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76F0FC">
      <w:pPr>
        <w:jc w:val="both"/>
        <w:rPr>
          <w:rFonts w:ascii="黑体" w:hAnsi="黑体" w:eastAsia="黑体"/>
          <w:sz w:val="36"/>
          <w:szCs w:val="36"/>
        </w:rPr>
      </w:pPr>
      <w:bookmarkStart w:id="0" w:name="_GoBack"/>
      <w:bookmarkEnd w:id="0"/>
      <w:r>
        <w:rPr>
          <w:rFonts w:hint="eastAsia" w:ascii="黑体" w:hAnsi="黑体" w:eastAsia="黑体"/>
          <w:sz w:val="36"/>
          <w:szCs w:val="36"/>
          <w:lang w:eastAsia="zh-CN"/>
        </w:rPr>
        <w:t>包</w:t>
      </w:r>
      <w:r>
        <w:rPr>
          <w:rFonts w:hint="eastAsia" w:ascii="黑体" w:hAnsi="黑体" w:eastAsia="黑体"/>
          <w:sz w:val="36"/>
          <w:szCs w:val="36"/>
          <w:lang w:val="en-US" w:eastAsia="zh-CN"/>
        </w:rPr>
        <w:t>1：</w:t>
      </w:r>
      <w:r>
        <w:rPr>
          <w:rFonts w:ascii="黑体" w:hAnsi="黑体" w:eastAsia="黑体"/>
          <w:sz w:val="36"/>
          <w:szCs w:val="36"/>
        </w:rPr>
        <w:t>上海对外经贸大学</w:t>
      </w:r>
      <w:r>
        <w:rPr>
          <w:rFonts w:hint="eastAsia" w:ascii="黑体" w:hAnsi="黑体" w:eastAsia="黑体"/>
          <w:sz w:val="36"/>
          <w:szCs w:val="36"/>
          <w:lang w:eastAsia="zh-CN"/>
        </w:rPr>
        <w:t>校区</w:t>
      </w:r>
      <w:r>
        <w:rPr>
          <w:rFonts w:ascii="黑体" w:hAnsi="黑体" w:eastAsia="黑体"/>
          <w:sz w:val="36"/>
          <w:szCs w:val="36"/>
        </w:rPr>
        <w:t>物业管理服务采购内容和要求</w:t>
      </w:r>
    </w:p>
    <w:p w14:paraId="58E68EE0">
      <w:pPr>
        <w:rPr>
          <w:rFonts w:asciiTheme="minorEastAsia" w:hAnsiTheme="minorEastAsia"/>
          <w:sz w:val="28"/>
          <w:szCs w:val="28"/>
        </w:rPr>
      </w:pPr>
    </w:p>
    <w:p w14:paraId="52FEC2BB">
      <w:pPr>
        <w:spacing w:line="360" w:lineRule="auto"/>
        <w:jc w:val="center"/>
        <w:rPr>
          <w:rFonts w:ascii="Times New Roman" w:hAnsi="Times New Roman" w:eastAsia="宋体" w:cs="Times New Roman"/>
          <w:b/>
          <w:sz w:val="32"/>
          <w:szCs w:val="32"/>
        </w:rPr>
      </w:pPr>
      <w:r>
        <w:rPr>
          <w:rFonts w:hint="eastAsia" w:ascii="Times New Roman" w:hAnsi="Times New Roman" w:eastAsia="宋体" w:cs="Times New Roman"/>
          <w:b/>
          <w:sz w:val="32"/>
          <w:szCs w:val="32"/>
        </w:rPr>
        <w:t>目  录</w:t>
      </w:r>
    </w:p>
    <w:p w14:paraId="5051F187">
      <w:pPr>
        <w:spacing w:line="360" w:lineRule="auto"/>
        <w:jc w:val="center"/>
        <w:rPr>
          <w:rFonts w:ascii="Times New Roman" w:hAnsi="Times New Roman" w:eastAsia="宋体" w:cs="Times New Roman"/>
          <w:b/>
          <w:sz w:val="32"/>
          <w:szCs w:val="32"/>
        </w:rPr>
      </w:pPr>
      <w:r>
        <w:rPr>
          <w:rFonts w:hint="eastAsia" w:ascii="宋体" w:hAnsi="Times New Roman" w:eastAsia="宋体" w:cs="Times New Roman"/>
          <w:b/>
          <w:bCs/>
          <w:sz w:val="30"/>
          <w:szCs w:val="30"/>
        </w:rPr>
        <w:t>第一部分：物业概况、人员需求和报价控制</w:t>
      </w:r>
    </w:p>
    <w:tbl>
      <w:tblPr>
        <w:tblStyle w:val="17"/>
        <w:tblW w:w="0" w:type="auto"/>
        <w:jc w:val="center"/>
        <w:tblLayout w:type="fixed"/>
        <w:tblCellMar>
          <w:top w:w="0" w:type="dxa"/>
          <w:left w:w="108" w:type="dxa"/>
          <w:bottom w:w="0" w:type="dxa"/>
          <w:right w:w="108" w:type="dxa"/>
        </w:tblCellMar>
      </w:tblPr>
      <w:tblGrid>
        <w:gridCol w:w="7952"/>
        <w:gridCol w:w="576"/>
      </w:tblGrid>
      <w:tr w14:paraId="50F46F03">
        <w:tblPrEx>
          <w:tblCellMar>
            <w:top w:w="0" w:type="dxa"/>
            <w:left w:w="108" w:type="dxa"/>
            <w:bottom w:w="0" w:type="dxa"/>
            <w:right w:w="108" w:type="dxa"/>
          </w:tblCellMar>
        </w:tblPrEx>
        <w:trPr>
          <w:jc w:val="center"/>
        </w:trPr>
        <w:tc>
          <w:tcPr>
            <w:tcW w:w="7952" w:type="dxa"/>
          </w:tcPr>
          <w:p w14:paraId="518C8EB0">
            <w:pPr>
              <w:spacing w:line="360" w:lineRule="auto"/>
              <w:rPr>
                <w:rFonts w:ascii="宋体" w:hAnsi="Times New Roman" w:eastAsia="宋体" w:cs="Times New Roman"/>
                <w:bCs/>
                <w:sz w:val="24"/>
                <w:szCs w:val="24"/>
              </w:rPr>
            </w:pPr>
            <w:r>
              <w:rPr>
                <w:rFonts w:hint="eastAsia" w:ascii="宋体" w:hAnsi="Times New Roman" w:eastAsia="宋体" w:cs="Times New Roman"/>
                <w:bCs/>
                <w:sz w:val="24"/>
                <w:szCs w:val="24"/>
              </w:rPr>
              <w:t>一、委托管理服务的物业概况</w:t>
            </w:r>
            <w:r>
              <w:rPr>
                <w:rFonts w:hint="eastAsia" w:ascii="宋体" w:hAnsi="宋体" w:eastAsia="宋体" w:cs="Times New Roman"/>
                <w:bCs/>
                <w:sz w:val="24"/>
                <w:szCs w:val="24"/>
              </w:rPr>
              <w:t>………………………………………………</w:t>
            </w:r>
          </w:p>
        </w:tc>
        <w:tc>
          <w:tcPr>
            <w:tcW w:w="576" w:type="dxa"/>
          </w:tcPr>
          <w:p w14:paraId="1123DA54">
            <w:pPr>
              <w:spacing w:line="360" w:lineRule="auto"/>
              <w:jc w:val="center"/>
              <w:rPr>
                <w:rFonts w:ascii="宋体" w:hAnsi="Times New Roman" w:eastAsia="宋体" w:cs="Times New Roman"/>
                <w:bCs/>
                <w:sz w:val="24"/>
                <w:szCs w:val="24"/>
              </w:rPr>
            </w:pPr>
            <w:r>
              <w:rPr>
                <w:rFonts w:hint="eastAsia" w:ascii="宋体" w:hAnsi="Times New Roman" w:eastAsia="宋体" w:cs="Times New Roman"/>
                <w:bCs/>
                <w:sz w:val="24"/>
                <w:szCs w:val="24"/>
              </w:rPr>
              <w:t>4</w:t>
            </w:r>
          </w:p>
        </w:tc>
      </w:tr>
      <w:tr w14:paraId="7B78F1E0">
        <w:tblPrEx>
          <w:tblCellMar>
            <w:top w:w="0" w:type="dxa"/>
            <w:left w:w="108" w:type="dxa"/>
            <w:bottom w:w="0" w:type="dxa"/>
            <w:right w:w="108" w:type="dxa"/>
          </w:tblCellMar>
        </w:tblPrEx>
        <w:trPr>
          <w:jc w:val="center"/>
        </w:trPr>
        <w:tc>
          <w:tcPr>
            <w:tcW w:w="7952" w:type="dxa"/>
          </w:tcPr>
          <w:p w14:paraId="308B7EF9">
            <w:pPr>
              <w:spacing w:line="360" w:lineRule="auto"/>
              <w:rPr>
                <w:rFonts w:ascii="宋体" w:hAnsi="Times New Roman" w:eastAsia="宋体" w:cs="Times New Roman"/>
                <w:bCs/>
                <w:sz w:val="24"/>
                <w:szCs w:val="24"/>
              </w:rPr>
            </w:pPr>
            <w:r>
              <w:rPr>
                <w:rFonts w:hint="eastAsia" w:ascii="宋体" w:hAnsi="Times New Roman" w:eastAsia="宋体" w:cs="Times New Roman"/>
                <w:bCs/>
                <w:sz w:val="24"/>
                <w:szCs w:val="24"/>
              </w:rPr>
              <w:t>二、物业服务人员需求和要求</w:t>
            </w:r>
            <w:r>
              <w:rPr>
                <w:rFonts w:hint="eastAsia" w:ascii="宋体" w:hAnsi="宋体" w:eastAsia="宋体" w:cs="Times New Roman"/>
                <w:bCs/>
                <w:sz w:val="24"/>
                <w:szCs w:val="24"/>
              </w:rPr>
              <w:t>………………………………………………</w:t>
            </w:r>
          </w:p>
        </w:tc>
        <w:tc>
          <w:tcPr>
            <w:tcW w:w="576" w:type="dxa"/>
          </w:tcPr>
          <w:p w14:paraId="3D0E0468">
            <w:pPr>
              <w:spacing w:line="360" w:lineRule="auto"/>
              <w:jc w:val="center"/>
              <w:rPr>
                <w:rFonts w:ascii="宋体" w:hAnsi="Times New Roman" w:eastAsia="宋体" w:cs="Times New Roman"/>
                <w:bCs/>
                <w:sz w:val="24"/>
                <w:szCs w:val="24"/>
              </w:rPr>
            </w:pPr>
            <w:r>
              <w:rPr>
                <w:rFonts w:ascii="宋体" w:hAnsi="Times New Roman" w:eastAsia="宋体" w:cs="Times New Roman"/>
                <w:bCs/>
                <w:sz w:val="24"/>
                <w:szCs w:val="24"/>
              </w:rPr>
              <w:t>7</w:t>
            </w:r>
          </w:p>
        </w:tc>
      </w:tr>
      <w:tr w14:paraId="3037DB65">
        <w:tblPrEx>
          <w:tblCellMar>
            <w:top w:w="0" w:type="dxa"/>
            <w:left w:w="108" w:type="dxa"/>
            <w:bottom w:w="0" w:type="dxa"/>
            <w:right w:w="108" w:type="dxa"/>
          </w:tblCellMar>
        </w:tblPrEx>
        <w:trPr>
          <w:jc w:val="center"/>
        </w:trPr>
        <w:tc>
          <w:tcPr>
            <w:tcW w:w="7952" w:type="dxa"/>
          </w:tcPr>
          <w:p w14:paraId="0477080F">
            <w:pPr>
              <w:spacing w:line="360" w:lineRule="auto"/>
              <w:rPr>
                <w:rFonts w:ascii="宋体" w:hAnsi="Times New Roman" w:eastAsia="宋体" w:cs="Times New Roman"/>
                <w:bCs/>
                <w:sz w:val="24"/>
                <w:szCs w:val="24"/>
              </w:rPr>
            </w:pPr>
            <w:r>
              <w:rPr>
                <w:rFonts w:hint="eastAsia" w:ascii="宋体" w:hAnsi="Times New Roman" w:eastAsia="宋体" w:cs="Times New Roman"/>
                <w:bCs/>
                <w:sz w:val="24"/>
                <w:szCs w:val="24"/>
              </w:rPr>
              <w:t>三、报价控制</w:t>
            </w:r>
            <w:r>
              <w:rPr>
                <w:rFonts w:hint="eastAsia" w:ascii="宋体" w:hAnsi="宋体" w:eastAsia="宋体" w:cs="Times New Roman"/>
                <w:bCs/>
                <w:sz w:val="24"/>
                <w:szCs w:val="24"/>
              </w:rPr>
              <w:t>…………………………………………………………………</w:t>
            </w:r>
          </w:p>
        </w:tc>
        <w:tc>
          <w:tcPr>
            <w:tcW w:w="576" w:type="dxa"/>
          </w:tcPr>
          <w:p w14:paraId="500EA6A1">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1</w:t>
            </w:r>
            <w:r>
              <w:rPr>
                <w:rFonts w:hint="eastAsia" w:ascii="宋体" w:hAnsi="Times New Roman" w:eastAsia="宋体" w:cs="Times New Roman"/>
                <w:bCs/>
                <w:sz w:val="24"/>
                <w:szCs w:val="24"/>
                <w:lang w:val="en-US" w:eastAsia="zh-CN"/>
              </w:rPr>
              <w:t>1</w:t>
            </w:r>
          </w:p>
        </w:tc>
      </w:tr>
      <w:tr w14:paraId="6009B365">
        <w:tblPrEx>
          <w:tblCellMar>
            <w:top w:w="0" w:type="dxa"/>
            <w:left w:w="108" w:type="dxa"/>
            <w:bottom w:w="0" w:type="dxa"/>
            <w:right w:w="108" w:type="dxa"/>
          </w:tblCellMar>
        </w:tblPrEx>
        <w:trPr>
          <w:jc w:val="center"/>
        </w:trPr>
        <w:tc>
          <w:tcPr>
            <w:tcW w:w="7952" w:type="dxa"/>
          </w:tcPr>
          <w:p w14:paraId="2E8AEC9F">
            <w:pPr>
              <w:spacing w:line="360" w:lineRule="auto"/>
              <w:jc w:val="center"/>
              <w:rPr>
                <w:rFonts w:ascii="仿宋" w:hAnsi="仿宋" w:eastAsia="仿宋" w:cs="Times New Roman"/>
                <w:b/>
                <w:sz w:val="30"/>
                <w:szCs w:val="30"/>
              </w:rPr>
            </w:pPr>
            <w:r>
              <w:rPr>
                <w:rFonts w:hint="eastAsia" w:ascii="宋体" w:hAnsi="Times New Roman" w:eastAsia="宋体" w:cs="Times New Roman"/>
                <w:b/>
                <w:bCs/>
                <w:sz w:val="30"/>
                <w:szCs w:val="30"/>
              </w:rPr>
              <w:t>第二部分：委托管理服务内容</w:t>
            </w:r>
          </w:p>
        </w:tc>
        <w:tc>
          <w:tcPr>
            <w:tcW w:w="576" w:type="dxa"/>
          </w:tcPr>
          <w:p w14:paraId="52079B41">
            <w:pPr>
              <w:spacing w:line="360" w:lineRule="auto"/>
              <w:jc w:val="center"/>
              <w:rPr>
                <w:rFonts w:ascii="宋体" w:hAnsi="Times New Roman" w:eastAsia="宋体" w:cs="Times New Roman"/>
                <w:bCs/>
                <w:sz w:val="24"/>
                <w:szCs w:val="24"/>
              </w:rPr>
            </w:pPr>
          </w:p>
        </w:tc>
      </w:tr>
      <w:tr w14:paraId="56A994C2">
        <w:tblPrEx>
          <w:tblCellMar>
            <w:top w:w="0" w:type="dxa"/>
            <w:left w:w="108" w:type="dxa"/>
            <w:bottom w:w="0" w:type="dxa"/>
            <w:right w:w="108" w:type="dxa"/>
          </w:tblCellMar>
        </w:tblPrEx>
        <w:trPr>
          <w:jc w:val="center"/>
        </w:trPr>
        <w:tc>
          <w:tcPr>
            <w:tcW w:w="7952" w:type="dxa"/>
          </w:tcPr>
          <w:p w14:paraId="5D50181C">
            <w:pPr>
              <w:spacing w:line="360" w:lineRule="auto"/>
              <w:rPr>
                <w:rFonts w:ascii="宋体" w:hAnsi="宋体" w:eastAsia="宋体" w:cs="Times New Roman"/>
                <w:bCs/>
                <w:sz w:val="24"/>
                <w:szCs w:val="24"/>
              </w:rPr>
            </w:pPr>
            <w:r>
              <w:rPr>
                <w:rFonts w:hint="eastAsia" w:ascii="宋体" w:hAnsi="Times New Roman" w:eastAsia="宋体" w:cs="Times New Roman"/>
                <w:bCs/>
                <w:sz w:val="24"/>
                <w:szCs w:val="24"/>
              </w:rPr>
              <w:t>一、基本物业服务</w:t>
            </w:r>
            <w:r>
              <w:rPr>
                <w:rFonts w:hint="eastAsia" w:ascii="宋体" w:hAnsi="宋体" w:eastAsia="宋体" w:cs="Times New Roman"/>
                <w:bCs/>
                <w:sz w:val="24"/>
                <w:szCs w:val="24"/>
              </w:rPr>
              <w:t>……………………………………………………………</w:t>
            </w:r>
          </w:p>
          <w:p w14:paraId="6E8AEA6D">
            <w:pPr>
              <w:spacing w:line="360" w:lineRule="auto"/>
              <w:ind w:firstLine="240" w:firstLineChars="100"/>
              <w:rPr>
                <w:rFonts w:ascii="宋体" w:hAnsi="Times New Roman" w:eastAsia="宋体" w:cs="Times New Roman"/>
                <w:bCs/>
                <w:sz w:val="24"/>
                <w:szCs w:val="24"/>
              </w:rPr>
            </w:pPr>
            <w:r>
              <w:rPr>
                <w:rFonts w:ascii="宋体" w:hAnsi="Times New Roman" w:eastAsia="宋体" w:cs="Times New Roman"/>
                <w:bCs/>
                <w:sz w:val="24"/>
                <w:szCs w:val="24"/>
              </w:rPr>
              <w:t>1、</w:t>
            </w:r>
            <w:r>
              <w:rPr>
                <w:rFonts w:hint="eastAsia" w:ascii="宋体" w:hAnsi="Times New Roman" w:eastAsia="宋体" w:cs="Times New Roman"/>
                <w:bCs/>
                <w:sz w:val="24"/>
                <w:szCs w:val="24"/>
              </w:rPr>
              <w:t>环境卫生与保洁管理服务</w:t>
            </w:r>
            <w:r>
              <w:rPr>
                <w:rFonts w:hint="eastAsia" w:ascii="宋体" w:hAnsi="宋体" w:eastAsia="宋体" w:cs="Times New Roman"/>
                <w:bCs/>
                <w:sz w:val="24"/>
                <w:szCs w:val="24"/>
              </w:rPr>
              <w:t>………………………………………………</w:t>
            </w:r>
          </w:p>
        </w:tc>
        <w:tc>
          <w:tcPr>
            <w:tcW w:w="576" w:type="dxa"/>
          </w:tcPr>
          <w:p w14:paraId="0A8ABCBF">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1</w:t>
            </w:r>
            <w:r>
              <w:rPr>
                <w:rFonts w:hint="eastAsia" w:ascii="宋体" w:hAnsi="Times New Roman" w:eastAsia="宋体" w:cs="Times New Roman"/>
                <w:bCs/>
                <w:sz w:val="24"/>
                <w:szCs w:val="24"/>
                <w:lang w:val="en-US" w:eastAsia="zh-CN"/>
              </w:rPr>
              <w:t>2</w:t>
            </w:r>
          </w:p>
          <w:p w14:paraId="3D2FCD24">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1</w:t>
            </w:r>
            <w:r>
              <w:rPr>
                <w:rFonts w:hint="eastAsia" w:ascii="宋体" w:hAnsi="Times New Roman" w:eastAsia="宋体" w:cs="Times New Roman"/>
                <w:bCs/>
                <w:sz w:val="24"/>
                <w:szCs w:val="24"/>
                <w:lang w:val="en-US" w:eastAsia="zh-CN"/>
              </w:rPr>
              <w:t>2</w:t>
            </w:r>
          </w:p>
        </w:tc>
      </w:tr>
      <w:tr w14:paraId="2D789C29">
        <w:tblPrEx>
          <w:tblCellMar>
            <w:top w:w="0" w:type="dxa"/>
            <w:left w:w="108" w:type="dxa"/>
            <w:bottom w:w="0" w:type="dxa"/>
            <w:right w:w="108" w:type="dxa"/>
          </w:tblCellMar>
        </w:tblPrEx>
        <w:trPr>
          <w:jc w:val="center"/>
        </w:trPr>
        <w:tc>
          <w:tcPr>
            <w:tcW w:w="7952" w:type="dxa"/>
          </w:tcPr>
          <w:p w14:paraId="61FD41FA">
            <w:pPr>
              <w:spacing w:line="360" w:lineRule="auto"/>
              <w:ind w:firstLine="240" w:firstLineChars="100"/>
              <w:rPr>
                <w:rFonts w:ascii="宋体"/>
                <w:bCs/>
                <w:sz w:val="24"/>
              </w:rPr>
            </w:pPr>
            <w:r>
              <w:rPr>
                <w:rFonts w:ascii="宋体"/>
                <w:bCs/>
                <w:sz w:val="24"/>
              </w:rPr>
              <w:t>2、</w:t>
            </w:r>
            <w:r>
              <w:rPr>
                <w:rFonts w:hint="eastAsia" w:ascii="宋体"/>
                <w:bCs/>
                <w:sz w:val="24"/>
              </w:rPr>
              <w:t>公共设施小型维修服务</w:t>
            </w:r>
            <w:r>
              <w:rPr>
                <w:rFonts w:hint="eastAsia" w:ascii="宋体" w:hAnsi="宋体"/>
                <w:bCs/>
                <w:sz w:val="24"/>
              </w:rPr>
              <w:t>…………………………………………</w:t>
            </w:r>
            <w:r>
              <w:rPr>
                <w:rFonts w:hint="eastAsia" w:ascii="宋体" w:hAnsi="宋体" w:eastAsia="宋体" w:cs="Times New Roman"/>
                <w:bCs/>
                <w:sz w:val="24"/>
                <w:szCs w:val="24"/>
              </w:rPr>
              <w:t>……</w:t>
            </w:r>
          </w:p>
        </w:tc>
        <w:tc>
          <w:tcPr>
            <w:tcW w:w="576" w:type="dxa"/>
          </w:tcPr>
          <w:p w14:paraId="3EDE482D">
            <w:pPr>
              <w:spacing w:line="360" w:lineRule="auto"/>
              <w:jc w:val="center"/>
              <w:rPr>
                <w:rFonts w:ascii="宋体"/>
                <w:bCs/>
                <w:sz w:val="24"/>
              </w:rPr>
            </w:pPr>
            <w:r>
              <w:rPr>
                <w:rFonts w:hint="eastAsia" w:ascii="宋体"/>
                <w:bCs/>
                <w:sz w:val="24"/>
              </w:rPr>
              <w:t>1</w:t>
            </w:r>
            <w:r>
              <w:rPr>
                <w:rFonts w:ascii="宋体"/>
                <w:bCs/>
                <w:sz w:val="24"/>
              </w:rPr>
              <w:t>6</w:t>
            </w:r>
          </w:p>
        </w:tc>
      </w:tr>
      <w:tr w14:paraId="44F0CF4B">
        <w:tblPrEx>
          <w:tblCellMar>
            <w:top w:w="0" w:type="dxa"/>
            <w:left w:w="108" w:type="dxa"/>
            <w:bottom w:w="0" w:type="dxa"/>
            <w:right w:w="108" w:type="dxa"/>
          </w:tblCellMar>
        </w:tblPrEx>
        <w:trPr>
          <w:jc w:val="center"/>
        </w:trPr>
        <w:tc>
          <w:tcPr>
            <w:tcW w:w="7952" w:type="dxa"/>
          </w:tcPr>
          <w:p w14:paraId="40991AA2">
            <w:pPr>
              <w:spacing w:line="360" w:lineRule="auto"/>
              <w:ind w:firstLine="240" w:firstLineChars="100"/>
              <w:rPr>
                <w:rFonts w:ascii="宋体"/>
                <w:bCs/>
                <w:sz w:val="24"/>
              </w:rPr>
            </w:pPr>
            <w:r>
              <w:rPr>
                <w:rFonts w:hint="eastAsia" w:ascii="宋体"/>
                <w:bCs/>
                <w:sz w:val="24"/>
              </w:rPr>
              <w:t>3、房屋与设施设备管理</w:t>
            </w:r>
            <w:r>
              <w:rPr>
                <w:rFonts w:hint="eastAsia" w:ascii="宋体" w:hAnsi="宋体"/>
                <w:bCs/>
                <w:sz w:val="24"/>
              </w:rPr>
              <w:t>………………………………………………</w:t>
            </w:r>
            <w:r>
              <w:rPr>
                <w:rFonts w:hint="eastAsia" w:ascii="宋体" w:hAnsi="宋体" w:eastAsia="宋体" w:cs="Times New Roman"/>
                <w:bCs/>
                <w:sz w:val="24"/>
                <w:szCs w:val="24"/>
              </w:rPr>
              <w:t>…</w:t>
            </w:r>
          </w:p>
        </w:tc>
        <w:tc>
          <w:tcPr>
            <w:tcW w:w="576" w:type="dxa"/>
          </w:tcPr>
          <w:p w14:paraId="150DD0F8">
            <w:pPr>
              <w:spacing w:line="360" w:lineRule="auto"/>
              <w:jc w:val="center"/>
              <w:rPr>
                <w:rFonts w:hint="eastAsia" w:ascii="宋体" w:eastAsiaTheme="minorEastAsia"/>
                <w:bCs/>
                <w:sz w:val="24"/>
                <w:lang w:eastAsia="zh-CN"/>
              </w:rPr>
            </w:pPr>
            <w:r>
              <w:rPr>
                <w:rFonts w:hint="eastAsia" w:ascii="宋体"/>
                <w:bCs/>
                <w:sz w:val="24"/>
              </w:rPr>
              <w:t>1</w:t>
            </w:r>
            <w:r>
              <w:rPr>
                <w:rFonts w:hint="eastAsia" w:ascii="宋体"/>
                <w:bCs/>
                <w:sz w:val="24"/>
                <w:lang w:val="en-US" w:eastAsia="zh-CN"/>
              </w:rPr>
              <w:t>7</w:t>
            </w:r>
          </w:p>
        </w:tc>
      </w:tr>
      <w:tr w14:paraId="187C0E24">
        <w:tblPrEx>
          <w:tblCellMar>
            <w:top w:w="0" w:type="dxa"/>
            <w:left w:w="108" w:type="dxa"/>
            <w:bottom w:w="0" w:type="dxa"/>
            <w:right w:w="108" w:type="dxa"/>
          </w:tblCellMar>
        </w:tblPrEx>
        <w:trPr>
          <w:jc w:val="center"/>
        </w:trPr>
        <w:tc>
          <w:tcPr>
            <w:tcW w:w="7952" w:type="dxa"/>
          </w:tcPr>
          <w:p w14:paraId="66FD2689">
            <w:pPr>
              <w:spacing w:line="360" w:lineRule="auto"/>
              <w:ind w:firstLine="240" w:firstLineChars="100"/>
              <w:rPr>
                <w:rFonts w:ascii="宋体"/>
                <w:bCs/>
                <w:sz w:val="24"/>
              </w:rPr>
            </w:pPr>
            <w:r>
              <w:rPr>
                <w:rFonts w:hint="eastAsia" w:ascii="宋体" w:hAnsi="Times New Roman" w:eastAsia="宋体" w:cs="Times New Roman"/>
                <w:bCs/>
                <w:sz w:val="24"/>
                <w:szCs w:val="24"/>
              </w:rPr>
              <w:t>4、住宿管理与服务（长宁校区）</w:t>
            </w:r>
            <w:r>
              <w:rPr>
                <w:rFonts w:hint="eastAsia" w:ascii="宋体" w:hAnsi="宋体" w:eastAsia="宋体" w:cs="Times New Roman"/>
                <w:bCs/>
                <w:sz w:val="24"/>
                <w:szCs w:val="24"/>
              </w:rPr>
              <w:t>………………………………………</w:t>
            </w:r>
          </w:p>
        </w:tc>
        <w:tc>
          <w:tcPr>
            <w:tcW w:w="576" w:type="dxa"/>
          </w:tcPr>
          <w:p w14:paraId="269026D6">
            <w:pPr>
              <w:spacing w:line="360" w:lineRule="auto"/>
              <w:jc w:val="center"/>
              <w:rPr>
                <w:rFonts w:hint="default" w:ascii="宋体" w:eastAsiaTheme="minorEastAsia"/>
                <w:bCs/>
                <w:sz w:val="24"/>
                <w:lang w:val="en-US" w:eastAsia="zh-CN"/>
              </w:rPr>
            </w:pPr>
            <w:r>
              <w:rPr>
                <w:rFonts w:hint="eastAsia" w:ascii="宋体"/>
                <w:bCs/>
                <w:sz w:val="24"/>
                <w:lang w:val="en-US" w:eastAsia="zh-CN"/>
              </w:rPr>
              <w:t>19</w:t>
            </w:r>
          </w:p>
        </w:tc>
      </w:tr>
      <w:tr w14:paraId="0C17BBEA">
        <w:tblPrEx>
          <w:tblCellMar>
            <w:top w:w="0" w:type="dxa"/>
            <w:left w:w="108" w:type="dxa"/>
            <w:bottom w:w="0" w:type="dxa"/>
            <w:right w:w="108" w:type="dxa"/>
          </w:tblCellMar>
        </w:tblPrEx>
        <w:trPr>
          <w:jc w:val="center"/>
        </w:trPr>
        <w:tc>
          <w:tcPr>
            <w:tcW w:w="7952" w:type="dxa"/>
          </w:tcPr>
          <w:p w14:paraId="67A90D04">
            <w:pPr>
              <w:spacing w:line="360" w:lineRule="auto"/>
              <w:rPr>
                <w:rFonts w:ascii="宋体"/>
                <w:bCs/>
                <w:sz w:val="24"/>
              </w:rPr>
            </w:pPr>
            <w:r>
              <w:rPr>
                <w:rFonts w:hint="eastAsia" w:ascii="宋体"/>
                <w:bCs/>
                <w:sz w:val="24"/>
              </w:rPr>
              <w:t>二、多元专项服务</w:t>
            </w:r>
            <w:r>
              <w:rPr>
                <w:rFonts w:hint="eastAsia" w:ascii="宋体" w:hAnsi="宋体"/>
                <w:bCs/>
                <w:sz w:val="24"/>
              </w:rPr>
              <w:t>………………………………………………………</w:t>
            </w:r>
            <w:r>
              <w:rPr>
                <w:rFonts w:hint="eastAsia" w:ascii="宋体" w:hAnsi="宋体" w:eastAsia="宋体" w:cs="Times New Roman"/>
                <w:bCs/>
                <w:sz w:val="24"/>
                <w:szCs w:val="24"/>
              </w:rPr>
              <w:t>……</w:t>
            </w:r>
          </w:p>
        </w:tc>
        <w:tc>
          <w:tcPr>
            <w:tcW w:w="576" w:type="dxa"/>
          </w:tcPr>
          <w:p w14:paraId="163E9DF0">
            <w:pPr>
              <w:spacing w:line="360" w:lineRule="auto"/>
              <w:jc w:val="center"/>
              <w:rPr>
                <w:rFonts w:hint="eastAsia" w:ascii="宋体" w:eastAsiaTheme="minorEastAsia"/>
                <w:bCs/>
                <w:sz w:val="24"/>
                <w:lang w:eastAsia="zh-CN"/>
              </w:rPr>
            </w:pPr>
            <w:r>
              <w:rPr>
                <w:rFonts w:hint="eastAsia" w:ascii="宋体"/>
                <w:bCs/>
                <w:sz w:val="24"/>
              </w:rPr>
              <w:t>2</w:t>
            </w:r>
            <w:r>
              <w:rPr>
                <w:rFonts w:hint="eastAsia" w:ascii="宋体"/>
                <w:bCs/>
                <w:sz w:val="24"/>
                <w:lang w:val="en-US" w:eastAsia="zh-CN"/>
              </w:rPr>
              <w:t>0</w:t>
            </w:r>
          </w:p>
        </w:tc>
      </w:tr>
      <w:tr w14:paraId="55CE88B2">
        <w:tblPrEx>
          <w:tblCellMar>
            <w:top w:w="0" w:type="dxa"/>
            <w:left w:w="108" w:type="dxa"/>
            <w:bottom w:w="0" w:type="dxa"/>
            <w:right w:w="108" w:type="dxa"/>
          </w:tblCellMar>
        </w:tblPrEx>
        <w:trPr>
          <w:jc w:val="center"/>
        </w:trPr>
        <w:tc>
          <w:tcPr>
            <w:tcW w:w="7952" w:type="dxa"/>
          </w:tcPr>
          <w:p w14:paraId="73F3AAC3">
            <w:pPr>
              <w:pStyle w:val="42"/>
              <w:spacing w:line="360" w:lineRule="auto"/>
              <w:ind w:left="0" w:firstLine="240" w:firstLineChars="100"/>
              <w:rPr>
                <w:rFonts w:ascii="宋体"/>
                <w:bCs/>
                <w:sz w:val="24"/>
              </w:rPr>
            </w:pPr>
            <w:r>
              <w:rPr>
                <w:rFonts w:hint="eastAsia" w:ascii="宋体"/>
                <w:bCs/>
                <w:sz w:val="24"/>
              </w:rPr>
              <w:t>1、垃圾分类和清运</w:t>
            </w:r>
            <w:r>
              <w:rPr>
                <w:rFonts w:hint="eastAsia" w:ascii="宋体"/>
                <w:bCs/>
                <w:sz w:val="24"/>
                <w:lang w:val="en-US" w:eastAsia="zh-CN"/>
              </w:rPr>
              <w:t>日常</w:t>
            </w:r>
            <w:r>
              <w:rPr>
                <w:rFonts w:hint="eastAsia" w:ascii="宋体"/>
                <w:bCs/>
                <w:sz w:val="24"/>
              </w:rPr>
              <w:t>管理</w:t>
            </w:r>
            <w:r>
              <w:rPr>
                <w:rFonts w:hint="eastAsia" w:ascii="宋体" w:hAnsi="宋体"/>
                <w:bCs/>
                <w:sz w:val="24"/>
              </w:rPr>
              <w:t>………………………………………………</w:t>
            </w:r>
          </w:p>
        </w:tc>
        <w:tc>
          <w:tcPr>
            <w:tcW w:w="576" w:type="dxa"/>
          </w:tcPr>
          <w:p w14:paraId="791B9E7A">
            <w:pPr>
              <w:spacing w:line="360" w:lineRule="auto"/>
              <w:jc w:val="center"/>
              <w:rPr>
                <w:rFonts w:hint="eastAsia" w:ascii="宋体" w:eastAsiaTheme="minorEastAsia"/>
                <w:bCs/>
                <w:sz w:val="24"/>
                <w:lang w:eastAsia="zh-CN"/>
              </w:rPr>
            </w:pPr>
            <w:r>
              <w:rPr>
                <w:rFonts w:hint="eastAsia" w:ascii="宋体"/>
                <w:bCs/>
                <w:sz w:val="24"/>
              </w:rPr>
              <w:t>2</w:t>
            </w:r>
            <w:r>
              <w:rPr>
                <w:rFonts w:hint="eastAsia" w:ascii="宋体"/>
                <w:bCs/>
                <w:sz w:val="24"/>
                <w:lang w:val="en-US" w:eastAsia="zh-CN"/>
              </w:rPr>
              <w:t>0</w:t>
            </w:r>
          </w:p>
        </w:tc>
      </w:tr>
      <w:tr w14:paraId="114DF8F4">
        <w:tblPrEx>
          <w:tblCellMar>
            <w:top w:w="0" w:type="dxa"/>
            <w:left w:w="108" w:type="dxa"/>
            <w:bottom w:w="0" w:type="dxa"/>
            <w:right w:w="108" w:type="dxa"/>
          </w:tblCellMar>
        </w:tblPrEx>
        <w:trPr>
          <w:jc w:val="center"/>
        </w:trPr>
        <w:tc>
          <w:tcPr>
            <w:tcW w:w="7952" w:type="dxa"/>
          </w:tcPr>
          <w:p w14:paraId="2B78FE7A">
            <w:pPr>
              <w:spacing w:line="360" w:lineRule="auto"/>
              <w:ind w:firstLine="240" w:firstLineChars="100"/>
              <w:rPr>
                <w:rFonts w:ascii="宋体"/>
                <w:bCs/>
                <w:sz w:val="24"/>
              </w:rPr>
            </w:pPr>
            <w:r>
              <w:rPr>
                <w:rFonts w:hint="eastAsia" w:ascii="宋体"/>
                <w:bCs/>
                <w:sz w:val="24"/>
              </w:rPr>
              <w:t>2、雨污水排放系统</w:t>
            </w:r>
            <w:r>
              <w:rPr>
                <w:rFonts w:hint="eastAsia" w:ascii="宋体"/>
                <w:bCs/>
                <w:sz w:val="24"/>
                <w:lang w:val="en-US" w:eastAsia="zh-CN"/>
              </w:rPr>
              <w:t>日常</w:t>
            </w:r>
            <w:r>
              <w:rPr>
                <w:rFonts w:hint="eastAsia" w:ascii="宋体"/>
                <w:bCs/>
                <w:sz w:val="24"/>
              </w:rPr>
              <w:t>管理</w:t>
            </w:r>
            <w:r>
              <w:rPr>
                <w:rFonts w:hint="eastAsia" w:ascii="宋体" w:hAnsi="宋体"/>
                <w:bCs/>
                <w:sz w:val="24"/>
              </w:rPr>
              <w:t>………………………………………………</w:t>
            </w:r>
          </w:p>
        </w:tc>
        <w:tc>
          <w:tcPr>
            <w:tcW w:w="576" w:type="dxa"/>
          </w:tcPr>
          <w:p w14:paraId="1D3211F7">
            <w:pPr>
              <w:spacing w:line="360" w:lineRule="auto"/>
              <w:jc w:val="center"/>
              <w:rPr>
                <w:rFonts w:hint="eastAsia" w:ascii="宋体" w:eastAsiaTheme="minorEastAsia"/>
                <w:bCs/>
                <w:sz w:val="24"/>
                <w:lang w:eastAsia="zh-CN"/>
              </w:rPr>
            </w:pPr>
            <w:r>
              <w:rPr>
                <w:rFonts w:hint="eastAsia" w:ascii="宋体"/>
                <w:bCs/>
                <w:sz w:val="24"/>
              </w:rPr>
              <w:t>2</w:t>
            </w:r>
            <w:r>
              <w:rPr>
                <w:rFonts w:hint="eastAsia" w:ascii="宋体"/>
                <w:bCs/>
                <w:sz w:val="24"/>
                <w:lang w:val="en-US" w:eastAsia="zh-CN"/>
              </w:rPr>
              <w:t>0</w:t>
            </w:r>
          </w:p>
        </w:tc>
      </w:tr>
      <w:tr w14:paraId="60491C70">
        <w:trPr>
          <w:jc w:val="center"/>
        </w:trPr>
        <w:tc>
          <w:tcPr>
            <w:tcW w:w="7952" w:type="dxa"/>
          </w:tcPr>
          <w:p w14:paraId="25D1A181">
            <w:pPr>
              <w:spacing w:line="360" w:lineRule="auto"/>
              <w:ind w:firstLine="240" w:firstLineChars="100"/>
              <w:rPr>
                <w:rFonts w:ascii="宋体" w:hAnsi="宋体"/>
                <w:bCs/>
                <w:sz w:val="24"/>
              </w:rPr>
            </w:pPr>
            <w:r>
              <w:rPr>
                <w:rFonts w:hint="eastAsia" w:ascii="宋体"/>
                <w:bCs/>
                <w:sz w:val="24"/>
              </w:rPr>
              <w:t>3、水箱清洗和检测</w:t>
            </w:r>
            <w:r>
              <w:rPr>
                <w:rFonts w:hint="eastAsia" w:ascii="宋体"/>
                <w:bCs/>
                <w:sz w:val="24"/>
                <w:lang w:val="en-US" w:eastAsia="zh-CN"/>
              </w:rPr>
              <w:t>监督管理</w:t>
            </w:r>
            <w:r>
              <w:rPr>
                <w:rFonts w:hint="eastAsia" w:ascii="宋体" w:hAnsi="宋体"/>
                <w:bCs/>
                <w:sz w:val="24"/>
              </w:rPr>
              <w:t>…………………………………………</w:t>
            </w:r>
          </w:p>
        </w:tc>
        <w:tc>
          <w:tcPr>
            <w:tcW w:w="576" w:type="dxa"/>
          </w:tcPr>
          <w:p w14:paraId="32CBCF57">
            <w:pPr>
              <w:spacing w:line="360" w:lineRule="auto"/>
              <w:jc w:val="center"/>
              <w:rPr>
                <w:rFonts w:hint="eastAsia" w:ascii="宋体" w:eastAsiaTheme="minorEastAsia"/>
                <w:bCs/>
                <w:sz w:val="24"/>
                <w:lang w:eastAsia="zh-CN"/>
              </w:rPr>
            </w:pPr>
            <w:r>
              <w:rPr>
                <w:rFonts w:hint="eastAsia" w:ascii="宋体"/>
                <w:bCs/>
                <w:sz w:val="24"/>
              </w:rPr>
              <w:t>2</w:t>
            </w:r>
            <w:r>
              <w:rPr>
                <w:rFonts w:hint="eastAsia" w:ascii="宋体"/>
                <w:bCs/>
                <w:sz w:val="24"/>
                <w:lang w:val="en-US" w:eastAsia="zh-CN"/>
              </w:rPr>
              <w:t>1</w:t>
            </w:r>
          </w:p>
        </w:tc>
      </w:tr>
      <w:tr w14:paraId="59BEE1B5">
        <w:tblPrEx>
          <w:tblCellMar>
            <w:top w:w="0" w:type="dxa"/>
            <w:left w:w="108" w:type="dxa"/>
            <w:bottom w:w="0" w:type="dxa"/>
            <w:right w:w="108" w:type="dxa"/>
          </w:tblCellMar>
        </w:tblPrEx>
        <w:trPr>
          <w:jc w:val="center"/>
        </w:trPr>
        <w:tc>
          <w:tcPr>
            <w:tcW w:w="7952" w:type="dxa"/>
          </w:tcPr>
          <w:p w14:paraId="08EC6814">
            <w:pPr>
              <w:spacing w:line="360" w:lineRule="auto"/>
              <w:ind w:firstLine="240" w:firstLineChars="100"/>
              <w:rPr>
                <w:rFonts w:ascii="宋体"/>
                <w:bCs/>
                <w:sz w:val="24"/>
              </w:rPr>
            </w:pPr>
            <w:r>
              <w:rPr>
                <w:rFonts w:hint="eastAsia" w:ascii="宋体"/>
                <w:bCs/>
                <w:sz w:val="24"/>
              </w:rPr>
              <w:t>4、环保防制虫害管理服务</w:t>
            </w:r>
            <w:r>
              <w:rPr>
                <w:rFonts w:hint="eastAsia" w:ascii="宋体" w:hAnsi="宋体"/>
                <w:bCs/>
                <w:sz w:val="24"/>
              </w:rPr>
              <w:t>………………………………………………</w:t>
            </w:r>
          </w:p>
        </w:tc>
        <w:tc>
          <w:tcPr>
            <w:tcW w:w="576" w:type="dxa"/>
          </w:tcPr>
          <w:p w14:paraId="68B1A1C0">
            <w:pPr>
              <w:spacing w:line="360" w:lineRule="auto"/>
              <w:jc w:val="center"/>
              <w:rPr>
                <w:rFonts w:hint="eastAsia" w:ascii="宋体" w:eastAsiaTheme="minorEastAsia"/>
                <w:bCs/>
                <w:sz w:val="24"/>
                <w:lang w:eastAsia="zh-CN"/>
              </w:rPr>
            </w:pPr>
            <w:r>
              <w:rPr>
                <w:rFonts w:hint="eastAsia" w:ascii="宋体"/>
                <w:bCs/>
                <w:sz w:val="24"/>
              </w:rPr>
              <w:t>2</w:t>
            </w:r>
            <w:r>
              <w:rPr>
                <w:rFonts w:hint="eastAsia" w:ascii="宋体"/>
                <w:bCs/>
                <w:sz w:val="24"/>
                <w:lang w:val="en-US" w:eastAsia="zh-CN"/>
              </w:rPr>
              <w:t>1</w:t>
            </w:r>
          </w:p>
        </w:tc>
      </w:tr>
      <w:tr w14:paraId="6916AC1A">
        <w:tblPrEx>
          <w:tblCellMar>
            <w:top w:w="0" w:type="dxa"/>
            <w:left w:w="108" w:type="dxa"/>
            <w:bottom w:w="0" w:type="dxa"/>
            <w:right w:w="108" w:type="dxa"/>
          </w:tblCellMar>
        </w:tblPrEx>
        <w:trPr>
          <w:jc w:val="center"/>
        </w:trPr>
        <w:tc>
          <w:tcPr>
            <w:tcW w:w="7952" w:type="dxa"/>
          </w:tcPr>
          <w:p w14:paraId="5E2E81DC">
            <w:pPr>
              <w:spacing w:line="360" w:lineRule="auto"/>
              <w:ind w:firstLine="240" w:firstLineChars="100"/>
              <w:rPr>
                <w:rFonts w:ascii="宋体"/>
                <w:bCs/>
                <w:sz w:val="24"/>
              </w:rPr>
            </w:pPr>
            <w:r>
              <w:rPr>
                <w:rFonts w:hint="eastAsia" w:ascii="宋体"/>
                <w:bCs/>
                <w:sz w:val="24"/>
              </w:rPr>
              <w:t>5、公共卫生防控服务</w:t>
            </w:r>
            <w:r>
              <w:rPr>
                <w:rFonts w:hint="eastAsia" w:ascii="宋体" w:hAnsi="宋体"/>
                <w:bCs/>
                <w:sz w:val="24"/>
              </w:rPr>
              <w:t>……………………………………………………</w:t>
            </w:r>
          </w:p>
        </w:tc>
        <w:tc>
          <w:tcPr>
            <w:tcW w:w="576" w:type="dxa"/>
          </w:tcPr>
          <w:p w14:paraId="27171152">
            <w:pPr>
              <w:spacing w:line="360" w:lineRule="auto"/>
              <w:jc w:val="center"/>
              <w:rPr>
                <w:rFonts w:hint="eastAsia" w:ascii="宋体" w:eastAsiaTheme="minorEastAsia"/>
                <w:bCs/>
                <w:sz w:val="24"/>
                <w:lang w:eastAsia="zh-CN"/>
              </w:rPr>
            </w:pPr>
            <w:r>
              <w:rPr>
                <w:rFonts w:hint="eastAsia" w:ascii="宋体"/>
                <w:bCs/>
                <w:sz w:val="24"/>
              </w:rPr>
              <w:t>2</w:t>
            </w:r>
            <w:r>
              <w:rPr>
                <w:rFonts w:hint="eastAsia" w:ascii="宋体"/>
                <w:bCs/>
                <w:sz w:val="24"/>
                <w:lang w:val="en-US" w:eastAsia="zh-CN"/>
              </w:rPr>
              <w:t>2</w:t>
            </w:r>
          </w:p>
        </w:tc>
      </w:tr>
      <w:tr w14:paraId="4D37F61F">
        <w:tblPrEx>
          <w:tblCellMar>
            <w:top w:w="0" w:type="dxa"/>
            <w:left w:w="108" w:type="dxa"/>
            <w:bottom w:w="0" w:type="dxa"/>
            <w:right w:w="108" w:type="dxa"/>
          </w:tblCellMar>
        </w:tblPrEx>
        <w:trPr>
          <w:jc w:val="center"/>
        </w:trPr>
        <w:tc>
          <w:tcPr>
            <w:tcW w:w="7952" w:type="dxa"/>
          </w:tcPr>
          <w:p w14:paraId="4CB39E08">
            <w:pPr>
              <w:spacing w:line="360" w:lineRule="auto"/>
              <w:ind w:firstLine="240" w:firstLineChars="100"/>
              <w:rPr>
                <w:rFonts w:ascii="宋体"/>
                <w:bCs/>
                <w:sz w:val="24"/>
              </w:rPr>
            </w:pPr>
            <w:r>
              <w:rPr>
                <w:rFonts w:hint="eastAsia" w:ascii="宋体"/>
                <w:bCs/>
                <w:sz w:val="24"/>
              </w:rPr>
              <w:t>6</w:t>
            </w:r>
            <w:r>
              <w:rPr>
                <w:rFonts w:ascii="宋体"/>
                <w:bCs/>
                <w:sz w:val="24"/>
              </w:rPr>
              <w:t>、</w:t>
            </w:r>
            <w:r>
              <w:rPr>
                <w:rFonts w:hint="eastAsia" w:ascii="宋体"/>
                <w:bCs/>
                <w:sz w:val="24"/>
              </w:rPr>
              <w:t>会务服务</w:t>
            </w:r>
            <w:r>
              <w:rPr>
                <w:rFonts w:hint="eastAsia" w:ascii="宋体" w:hAnsi="宋体"/>
                <w:bCs/>
                <w:sz w:val="24"/>
              </w:rPr>
              <w:t>………………………………………………………………</w:t>
            </w:r>
          </w:p>
        </w:tc>
        <w:tc>
          <w:tcPr>
            <w:tcW w:w="576" w:type="dxa"/>
          </w:tcPr>
          <w:p w14:paraId="7BBCF87E">
            <w:pPr>
              <w:spacing w:line="360" w:lineRule="auto"/>
              <w:jc w:val="center"/>
              <w:rPr>
                <w:rFonts w:hint="eastAsia" w:ascii="宋体" w:eastAsiaTheme="minorEastAsia"/>
                <w:bCs/>
                <w:sz w:val="24"/>
                <w:lang w:eastAsia="zh-CN"/>
              </w:rPr>
            </w:pPr>
            <w:r>
              <w:rPr>
                <w:rFonts w:hint="eastAsia" w:ascii="宋体"/>
                <w:bCs/>
                <w:sz w:val="24"/>
              </w:rPr>
              <w:t>2</w:t>
            </w:r>
            <w:r>
              <w:rPr>
                <w:rFonts w:hint="eastAsia" w:ascii="宋体"/>
                <w:bCs/>
                <w:sz w:val="24"/>
                <w:lang w:val="en-US" w:eastAsia="zh-CN"/>
              </w:rPr>
              <w:t>2</w:t>
            </w:r>
          </w:p>
        </w:tc>
      </w:tr>
      <w:tr w14:paraId="53EB4541">
        <w:trPr>
          <w:jc w:val="center"/>
        </w:trPr>
        <w:tc>
          <w:tcPr>
            <w:tcW w:w="7952" w:type="dxa"/>
          </w:tcPr>
          <w:p w14:paraId="35AC0E57">
            <w:pPr>
              <w:spacing w:line="360" w:lineRule="auto"/>
              <w:ind w:firstLine="240" w:firstLineChars="100"/>
              <w:rPr>
                <w:rFonts w:ascii="宋体" w:hAnsi="宋体" w:eastAsia="宋体" w:cs="Times New Roman"/>
                <w:bCs/>
                <w:sz w:val="24"/>
                <w:szCs w:val="24"/>
              </w:rPr>
            </w:pPr>
            <w:r>
              <w:rPr>
                <w:rFonts w:hint="eastAsia" w:ascii="宋体" w:hAnsi="Times New Roman" w:eastAsia="宋体" w:cs="Times New Roman"/>
                <w:bCs/>
                <w:sz w:val="24"/>
                <w:szCs w:val="24"/>
              </w:rPr>
              <w:t>7</w:t>
            </w:r>
            <w:r>
              <w:rPr>
                <w:rFonts w:ascii="宋体" w:hAnsi="Times New Roman" w:eastAsia="宋体" w:cs="Times New Roman"/>
                <w:bCs/>
                <w:sz w:val="24"/>
                <w:szCs w:val="24"/>
              </w:rPr>
              <w:t>、</w:t>
            </w:r>
            <w:r>
              <w:rPr>
                <w:rFonts w:hint="eastAsia" w:ascii="宋体" w:hAnsi="Times New Roman" w:eastAsia="宋体" w:cs="Times New Roman"/>
                <w:bCs/>
                <w:sz w:val="24"/>
                <w:szCs w:val="24"/>
              </w:rPr>
              <w:t>大型校园活动保障服务</w:t>
            </w:r>
            <w:r>
              <w:rPr>
                <w:rFonts w:hint="eastAsia" w:ascii="宋体" w:hAnsi="宋体" w:eastAsia="宋体" w:cs="Times New Roman"/>
                <w:bCs/>
                <w:sz w:val="24"/>
                <w:szCs w:val="24"/>
              </w:rPr>
              <w:t>…………………………………</w:t>
            </w:r>
            <w:r>
              <w:rPr>
                <w:rFonts w:hint="eastAsia" w:ascii="宋体" w:hAnsi="宋体"/>
                <w:bCs/>
                <w:sz w:val="24"/>
              </w:rPr>
              <w:t>……………</w:t>
            </w:r>
          </w:p>
        </w:tc>
        <w:tc>
          <w:tcPr>
            <w:tcW w:w="576" w:type="dxa"/>
          </w:tcPr>
          <w:p w14:paraId="4A1AD128">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2</w:t>
            </w:r>
            <w:r>
              <w:rPr>
                <w:rFonts w:hint="eastAsia" w:ascii="宋体" w:hAnsi="Times New Roman" w:eastAsia="宋体" w:cs="Times New Roman"/>
                <w:bCs/>
                <w:sz w:val="24"/>
                <w:szCs w:val="24"/>
                <w:lang w:val="en-US" w:eastAsia="zh-CN"/>
              </w:rPr>
              <w:t>3</w:t>
            </w:r>
          </w:p>
        </w:tc>
      </w:tr>
      <w:tr w14:paraId="65B75048">
        <w:tblPrEx>
          <w:tblCellMar>
            <w:top w:w="0" w:type="dxa"/>
            <w:left w:w="108" w:type="dxa"/>
            <w:bottom w:w="0" w:type="dxa"/>
            <w:right w:w="108" w:type="dxa"/>
          </w:tblCellMar>
        </w:tblPrEx>
        <w:trPr>
          <w:jc w:val="center"/>
        </w:trPr>
        <w:tc>
          <w:tcPr>
            <w:tcW w:w="7952" w:type="dxa"/>
          </w:tcPr>
          <w:p w14:paraId="315B49B4">
            <w:pPr>
              <w:spacing w:line="360" w:lineRule="auto"/>
              <w:ind w:firstLine="240" w:firstLineChars="100"/>
              <w:rPr>
                <w:rFonts w:ascii="宋体" w:hAnsi="Times New Roman" w:eastAsia="宋体" w:cs="Times New Roman"/>
                <w:bCs/>
                <w:sz w:val="24"/>
                <w:szCs w:val="24"/>
              </w:rPr>
            </w:pPr>
            <w:r>
              <w:rPr>
                <w:rFonts w:hint="eastAsia" w:ascii="宋体" w:hAnsi="Times New Roman" w:eastAsia="宋体" w:cs="Times New Roman"/>
                <w:bCs/>
                <w:sz w:val="24"/>
                <w:szCs w:val="24"/>
              </w:rPr>
              <w:t>8</w:t>
            </w:r>
            <w:r>
              <w:rPr>
                <w:rFonts w:ascii="宋体" w:hAnsi="Times New Roman" w:eastAsia="宋体" w:cs="Times New Roman"/>
                <w:bCs/>
                <w:sz w:val="24"/>
                <w:szCs w:val="24"/>
              </w:rPr>
              <w:t>、</w:t>
            </w:r>
            <w:r>
              <w:rPr>
                <w:rFonts w:hint="eastAsia" w:ascii="宋体" w:hAnsi="Times New Roman" w:eastAsia="宋体" w:cs="Times New Roman"/>
                <w:bCs/>
                <w:sz w:val="24"/>
                <w:szCs w:val="24"/>
              </w:rPr>
              <w:t>教室管理服务</w:t>
            </w:r>
            <w:r>
              <w:rPr>
                <w:rFonts w:hint="eastAsia" w:ascii="宋体" w:hAnsi="宋体" w:eastAsia="宋体" w:cs="Times New Roman"/>
                <w:bCs/>
                <w:sz w:val="24"/>
                <w:szCs w:val="24"/>
              </w:rPr>
              <w:t>…………………………………………………………</w:t>
            </w:r>
          </w:p>
        </w:tc>
        <w:tc>
          <w:tcPr>
            <w:tcW w:w="576" w:type="dxa"/>
          </w:tcPr>
          <w:p w14:paraId="00212898">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lang w:val="en-US" w:eastAsia="zh-CN"/>
              </w:rPr>
              <w:t>23</w:t>
            </w:r>
          </w:p>
        </w:tc>
      </w:tr>
      <w:tr w14:paraId="4668F1CB">
        <w:tblPrEx>
          <w:tblCellMar>
            <w:top w:w="0" w:type="dxa"/>
            <w:left w:w="108" w:type="dxa"/>
            <w:bottom w:w="0" w:type="dxa"/>
            <w:right w:w="108" w:type="dxa"/>
          </w:tblCellMar>
        </w:tblPrEx>
        <w:trPr>
          <w:jc w:val="center"/>
        </w:trPr>
        <w:tc>
          <w:tcPr>
            <w:tcW w:w="7952" w:type="dxa"/>
          </w:tcPr>
          <w:p w14:paraId="24423E3E">
            <w:pPr>
              <w:spacing w:line="360" w:lineRule="auto"/>
              <w:ind w:firstLine="240" w:firstLineChars="100"/>
              <w:rPr>
                <w:rFonts w:ascii="宋体" w:hAnsi="Times New Roman" w:eastAsia="宋体" w:cs="Times New Roman"/>
                <w:bCs/>
                <w:sz w:val="24"/>
                <w:szCs w:val="24"/>
              </w:rPr>
            </w:pPr>
            <w:r>
              <w:rPr>
                <w:rFonts w:hint="eastAsia" w:ascii="宋体" w:hAnsi="Times New Roman" w:eastAsia="宋体" w:cs="Times New Roman"/>
                <w:bCs/>
                <w:sz w:val="24"/>
                <w:szCs w:val="24"/>
              </w:rPr>
              <w:t>9</w:t>
            </w:r>
            <w:r>
              <w:rPr>
                <w:rFonts w:ascii="宋体" w:hAnsi="Times New Roman" w:eastAsia="宋体" w:cs="Times New Roman"/>
                <w:bCs/>
                <w:sz w:val="24"/>
                <w:szCs w:val="24"/>
              </w:rPr>
              <w:t>、</w:t>
            </w:r>
            <w:r>
              <w:rPr>
                <w:rFonts w:hint="eastAsia" w:ascii="宋体" w:hAnsi="Times New Roman" w:eastAsia="宋体" w:cs="Times New Roman"/>
                <w:bCs/>
                <w:sz w:val="24"/>
                <w:szCs w:val="24"/>
              </w:rPr>
              <w:t>教职工临时住宿楼宇管理………………………………………</w:t>
            </w:r>
            <w:r>
              <w:rPr>
                <w:rFonts w:hint="eastAsia" w:ascii="宋体" w:hAnsi="宋体" w:eastAsia="宋体" w:cs="Times New Roman"/>
                <w:bCs/>
                <w:sz w:val="24"/>
                <w:szCs w:val="24"/>
              </w:rPr>
              <w:t>……</w:t>
            </w:r>
          </w:p>
        </w:tc>
        <w:tc>
          <w:tcPr>
            <w:tcW w:w="576" w:type="dxa"/>
          </w:tcPr>
          <w:p w14:paraId="1CD698E0">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2</w:t>
            </w:r>
            <w:r>
              <w:rPr>
                <w:rFonts w:hint="eastAsia" w:ascii="宋体" w:hAnsi="Times New Roman" w:eastAsia="宋体" w:cs="Times New Roman"/>
                <w:bCs/>
                <w:sz w:val="24"/>
                <w:szCs w:val="24"/>
                <w:lang w:val="en-US" w:eastAsia="zh-CN"/>
              </w:rPr>
              <w:t>4</w:t>
            </w:r>
          </w:p>
        </w:tc>
      </w:tr>
      <w:tr w14:paraId="31984612">
        <w:tblPrEx>
          <w:tblCellMar>
            <w:top w:w="0" w:type="dxa"/>
            <w:left w:w="108" w:type="dxa"/>
            <w:bottom w:w="0" w:type="dxa"/>
            <w:right w:w="108" w:type="dxa"/>
          </w:tblCellMar>
        </w:tblPrEx>
        <w:trPr>
          <w:jc w:val="center"/>
        </w:trPr>
        <w:tc>
          <w:tcPr>
            <w:tcW w:w="7952" w:type="dxa"/>
          </w:tcPr>
          <w:p w14:paraId="57275EFA">
            <w:pPr>
              <w:spacing w:line="360" w:lineRule="auto"/>
              <w:ind w:firstLine="240" w:firstLineChars="100"/>
              <w:rPr>
                <w:rFonts w:ascii="宋体" w:hAnsi="Times New Roman" w:eastAsia="宋体" w:cs="Times New Roman"/>
                <w:bCs/>
                <w:sz w:val="24"/>
                <w:szCs w:val="24"/>
              </w:rPr>
            </w:pPr>
            <w:r>
              <w:rPr>
                <w:rFonts w:hint="eastAsia" w:ascii="宋体" w:hAnsi="Times New Roman" w:eastAsia="宋体" w:cs="Times New Roman"/>
                <w:bCs/>
                <w:sz w:val="24"/>
                <w:szCs w:val="24"/>
              </w:rPr>
              <w:t>10</w:t>
            </w:r>
            <w:r>
              <w:rPr>
                <w:rFonts w:ascii="宋体" w:hAnsi="Times New Roman" w:eastAsia="宋体" w:cs="Times New Roman"/>
                <w:bCs/>
                <w:sz w:val="24"/>
                <w:szCs w:val="24"/>
              </w:rPr>
              <w:t>、</w:t>
            </w:r>
            <w:r>
              <w:rPr>
                <w:rFonts w:hint="eastAsia" w:ascii="宋体" w:hAnsi="Times New Roman" w:eastAsia="宋体" w:cs="Times New Roman"/>
                <w:bCs/>
                <w:sz w:val="24"/>
                <w:szCs w:val="24"/>
              </w:rPr>
              <w:t>服务育人与劳动教育</w:t>
            </w:r>
            <w:r>
              <w:rPr>
                <w:rFonts w:hint="eastAsia" w:ascii="宋体" w:hAnsi="宋体" w:eastAsia="宋体" w:cs="Times New Roman"/>
                <w:bCs/>
                <w:sz w:val="24"/>
                <w:szCs w:val="24"/>
              </w:rPr>
              <w:t>…………………………………………………</w:t>
            </w:r>
          </w:p>
        </w:tc>
        <w:tc>
          <w:tcPr>
            <w:tcW w:w="576" w:type="dxa"/>
          </w:tcPr>
          <w:p w14:paraId="42FC6AB2">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2</w:t>
            </w:r>
            <w:r>
              <w:rPr>
                <w:rFonts w:hint="eastAsia" w:ascii="宋体" w:hAnsi="Times New Roman" w:eastAsia="宋体" w:cs="Times New Roman"/>
                <w:bCs/>
                <w:sz w:val="24"/>
                <w:szCs w:val="24"/>
                <w:lang w:val="en-US" w:eastAsia="zh-CN"/>
              </w:rPr>
              <w:t>4</w:t>
            </w:r>
          </w:p>
        </w:tc>
      </w:tr>
      <w:tr w14:paraId="161D4798">
        <w:tblPrEx>
          <w:tblCellMar>
            <w:top w:w="0" w:type="dxa"/>
            <w:left w:w="108" w:type="dxa"/>
            <w:bottom w:w="0" w:type="dxa"/>
            <w:right w:w="108" w:type="dxa"/>
          </w:tblCellMar>
        </w:tblPrEx>
        <w:trPr>
          <w:jc w:val="center"/>
        </w:trPr>
        <w:tc>
          <w:tcPr>
            <w:tcW w:w="7952" w:type="dxa"/>
          </w:tcPr>
          <w:p w14:paraId="3856D529">
            <w:pPr>
              <w:spacing w:line="360" w:lineRule="auto"/>
              <w:ind w:firstLine="240" w:firstLineChars="100"/>
              <w:rPr>
                <w:rFonts w:ascii="宋体" w:hAnsi="Times New Roman" w:eastAsia="宋体" w:cs="Times New Roman"/>
                <w:bCs/>
                <w:sz w:val="24"/>
                <w:szCs w:val="24"/>
              </w:rPr>
            </w:pPr>
            <w:r>
              <w:rPr>
                <w:rFonts w:hint="eastAsia" w:ascii="宋体" w:hAnsi="Times New Roman" w:eastAsia="宋体" w:cs="Times New Roman"/>
                <w:bCs/>
                <w:sz w:val="24"/>
                <w:szCs w:val="24"/>
              </w:rPr>
              <w:t>11、应急管理</w:t>
            </w:r>
            <w:r>
              <w:rPr>
                <w:rFonts w:hint="eastAsia" w:ascii="宋体" w:hAnsi="宋体" w:eastAsia="宋体" w:cs="Times New Roman"/>
                <w:bCs/>
                <w:sz w:val="24"/>
                <w:szCs w:val="24"/>
              </w:rPr>
              <w:t>………………………………………………………</w:t>
            </w:r>
            <w:r>
              <w:rPr>
                <w:rFonts w:hint="eastAsia" w:ascii="宋体" w:hAnsi="Times New Roman" w:eastAsia="宋体" w:cs="Times New Roman"/>
                <w:bCs/>
                <w:sz w:val="24"/>
                <w:szCs w:val="24"/>
              </w:rPr>
              <w:t>…</w:t>
            </w:r>
            <w:r>
              <w:rPr>
                <w:rFonts w:hint="eastAsia" w:ascii="宋体" w:hAnsi="宋体" w:eastAsia="宋体" w:cs="Times New Roman"/>
                <w:bCs/>
                <w:sz w:val="24"/>
                <w:szCs w:val="24"/>
              </w:rPr>
              <w:t>……</w:t>
            </w:r>
          </w:p>
        </w:tc>
        <w:tc>
          <w:tcPr>
            <w:tcW w:w="576" w:type="dxa"/>
          </w:tcPr>
          <w:p w14:paraId="15339D71">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2</w:t>
            </w:r>
            <w:r>
              <w:rPr>
                <w:rFonts w:hint="eastAsia" w:ascii="宋体" w:hAnsi="Times New Roman" w:eastAsia="宋体" w:cs="Times New Roman"/>
                <w:bCs/>
                <w:sz w:val="24"/>
                <w:szCs w:val="24"/>
                <w:lang w:val="en-US" w:eastAsia="zh-CN"/>
              </w:rPr>
              <w:t>4</w:t>
            </w:r>
          </w:p>
        </w:tc>
      </w:tr>
      <w:tr w14:paraId="5A0FD764">
        <w:tblPrEx>
          <w:tblCellMar>
            <w:top w:w="0" w:type="dxa"/>
            <w:left w:w="108" w:type="dxa"/>
            <w:bottom w:w="0" w:type="dxa"/>
            <w:right w:w="108" w:type="dxa"/>
          </w:tblCellMar>
        </w:tblPrEx>
        <w:trPr>
          <w:jc w:val="center"/>
        </w:trPr>
        <w:tc>
          <w:tcPr>
            <w:tcW w:w="7952" w:type="dxa"/>
          </w:tcPr>
          <w:p w14:paraId="7340B126">
            <w:pPr>
              <w:spacing w:line="360" w:lineRule="auto"/>
              <w:ind w:firstLine="240" w:firstLineChars="100"/>
              <w:rPr>
                <w:rFonts w:ascii="宋体" w:hAnsi="Times New Roman" w:eastAsia="宋体" w:cs="Times New Roman"/>
                <w:bCs/>
                <w:sz w:val="24"/>
                <w:szCs w:val="24"/>
              </w:rPr>
            </w:pPr>
            <w:r>
              <w:rPr>
                <w:rFonts w:hint="eastAsia" w:ascii="宋体" w:hAnsi="Times New Roman" w:eastAsia="宋体" w:cs="Times New Roman"/>
                <w:bCs/>
                <w:sz w:val="24"/>
                <w:szCs w:val="24"/>
              </w:rPr>
              <w:t>1</w:t>
            </w:r>
            <w:r>
              <w:rPr>
                <w:rFonts w:hint="eastAsia" w:ascii="宋体" w:hAnsi="Times New Roman" w:eastAsia="宋体" w:cs="Times New Roman"/>
                <w:bCs/>
                <w:sz w:val="24"/>
                <w:szCs w:val="24"/>
                <w:lang w:val="en-US" w:eastAsia="zh-CN"/>
              </w:rPr>
              <w:t>2</w:t>
            </w:r>
            <w:r>
              <w:rPr>
                <w:rFonts w:hint="eastAsia" w:ascii="宋体" w:hAnsi="Times New Roman" w:eastAsia="宋体" w:cs="Times New Roman"/>
                <w:bCs/>
                <w:sz w:val="24"/>
                <w:szCs w:val="24"/>
              </w:rPr>
              <w:t>、绿色（节能）管理</w:t>
            </w:r>
            <w:r>
              <w:rPr>
                <w:rFonts w:hint="eastAsia" w:ascii="宋体" w:hAnsi="宋体" w:eastAsia="宋体" w:cs="Times New Roman"/>
                <w:bCs/>
                <w:sz w:val="24"/>
                <w:szCs w:val="24"/>
              </w:rPr>
              <w:t>……………………………………………………</w:t>
            </w:r>
          </w:p>
        </w:tc>
        <w:tc>
          <w:tcPr>
            <w:tcW w:w="576" w:type="dxa"/>
          </w:tcPr>
          <w:p w14:paraId="19768EEA">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2</w:t>
            </w:r>
            <w:r>
              <w:rPr>
                <w:rFonts w:hint="eastAsia" w:ascii="宋体" w:hAnsi="Times New Roman" w:eastAsia="宋体" w:cs="Times New Roman"/>
                <w:bCs/>
                <w:sz w:val="24"/>
                <w:szCs w:val="24"/>
                <w:lang w:val="en-US" w:eastAsia="zh-CN"/>
              </w:rPr>
              <w:t>4</w:t>
            </w:r>
          </w:p>
        </w:tc>
      </w:tr>
      <w:tr w14:paraId="07809545">
        <w:trPr>
          <w:jc w:val="center"/>
        </w:trPr>
        <w:tc>
          <w:tcPr>
            <w:tcW w:w="7952" w:type="dxa"/>
          </w:tcPr>
          <w:p w14:paraId="49CB6B1B">
            <w:pPr>
              <w:spacing w:line="360" w:lineRule="auto"/>
              <w:ind w:firstLine="240" w:firstLineChars="100"/>
              <w:rPr>
                <w:rFonts w:ascii="宋体" w:hAnsi="Times New Roman" w:eastAsia="宋体" w:cs="Times New Roman"/>
                <w:bCs/>
                <w:sz w:val="24"/>
                <w:szCs w:val="24"/>
              </w:rPr>
            </w:pPr>
            <w:r>
              <w:rPr>
                <w:rFonts w:hint="eastAsia" w:ascii="宋体" w:hAnsi="Times New Roman" w:eastAsia="宋体" w:cs="Times New Roman"/>
                <w:bCs/>
                <w:sz w:val="24"/>
                <w:szCs w:val="24"/>
              </w:rPr>
              <w:t>1</w:t>
            </w:r>
            <w:r>
              <w:rPr>
                <w:rFonts w:hint="eastAsia" w:ascii="宋体" w:hAnsi="Times New Roman" w:eastAsia="宋体" w:cs="Times New Roman"/>
                <w:bCs/>
                <w:sz w:val="24"/>
                <w:szCs w:val="24"/>
                <w:lang w:val="en-US" w:eastAsia="zh-CN"/>
              </w:rPr>
              <w:t>3</w:t>
            </w:r>
            <w:r>
              <w:rPr>
                <w:rFonts w:hint="eastAsia" w:ascii="宋体" w:hAnsi="Times New Roman" w:eastAsia="宋体" w:cs="Times New Roman"/>
                <w:bCs/>
                <w:sz w:val="24"/>
                <w:szCs w:val="24"/>
              </w:rPr>
              <w:t>、假期管理和钥匙管理</w:t>
            </w:r>
            <w:r>
              <w:rPr>
                <w:rFonts w:hint="eastAsia" w:ascii="宋体" w:hAnsi="宋体" w:eastAsia="宋体" w:cs="Times New Roman"/>
                <w:bCs/>
                <w:sz w:val="24"/>
                <w:szCs w:val="24"/>
              </w:rPr>
              <w:t>…………………………………………………</w:t>
            </w:r>
          </w:p>
        </w:tc>
        <w:tc>
          <w:tcPr>
            <w:tcW w:w="576" w:type="dxa"/>
          </w:tcPr>
          <w:p w14:paraId="65322A2C">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2</w:t>
            </w:r>
            <w:r>
              <w:rPr>
                <w:rFonts w:hint="eastAsia" w:ascii="宋体" w:hAnsi="Times New Roman" w:eastAsia="宋体" w:cs="Times New Roman"/>
                <w:bCs/>
                <w:sz w:val="24"/>
                <w:szCs w:val="24"/>
                <w:lang w:val="en-US" w:eastAsia="zh-CN"/>
              </w:rPr>
              <w:t>5</w:t>
            </w:r>
          </w:p>
        </w:tc>
      </w:tr>
      <w:tr w14:paraId="1B7BECDE">
        <w:tblPrEx>
          <w:tblCellMar>
            <w:top w:w="0" w:type="dxa"/>
            <w:left w:w="108" w:type="dxa"/>
            <w:bottom w:w="0" w:type="dxa"/>
            <w:right w:w="108" w:type="dxa"/>
          </w:tblCellMar>
        </w:tblPrEx>
        <w:trPr>
          <w:jc w:val="center"/>
        </w:trPr>
        <w:tc>
          <w:tcPr>
            <w:tcW w:w="7952" w:type="dxa"/>
          </w:tcPr>
          <w:p w14:paraId="71B635D6">
            <w:pPr>
              <w:spacing w:line="360" w:lineRule="auto"/>
              <w:ind w:firstLine="240" w:firstLineChars="100"/>
              <w:rPr>
                <w:rFonts w:ascii="宋体" w:hAnsi="Times New Roman" w:eastAsia="宋体" w:cs="Times New Roman"/>
                <w:bCs/>
                <w:sz w:val="24"/>
                <w:szCs w:val="24"/>
              </w:rPr>
            </w:pPr>
            <w:r>
              <w:rPr>
                <w:rFonts w:hint="eastAsia" w:ascii="宋体" w:hAnsi="Times New Roman" w:eastAsia="宋体" w:cs="Times New Roman"/>
                <w:bCs/>
                <w:sz w:val="24"/>
                <w:szCs w:val="24"/>
              </w:rPr>
              <w:t>1</w:t>
            </w:r>
            <w:r>
              <w:rPr>
                <w:rFonts w:hint="eastAsia" w:ascii="宋体" w:hAnsi="Times New Roman" w:eastAsia="宋体" w:cs="Times New Roman"/>
                <w:bCs/>
                <w:sz w:val="24"/>
                <w:szCs w:val="24"/>
                <w:lang w:val="en-US" w:eastAsia="zh-CN"/>
              </w:rPr>
              <w:t>4</w:t>
            </w:r>
            <w:r>
              <w:rPr>
                <w:rFonts w:hint="eastAsia" w:ascii="宋体" w:hAnsi="Times New Roman" w:eastAsia="宋体" w:cs="Times New Roman"/>
                <w:bCs/>
                <w:sz w:val="24"/>
                <w:szCs w:val="24"/>
              </w:rPr>
              <w:t>、特殊时段服务</w:t>
            </w:r>
            <w:r>
              <w:rPr>
                <w:rFonts w:hint="eastAsia" w:ascii="宋体" w:hAnsi="宋体" w:eastAsia="宋体" w:cs="Times New Roman"/>
                <w:bCs/>
                <w:sz w:val="24"/>
                <w:szCs w:val="24"/>
              </w:rPr>
              <w:t>…………………………………………………………</w:t>
            </w:r>
          </w:p>
        </w:tc>
        <w:tc>
          <w:tcPr>
            <w:tcW w:w="576" w:type="dxa"/>
          </w:tcPr>
          <w:p w14:paraId="0427B04D">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2</w:t>
            </w:r>
            <w:r>
              <w:rPr>
                <w:rFonts w:hint="eastAsia" w:ascii="宋体" w:hAnsi="Times New Roman" w:eastAsia="宋体" w:cs="Times New Roman"/>
                <w:bCs/>
                <w:sz w:val="24"/>
                <w:szCs w:val="24"/>
                <w:lang w:val="en-US" w:eastAsia="zh-CN"/>
              </w:rPr>
              <w:t>5</w:t>
            </w:r>
          </w:p>
        </w:tc>
      </w:tr>
      <w:tr w14:paraId="2A575A95">
        <w:trPr>
          <w:jc w:val="center"/>
        </w:trPr>
        <w:tc>
          <w:tcPr>
            <w:tcW w:w="7952" w:type="dxa"/>
          </w:tcPr>
          <w:p w14:paraId="574B6E8A">
            <w:pPr>
              <w:spacing w:line="360" w:lineRule="auto"/>
              <w:ind w:firstLine="240" w:firstLineChars="100"/>
              <w:rPr>
                <w:rFonts w:ascii="宋体" w:hAnsi="Times New Roman" w:eastAsia="宋体" w:cs="Times New Roman"/>
                <w:bCs/>
                <w:sz w:val="24"/>
                <w:szCs w:val="24"/>
              </w:rPr>
            </w:pPr>
            <w:r>
              <w:rPr>
                <w:rFonts w:hint="eastAsia" w:ascii="宋体" w:hAnsi="Times New Roman" w:eastAsia="宋体" w:cs="Times New Roman"/>
                <w:bCs/>
                <w:sz w:val="24"/>
                <w:szCs w:val="24"/>
              </w:rPr>
              <w:t>1</w:t>
            </w:r>
            <w:r>
              <w:rPr>
                <w:rFonts w:hint="eastAsia" w:ascii="宋体" w:hAnsi="Times New Roman" w:eastAsia="宋体" w:cs="Times New Roman"/>
                <w:bCs/>
                <w:sz w:val="24"/>
                <w:szCs w:val="24"/>
                <w:lang w:val="en-US" w:eastAsia="zh-CN"/>
              </w:rPr>
              <w:t>5</w:t>
            </w:r>
            <w:r>
              <w:rPr>
                <w:rFonts w:hint="eastAsia" w:ascii="宋体" w:hAnsi="Times New Roman" w:eastAsia="宋体" w:cs="Times New Roman"/>
                <w:bCs/>
                <w:sz w:val="24"/>
                <w:szCs w:val="24"/>
              </w:rPr>
              <w:t>、校园零星搬运服务</w:t>
            </w:r>
            <w:r>
              <w:rPr>
                <w:rFonts w:hint="eastAsia" w:ascii="宋体" w:hAnsi="宋体" w:eastAsia="宋体" w:cs="Times New Roman"/>
                <w:bCs/>
                <w:sz w:val="24"/>
                <w:szCs w:val="24"/>
              </w:rPr>
              <w:t>………………………………………………………</w:t>
            </w:r>
          </w:p>
        </w:tc>
        <w:tc>
          <w:tcPr>
            <w:tcW w:w="576" w:type="dxa"/>
          </w:tcPr>
          <w:p w14:paraId="4B3F0FCD">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2</w:t>
            </w:r>
            <w:r>
              <w:rPr>
                <w:rFonts w:hint="eastAsia" w:ascii="宋体" w:hAnsi="Times New Roman" w:eastAsia="宋体" w:cs="Times New Roman"/>
                <w:bCs/>
                <w:sz w:val="24"/>
                <w:szCs w:val="24"/>
                <w:lang w:val="en-US" w:eastAsia="zh-CN"/>
              </w:rPr>
              <w:t>5</w:t>
            </w:r>
          </w:p>
        </w:tc>
      </w:tr>
      <w:tr w14:paraId="3B29006A">
        <w:tblPrEx>
          <w:tblCellMar>
            <w:top w:w="0" w:type="dxa"/>
            <w:left w:w="108" w:type="dxa"/>
            <w:bottom w:w="0" w:type="dxa"/>
            <w:right w:w="108" w:type="dxa"/>
          </w:tblCellMar>
        </w:tblPrEx>
        <w:trPr>
          <w:jc w:val="center"/>
        </w:trPr>
        <w:tc>
          <w:tcPr>
            <w:tcW w:w="7952" w:type="dxa"/>
          </w:tcPr>
          <w:p w14:paraId="017E076D">
            <w:pPr>
              <w:spacing w:line="360" w:lineRule="auto"/>
              <w:ind w:firstLine="240" w:firstLineChars="100"/>
              <w:rPr>
                <w:rFonts w:ascii="宋体" w:hAnsi="Times New Roman" w:eastAsia="宋体" w:cs="Times New Roman"/>
                <w:bCs/>
                <w:sz w:val="24"/>
                <w:szCs w:val="24"/>
              </w:rPr>
            </w:pPr>
            <w:r>
              <w:rPr>
                <w:rFonts w:hint="eastAsia" w:ascii="宋体" w:hAnsi="Times New Roman" w:eastAsia="宋体" w:cs="Times New Roman"/>
                <w:bCs/>
                <w:sz w:val="24"/>
                <w:szCs w:val="24"/>
              </w:rPr>
              <w:t>1</w:t>
            </w:r>
            <w:r>
              <w:rPr>
                <w:rFonts w:hint="eastAsia" w:ascii="宋体" w:hAnsi="Times New Roman" w:eastAsia="宋体" w:cs="Times New Roman"/>
                <w:bCs/>
                <w:sz w:val="24"/>
                <w:szCs w:val="24"/>
                <w:lang w:val="en-US" w:eastAsia="zh-CN"/>
              </w:rPr>
              <w:t>6</w:t>
            </w:r>
            <w:r>
              <w:rPr>
                <w:rFonts w:hint="eastAsia" w:ascii="宋体" w:hAnsi="Times New Roman" w:eastAsia="宋体" w:cs="Times New Roman"/>
                <w:bCs/>
                <w:sz w:val="24"/>
                <w:szCs w:val="24"/>
              </w:rPr>
              <w:t>、</w:t>
            </w:r>
            <w:r>
              <w:rPr>
                <w:rFonts w:hint="eastAsia" w:ascii="宋体"/>
                <w:bCs/>
                <w:sz w:val="24"/>
              </w:rPr>
              <w:t>教学设备设施管理服务（长宁校区）</w:t>
            </w:r>
            <w:r>
              <w:rPr>
                <w:rFonts w:hint="eastAsia" w:ascii="宋体" w:hAnsi="宋体"/>
                <w:bCs/>
                <w:sz w:val="24"/>
              </w:rPr>
              <w:t>……………………………</w:t>
            </w:r>
            <w:r>
              <w:rPr>
                <w:rFonts w:hint="eastAsia" w:ascii="宋体" w:hAnsi="宋体" w:eastAsia="宋体" w:cs="Times New Roman"/>
                <w:bCs/>
                <w:sz w:val="24"/>
                <w:szCs w:val="24"/>
              </w:rPr>
              <w:t>…</w:t>
            </w:r>
          </w:p>
        </w:tc>
        <w:tc>
          <w:tcPr>
            <w:tcW w:w="576" w:type="dxa"/>
          </w:tcPr>
          <w:p w14:paraId="5625F756">
            <w:pPr>
              <w:spacing w:line="360" w:lineRule="auto"/>
              <w:jc w:val="center"/>
              <w:rPr>
                <w:rFonts w:hint="eastAsia" w:ascii="宋体" w:hAnsi="Times New Roman" w:eastAsia="宋体" w:cs="Times New Roman"/>
                <w:bCs/>
                <w:sz w:val="24"/>
                <w:szCs w:val="24"/>
                <w:lang w:eastAsia="zh-CN"/>
              </w:rPr>
            </w:pPr>
            <w:r>
              <w:rPr>
                <w:rFonts w:hint="eastAsia" w:ascii="宋体" w:hAnsi="Times New Roman" w:eastAsia="宋体" w:cs="Times New Roman"/>
                <w:bCs/>
                <w:sz w:val="24"/>
                <w:szCs w:val="24"/>
              </w:rPr>
              <w:t>2</w:t>
            </w:r>
            <w:r>
              <w:rPr>
                <w:rFonts w:hint="eastAsia" w:ascii="宋体" w:hAnsi="Times New Roman" w:eastAsia="宋体" w:cs="Times New Roman"/>
                <w:bCs/>
                <w:sz w:val="24"/>
                <w:szCs w:val="24"/>
                <w:lang w:val="en-US" w:eastAsia="zh-CN"/>
              </w:rPr>
              <w:t>6</w:t>
            </w:r>
          </w:p>
        </w:tc>
      </w:tr>
      <w:tr w14:paraId="2124444D">
        <w:tblPrEx>
          <w:tblCellMar>
            <w:top w:w="0" w:type="dxa"/>
            <w:left w:w="108" w:type="dxa"/>
            <w:bottom w:w="0" w:type="dxa"/>
            <w:right w:w="108" w:type="dxa"/>
          </w:tblCellMar>
        </w:tblPrEx>
        <w:trPr>
          <w:trHeight w:val="648" w:hRule="atLeast"/>
          <w:jc w:val="center"/>
        </w:trPr>
        <w:tc>
          <w:tcPr>
            <w:tcW w:w="7952" w:type="dxa"/>
          </w:tcPr>
          <w:p w14:paraId="1CE7918B">
            <w:pPr>
              <w:spacing w:line="360" w:lineRule="auto"/>
              <w:ind w:firstLine="301" w:firstLineChars="100"/>
              <w:jc w:val="center"/>
              <w:rPr>
                <w:rFonts w:ascii="宋体"/>
                <w:bCs/>
                <w:sz w:val="24"/>
              </w:rPr>
            </w:pPr>
            <w:r>
              <w:rPr>
                <w:rFonts w:hint="eastAsia" w:ascii="宋体" w:hAnsi="Times New Roman" w:eastAsia="宋体" w:cs="Times New Roman"/>
                <w:b/>
                <w:bCs/>
                <w:sz w:val="30"/>
                <w:szCs w:val="30"/>
              </w:rPr>
              <w:t>第三部分：管理要求</w:t>
            </w:r>
          </w:p>
        </w:tc>
        <w:tc>
          <w:tcPr>
            <w:tcW w:w="576" w:type="dxa"/>
          </w:tcPr>
          <w:p w14:paraId="592D95E8">
            <w:pPr>
              <w:spacing w:line="360" w:lineRule="auto"/>
              <w:jc w:val="center"/>
              <w:rPr>
                <w:rFonts w:ascii="宋体" w:hAnsi="Times New Roman" w:eastAsia="宋体" w:cs="Times New Roman"/>
                <w:bCs/>
                <w:sz w:val="24"/>
                <w:szCs w:val="24"/>
              </w:rPr>
            </w:pPr>
          </w:p>
        </w:tc>
      </w:tr>
      <w:tr w14:paraId="75057B58">
        <w:tblPrEx>
          <w:tblCellMar>
            <w:top w:w="0" w:type="dxa"/>
            <w:left w:w="108" w:type="dxa"/>
            <w:bottom w:w="0" w:type="dxa"/>
            <w:right w:w="108" w:type="dxa"/>
          </w:tblCellMar>
        </w:tblPrEx>
        <w:trPr>
          <w:jc w:val="center"/>
        </w:trPr>
        <w:tc>
          <w:tcPr>
            <w:tcW w:w="7952" w:type="dxa"/>
          </w:tcPr>
          <w:p w14:paraId="059C8767">
            <w:pPr>
              <w:spacing w:line="360" w:lineRule="auto"/>
              <w:jc w:val="center"/>
              <w:rPr>
                <w:rFonts w:ascii="宋体"/>
                <w:bCs/>
                <w:sz w:val="24"/>
              </w:rPr>
            </w:pPr>
            <w:r>
              <w:rPr>
                <w:rFonts w:hint="eastAsia" w:ascii="宋体"/>
                <w:bCs/>
                <w:sz w:val="24"/>
              </w:rPr>
              <w:t>一、前期介入</w:t>
            </w:r>
            <w:r>
              <w:rPr>
                <w:rFonts w:hint="eastAsia" w:ascii="宋体" w:hAnsi="宋体"/>
                <w:bCs/>
                <w:sz w:val="24"/>
              </w:rPr>
              <w:t>………………………………………………………………</w:t>
            </w:r>
            <w:r>
              <w:rPr>
                <w:rFonts w:hint="eastAsia" w:ascii="宋体" w:hAnsi="宋体" w:eastAsia="宋体" w:cs="Times New Roman"/>
                <w:bCs/>
                <w:sz w:val="24"/>
                <w:szCs w:val="24"/>
              </w:rPr>
              <w:t>…</w:t>
            </w:r>
          </w:p>
        </w:tc>
        <w:tc>
          <w:tcPr>
            <w:tcW w:w="576" w:type="dxa"/>
          </w:tcPr>
          <w:p w14:paraId="1132C616">
            <w:pPr>
              <w:spacing w:line="360" w:lineRule="auto"/>
              <w:jc w:val="center"/>
              <w:rPr>
                <w:rFonts w:hint="eastAsia" w:ascii="宋体" w:eastAsiaTheme="minorEastAsia"/>
                <w:bCs/>
                <w:sz w:val="24"/>
                <w:lang w:eastAsia="zh-CN"/>
              </w:rPr>
            </w:pPr>
            <w:r>
              <w:rPr>
                <w:rFonts w:hint="eastAsia" w:ascii="宋体"/>
                <w:bCs/>
                <w:sz w:val="24"/>
              </w:rPr>
              <w:t>2</w:t>
            </w:r>
            <w:r>
              <w:rPr>
                <w:rFonts w:hint="eastAsia" w:ascii="宋体"/>
                <w:bCs/>
                <w:sz w:val="24"/>
                <w:lang w:val="en-US" w:eastAsia="zh-CN"/>
              </w:rPr>
              <w:t>6</w:t>
            </w:r>
          </w:p>
        </w:tc>
      </w:tr>
      <w:tr w14:paraId="28F7C0E2">
        <w:tblPrEx>
          <w:tblCellMar>
            <w:top w:w="0" w:type="dxa"/>
            <w:left w:w="108" w:type="dxa"/>
            <w:bottom w:w="0" w:type="dxa"/>
            <w:right w:w="108" w:type="dxa"/>
          </w:tblCellMar>
        </w:tblPrEx>
        <w:trPr>
          <w:jc w:val="center"/>
        </w:trPr>
        <w:tc>
          <w:tcPr>
            <w:tcW w:w="7952" w:type="dxa"/>
          </w:tcPr>
          <w:p w14:paraId="7BF5415C">
            <w:pPr>
              <w:spacing w:line="360" w:lineRule="auto"/>
              <w:jc w:val="center"/>
              <w:rPr>
                <w:rFonts w:ascii="宋体"/>
                <w:bCs/>
                <w:sz w:val="24"/>
              </w:rPr>
            </w:pPr>
            <w:r>
              <w:rPr>
                <w:rFonts w:hint="eastAsia" w:ascii="宋体"/>
                <w:bCs/>
                <w:sz w:val="24"/>
              </w:rPr>
              <w:t>二、进场承接查验和退场交接</w:t>
            </w:r>
            <w:r>
              <w:rPr>
                <w:rFonts w:hint="eastAsia" w:ascii="宋体" w:hAnsi="宋体"/>
                <w:bCs/>
                <w:sz w:val="24"/>
              </w:rPr>
              <w:t>……………………………………………</w:t>
            </w:r>
            <w:r>
              <w:rPr>
                <w:rFonts w:hint="eastAsia" w:ascii="宋体" w:hAnsi="宋体" w:eastAsia="宋体" w:cs="Times New Roman"/>
                <w:bCs/>
                <w:sz w:val="24"/>
                <w:szCs w:val="24"/>
              </w:rPr>
              <w:t>…</w:t>
            </w:r>
          </w:p>
        </w:tc>
        <w:tc>
          <w:tcPr>
            <w:tcW w:w="576" w:type="dxa"/>
          </w:tcPr>
          <w:p w14:paraId="2A112A85">
            <w:pPr>
              <w:spacing w:line="360" w:lineRule="auto"/>
              <w:jc w:val="center"/>
              <w:rPr>
                <w:rFonts w:hint="eastAsia" w:ascii="宋体" w:eastAsiaTheme="minorEastAsia"/>
                <w:bCs/>
                <w:sz w:val="24"/>
                <w:lang w:eastAsia="zh-CN"/>
              </w:rPr>
            </w:pPr>
            <w:r>
              <w:rPr>
                <w:rFonts w:hint="eastAsia" w:ascii="宋体"/>
                <w:bCs/>
                <w:sz w:val="24"/>
              </w:rPr>
              <w:t>2</w:t>
            </w:r>
            <w:r>
              <w:rPr>
                <w:rFonts w:hint="eastAsia" w:ascii="宋体"/>
                <w:bCs/>
                <w:sz w:val="24"/>
                <w:lang w:val="en-US" w:eastAsia="zh-CN"/>
              </w:rPr>
              <w:t>6</w:t>
            </w:r>
          </w:p>
        </w:tc>
      </w:tr>
      <w:tr w14:paraId="57B1CB2C">
        <w:tblPrEx>
          <w:tblCellMar>
            <w:top w:w="0" w:type="dxa"/>
            <w:left w:w="108" w:type="dxa"/>
            <w:bottom w:w="0" w:type="dxa"/>
            <w:right w:w="108" w:type="dxa"/>
          </w:tblCellMar>
        </w:tblPrEx>
        <w:trPr>
          <w:jc w:val="center"/>
        </w:trPr>
        <w:tc>
          <w:tcPr>
            <w:tcW w:w="7952" w:type="dxa"/>
          </w:tcPr>
          <w:p w14:paraId="1E97333C">
            <w:pPr>
              <w:spacing w:line="360" w:lineRule="auto"/>
              <w:jc w:val="center"/>
              <w:rPr>
                <w:rFonts w:ascii="宋体"/>
                <w:bCs/>
                <w:sz w:val="24"/>
              </w:rPr>
            </w:pPr>
            <w:r>
              <w:rPr>
                <w:rFonts w:hint="eastAsia" w:ascii="宋体"/>
                <w:bCs/>
                <w:sz w:val="24"/>
              </w:rPr>
              <w:t>三、信息公示</w:t>
            </w:r>
            <w:r>
              <w:rPr>
                <w:rFonts w:hint="eastAsia" w:ascii="宋体" w:hAnsi="宋体"/>
                <w:bCs/>
                <w:sz w:val="24"/>
              </w:rPr>
              <w:t>………………………………………………………………</w:t>
            </w:r>
            <w:r>
              <w:rPr>
                <w:rFonts w:hint="eastAsia" w:ascii="宋体" w:hAnsi="宋体" w:eastAsia="宋体" w:cs="Times New Roman"/>
                <w:bCs/>
                <w:sz w:val="24"/>
                <w:szCs w:val="24"/>
              </w:rPr>
              <w:t>…</w:t>
            </w:r>
          </w:p>
        </w:tc>
        <w:tc>
          <w:tcPr>
            <w:tcW w:w="576" w:type="dxa"/>
          </w:tcPr>
          <w:p w14:paraId="505BA3C6">
            <w:pPr>
              <w:spacing w:line="360" w:lineRule="auto"/>
              <w:jc w:val="center"/>
              <w:rPr>
                <w:rFonts w:hint="eastAsia" w:ascii="宋体" w:eastAsiaTheme="minorEastAsia"/>
                <w:bCs/>
                <w:sz w:val="24"/>
                <w:lang w:eastAsia="zh-CN"/>
              </w:rPr>
            </w:pPr>
            <w:r>
              <w:rPr>
                <w:rFonts w:ascii="宋体"/>
                <w:bCs/>
                <w:sz w:val="24"/>
              </w:rPr>
              <w:t>2</w:t>
            </w:r>
            <w:r>
              <w:rPr>
                <w:rFonts w:hint="eastAsia" w:ascii="宋体"/>
                <w:bCs/>
                <w:sz w:val="24"/>
                <w:lang w:val="en-US" w:eastAsia="zh-CN"/>
              </w:rPr>
              <w:t>7</w:t>
            </w:r>
          </w:p>
        </w:tc>
      </w:tr>
      <w:tr w14:paraId="7E4E7624">
        <w:tblPrEx>
          <w:tblCellMar>
            <w:top w:w="0" w:type="dxa"/>
            <w:left w:w="108" w:type="dxa"/>
            <w:bottom w:w="0" w:type="dxa"/>
            <w:right w:w="108" w:type="dxa"/>
          </w:tblCellMar>
        </w:tblPrEx>
        <w:trPr>
          <w:jc w:val="center"/>
        </w:trPr>
        <w:tc>
          <w:tcPr>
            <w:tcW w:w="7952" w:type="dxa"/>
          </w:tcPr>
          <w:p w14:paraId="1D505E8F">
            <w:pPr>
              <w:spacing w:line="360" w:lineRule="auto"/>
              <w:jc w:val="center"/>
              <w:rPr>
                <w:rFonts w:ascii="宋体" w:hAnsi="宋体"/>
                <w:bCs/>
                <w:sz w:val="24"/>
              </w:rPr>
            </w:pPr>
            <w:r>
              <w:rPr>
                <w:rFonts w:hint="eastAsia" w:ascii="宋体"/>
                <w:bCs/>
                <w:sz w:val="24"/>
              </w:rPr>
              <w:t>四、客户服务</w:t>
            </w:r>
            <w:r>
              <w:rPr>
                <w:rFonts w:hint="eastAsia" w:ascii="宋体" w:hAnsi="宋体"/>
                <w:bCs/>
                <w:sz w:val="24"/>
              </w:rPr>
              <w:t>………………………………………………………………</w:t>
            </w:r>
            <w:r>
              <w:rPr>
                <w:rFonts w:hint="eastAsia" w:ascii="宋体" w:hAnsi="宋体" w:eastAsia="宋体" w:cs="Times New Roman"/>
                <w:bCs/>
                <w:sz w:val="24"/>
                <w:szCs w:val="24"/>
              </w:rPr>
              <w:t>…</w:t>
            </w:r>
          </w:p>
        </w:tc>
        <w:tc>
          <w:tcPr>
            <w:tcW w:w="576" w:type="dxa"/>
          </w:tcPr>
          <w:p w14:paraId="55274891">
            <w:pPr>
              <w:spacing w:line="360" w:lineRule="auto"/>
              <w:jc w:val="center"/>
              <w:rPr>
                <w:rFonts w:hint="eastAsia" w:ascii="宋体" w:eastAsiaTheme="minorEastAsia"/>
                <w:bCs/>
                <w:sz w:val="24"/>
                <w:lang w:eastAsia="zh-CN"/>
              </w:rPr>
            </w:pPr>
            <w:r>
              <w:rPr>
                <w:rFonts w:ascii="宋体"/>
                <w:bCs/>
                <w:sz w:val="24"/>
              </w:rPr>
              <w:t>2</w:t>
            </w:r>
            <w:r>
              <w:rPr>
                <w:rFonts w:hint="eastAsia" w:ascii="宋体"/>
                <w:bCs/>
                <w:sz w:val="24"/>
                <w:lang w:val="en-US" w:eastAsia="zh-CN"/>
              </w:rPr>
              <w:t>8</w:t>
            </w:r>
          </w:p>
        </w:tc>
      </w:tr>
      <w:tr w14:paraId="61054820">
        <w:tblPrEx>
          <w:tblCellMar>
            <w:top w:w="0" w:type="dxa"/>
            <w:left w:w="108" w:type="dxa"/>
            <w:bottom w:w="0" w:type="dxa"/>
            <w:right w:w="108" w:type="dxa"/>
          </w:tblCellMar>
        </w:tblPrEx>
        <w:trPr>
          <w:jc w:val="center"/>
        </w:trPr>
        <w:tc>
          <w:tcPr>
            <w:tcW w:w="7952" w:type="dxa"/>
          </w:tcPr>
          <w:p w14:paraId="1901AB9E">
            <w:pPr>
              <w:spacing w:line="360" w:lineRule="auto"/>
              <w:jc w:val="center"/>
              <w:rPr>
                <w:rFonts w:ascii="宋体"/>
                <w:bCs/>
                <w:sz w:val="24"/>
              </w:rPr>
            </w:pPr>
            <w:r>
              <w:rPr>
                <w:rFonts w:hint="eastAsia" w:ascii="宋体"/>
                <w:bCs/>
                <w:sz w:val="24"/>
              </w:rPr>
              <w:t>五、公共关系管理要求</w:t>
            </w:r>
            <w:r>
              <w:rPr>
                <w:rFonts w:hint="eastAsia" w:ascii="宋体" w:hAnsi="宋体"/>
                <w:bCs/>
                <w:sz w:val="24"/>
              </w:rPr>
              <w:t>……………………………………………………</w:t>
            </w:r>
            <w:r>
              <w:rPr>
                <w:rFonts w:hint="eastAsia" w:ascii="宋体" w:hAnsi="宋体" w:eastAsia="宋体" w:cs="Times New Roman"/>
                <w:bCs/>
                <w:sz w:val="24"/>
                <w:szCs w:val="24"/>
              </w:rPr>
              <w:t>…</w:t>
            </w:r>
          </w:p>
        </w:tc>
        <w:tc>
          <w:tcPr>
            <w:tcW w:w="576" w:type="dxa"/>
          </w:tcPr>
          <w:p w14:paraId="1B2CE971">
            <w:pPr>
              <w:spacing w:line="360" w:lineRule="auto"/>
              <w:jc w:val="center"/>
              <w:rPr>
                <w:rFonts w:hint="default" w:ascii="宋体" w:eastAsiaTheme="minorEastAsia"/>
                <w:bCs/>
                <w:sz w:val="24"/>
                <w:lang w:val="en-US" w:eastAsia="zh-CN"/>
              </w:rPr>
            </w:pPr>
            <w:r>
              <w:rPr>
                <w:rFonts w:hint="eastAsia" w:ascii="宋体"/>
                <w:bCs/>
                <w:sz w:val="24"/>
                <w:lang w:val="en-US" w:eastAsia="zh-CN"/>
              </w:rPr>
              <w:t>29</w:t>
            </w:r>
          </w:p>
        </w:tc>
      </w:tr>
      <w:tr w14:paraId="1CB7646C">
        <w:tblPrEx>
          <w:tblCellMar>
            <w:top w:w="0" w:type="dxa"/>
            <w:left w:w="108" w:type="dxa"/>
            <w:bottom w:w="0" w:type="dxa"/>
            <w:right w:w="108" w:type="dxa"/>
          </w:tblCellMar>
        </w:tblPrEx>
        <w:trPr>
          <w:jc w:val="center"/>
        </w:trPr>
        <w:tc>
          <w:tcPr>
            <w:tcW w:w="7952" w:type="dxa"/>
          </w:tcPr>
          <w:p w14:paraId="65699428">
            <w:pPr>
              <w:spacing w:line="360" w:lineRule="auto"/>
              <w:jc w:val="center"/>
              <w:rPr>
                <w:rFonts w:ascii="宋体"/>
                <w:bCs/>
                <w:sz w:val="24"/>
              </w:rPr>
            </w:pPr>
            <w:r>
              <w:rPr>
                <w:rFonts w:hint="eastAsia" w:ascii="宋体"/>
                <w:bCs/>
                <w:sz w:val="24"/>
              </w:rPr>
              <w:t>六、廉洁和安全生产要求</w:t>
            </w:r>
            <w:r>
              <w:rPr>
                <w:rFonts w:hint="eastAsia" w:ascii="宋体" w:hAnsi="宋体"/>
                <w:bCs/>
                <w:sz w:val="24"/>
              </w:rPr>
              <w:t>…………………………………………………</w:t>
            </w:r>
            <w:r>
              <w:rPr>
                <w:rFonts w:hint="eastAsia" w:ascii="宋体" w:hAnsi="宋体" w:eastAsia="宋体" w:cs="Times New Roman"/>
                <w:bCs/>
                <w:sz w:val="24"/>
                <w:szCs w:val="24"/>
              </w:rPr>
              <w:t>…</w:t>
            </w:r>
          </w:p>
        </w:tc>
        <w:tc>
          <w:tcPr>
            <w:tcW w:w="576" w:type="dxa"/>
          </w:tcPr>
          <w:p w14:paraId="3E16B1E7">
            <w:pPr>
              <w:spacing w:line="360" w:lineRule="auto"/>
              <w:jc w:val="center"/>
              <w:rPr>
                <w:rFonts w:hint="default" w:ascii="宋体" w:eastAsiaTheme="minorEastAsia"/>
                <w:bCs/>
                <w:sz w:val="24"/>
                <w:lang w:val="en-US" w:eastAsia="zh-CN"/>
              </w:rPr>
            </w:pPr>
            <w:r>
              <w:rPr>
                <w:rFonts w:hint="eastAsia" w:ascii="宋体"/>
                <w:bCs/>
                <w:sz w:val="24"/>
                <w:lang w:val="en-US" w:eastAsia="zh-CN"/>
              </w:rPr>
              <w:t>29</w:t>
            </w:r>
          </w:p>
        </w:tc>
      </w:tr>
      <w:tr w14:paraId="678D5BFA">
        <w:tblPrEx>
          <w:tblCellMar>
            <w:top w:w="0" w:type="dxa"/>
            <w:left w:w="108" w:type="dxa"/>
            <w:bottom w:w="0" w:type="dxa"/>
            <w:right w:w="108" w:type="dxa"/>
          </w:tblCellMar>
        </w:tblPrEx>
        <w:trPr>
          <w:jc w:val="center"/>
        </w:trPr>
        <w:tc>
          <w:tcPr>
            <w:tcW w:w="7952" w:type="dxa"/>
          </w:tcPr>
          <w:p w14:paraId="0A70032E">
            <w:pPr>
              <w:spacing w:line="360" w:lineRule="auto"/>
              <w:jc w:val="center"/>
              <w:rPr>
                <w:rFonts w:ascii="宋体"/>
                <w:bCs/>
                <w:sz w:val="24"/>
              </w:rPr>
            </w:pPr>
            <w:r>
              <w:rPr>
                <w:rFonts w:hint="eastAsia" w:ascii="宋体"/>
                <w:bCs/>
                <w:sz w:val="24"/>
              </w:rPr>
              <w:t>七、信息化管理要求</w:t>
            </w:r>
            <w:r>
              <w:rPr>
                <w:rFonts w:hint="eastAsia" w:ascii="宋体" w:hAnsi="宋体"/>
                <w:bCs/>
                <w:sz w:val="24"/>
              </w:rPr>
              <w:t>………………………………………………………</w:t>
            </w:r>
            <w:r>
              <w:rPr>
                <w:rFonts w:hint="eastAsia" w:ascii="宋体" w:hAnsi="宋体" w:eastAsia="宋体" w:cs="Times New Roman"/>
                <w:bCs/>
                <w:sz w:val="24"/>
                <w:szCs w:val="24"/>
              </w:rPr>
              <w:t>…</w:t>
            </w:r>
          </w:p>
        </w:tc>
        <w:tc>
          <w:tcPr>
            <w:tcW w:w="576" w:type="dxa"/>
          </w:tcPr>
          <w:p w14:paraId="04F23DFA">
            <w:pPr>
              <w:spacing w:line="360" w:lineRule="auto"/>
              <w:jc w:val="center"/>
              <w:rPr>
                <w:rFonts w:hint="eastAsia" w:ascii="宋体" w:eastAsiaTheme="minorEastAsia"/>
                <w:bCs/>
                <w:sz w:val="24"/>
                <w:lang w:eastAsia="zh-CN"/>
              </w:rPr>
            </w:pPr>
            <w:r>
              <w:rPr>
                <w:rFonts w:hint="eastAsia" w:ascii="宋体"/>
                <w:bCs/>
                <w:sz w:val="24"/>
              </w:rPr>
              <w:t>3</w:t>
            </w:r>
            <w:r>
              <w:rPr>
                <w:rFonts w:hint="eastAsia" w:ascii="宋体"/>
                <w:bCs/>
                <w:sz w:val="24"/>
                <w:lang w:val="en-US" w:eastAsia="zh-CN"/>
              </w:rPr>
              <w:t>9</w:t>
            </w:r>
          </w:p>
        </w:tc>
      </w:tr>
      <w:tr w14:paraId="4E9CE097">
        <w:tblPrEx>
          <w:tblCellMar>
            <w:top w:w="0" w:type="dxa"/>
            <w:left w:w="108" w:type="dxa"/>
            <w:bottom w:w="0" w:type="dxa"/>
            <w:right w:w="108" w:type="dxa"/>
          </w:tblCellMar>
        </w:tblPrEx>
        <w:trPr>
          <w:jc w:val="center"/>
        </w:trPr>
        <w:tc>
          <w:tcPr>
            <w:tcW w:w="7952" w:type="dxa"/>
          </w:tcPr>
          <w:p w14:paraId="2489A465">
            <w:pPr>
              <w:spacing w:line="360" w:lineRule="auto"/>
              <w:jc w:val="center"/>
              <w:rPr>
                <w:rFonts w:ascii="宋体"/>
                <w:bCs/>
                <w:sz w:val="24"/>
              </w:rPr>
            </w:pPr>
            <w:r>
              <w:rPr>
                <w:rFonts w:hint="eastAsia" w:ascii="宋体"/>
                <w:bCs/>
                <w:sz w:val="24"/>
              </w:rPr>
              <w:t>八、档案管理</w:t>
            </w:r>
            <w:r>
              <w:rPr>
                <w:rFonts w:hint="eastAsia" w:ascii="宋体" w:hAnsi="宋体"/>
                <w:bCs/>
                <w:sz w:val="24"/>
              </w:rPr>
              <w:t>………………………………………………………………</w:t>
            </w:r>
            <w:r>
              <w:rPr>
                <w:rFonts w:hint="eastAsia" w:ascii="宋体" w:hAnsi="宋体" w:eastAsia="宋体" w:cs="Times New Roman"/>
                <w:bCs/>
                <w:sz w:val="24"/>
                <w:szCs w:val="24"/>
              </w:rPr>
              <w:t>…</w:t>
            </w:r>
          </w:p>
        </w:tc>
        <w:tc>
          <w:tcPr>
            <w:tcW w:w="576" w:type="dxa"/>
          </w:tcPr>
          <w:p w14:paraId="5845F980">
            <w:pPr>
              <w:spacing w:line="360" w:lineRule="auto"/>
              <w:jc w:val="center"/>
              <w:rPr>
                <w:rFonts w:hint="eastAsia" w:ascii="宋体" w:eastAsiaTheme="minorEastAsia"/>
                <w:bCs/>
                <w:sz w:val="24"/>
                <w:lang w:eastAsia="zh-CN"/>
              </w:rPr>
            </w:pPr>
            <w:r>
              <w:rPr>
                <w:rFonts w:hint="eastAsia" w:ascii="宋体"/>
                <w:bCs/>
                <w:sz w:val="24"/>
              </w:rPr>
              <w:t>3</w:t>
            </w:r>
            <w:r>
              <w:rPr>
                <w:rFonts w:hint="eastAsia" w:ascii="宋体"/>
                <w:bCs/>
                <w:sz w:val="24"/>
                <w:lang w:val="en-US" w:eastAsia="zh-CN"/>
              </w:rPr>
              <w:t>0</w:t>
            </w:r>
          </w:p>
        </w:tc>
      </w:tr>
      <w:tr w14:paraId="3861B50D">
        <w:tblPrEx>
          <w:tblCellMar>
            <w:top w:w="0" w:type="dxa"/>
            <w:left w:w="108" w:type="dxa"/>
            <w:bottom w:w="0" w:type="dxa"/>
            <w:right w:w="108" w:type="dxa"/>
          </w:tblCellMar>
        </w:tblPrEx>
        <w:trPr>
          <w:jc w:val="center"/>
        </w:trPr>
        <w:tc>
          <w:tcPr>
            <w:tcW w:w="7952" w:type="dxa"/>
          </w:tcPr>
          <w:p w14:paraId="01728193">
            <w:pPr>
              <w:spacing w:line="360" w:lineRule="auto"/>
              <w:jc w:val="center"/>
              <w:rPr>
                <w:rFonts w:ascii="宋体"/>
                <w:bCs/>
                <w:sz w:val="24"/>
              </w:rPr>
            </w:pPr>
            <w:r>
              <w:rPr>
                <w:rFonts w:hint="eastAsia" w:ascii="宋体"/>
                <w:bCs/>
                <w:sz w:val="24"/>
              </w:rPr>
              <w:t>九、资产管理</w:t>
            </w:r>
            <w:r>
              <w:rPr>
                <w:rFonts w:hint="eastAsia" w:ascii="宋体" w:hAnsi="宋体"/>
                <w:bCs/>
                <w:sz w:val="24"/>
              </w:rPr>
              <w:t>………………………………………………………………</w:t>
            </w:r>
            <w:r>
              <w:rPr>
                <w:rFonts w:hint="eastAsia" w:ascii="宋体" w:hAnsi="宋体" w:eastAsia="宋体" w:cs="Times New Roman"/>
                <w:bCs/>
                <w:sz w:val="24"/>
                <w:szCs w:val="24"/>
              </w:rPr>
              <w:t>…</w:t>
            </w:r>
          </w:p>
        </w:tc>
        <w:tc>
          <w:tcPr>
            <w:tcW w:w="576" w:type="dxa"/>
          </w:tcPr>
          <w:p w14:paraId="6991E06F">
            <w:pPr>
              <w:spacing w:line="360" w:lineRule="auto"/>
              <w:jc w:val="center"/>
              <w:rPr>
                <w:rFonts w:hint="eastAsia" w:ascii="宋体" w:eastAsiaTheme="minorEastAsia"/>
                <w:bCs/>
                <w:sz w:val="24"/>
                <w:lang w:eastAsia="zh-CN"/>
              </w:rPr>
            </w:pPr>
            <w:r>
              <w:rPr>
                <w:rFonts w:hint="eastAsia" w:ascii="宋体"/>
                <w:bCs/>
                <w:sz w:val="24"/>
              </w:rPr>
              <w:t>3</w:t>
            </w:r>
            <w:r>
              <w:rPr>
                <w:rFonts w:hint="eastAsia" w:ascii="宋体"/>
                <w:bCs/>
                <w:sz w:val="24"/>
                <w:lang w:val="en-US" w:eastAsia="zh-CN"/>
              </w:rPr>
              <w:t>0</w:t>
            </w:r>
          </w:p>
        </w:tc>
      </w:tr>
      <w:tr w14:paraId="45B8E064">
        <w:tblPrEx>
          <w:tblCellMar>
            <w:top w:w="0" w:type="dxa"/>
            <w:left w:w="108" w:type="dxa"/>
            <w:bottom w:w="0" w:type="dxa"/>
            <w:right w:w="108" w:type="dxa"/>
          </w:tblCellMar>
        </w:tblPrEx>
        <w:trPr>
          <w:jc w:val="center"/>
        </w:trPr>
        <w:tc>
          <w:tcPr>
            <w:tcW w:w="7952" w:type="dxa"/>
          </w:tcPr>
          <w:p w14:paraId="29AE40BB">
            <w:pPr>
              <w:spacing w:line="360" w:lineRule="auto"/>
              <w:jc w:val="center"/>
              <w:rPr>
                <w:rFonts w:ascii="宋体"/>
                <w:bCs/>
                <w:sz w:val="24"/>
              </w:rPr>
            </w:pPr>
            <w:r>
              <w:rPr>
                <w:rFonts w:hint="eastAsia" w:ascii="宋体" w:hAnsi="Times New Roman" w:eastAsia="宋体" w:cs="Times New Roman"/>
                <w:b/>
                <w:bCs/>
                <w:sz w:val="30"/>
                <w:szCs w:val="30"/>
              </w:rPr>
              <w:t>第四部分：服务质量评价考核与改进</w:t>
            </w:r>
          </w:p>
        </w:tc>
        <w:tc>
          <w:tcPr>
            <w:tcW w:w="576" w:type="dxa"/>
          </w:tcPr>
          <w:p w14:paraId="468F4545">
            <w:pPr>
              <w:spacing w:line="360" w:lineRule="auto"/>
              <w:jc w:val="center"/>
              <w:rPr>
                <w:rFonts w:ascii="宋体"/>
                <w:bCs/>
                <w:sz w:val="24"/>
              </w:rPr>
            </w:pPr>
          </w:p>
        </w:tc>
      </w:tr>
      <w:tr w14:paraId="5A120F29">
        <w:tblPrEx>
          <w:tblCellMar>
            <w:top w:w="0" w:type="dxa"/>
            <w:left w:w="108" w:type="dxa"/>
            <w:bottom w:w="0" w:type="dxa"/>
            <w:right w:w="108" w:type="dxa"/>
          </w:tblCellMar>
        </w:tblPrEx>
        <w:trPr>
          <w:jc w:val="center"/>
        </w:trPr>
        <w:tc>
          <w:tcPr>
            <w:tcW w:w="7952" w:type="dxa"/>
          </w:tcPr>
          <w:p w14:paraId="12E9A1B3">
            <w:pPr>
              <w:spacing w:line="360" w:lineRule="auto"/>
              <w:jc w:val="center"/>
              <w:rPr>
                <w:rFonts w:ascii="宋体" w:hAnsi="Times New Roman" w:eastAsia="宋体" w:cs="Times New Roman"/>
                <w:b/>
                <w:bCs/>
                <w:sz w:val="30"/>
                <w:szCs w:val="30"/>
              </w:rPr>
            </w:pPr>
            <w:r>
              <w:rPr>
                <w:rFonts w:hint="eastAsia" w:ascii="宋体"/>
                <w:bCs/>
                <w:sz w:val="24"/>
              </w:rPr>
              <w:t>一、物业服务管理目标</w:t>
            </w:r>
            <w:r>
              <w:rPr>
                <w:rFonts w:hint="eastAsia" w:ascii="宋体" w:hAnsi="宋体"/>
                <w:bCs/>
                <w:sz w:val="24"/>
              </w:rPr>
              <w:t>………………………………………………………</w:t>
            </w:r>
          </w:p>
        </w:tc>
        <w:tc>
          <w:tcPr>
            <w:tcW w:w="576" w:type="dxa"/>
          </w:tcPr>
          <w:p w14:paraId="148B486C">
            <w:pPr>
              <w:spacing w:line="360" w:lineRule="auto"/>
              <w:jc w:val="center"/>
              <w:rPr>
                <w:rFonts w:hint="eastAsia" w:ascii="宋体" w:eastAsiaTheme="minorEastAsia"/>
                <w:bCs/>
                <w:sz w:val="24"/>
                <w:lang w:eastAsia="zh-CN"/>
              </w:rPr>
            </w:pPr>
            <w:r>
              <w:rPr>
                <w:rFonts w:hint="eastAsia" w:ascii="宋体"/>
                <w:bCs/>
                <w:sz w:val="24"/>
              </w:rPr>
              <w:t>3</w:t>
            </w:r>
            <w:r>
              <w:rPr>
                <w:rFonts w:hint="eastAsia" w:ascii="宋体"/>
                <w:bCs/>
                <w:sz w:val="24"/>
                <w:lang w:val="en-US" w:eastAsia="zh-CN"/>
              </w:rPr>
              <w:t>0</w:t>
            </w:r>
          </w:p>
        </w:tc>
      </w:tr>
      <w:tr w14:paraId="6C7C8D15">
        <w:tblPrEx>
          <w:tblCellMar>
            <w:top w:w="0" w:type="dxa"/>
            <w:left w:w="108" w:type="dxa"/>
            <w:bottom w:w="0" w:type="dxa"/>
            <w:right w:w="108" w:type="dxa"/>
          </w:tblCellMar>
        </w:tblPrEx>
        <w:trPr>
          <w:jc w:val="center"/>
        </w:trPr>
        <w:tc>
          <w:tcPr>
            <w:tcW w:w="7952" w:type="dxa"/>
          </w:tcPr>
          <w:p w14:paraId="30A190A2">
            <w:pPr>
              <w:spacing w:line="360" w:lineRule="auto"/>
              <w:jc w:val="center"/>
              <w:rPr>
                <w:rFonts w:ascii="宋体"/>
                <w:bCs/>
                <w:sz w:val="24"/>
              </w:rPr>
            </w:pPr>
            <w:r>
              <w:rPr>
                <w:rFonts w:hint="eastAsia" w:ascii="宋体"/>
                <w:bCs/>
                <w:sz w:val="24"/>
              </w:rPr>
              <w:t>二、服务质量评价考核</w:t>
            </w:r>
            <w:r>
              <w:rPr>
                <w:rFonts w:hint="eastAsia" w:ascii="宋体" w:hAnsi="宋体"/>
                <w:bCs/>
                <w:sz w:val="24"/>
              </w:rPr>
              <w:t>………………………………………………………</w:t>
            </w:r>
          </w:p>
        </w:tc>
        <w:tc>
          <w:tcPr>
            <w:tcW w:w="576" w:type="dxa"/>
          </w:tcPr>
          <w:p w14:paraId="7FA03054">
            <w:pPr>
              <w:spacing w:line="360" w:lineRule="auto"/>
              <w:jc w:val="center"/>
              <w:rPr>
                <w:rFonts w:hint="eastAsia" w:ascii="宋体" w:eastAsiaTheme="minorEastAsia"/>
                <w:bCs/>
                <w:sz w:val="24"/>
                <w:lang w:eastAsia="zh-CN"/>
              </w:rPr>
            </w:pPr>
            <w:r>
              <w:rPr>
                <w:rFonts w:hint="eastAsia" w:ascii="宋体"/>
                <w:bCs/>
                <w:sz w:val="24"/>
              </w:rPr>
              <w:t>3</w:t>
            </w:r>
            <w:r>
              <w:rPr>
                <w:rFonts w:hint="eastAsia" w:ascii="宋体"/>
                <w:bCs/>
                <w:sz w:val="24"/>
                <w:lang w:val="en-US" w:eastAsia="zh-CN"/>
              </w:rPr>
              <w:t>0</w:t>
            </w:r>
          </w:p>
        </w:tc>
      </w:tr>
      <w:tr w14:paraId="7E460DFF">
        <w:tblPrEx>
          <w:tblCellMar>
            <w:top w:w="0" w:type="dxa"/>
            <w:left w:w="108" w:type="dxa"/>
            <w:bottom w:w="0" w:type="dxa"/>
            <w:right w:w="108" w:type="dxa"/>
          </w:tblCellMar>
        </w:tblPrEx>
        <w:trPr>
          <w:jc w:val="center"/>
        </w:trPr>
        <w:tc>
          <w:tcPr>
            <w:tcW w:w="7952" w:type="dxa"/>
          </w:tcPr>
          <w:p w14:paraId="7119FF6B">
            <w:pPr>
              <w:spacing w:line="360" w:lineRule="auto"/>
              <w:jc w:val="center"/>
              <w:rPr>
                <w:rFonts w:ascii="宋体" w:hAnsi="宋体"/>
                <w:bCs/>
                <w:sz w:val="24"/>
              </w:rPr>
            </w:pPr>
            <w:r>
              <w:rPr>
                <w:rFonts w:hint="eastAsia" w:ascii="宋体"/>
                <w:bCs/>
                <w:sz w:val="24"/>
              </w:rPr>
              <w:t>三、物业企业内部检查</w:t>
            </w:r>
            <w:r>
              <w:rPr>
                <w:rFonts w:hint="eastAsia" w:ascii="宋体" w:hAnsi="宋体"/>
                <w:bCs/>
                <w:sz w:val="24"/>
              </w:rPr>
              <w:t>………………………………………………………</w:t>
            </w:r>
          </w:p>
        </w:tc>
        <w:tc>
          <w:tcPr>
            <w:tcW w:w="576" w:type="dxa"/>
          </w:tcPr>
          <w:p w14:paraId="08ABBCB7">
            <w:pPr>
              <w:spacing w:line="360" w:lineRule="auto"/>
              <w:jc w:val="center"/>
              <w:rPr>
                <w:rFonts w:hint="eastAsia" w:ascii="宋体" w:eastAsiaTheme="minorEastAsia"/>
                <w:bCs/>
                <w:sz w:val="24"/>
                <w:lang w:eastAsia="zh-CN"/>
              </w:rPr>
            </w:pPr>
            <w:r>
              <w:rPr>
                <w:rFonts w:hint="eastAsia" w:ascii="宋体"/>
                <w:bCs/>
                <w:sz w:val="24"/>
              </w:rPr>
              <w:t>3</w:t>
            </w:r>
            <w:r>
              <w:rPr>
                <w:rFonts w:hint="eastAsia" w:ascii="宋体"/>
                <w:bCs/>
                <w:sz w:val="24"/>
                <w:lang w:val="en-US" w:eastAsia="zh-CN"/>
              </w:rPr>
              <w:t>1</w:t>
            </w:r>
          </w:p>
        </w:tc>
      </w:tr>
      <w:tr w14:paraId="6DEC90D4">
        <w:tblPrEx>
          <w:tblCellMar>
            <w:top w:w="0" w:type="dxa"/>
            <w:left w:w="108" w:type="dxa"/>
            <w:bottom w:w="0" w:type="dxa"/>
            <w:right w:w="108" w:type="dxa"/>
          </w:tblCellMar>
        </w:tblPrEx>
        <w:trPr>
          <w:jc w:val="center"/>
        </w:trPr>
        <w:tc>
          <w:tcPr>
            <w:tcW w:w="7952" w:type="dxa"/>
          </w:tcPr>
          <w:p w14:paraId="25E850A5">
            <w:pPr>
              <w:spacing w:line="360" w:lineRule="auto"/>
              <w:jc w:val="center"/>
              <w:rPr>
                <w:rFonts w:ascii="宋体" w:hAnsi="宋体"/>
                <w:bCs/>
                <w:sz w:val="24"/>
              </w:rPr>
            </w:pPr>
            <w:r>
              <w:rPr>
                <w:rFonts w:hint="eastAsia" w:ascii="宋体"/>
                <w:bCs/>
                <w:sz w:val="24"/>
              </w:rPr>
              <w:t>四、创新管理和服务补救</w:t>
            </w:r>
            <w:r>
              <w:rPr>
                <w:rFonts w:hint="eastAsia" w:ascii="宋体" w:hAnsi="宋体"/>
                <w:bCs/>
                <w:sz w:val="24"/>
              </w:rPr>
              <w:t>……………………………………………………</w:t>
            </w:r>
          </w:p>
        </w:tc>
        <w:tc>
          <w:tcPr>
            <w:tcW w:w="576" w:type="dxa"/>
          </w:tcPr>
          <w:p w14:paraId="70833ABD">
            <w:pPr>
              <w:spacing w:line="360" w:lineRule="auto"/>
              <w:jc w:val="center"/>
              <w:rPr>
                <w:rFonts w:hint="eastAsia" w:ascii="宋体" w:eastAsiaTheme="minorEastAsia"/>
                <w:bCs/>
                <w:sz w:val="24"/>
                <w:lang w:eastAsia="zh-CN"/>
              </w:rPr>
            </w:pPr>
            <w:r>
              <w:rPr>
                <w:rFonts w:hint="eastAsia" w:ascii="宋体"/>
                <w:bCs/>
                <w:sz w:val="24"/>
              </w:rPr>
              <w:t>3</w:t>
            </w:r>
            <w:r>
              <w:rPr>
                <w:rFonts w:hint="eastAsia" w:ascii="宋体"/>
                <w:bCs/>
                <w:sz w:val="24"/>
                <w:lang w:val="en-US" w:eastAsia="zh-CN"/>
              </w:rPr>
              <w:t>1</w:t>
            </w:r>
          </w:p>
        </w:tc>
      </w:tr>
    </w:tbl>
    <w:p w14:paraId="4478BE03">
      <w:pPr>
        <w:adjustRightInd w:val="0"/>
        <w:snapToGrid w:val="0"/>
        <w:spacing w:line="360" w:lineRule="auto"/>
        <w:rPr>
          <w:rFonts w:hint="eastAsia" w:ascii="仿宋" w:hAnsi="仿宋" w:eastAsia="仿宋" w:cs="Times New Roman"/>
          <w:b/>
          <w:i/>
          <w:iCs/>
          <w:sz w:val="30"/>
          <w:szCs w:val="30"/>
        </w:rPr>
      </w:pPr>
    </w:p>
    <w:p w14:paraId="0CBA352A">
      <w:pPr>
        <w:adjustRightInd w:val="0"/>
        <w:snapToGrid w:val="0"/>
        <w:spacing w:line="360" w:lineRule="auto"/>
        <w:ind w:firstLine="301" w:firstLineChars="100"/>
        <w:jc w:val="center"/>
        <w:rPr>
          <w:rFonts w:ascii="仿宋" w:hAnsi="仿宋" w:eastAsia="仿宋" w:cs="Times New Roman"/>
          <w:b/>
          <w:sz w:val="30"/>
          <w:szCs w:val="30"/>
        </w:rPr>
      </w:pPr>
    </w:p>
    <w:p w14:paraId="07415E26">
      <w:pPr>
        <w:adjustRightInd w:val="0"/>
        <w:snapToGrid w:val="0"/>
        <w:spacing w:line="360" w:lineRule="auto"/>
        <w:ind w:firstLine="301" w:firstLineChars="100"/>
        <w:jc w:val="center"/>
        <w:rPr>
          <w:rFonts w:ascii="仿宋" w:hAnsi="仿宋" w:eastAsia="仿宋" w:cs="Times New Roman"/>
          <w:b/>
          <w:sz w:val="30"/>
          <w:szCs w:val="30"/>
        </w:rPr>
      </w:pPr>
    </w:p>
    <w:p w14:paraId="78523A10">
      <w:pPr>
        <w:adjustRightInd w:val="0"/>
        <w:snapToGrid w:val="0"/>
        <w:spacing w:line="360" w:lineRule="auto"/>
        <w:ind w:firstLine="301" w:firstLineChars="100"/>
        <w:jc w:val="center"/>
        <w:rPr>
          <w:rFonts w:ascii="仿宋" w:hAnsi="仿宋" w:eastAsia="仿宋" w:cs="Times New Roman"/>
          <w:b/>
          <w:sz w:val="30"/>
          <w:szCs w:val="30"/>
        </w:rPr>
      </w:pPr>
    </w:p>
    <w:p w14:paraId="447C5D82">
      <w:pPr>
        <w:adjustRightInd w:val="0"/>
        <w:snapToGrid w:val="0"/>
        <w:spacing w:line="360" w:lineRule="auto"/>
        <w:ind w:firstLine="301" w:firstLineChars="100"/>
        <w:jc w:val="center"/>
        <w:rPr>
          <w:rFonts w:ascii="仿宋" w:hAnsi="仿宋" w:eastAsia="仿宋" w:cs="Times New Roman"/>
          <w:b/>
          <w:sz w:val="30"/>
          <w:szCs w:val="30"/>
        </w:rPr>
      </w:pPr>
    </w:p>
    <w:p w14:paraId="29FD6B07">
      <w:pPr>
        <w:adjustRightInd w:val="0"/>
        <w:snapToGrid w:val="0"/>
        <w:spacing w:line="360" w:lineRule="auto"/>
        <w:ind w:firstLine="301" w:firstLineChars="100"/>
        <w:jc w:val="center"/>
        <w:rPr>
          <w:rFonts w:ascii="仿宋" w:hAnsi="仿宋" w:eastAsia="仿宋" w:cs="Times New Roman"/>
          <w:b/>
          <w:sz w:val="30"/>
          <w:szCs w:val="30"/>
        </w:rPr>
      </w:pPr>
    </w:p>
    <w:p w14:paraId="6ACC30E1">
      <w:pPr>
        <w:adjustRightInd w:val="0"/>
        <w:snapToGrid w:val="0"/>
        <w:spacing w:line="360" w:lineRule="auto"/>
        <w:ind w:firstLine="301" w:firstLineChars="100"/>
        <w:jc w:val="center"/>
        <w:rPr>
          <w:rFonts w:ascii="仿宋" w:hAnsi="仿宋" w:eastAsia="仿宋" w:cs="Times New Roman"/>
          <w:b/>
          <w:sz w:val="30"/>
          <w:szCs w:val="30"/>
        </w:rPr>
      </w:pPr>
    </w:p>
    <w:p w14:paraId="1B601E64">
      <w:pPr>
        <w:adjustRightInd w:val="0"/>
        <w:snapToGrid w:val="0"/>
        <w:spacing w:line="360" w:lineRule="auto"/>
        <w:ind w:firstLine="301" w:firstLineChars="100"/>
        <w:jc w:val="center"/>
        <w:rPr>
          <w:rFonts w:ascii="仿宋" w:hAnsi="仿宋" w:eastAsia="仿宋" w:cs="Times New Roman"/>
          <w:b/>
          <w:sz w:val="30"/>
          <w:szCs w:val="30"/>
        </w:rPr>
      </w:pPr>
    </w:p>
    <w:p w14:paraId="6E766397">
      <w:pPr>
        <w:adjustRightInd w:val="0"/>
        <w:snapToGrid w:val="0"/>
        <w:spacing w:line="360" w:lineRule="auto"/>
        <w:rPr>
          <w:rFonts w:ascii="仿宋" w:hAnsi="仿宋" w:eastAsia="仿宋" w:cs="Times New Roman"/>
          <w:b/>
          <w:sz w:val="30"/>
          <w:szCs w:val="30"/>
        </w:rPr>
      </w:pPr>
    </w:p>
    <w:p w14:paraId="7149A98E">
      <w:pPr>
        <w:adjustRightInd w:val="0"/>
        <w:snapToGrid w:val="0"/>
        <w:spacing w:line="360" w:lineRule="auto"/>
        <w:ind w:firstLine="301" w:firstLineChars="100"/>
        <w:jc w:val="center"/>
        <w:rPr>
          <w:rFonts w:hint="eastAsia" w:ascii="仿宋" w:hAnsi="仿宋" w:eastAsia="仿宋" w:cs="Times New Roman"/>
          <w:b/>
          <w:sz w:val="30"/>
          <w:szCs w:val="30"/>
        </w:rPr>
      </w:pPr>
    </w:p>
    <w:p w14:paraId="1CF74A15">
      <w:pPr>
        <w:adjustRightInd w:val="0"/>
        <w:snapToGrid w:val="0"/>
        <w:spacing w:line="360" w:lineRule="auto"/>
        <w:ind w:firstLine="301" w:firstLineChars="100"/>
        <w:jc w:val="center"/>
        <w:rPr>
          <w:rFonts w:ascii="仿宋" w:hAnsi="仿宋" w:eastAsia="仿宋" w:cs="Times New Roman"/>
          <w:b/>
          <w:sz w:val="30"/>
          <w:szCs w:val="30"/>
        </w:rPr>
      </w:pPr>
      <w:r>
        <w:rPr>
          <w:rFonts w:hint="eastAsia" w:ascii="仿宋" w:hAnsi="仿宋" w:eastAsia="仿宋" w:cs="Times New Roman"/>
          <w:b/>
          <w:sz w:val="30"/>
          <w:szCs w:val="30"/>
        </w:rPr>
        <w:t>第一部分：物业概况、人员需求和报价控制</w:t>
      </w:r>
    </w:p>
    <w:p w14:paraId="1BFBE919">
      <w:pPr>
        <w:adjustRightInd w:val="0"/>
        <w:snapToGrid w:val="0"/>
        <w:spacing w:line="360" w:lineRule="auto"/>
        <w:jc w:val="left"/>
        <w:rPr>
          <w:rFonts w:ascii="仿宋" w:hAnsi="仿宋" w:eastAsia="仿宋" w:cs="Times New Roman"/>
          <w:b/>
          <w:sz w:val="30"/>
          <w:szCs w:val="30"/>
        </w:rPr>
      </w:pPr>
      <w:r>
        <w:rPr>
          <w:rFonts w:hint="eastAsia" w:ascii="仿宋" w:hAnsi="仿宋" w:eastAsia="仿宋" w:cs="Times New Roman"/>
          <w:b/>
          <w:sz w:val="30"/>
          <w:szCs w:val="30"/>
        </w:rPr>
        <w:t>一、委托管理服务的物业概况</w:t>
      </w:r>
    </w:p>
    <w:p w14:paraId="478408B2">
      <w:pPr>
        <w:adjustRightInd w:val="0"/>
        <w:snapToGrid w:val="0"/>
        <w:spacing w:line="360" w:lineRule="auto"/>
        <w:jc w:val="left"/>
        <w:rPr>
          <w:rFonts w:ascii="仿宋" w:hAnsi="仿宋" w:eastAsia="仿宋" w:cs="Times New Roman"/>
          <w:b/>
          <w:sz w:val="28"/>
          <w:szCs w:val="28"/>
        </w:rPr>
      </w:pPr>
      <w:r>
        <w:rPr>
          <w:rFonts w:hint="eastAsia" w:ascii="仿宋" w:hAnsi="仿宋" w:eastAsia="仿宋" w:cs="Times New Roman"/>
          <w:b/>
          <w:sz w:val="28"/>
          <w:szCs w:val="28"/>
        </w:rPr>
        <w:t>1、松江校区物业概况</w:t>
      </w:r>
    </w:p>
    <w:p w14:paraId="541E9968">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教学区（松江区文翔路1900号）物业基本情况</w:t>
      </w:r>
    </w:p>
    <w:p w14:paraId="617F6550">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物业名称：上海对外经贸大学松江校区教学区物业管理与服务</w:t>
      </w:r>
    </w:p>
    <w:p w14:paraId="654B4D6B">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物业类型：学校物业</w:t>
      </w:r>
    </w:p>
    <w:p w14:paraId="4BC3D247">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坐落位置：上海市松江区文翔路1900号。</w:t>
      </w:r>
    </w:p>
    <w:p w14:paraId="7FB7A05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周边四至：东至人民北路、南至文翔路、西至龙城路、北至文汇路。</w:t>
      </w:r>
    </w:p>
    <w:p w14:paraId="411F4D3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校园占地面积：510916平方米。建筑面积124538.1平方米。</w:t>
      </w:r>
    </w:p>
    <w:p w14:paraId="2105E3D6">
      <w:pPr>
        <w:adjustRightInd w:val="0"/>
        <w:snapToGrid w:val="0"/>
        <w:spacing w:line="360" w:lineRule="auto"/>
        <w:rPr>
          <w:rFonts w:ascii="仿宋" w:hAnsi="仿宋" w:eastAsia="仿宋" w:cs="Times New Roman"/>
          <w:b/>
          <w:sz w:val="24"/>
          <w:szCs w:val="24"/>
        </w:rPr>
      </w:pPr>
      <w:r>
        <w:rPr>
          <w:rFonts w:hint="eastAsia" w:ascii="仿宋" w:hAnsi="仿宋" w:eastAsia="仿宋" w:cs="Times New Roman"/>
          <w:b/>
          <w:sz w:val="24"/>
          <w:szCs w:val="24"/>
        </w:rPr>
        <w:t>1.</w:t>
      </w:r>
      <w:r>
        <w:rPr>
          <w:rFonts w:ascii="仿宋" w:hAnsi="仿宋" w:eastAsia="仿宋" w:cs="Times New Roman"/>
          <w:b/>
          <w:sz w:val="24"/>
          <w:szCs w:val="24"/>
        </w:rPr>
        <w:t>1</w:t>
      </w:r>
      <w:r>
        <w:rPr>
          <w:rFonts w:hint="eastAsia" w:ascii="仿宋" w:hAnsi="仿宋" w:eastAsia="仿宋" w:cs="Times New Roman"/>
          <w:b/>
          <w:sz w:val="24"/>
          <w:szCs w:val="24"/>
        </w:rPr>
        <w:t>建筑物（楼宇）基本数据：</w:t>
      </w:r>
    </w:p>
    <w:tbl>
      <w:tblPr>
        <w:tblStyle w:val="17"/>
        <w:tblW w:w="9173" w:type="dxa"/>
        <w:jc w:val="center"/>
        <w:tblLayout w:type="autofit"/>
        <w:tblCellMar>
          <w:top w:w="0" w:type="dxa"/>
          <w:left w:w="108" w:type="dxa"/>
          <w:bottom w:w="0" w:type="dxa"/>
          <w:right w:w="108" w:type="dxa"/>
        </w:tblCellMar>
      </w:tblPr>
      <w:tblGrid>
        <w:gridCol w:w="838"/>
        <w:gridCol w:w="2224"/>
        <w:gridCol w:w="2021"/>
        <w:gridCol w:w="1134"/>
        <w:gridCol w:w="851"/>
        <w:gridCol w:w="2105"/>
      </w:tblGrid>
      <w:tr w14:paraId="46FB4C6D">
        <w:tblPrEx>
          <w:tblCellMar>
            <w:top w:w="0" w:type="dxa"/>
            <w:left w:w="108" w:type="dxa"/>
            <w:bottom w:w="0" w:type="dxa"/>
            <w:right w:w="108" w:type="dxa"/>
          </w:tblCellMar>
        </w:tblPrEx>
        <w:trPr>
          <w:cantSplit/>
          <w:trHeight w:val="543" w:hRule="atLeast"/>
          <w:tblHeader/>
          <w:jc w:val="center"/>
        </w:trPr>
        <w:tc>
          <w:tcPr>
            <w:tcW w:w="838" w:type="dxa"/>
            <w:tcBorders>
              <w:top w:val="single" w:color="auto" w:sz="4" w:space="0"/>
              <w:left w:val="single" w:color="auto" w:sz="4" w:space="0"/>
              <w:bottom w:val="single" w:color="auto" w:sz="4" w:space="0"/>
              <w:right w:val="single" w:color="auto" w:sz="4" w:space="0"/>
            </w:tcBorders>
            <w:vAlign w:val="center"/>
          </w:tcPr>
          <w:p w14:paraId="22E858F0">
            <w:pPr>
              <w:widowControl/>
              <w:adjustRightInd w:val="0"/>
              <w:snapToGrid w:val="0"/>
              <w:jc w:val="center"/>
              <w:rPr>
                <w:rFonts w:ascii="仿宋" w:hAnsi="仿宋" w:eastAsia="仿宋" w:cs="宋体"/>
                <w:b/>
                <w:bCs w:val="0"/>
                <w:kern w:val="0"/>
                <w:szCs w:val="21"/>
              </w:rPr>
            </w:pPr>
            <w:r>
              <w:rPr>
                <w:rFonts w:hint="eastAsia" w:ascii="仿宋" w:hAnsi="仿宋" w:eastAsia="仿宋" w:cs="宋体"/>
                <w:b/>
                <w:bCs w:val="0"/>
                <w:kern w:val="0"/>
                <w:szCs w:val="21"/>
              </w:rPr>
              <w:t>序号</w:t>
            </w:r>
          </w:p>
        </w:tc>
        <w:tc>
          <w:tcPr>
            <w:tcW w:w="2224" w:type="dxa"/>
            <w:tcBorders>
              <w:top w:val="single" w:color="auto" w:sz="4" w:space="0"/>
              <w:left w:val="single" w:color="auto" w:sz="4" w:space="0"/>
              <w:bottom w:val="single" w:color="auto" w:sz="4" w:space="0"/>
              <w:right w:val="single" w:color="auto" w:sz="4" w:space="0"/>
            </w:tcBorders>
            <w:vAlign w:val="center"/>
          </w:tcPr>
          <w:p w14:paraId="7A96CB38">
            <w:pPr>
              <w:widowControl/>
              <w:adjustRightInd w:val="0"/>
              <w:snapToGrid w:val="0"/>
              <w:jc w:val="center"/>
              <w:rPr>
                <w:rFonts w:ascii="仿宋" w:hAnsi="仿宋" w:eastAsia="仿宋" w:cs="宋体"/>
                <w:b/>
                <w:bCs w:val="0"/>
                <w:kern w:val="0"/>
                <w:szCs w:val="21"/>
              </w:rPr>
            </w:pPr>
            <w:r>
              <w:rPr>
                <w:rFonts w:hint="eastAsia" w:ascii="仿宋" w:hAnsi="仿宋" w:eastAsia="仿宋" w:cs="宋体"/>
                <w:b/>
                <w:bCs w:val="0"/>
                <w:kern w:val="0"/>
                <w:szCs w:val="21"/>
              </w:rPr>
              <w:t>建筑物</w:t>
            </w:r>
          </w:p>
        </w:tc>
        <w:tc>
          <w:tcPr>
            <w:tcW w:w="2021" w:type="dxa"/>
            <w:tcBorders>
              <w:top w:val="single" w:color="auto" w:sz="4" w:space="0"/>
              <w:left w:val="nil"/>
              <w:bottom w:val="single" w:color="auto" w:sz="4" w:space="0"/>
              <w:right w:val="single" w:color="auto" w:sz="4" w:space="0"/>
            </w:tcBorders>
            <w:vAlign w:val="center"/>
          </w:tcPr>
          <w:p w14:paraId="37C06084">
            <w:pPr>
              <w:widowControl/>
              <w:adjustRightInd w:val="0"/>
              <w:snapToGrid w:val="0"/>
              <w:jc w:val="center"/>
              <w:rPr>
                <w:rFonts w:ascii="仿宋" w:hAnsi="仿宋" w:eastAsia="仿宋" w:cs="宋体"/>
                <w:b/>
                <w:bCs w:val="0"/>
                <w:kern w:val="0"/>
                <w:szCs w:val="21"/>
              </w:rPr>
            </w:pPr>
            <w:r>
              <w:rPr>
                <w:rFonts w:hint="eastAsia" w:ascii="仿宋" w:hAnsi="仿宋" w:eastAsia="仿宋" w:cs="宋体"/>
                <w:b/>
                <w:bCs w:val="0"/>
                <w:kern w:val="0"/>
                <w:szCs w:val="21"/>
              </w:rPr>
              <w:t>建筑面积</w:t>
            </w:r>
          </w:p>
          <w:p w14:paraId="1EB4A826">
            <w:pPr>
              <w:widowControl/>
              <w:adjustRightInd w:val="0"/>
              <w:snapToGrid w:val="0"/>
              <w:jc w:val="center"/>
              <w:rPr>
                <w:rFonts w:ascii="仿宋" w:hAnsi="仿宋" w:eastAsia="仿宋" w:cs="宋体"/>
                <w:b/>
                <w:bCs w:val="0"/>
                <w:kern w:val="0"/>
                <w:szCs w:val="21"/>
              </w:rPr>
            </w:pPr>
            <w:r>
              <w:rPr>
                <w:rFonts w:hint="eastAsia" w:ascii="仿宋" w:hAnsi="仿宋" w:eastAsia="仿宋" w:cs="宋体"/>
                <w:b/>
                <w:bCs w:val="0"/>
                <w:kern w:val="0"/>
                <w:szCs w:val="21"/>
              </w:rPr>
              <w:t>（平方米）</w:t>
            </w:r>
          </w:p>
        </w:tc>
        <w:tc>
          <w:tcPr>
            <w:tcW w:w="1134" w:type="dxa"/>
            <w:tcBorders>
              <w:top w:val="single" w:color="auto" w:sz="4" w:space="0"/>
              <w:left w:val="nil"/>
              <w:bottom w:val="single" w:color="auto" w:sz="4" w:space="0"/>
              <w:right w:val="single" w:color="auto" w:sz="4" w:space="0"/>
            </w:tcBorders>
            <w:vAlign w:val="center"/>
          </w:tcPr>
          <w:p w14:paraId="1DD4B944">
            <w:pPr>
              <w:widowControl/>
              <w:adjustRightInd w:val="0"/>
              <w:snapToGrid w:val="0"/>
              <w:jc w:val="center"/>
              <w:rPr>
                <w:rFonts w:ascii="仿宋" w:hAnsi="仿宋" w:eastAsia="仿宋" w:cs="宋体"/>
                <w:b/>
                <w:bCs w:val="0"/>
                <w:kern w:val="0"/>
                <w:szCs w:val="21"/>
              </w:rPr>
            </w:pPr>
            <w:r>
              <w:rPr>
                <w:rFonts w:hint="eastAsia" w:ascii="仿宋" w:hAnsi="仿宋" w:eastAsia="仿宋" w:cs="宋体"/>
                <w:b/>
                <w:bCs w:val="0"/>
                <w:kern w:val="0"/>
                <w:szCs w:val="21"/>
              </w:rPr>
              <w:t>层数</w:t>
            </w:r>
          </w:p>
        </w:tc>
        <w:tc>
          <w:tcPr>
            <w:tcW w:w="851" w:type="dxa"/>
            <w:tcBorders>
              <w:top w:val="single" w:color="auto" w:sz="4" w:space="0"/>
              <w:left w:val="nil"/>
              <w:bottom w:val="single" w:color="auto" w:sz="4" w:space="0"/>
              <w:right w:val="single" w:color="auto" w:sz="4" w:space="0"/>
            </w:tcBorders>
            <w:vAlign w:val="center"/>
          </w:tcPr>
          <w:p w14:paraId="2A1E3012">
            <w:pPr>
              <w:widowControl/>
              <w:adjustRightInd w:val="0"/>
              <w:snapToGrid w:val="0"/>
              <w:jc w:val="center"/>
              <w:rPr>
                <w:rFonts w:ascii="仿宋" w:hAnsi="仿宋" w:eastAsia="仿宋" w:cs="宋体"/>
                <w:b/>
                <w:bCs w:val="0"/>
                <w:kern w:val="0"/>
                <w:szCs w:val="21"/>
              </w:rPr>
            </w:pPr>
            <w:r>
              <w:rPr>
                <w:rFonts w:hint="eastAsia" w:ascii="仿宋" w:hAnsi="仿宋" w:eastAsia="仿宋" w:cs="宋体"/>
                <w:b/>
                <w:bCs w:val="0"/>
                <w:kern w:val="0"/>
                <w:szCs w:val="21"/>
              </w:rPr>
              <w:t>是否有电梯</w:t>
            </w:r>
          </w:p>
        </w:tc>
        <w:tc>
          <w:tcPr>
            <w:tcW w:w="2105" w:type="dxa"/>
            <w:tcBorders>
              <w:top w:val="single" w:color="auto" w:sz="4" w:space="0"/>
              <w:left w:val="nil"/>
              <w:bottom w:val="single" w:color="auto" w:sz="4" w:space="0"/>
              <w:right w:val="single" w:color="auto" w:sz="4" w:space="0"/>
            </w:tcBorders>
            <w:vAlign w:val="center"/>
          </w:tcPr>
          <w:p w14:paraId="77F5661E">
            <w:pPr>
              <w:widowControl/>
              <w:adjustRightInd w:val="0"/>
              <w:snapToGrid w:val="0"/>
              <w:jc w:val="center"/>
              <w:rPr>
                <w:rFonts w:ascii="仿宋" w:hAnsi="仿宋" w:eastAsia="仿宋" w:cs="宋体"/>
                <w:b/>
                <w:bCs w:val="0"/>
                <w:kern w:val="0"/>
                <w:szCs w:val="21"/>
              </w:rPr>
            </w:pPr>
            <w:r>
              <w:rPr>
                <w:rFonts w:hint="eastAsia" w:ascii="仿宋" w:hAnsi="仿宋" w:eastAsia="仿宋" w:cs="宋体"/>
                <w:b/>
                <w:bCs w:val="0"/>
                <w:kern w:val="0"/>
                <w:szCs w:val="21"/>
              </w:rPr>
              <w:t>备 注</w:t>
            </w:r>
          </w:p>
        </w:tc>
      </w:tr>
      <w:tr w14:paraId="1928ED8D">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5BE28978">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w:t>
            </w:r>
          </w:p>
        </w:tc>
        <w:tc>
          <w:tcPr>
            <w:tcW w:w="2224" w:type="dxa"/>
            <w:tcBorders>
              <w:top w:val="nil"/>
              <w:left w:val="single" w:color="auto" w:sz="4" w:space="0"/>
              <w:bottom w:val="single" w:color="auto" w:sz="4" w:space="0"/>
              <w:right w:val="single" w:color="auto" w:sz="4" w:space="0"/>
            </w:tcBorders>
            <w:vAlign w:val="center"/>
          </w:tcPr>
          <w:p w14:paraId="4BA15196">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学思楼</w:t>
            </w:r>
          </w:p>
        </w:tc>
        <w:tc>
          <w:tcPr>
            <w:tcW w:w="2021" w:type="dxa"/>
            <w:tcBorders>
              <w:top w:val="nil"/>
              <w:left w:val="nil"/>
              <w:bottom w:val="single" w:color="auto" w:sz="4" w:space="0"/>
              <w:right w:val="single" w:color="auto" w:sz="4" w:space="0"/>
            </w:tcBorders>
            <w:noWrap/>
            <w:vAlign w:val="center"/>
          </w:tcPr>
          <w:p w14:paraId="5F50951B">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27434.44</w:t>
            </w:r>
          </w:p>
        </w:tc>
        <w:tc>
          <w:tcPr>
            <w:tcW w:w="1134" w:type="dxa"/>
            <w:tcBorders>
              <w:top w:val="nil"/>
              <w:left w:val="nil"/>
              <w:bottom w:val="single" w:color="auto" w:sz="4" w:space="0"/>
              <w:right w:val="single" w:color="auto" w:sz="4" w:space="0"/>
            </w:tcBorders>
            <w:vAlign w:val="center"/>
          </w:tcPr>
          <w:p w14:paraId="43C538C6">
            <w:pPr>
              <w:widowControl/>
              <w:adjustRightInd w:val="0"/>
              <w:snapToGrid w:val="0"/>
              <w:rPr>
                <w:rFonts w:ascii="仿宋" w:hAnsi="仿宋" w:eastAsia="仿宋" w:cs="Arial"/>
                <w:kern w:val="0"/>
                <w:sz w:val="18"/>
                <w:szCs w:val="18"/>
              </w:rPr>
            </w:pPr>
            <w:r>
              <w:rPr>
                <w:rFonts w:hint="eastAsia" w:ascii="仿宋" w:hAnsi="仿宋" w:eastAsia="仿宋" w:cs="Arial"/>
                <w:kern w:val="0"/>
                <w:sz w:val="18"/>
                <w:szCs w:val="18"/>
              </w:rPr>
              <w:t>四层或五层</w:t>
            </w:r>
          </w:p>
        </w:tc>
        <w:tc>
          <w:tcPr>
            <w:tcW w:w="851" w:type="dxa"/>
            <w:tcBorders>
              <w:top w:val="nil"/>
              <w:left w:val="nil"/>
              <w:bottom w:val="single" w:color="auto" w:sz="4" w:space="0"/>
              <w:right w:val="single" w:color="auto" w:sz="4" w:space="0"/>
            </w:tcBorders>
            <w:vAlign w:val="center"/>
          </w:tcPr>
          <w:p w14:paraId="0E88942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019FA18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A、B、C、D四栋</w:t>
            </w:r>
          </w:p>
        </w:tc>
      </w:tr>
      <w:tr w14:paraId="75B5B03D">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7A0E23F1">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2</w:t>
            </w:r>
          </w:p>
        </w:tc>
        <w:tc>
          <w:tcPr>
            <w:tcW w:w="2224" w:type="dxa"/>
            <w:tcBorders>
              <w:top w:val="nil"/>
              <w:left w:val="single" w:color="auto" w:sz="4" w:space="0"/>
              <w:bottom w:val="single" w:color="auto" w:sz="4" w:space="0"/>
              <w:right w:val="single" w:color="auto" w:sz="4" w:space="0"/>
            </w:tcBorders>
            <w:vAlign w:val="center"/>
          </w:tcPr>
          <w:p w14:paraId="4BDB638B">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图文信息楼</w:t>
            </w:r>
          </w:p>
        </w:tc>
        <w:tc>
          <w:tcPr>
            <w:tcW w:w="2021" w:type="dxa"/>
            <w:tcBorders>
              <w:top w:val="nil"/>
              <w:left w:val="nil"/>
              <w:bottom w:val="single" w:color="auto" w:sz="4" w:space="0"/>
              <w:right w:val="single" w:color="auto" w:sz="4" w:space="0"/>
            </w:tcBorders>
            <w:noWrap/>
            <w:vAlign w:val="center"/>
          </w:tcPr>
          <w:p w14:paraId="6AD72F40">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28441.73</w:t>
            </w:r>
          </w:p>
        </w:tc>
        <w:tc>
          <w:tcPr>
            <w:tcW w:w="1134" w:type="dxa"/>
            <w:tcBorders>
              <w:top w:val="nil"/>
              <w:left w:val="nil"/>
              <w:bottom w:val="single" w:color="auto" w:sz="4" w:space="0"/>
              <w:right w:val="single" w:color="auto" w:sz="4" w:space="0"/>
            </w:tcBorders>
            <w:vAlign w:val="center"/>
          </w:tcPr>
          <w:p w14:paraId="6D68754E">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五层</w:t>
            </w:r>
          </w:p>
        </w:tc>
        <w:tc>
          <w:tcPr>
            <w:tcW w:w="851" w:type="dxa"/>
            <w:tcBorders>
              <w:top w:val="nil"/>
              <w:left w:val="nil"/>
              <w:bottom w:val="single" w:color="auto" w:sz="4" w:space="0"/>
              <w:right w:val="single" w:color="auto" w:sz="4" w:space="0"/>
            </w:tcBorders>
            <w:vAlign w:val="center"/>
          </w:tcPr>
          <w:p w14:paraId="49CDFB68">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是</w:t>
            </w:r>
          </w:p>
        </w:tc>
        <w:tc>
          <w:tcPr>
            <w:tcW w:w="2105" w:type="dxa"/>
            <w:tcBorders>
              <w:top w:val="nil"/>
              <w:left w:val="nil"/>
              <w:bottom w:val="single" w:color="auto" w:sz="4" w:space="0"/>
              <w:right w:val="single" w:color="auto" w:sz="4" w:space="0"/>
            </w:tcBorders>
            <w:vAlign w:val="center"/>
          </w:tcPr>
          <w:p w14:paraId="051F2445">
            <w:pPr>
              <w:widowControl/>
              <w:adjustRightInd w:val="0"/>
              <w:snapToGrid w:val="0"/>
              <w:jc w:val="center"/>
              <w:rPr>
                <w:rFonts w:ascii="仿宋" w:hAnsi="仿宋" w:eastAsia="仿宋" w:cs="Arial"/>
                <w:kern w:val="0"/>
                <w:szCs w:val="21"/>
              </w:rPr>
            </w:pPr>
          </w:p>
        </w:tc>
      </w:tr>
      <w:tr w14:paraId="6E97DD19">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373F02A4">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3</w:t>
            </w:r>
          </w:p>
        </w:tc>
        <w:tc>
          <w:tcPr>
            <w:tcW w:w="2224" w:type="dxa"/>
            <w:tcBorders>
              <w:top w:val="nil"/>
              <w:left w:val="single" w:color="auto" w:sz="4" w:space="0"/>
              <w:bottom w:val="single" w:color="auto" w:sz="4" w:space="0"/>
              <w:right w:val="single" w:color="auto" w:sz="4" w:space="0"/>
            </w:tcBorders>
            <w:vAlign w:val="center"/>
          </w:tcPr>
          <w:p w14:paraId="2B4B9286">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图书馆</w:t>
            </w:r>
          </w:p>
        </w:tc>
        <w:tc>
          <w:tcPr>
            <w:tcW w:w="2021" w:type="dxa"/>
            <w:tcBorders>
              <w:top w:val="nil"/>
              <w:left w:val="nil"/>
              <w:bottom w:val="single" w:color="auto" w:sz="4" w:space="0"/>
              <w:right w:val="single" w:color="auto" w:sz="4" w:space="0"/>
            </w:tcBorders>
            <w:noWrap/>
            <w:vAlign w:val="center"/>
          </w:tcPr>
          <w:p w14:paraId="59F72F6A">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18971.45</w:t>
            </w:r>
          </w:p>
        </w:tc>
        <w:tc>
          <w:tcPr>
            <w:tcW w:w="1134" w:type="dxa"/>
            <w:tcBorders>
              <w:top w:val="nil"/>
              <w:left w:val="nil"/>
              <w:bottom w:val="single" w:color="auto" w:sz="4" w:space="0"/>
              <w:right w:val="single" w:color="auto" w:sz="4" w:space="0"/>
            </w:tcBorders>
            <w:vAlign w:val="center"/>
          </w:tcPr>
          <w:p w14:paraId="3C3342EB">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五层</w:t>
            </w:r>
          </w:p>
        </w:tc>
        <w:tc>
          <w:tcPr>
            <w:tcW w:w="851" w:type="dxa"/>
            <w:tcBorders>
              <w:top w:val="nil"/>
              <w:left w:val="nil"/>
              <w:bottom w:val="single" w:color="auto" w:sz="4" w:space="0"/>
              <w:right w:val="single" w:color="auto" w:sz="4" w:space="0"/>
            </w:tcBorders>
            <w:vAlign w:val="center"/>
          </w:tcPr>
          <w:p w14:paraId="0EE6A835">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是</w:t>
            </w:r>
          </w:p>
        </w:tc>
        <w:tc>
          <w:tcPr>
            <w:tcW w:w="2105" w:type="dxa"/>
            <w:tcBorders>
              <w:top w:val="nil"/>
              <w:left w:val="nil"/>
              <w:bottom w:val="single" w:color="auto" w:sz="4" w:space="0"/>
              <w:right w:val="single" w:color="auto" w:sz="4" w:space="0"/>
            </w:tcBorders>
            <w:vAlign w:val="center"/>
          </w:tcPr>
          <w:p w14:paraId="4A502F8C">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地下一层</w:t>
            </w:r>
          </w:p>
        </w:tc>
      </w:tr>
      <w:tr w14:paraId="5F59C6A5">
        <w:tblPrEx>
          <w:tblCellMar>
            <w:top w:w="0" w:type="dxa"/>
            <w:left w:w="108" w:type="dxa"/>
            <w:bottom w:w="0" w:type="dxa"/>
            <w:right w:w="108" w:type="dxa"/>
          </w:tblCellMar>
        </w:tblPrEx>
        <w:trPr>
          <w:cantSplit/>
          <w:trHeight w:val="529"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417F8F5D">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4</w:t>
            </w:r>
          </w:p>
        </w:tc>
        <w:tc>
          <w:tcPr>
            <w:tcW w:w="2224" w:type="dxa"/>
            <w:tcBorders>
              <w:top w:val="nil"/>
              <w:left w:val="single" w:color="auto" w:sz="4" w:space="0"/>
              <w:bottom w:val="single" w:color="auto" w:sz="4" w:space="0"/>
              <w:right w:val="single" w:color="auto" w:sz="4" w:space="0"/>
            </w:tcBorders>
            <w:vAlign w:val="center"/>
          </w:tcPr>
          <w:p w14:paraId="09F3BFF8">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学院楼</w:t>
            </w:r>
          </w:p>
        </w:tc>
        <w:tc>
          <w:tcPr>
            <w:tcW w:w="2021" w:type="dxa"/>
            <w:tcBorders>
              <w:top w:val="nil"/>
              <w:left w:val="nil"/>
              <w:bottom w:val="single" w:color="auto" w:sz="4" w:space="0"/>
              <w:right w:val="single" w:color="auto" w:sz="4" w:space="0"/>
            </w:tcBorders>
            <w:noWrap/>
            <w:vAlign w:val="center"/>
          </w:tcPr>
          <w:p w14:paraId="3569F50C">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15040.58</w:t>
            </w:r>
          </w:p>
        </w:tc>
        <w:tc>
          <w:tcPr>
            <w:tcW w:w="1134" w:type="dxa"/>
            <w:tcBorders>
              <w:top w:val="nil"/>
              <w:left w:val="nil"/>
              <w:bottom w:val="single" w:color="auto" w:sz="4" w:space="0"/>
              <w:right w:val="single" w:color="auto" w:sz="4" w:space="0"/>
            </w:tcBorders>
            <w:vAlign w:val="center"/>
          </w:tcPr>
          <w:p w14:paraId="77689AD1">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四层</w:t>
            </w:r>
          </w:p>
        </w:tc>
        <w:tc>
          <w:tcPr>
            <w:tcW w:w="851" w:type="dxa"/>
            <w:tcBorders>
              <w:top w:val="nil"/>
              <w:left w:val="nil"/>
              <w:bottom w:val="single" w:color="auto" w:sz="4" w:space="0"/>
              <w:right w:val="single" w:color="auto" w:sz="4" w:space="0"/>
            </w:tcBorders>
            <w:vAlign w:val="center"/>
          </w:tcPr>
          <w:p w14:paraId="392790A2">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26A8B448">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博闻、博萃、博雅、博识四栋</w:t>
            </w:r>
          </w:p>
        </w:tc>
      </w:tr>
      <w:tr w14:paraId="000DA2B0">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77FCF592">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5</w:t>
            </w:r>
          </w:p>
        </w:tc>
        <w:tc>
          <w:tcPr>
            <w:tcW w:w="2224" w:type="dxa"/>
            <w:tcBorders>
              <w:top w:val="nil"/>
              <w:left w:val="single" w:color="auto" w:sz="4" w:space="0"/>
              <w:bottom w:val="single" w:color="auto" w:sz="4" w:space="0"/>
              <w:right w:val="single" w:color="auto" w:sz="4" w:space="0"/>
            </w:tcBorders>
            <w:vAlign w:val="center"/>
          </w:tcPr>
          <w:p w14:paraId="419F9764">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德政楼</w:t>
            </w:r>
          </w:p>
        </w:tc>
        <w:tc>
          <w:tcPr>
            <w:tcW w:w="2021" w:type="dxa"/>
            <w:tcBorders>
              <w:top w:val="nil"/>
              <w:left w:val="nil"/>
              <w:bottom w:val="single" w:color="auto" w:sz="4" w:space="0"/>
              <w:right w:val="single" w:color="auto" w:sz="4" w:space="0"/>
            </w:tcBorders>
            <w:noWrap/>
            <w:vAlign w:val="center"/>
          </w:tcPr>
          <w:p w14:paraId="3FC61B97">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4835.42</w:t>
            </w:r>
          </w:p>
        </w:tc>
        <w:tc>
          <w:tcPr>
            <w:tcW w:w="1134" w:type="dxa"/>
            <w:tcBorders>
              <w:top w:val="nil"/>
              <w:left w:val="nil"/>
              <w:bottom w:val="single" w:color="auto" w:sz="4" w:space="0"/>
              <w:right w:val="single" w:color="auto" w:sz="4" w:space="0"/>
            </w:tcBorders>
            <w:vAlign w:val="center"/>
          </w:tcPr>
          <w:p w14:paraId="48961806">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四层</w:t>
            </w:r>
          </w:p>
        </w:tc>
        <w:tc>
          <w:tcPr>
            <w:tcW w:w="851" w:type="dxa"/>
            <w:tcBorders>
              <w:top w:val="nil"/>
              <w:left w:val="nil"/>
              <w:bottom w:val="single" w:color="auto" w:sz="4" w:space="0"/>
              <w:right w:val="single" w:color="auto" w:sz="4" w:space="0"/>
            </w:tcBorders>
            <w:vAlign w:val="center"/>
          </w:tcPr>
          <w:p w14:paraId="0FECC38A">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是</w:t>
            </w:r>
          </w:p>
        </w:tc>
        <w:tc>
          <w:tcPr>
            <w:tcW w:w="2105" w:type="dxa"/>
            <w:tcBorders>
              <w:top w:val="nil"/>
              <w:left w:val="nil"/>
              <w:bottom w:val="single" w:color="auto" w:sz="4" w:space="0"/>
              <w:right w:val="single" w:color="auto" w:sz="4" w:space="0"/>
            </w:tcBorders>
            <w:vAlign w:val="center"/>
          </w:tcPr>
          <w:p w14:paraId="6A92E7C8">
            <w:pPr>
              <w:widowControl/>
              <w:adjustRightInd w:val="0"/>
              <w:snapToGrid w:val="0"/>
              <w:jc w:val="center"/>
              <w:rPr>
                <w:rFonts w:ascii="仿宋" w:hAnsi="仿宋" w:eastAsia="仿宋" w:cs="Arial"/>
                <w:kern w:val="0"/>
                <w:szCs w:val="21"/>
              </w:rPr>
            </w:pPr>
          </w:p>
        </w:tc>
      </w:tr>
      <w:tr w14:paraId="5CE36037">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4D2E4846">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6</w:t>
            </w:r>
          </w:p>
        </w:tc>
        <w:tc>
          <w:tcPr>
            <w:tcW w:w="2224" w:type="dxa"/>
            <w:tcBorders>
              <w:top w:val="nil"/>
              <w:left w:val="single" w:color="auto" w:sz="4" w:space="0"/>
              <w:bottom w:val="single" w:color="auto" w:sz="4" w:space="0"/>
              <w:right w:val="single" w:color="auto" w:sz="4" w:space="0"/>
            </w:tcBorders>
            <w:vAlign w:val="center"/>
          </w:tcPr>
          <w:p w14:paraId="0C831864">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湖滨楼</w:t>
            </w:r>
          </w:p>
        </w:tc>
        <w:tc>
          <w:tcPr>
            <w:tcW w:w="2021" w:type="dxa"/>
            <w:tcBorders>
              <w:top w:val="nil"/>
              <w:left w:val="nil"/>
              <w:bottom w:val="single" w:color="auto" w:sz="4" w:space="0"/>
              <w:right w:val="single" w:color="auto" w:sz="4" w:space="0"/>
            </w:tcBorders>
            <w:noWrap/>
            <w:vAlign w:val="center"/>
          </w:tcPr>
          <w:p w14:paraId="709B4A73">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4251.22</w:t>
            </w:r>
          </w:p>
        </w:tc>
        <w:tc>
          <w:tcPr>
            <w:tcW w:w="1134" w:type="dxa"/>
            <w:tcBorders>
              <w:top w:val="nil"/>
              <w:left w:val="nil"/>
              <w:bottom w:val="single" w:color="auto" w:sz="4" w:space="0"/>
              <w:right w:val="single" w:color="auto" w:sz="4" w:space="0"/>
            </w:tcBorders>
            <w:vAlign w:val="center"/>
          </w:tcPr>
          <w:p w14:paraId="2F793E29">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四层</w:t>
            </w:r>
          </w:p>
        </w:tc>
        <w:tc>
          <w:tcPr>
            <w:tcW w:w="851" w:type="dxa"/>
            <w:tcBorders>
              <w:top w:val="nil"/>
              <w:left w:val="nil"/>
              <w:bottom w:val="single" w:color="auto" w:sz="4" w:space="0"/>
              <w:right w:val="single" w:color="auto" w:sz="4" w:space="0"/>
            </w:tcBorders>
            <w:vAlign w:val="center"/>
          </w:tcPr>
          <w:p w14:paraId="60FC0992">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是</w:t>
            </w:r>
          </w:p>
        </w:tc>
        <w:tc>
          <w:tcPr>
            <w:tcW w:w="2105" w:type="dxa"/>
            <w:tcBorders>
              <w:top w:val="nil"/>
              <w:left w:val="nil"/>
              <w:bottom w:val="single" w:color="auto" w:sz="4" w:space="0"/>
              <w:right w:val="single" w:color="auto" w:sz="4" w:space="0"/>
            </w:tcBorders>
            <w:vAlign w:val="center"/>
          </w:tcPr>
          <w:p w14:paraId="57FF9786">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客房83间</w:t>
            </w:r>
          </w:p>
        </w:tc>
      </w:tr>
      <w:tr w14:paraId="4B16BD69">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55864843">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7</w:t>
            </w:r>
          </w:p>
        </w:tc>
        <w:tc>
          <w:tcPr>
            <w:tcW w:w="2224" w:type="dxa"/>
            <w:tcBorders>
              <w:top w:val="nil"/>
              <w:left w:val="single" w:color="auto" w:sz="4" w:space="0"/>
              <w:bottom w:val="single" w:color="auto" w:sz="4" w:space="0"/>
              <w:right w:val="single" w:color="auto" w:sz="4" w:space="0"/>
            </w:tcBorders>
            <w:vAlign w:val="center"/>
          </w:tcPr>
          <w:p w14:paraId="451212C5">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乐群楼</w:t>
            </w:r>
          </w:p>
        </w:tc>
        <w:tc>
          <w:tcPr>
            <w:tcW w:w="2021" w:type="dxa"/>
            <w:tcBorders>
              <w:top w:val="nil"/>
              <w:left w:val="nil"/>
              <w:bottom w:val="single" w:color="auto" w:sz="4" w:space="0"/>
              <w:right w:val="single" w:color="auto" w:sz="4" w:space="0"/>
            </w:tcBorders>
            <w:noWrap/>
            <w:vAlign w:val="center"/>
          </w:tcPr>
          <w:p w14:paraId="2968EB06">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5250.46</w:t>
            </w:r>
          </w:p>
        </w:tc>
        <w:tc>
          <w:tcPr>
            <w:tcW w:w="1134" w:type="dxa"/>
            <w:tcBorders>
              <w:top w:val="nil"/>
              <w:left w:val="nil"/>
              <w:bottom w:val="single" w:color="auto" w:sz="4" w:space="0"/>
              <w:right w:val="single" w:color="auto" w:sz="4" w:space="0"/>
            </w:tcBorders>
            <w:vAlign w:val="center"/>
          </w:tcPr>
          <w:p w14:paraId="01D93602">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四层</w:t>
            </w:r>
          </w:p>
        </w:tc>
        <w:tc>
          <w:tcPr>
            <w:tcW w:w="851" w:type="dxa"/>
            <w:tcBorders>
              <w:top w:val="nil"/>
              <w:left w:val="nil"/>
              <w:bottom w:val="single" w:color="auto" w:sz="4" w:space="0"/>
              <w:right w:val="single" w:color="auto" w:sz="4" w:space="0"/>
            </w:tcBorders>
            <w:vAlign w:val="center"/>
          </w:tcPr>
          <w:p w14:paraId="43C3FE3C">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313797CF">
            <w:pPr>
              <w:widowControl/>
              <w:adjustRightInd w:val="0"/>
              <w:snapToGrid w:val="0"/>
              <w:jc w:val="center"/>
              <w:rPr>
                <w:rFonts w:ascii="仿宋" w:hAnsi="仿宋" w:eastAsia="仿宋" w:cs="Arial"/>
                <w:kern w:val="0"/>
                <w:szCs w:val="21"/>
              </w:rPr>
            </w:pPr>
          </w:p>
        </w:tc>
      </w:tr>
      <w:tr w14:paraId="172E2771">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02BD2122">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8</w:t>
            </w:r>
          </w:p>
        </w:tc>
        <w:tc>
          <w:tcPr>
            <w:tcW w:w="2224" w:type="dxa"/>
            <w:tcBorders>
              <w:top w:val="nil"/>
              <w:left w:val="single" w:color="auto" w:sz="4" w:space="0"/>
              <w:bottom w:val="single" w:color="auto" w:sz="4" w:space="0"/>
              <w:right w:val="single" w:color="auto" w:sz="4" w:space="0"/>
            </w:tcBorders>
            <w:vAlign w:val="center"/>
          </w:tcPr>
          <w:p w14:paraId="3E8167C3">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学生第一食堂</w:t>
            </w:r>
          </w:p>
        </w:tc>
        <w:tc>
          <w:tcPr>
            <w:tcW w:w="2021" w:type="dxa"/>
            <w:tcBorders>
              <w:top w:val="nil"/>
              <w:left w:val="nil"/>
              <w:bottom w:val="single" w:color="auto" w:sz="4" w:space="0"/>
              <w:right w:val="single" w:color="auto" w:sz="4" w:space="0"/>
            </w:tcBorders>
            <w:noWrap/>
            <w:vAlign w:val="center"/>
          </w:tcPr>
          <w:p w14:paraId="7261BA8A">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3628.35</w:t>
            </w:r>
          </w:p>
        </w:tc>
        <w:tc>
          <w:tcPr>
            <w:tcW w:w="1134" w:type="dxa"/>
            <w:tcBorders>
              <w:top w:val="nil"/>
              <w:left w:val="nil"/>
              <w:bottom w:val="single" w:color="auto" w:sz="4" w:space="0"/>
              <w:right w:val="single" w:color="auto" w:sz="4" w:space="0"/>
            </w:tcBorders>
            <w:vAlign w:val="center"/>
          </w:tcPr>
          <w:p w14:paraId="265C4DA8">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二层</w:t>
            </w:r>
          </w:p>
        </w:tc>
        <w:tc>
          <w:tcPr>
            <w:tcW w:w="851" w:type="dxa"/>
            <w:tcBorders>
              <w:top w:val="nil"/>
              <w:left w:val="nil"/>
              <w:bottom w:val="single" w:color="auto" w:sz="4" w:space="0"/>
              <w:right w:val="single" w:color="auto" w:sz="4" w:space="0"/>
            </w:tcBorders>
            <w:vAlign w:val="center"/>
          </w:tcPr>
          <w:p w14:paraId="2609159C">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是</w:t>
            </w:r>
          </w:p>
        </w:tc>
        <w:tc>
          <w:tcPr>
            <w:tcW w:w="2105" w:type="dxa"/>
            <w:tcBorders>
              <w:top w:val="nil"/>
              <w:left w:val="nil"/>
              <w:bottom w:val="single" w:color="auto" w:sz="4" w:space="0"/>
              <w:right w:val="single" w:color="auto" w:sz="4" w:space="0"/>
            </w:tcBorders>
            <w:vAlign w:val="center"/>
          </w:tcPr>
          <w:p w14:paraId="12C18B4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提供维修服务</w:t>
            </w:r>
          </w:p>
        </w:tc>
      </w:tr>
      <w:tr w14:paraId="0692BD52">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0CDF7838">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9</w:t>
            </w:r>
          </w:p>
        </w:tc>
        <w:tc>
          <w:tcPr>
            <w:tcW w:w="2224" w:type="dxa"/>
            <w:tcBorders>
              <w:top w:val="nil"/>
              <w:left w:val="single" w:color="auto" w:sz="4" w:space="0"/>
              <w:bottom w:val="single" w:color="auto" w:sz="4" w:space="0"/>
              <w:right w:val="single" w:color="auto" w:sz="4" w:space="0"/>
            </w:tcBorders>
            <w:vAlign w:val="center"/>
          </w:tcPr>
          <w:p w14:paraId="59644B14">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行知楼</w:t>
            </w:r>
          </w:p>
        </w:tc>
        <w:tc>
          <w:tcPr>
            <w:tcW w:w="2021" w:type="dxa"/>
            <w:tcBorders>
              <w:top w:val="nil"/>
              <w:left w:val="nil"/>
              <w:bottom w:val="single" w:color="auto" w:sz="4" w:space="0"/>
              <w:right w:val="single" w:color="auto" w:sz="4" w:space="0"/>
            </w:tcBorders>
            <w:noWrap/>
            <w:vAlign w:val="center"/>
          </w:tcPr>
          <w:p w14:paraId="28A3C7C4">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5372.55</w:t>
            </w:r>
          </w:p>
        </w:tc>
        <w:tc>
          <w:tcPr>
            <w:tcW w:w="1134" w:type="dxa"/>
            <w:tcBorders>
              <w:top w:val="nil"/>
              <w:left w:val="nil"/>
              <w:bottom w:val="single" w:color="auto" w:sz="4" w:space="0"/>
              <w:right w:val="single" w:color="auto" w:sz="4" w:space="0"/>
            </w:tcBorders>
            <w:vAlign w:val="center"/>
          </w:tcPr>
          <w:p w14:paraId="7EC8D048">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二层</w:t>
            </w:r>
          </w:p>
        </w:tc>
        <w:tc>
          <w:tcPr>
            <w:tcW w:w="851" w:type="dxa"/>
            <w:tcBorders>
              <w:top w:val="nil"/>
              <w:left w:val="nil"/>
              <w:bottom w:val="single" w:color="auto" w:sz="4" w:space="0"/>
              <w:right w:val="single" w:color="auto" w:sz="4" w:space="0"/>
            </w:tcBorders>
            <w:vAlign w:val="center"/>
          </w:tcPr>
          <w:p w14:paraId="0A5B9B05">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5AE96AB5">
            <w:pPr>
              <w:widowControl/>
              <w:adjustRightInd w:val="0"/>
              <w:snapToGrid w:val="0"/>
              <w:jc w:val="center"/>
              <w:rPr>
                <w:rFonts w:ascii="仿宋" w:hAnsi="仿宋" w:eastAsia="仿宋" w:cs="Arial"/>
                <w:kern w:val="0"/>
                <w:szCs w:val="21"/>
              </w:rPr>
            </w:pPr>
          </w:p>
        </w:tc>
      </w:tr>
      <w:tr w14:paraId="0FA91768">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79C7E705">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10</w:t>
            </w:r>
          </w:p>
        </w:tc>
        <w:tc>
          <w:tcPr>
            <w:tcW w:w="2224" w:type="dxa"/>
            <w:tcBorders>
              <w:top w:val="nil"/>
              <w:left w:val="single" w:color="auto" w:sz="4" w:space="0"/>
              <w:bottom w:val="single" w:color="auto" w:sz="4" w:space="0"/>
              <w:right w:val="single" w:color="auto" w:sz="4" w:space="0"/>
            </w:tcBorders>
            <w:vAlign w:val="center"/>
          </w:tcPr>
          <w:p w14:paraId="136D3373">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学生第二食堂</w:t>
            </w:r>
          </w:p>
        </w:tc>
        <w:tc>
          <w:tcPr>
            <w:tcW w:w="2021" w:type="dxa"/>
            <w:tcBorders>
              <w:top w:val="nil"/>
              <w:left w:val="nil"/>
              <w:bottom w:val="single" w:color="auto" w:sz="4" w:space="0"/>
              <w:right w:val="single" w:color="auto" w:sz="4" w:space="0"/>
            </w:tcBorders>
            <w:noWrap/>
            <w:vAlign w:val="center"/>
          </w:tcPr>
          <w:p w14:paraId="4C4C1942">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4413</w:t>
            </w:r>
          </w:p>
        </w:tc>
        <w:tc>
          <w:tcPr>
            <w:tcW w:w="1134" w:type="dxa"/>
            <w:tcBorders>
              <w:top w:val="nil"/>
              <w:left w:val="nil"/>
              <w:bottom w:val="single" w:color="auto" w:sz="4" w:space="0"/>
              <w:right w:val="single" w:color="auto" w:sz="4" w:space="0"/>
            </w:tcBorders>
            <w:vAlign w:val="center"/>
          </w:tcPr>
          <w:p w14:paraId="28CD9E63">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三层</w:t>
            </w:r>
          </w:p>
        </w:tc>
        <w:tc>
          <w:tcPr>
            <w:tcW w:w="851" w:type="dxa"/>
            <w:tcBorders>
              <w:top w:val="nil"/>
              <w:left w:val="nil"/>
              <w:bottom w:val="single" w:color="auto" w:sz="4" w:space="0"/>
              <w:right w:val="single" w:color="auto" w:sz="4" w:space="0"/>
            </w:tcBorders>
            <w:vAlign w:val="center"/>
          </w:tcPr>
          <w:p w14:paraId="020FE89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是</w:t>
            </w:r>
          </w:p>
        </w:tc>
        <w:tc>
          <w:tcPr>
            <w:tcW w:w="2105" w:type="dxa"/>
            <w:tcBorders>
              <w:top w:val="nil"/>
              <w:left w:val="nil"/>
              <w:bottom w:val="single" w:color="auto" w:sz="4" w:space="0"/>
              <w:right w:val="single" w:color="auto" w:sz="4" w:space="0"/>
            </w:tcBorders>
            <w:vAlign w:val="center"/>
          </w:tcPr>
          <w:p w14:paraId="7173BE97">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提供维修服务</w:t>
            </w:r>
          </w:p>
        </w:tc>
      </w:tr>
      <w:tr w14:paraId="14B9D999">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22EA2F42">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11</w:t>
            </w:r>
          </w:p>
        </w:tc>
        <w:tc>
          <w:tcPr>
            <w:tcW w:w="2224" w:type="dxa"/>
            <w:tcBorders>
              <w:top w:val="nil"/>
              <w:left w:val="single" w:color="auto" w:sz="4" w:space="0"/>
              <w:bottom w:val="single" w:color="auto" w:sz="4" w:space="0"/>
              <w:right w:val="single" w:color="auto" w:sz="4" w:space="0"/>
            </w:tcBorders>
            <w:vAlign w:val="center"/>
          </w:tcPr>
          <w:p w14:paraId="2592B378">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体育馆</w:t>
            </w:r>
          </w:p>
        </w:tc>
        <w:tc>
          <w:tcPr>
            <w:tcW w:w="2021" w:type="dxa"/>
            <w:tcBorders>
              <w:top w:val="nil"/>
              <w:left w:val="nil"/>
              <w:bottom w:val="single" w:color="auto" w:sz="4" w:space="0"/>
              <w:right w:val="single" w:color="auto" w:sz="4" w:space="0"/>
            </w:tcBorders>
            <w:noWrap/>
            <w:vAlign w:val="center"/>
          </w:tcPr>
          <w:p w14:paraId="717CD1FD">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5854.44</w:t>
            </w:r>
          </w:p>
        </w:tc>
        <w:tc>
          <w:tcPr>
            <w:tcW w:w="1134" w:type="dxa"/>
            <w:tcBorders>
              <w:top w:val="nil"/>
              <w:left w:val="nil"/>
              <w:bottom w:val="single" w:color="auto" w:sz="4" w:space="0"/>
              <w:right w:val="single" w:color="auto" w:sz="4" w:space="0"/>
            </w:tcBorders>
            <w:vAlign w:val="center"/>
          </w:tcPr>
          <w:p w14:paraId="29FDF0F8">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三层</w:t>
            </w:r>
          </w:p>
        </w:tc>
        <w:tc>
          <w:tcPr>
            <w:tcW w:w="851" w:type="dxa"/>
            <w:tcBorders>
              <w:top w:val="nil"/>
              <w:left w:val="nil"/>
              <w:bottom w:val="single" w:color="auto" w:sz="4" w:space="0"/>
              <w:right w:val="single" w:color="auto" w:sz="4" w:space="0"/>
            </w:tcBorders>
            <w:vAlign w:val="center"/>
          </w:tcPr>
          <w:p w14:paraId="5BA1F21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308CE3FF">
            <w:pPr>
              <w:widowControl/>
              <w:adjustRightInd w:val="0"/>
              <w:snapToGrid w:val="0"/>
              <w:jc w:val="center"/>
              <w:rPr>
                <w:rFonts w:ascii="仿宋" w:hAnsi="仿宋" w:eastAsia="仿宋" w:cs="Arial"/>
                <w:kern w:val="0"/>
                <w:szCs w:val="21"/>
              </w:rPr>
            </w:pPr>
          </w:p>
        </w:tc>
      </w:tr>
      <w:tr w14:paraId="54698816">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73E4DC08">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12</w:t>
            </w:r>
          </w:p>
        </w:tc>
        <w:tc>
          <w:tcPr>
            <w:tcW w:w="2224" w:type="dxa"/>
            <w:tcBorders>
              <w:top w:val="nil"/>
              <w:left w:val="single" w:color="auto" w:sz="4" w:space="0"/>
              <w:bottom w:val="single" w:color="auto" w:sz="4" w:space="0"/>
              <w:right w:val="single" w:color="auto" w:sz="4" w:space="0"/>
            </w:tcBorders>
            <w:vAlign w:val="center"/>
          </w:tcPr>
          <w:p w14:paraId="4D8294A3">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田径场</w:t>
            </w:r>
          </w:p>
        </w:tc>
        <w:tc>
          <w:tcPr>
            <w:tcW w:w="2021" w:type="dxa"/>
            <w:tcBorders>
              <w:top w:val="nil"/>
              <w:left w:val="nil"/>
              <w:bottom w:val="single" w:color="auto" w:sz="4" w:space="0"/>
              <w:right w:val="single" w:color="auto" w:sz="4" w:space="0"/>
            </w:tcBorders>
            <w:noWrap/>
            <w:vAlign w:val="center"/>
          </w:tcPr>
          <w:p w14:paraId="766682D5">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18584.00</w:t>
            </w:r>
          </w:p>
        </w:tc>
        <w:tc>
          <w:tcPr>
            <w:tcW w:w="1134" w:type="dxa"/>
            <w:tcBorders>
              <w:top w:val="nil"/>
              <w:left w:val="nil"/>
              <w:bottom w:val="single" w:color="auto" w:sz="4" w:space="0"/>
              <w:right w:val="single" w:color="auto" w:sz="4" w:space="0"/>
            </w:tcBorders>
            <w:vAlign w:val="center"/>
          </w:tcPr>
          <w:p w14:paraId="040B2F99">
            <w:pPr>
              <w:widowControl/>
              <w:adjustRightInd w:val="0"/>
              <w:snapToGrid w:val="0"/>
              <w:jc w:val="center"/>
              <w:rPr>
                <w:rFonts w:ascii="仿宋" w:hAnsi="仿宋" w:eastAsia="仿宋" w:cs="Arial"/>
                <w:kern w:val="0"/>
                <w:szCs w:val="21"/>
              </w:rPr>
            </w:pPr>
          </w:p>
        </w:tc>
        <w:tc>
          <w:tcPr>
            <w:tcW w:w="851" w:type="dxa"/>
            <w:tcBorders>
              <w:top w:val="nil"/>
              <w:left w:val="nil"/>
              <w:bottom w:val="single" w:color="auto" w:sz="4" w:space="0"/>
              <w:right w:val="single" w:color="auto" w:sz="4" w:space="0"/>
            </w:tcBorders>
            <w:vAlign w:val="center"/>
          </w:tcPr>
          <w:p w14:paraId="489D3826">
            <w:pPr>
              <w:widowControl/>
              <w:adjustRightInd w:val="0"/>
              <w:snapToGrid w:val="0"/>
              <w:jc w:val="center"/>
              <w:rPr>
                <w:rFonts w:ascii="仿宋" w:hAnsi="仿宋" w:eastAsia="仿宋" w:cs="Arial"/>
                <w:kern w:val="0"/>
                <w:szCs w:val="21"/>
              </w:rPr>
            </w:pPr>
          </w:p>
        </w:tc>
        <w:tc>
          <w:tcPr>
            <w:tcW w:w="2105" w:type="dxa"/>
            <w:tcBorders>
              <w:top w:val="nil"/>
              <w:left w:val="nil"/>
              <w:bottom w:val="single" w:color="auto" w:sz="4" w:space="0"/>
              <w:right w:val="single" w:color="auto" w:sz="4" w:space="0"/>
            </w:tcBorders>
            <w:vAlign w:val="center"/>
          </w:tcPr>
          <w:p w14:paraId="198B14A3">
            <w:pPr>
              <w:widowControl/>
              <w:adjustRightInd w:val="0"/>
              <w:snapToGrid w:val="0"/>
              <w:jc w:val="center"/>
              <w:rPr>
                <w:rFonts w:ascii="仿宋" w:hAnsi="仿宋" w:eastAsia="仿宋" w:cs="Arial"/>
                <w:kern w:val="0"/>
                <w:szCs w:val="21"/>
              </w:rPr>
            </w:pPr>
          </w:p>
        </w:tc>
      </w:tr>
      <w:tr w14:paraId="6742C25C">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7654284B">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13</w:t>
            </w:r>
          </w:p>
        </w:tc>
        <w:tc>
          <w:tcPr>
            <w:tcW w:w="2224" w:type="dxa"/>
            <w:tcBorders>
              <w:top w:val="single" w:color="auto" w:sz="4" w:space="0"/>
              <w:left w:val="single" w:color="auto" w:sz="4" w:space="0"/>
              <w:bottom w:val="single" w:color="auto" w:sz="4" w:space="0"/>
              <w:right w:val="single" w:color="auto" w:sz="4" w:space="0"/>
            </w:tcBorders>
            <w:vAlign w:val="center"/>
          </w:tcPr>
          <w:p w14:paraId="4F84E0CF">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篮、排、足、网球场</w:t>
            </w:r>
          </w:p>
        </w:tc>
        <w:tc>
          <w:tcPr>
            <w:tcW w:w="2021" w:type="dxa"/>
            <w:tcBorders>
              <w:top w:val="single" w:color="auto" w:sz="4" w:space="0"/>
              <w:left w:val="single" w:color="auto" w:sz="4" w:space="0"/>
              <w:bottom w:val="single" w:color="auto" w:sz="4" w:space="0"/>
              <w:right w:val="single" w:color="auto" w:sz="4" w:space="0"/>
            </w:tcBorders>
            <w:noWrap/>
            <w:vAlign w:val="center"/>
          </w:tcPr>
          <w:p w14:paraId="11207556">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19344.00</w:t>
            </w:r>
          </w:p>
        </w:tc>
        <w:tc>
          <w:tcPr>
            <w:tcW w:w="1134" w:type="dxa"/>
            <w:tcBorders>
              <w:top w:val="single" w:color="auto" w:sz="4" w:space="0"/>
              <w:left w:val="single" w:color="auto" w:sz="4" w:space="0"/>
              <w:bottom w:val="single" w:color="auto" w:sz="4" w:space="0"/>
              <w:right w:val="single" w:color="auto" w:sz="4" w:space="0"/>
            </w:tcBorders>
            <w:vAlign w:val="center"/>
          </w:tcPr>
          <w:p w14:paraId="04AD1B3C">
            <w:pPr>
              <w:widowControl/>
              <w:adjustRightInd w:val="0"/>
              <w:snapToGrid w:val="0"/>
              <w:jc w:val="center"/>
              <w:rPr>
                <w:rFonts w:ascii="仿宋" w:hAnsi="仿宋" w:eastAsia="仿宋" w:cs="Arial"/>
                <w:kern w:val="0"/>
                <w:szCs w:val="21"/>
              </w:rPr>
            </w:pPr>
          </w:p>
        </w:tc>
        <w:tc>
          <w:tcPr>
            <w:tcW w:w="851" w:type="dxa"/>
            <w:tcBorders>
              <w:top w:val="single" w:color="auto" w:sz="4" w:space="0"/>
              <w:left w:val="single" w:color="auto" w:sz="4" w:space="0"/>
              <w:bottom w:val="single" w:color="auto" w:sz="4" w:space="0"/>
              <w:right w:val="single" w:color="auto" w:sz="4" w:space="0"/>
            </w:tcBorders>
            <w:vAlign w:val="center"/>
          </w:tcPr>
          <w:p w14:paraId="4D91FBAF">
            <w:pPr>
              <w:widowControl/>
              <w:adjustRightInd w:val="0"/>
              <w:snapToGrid w:val="0"/>
              <w:jc w:val="center"/>
              <w:rPr>
                <w:rFonts w:ascii="仿宋" w:hAnsi="仿宋" w:eastAsia="仿宋" w:cs="Arial"/>
                <w:kern w:val="0"/>
                <w:szCs w:val="21"/>
              </w:rPr>
            </w:pPr>
          </w:p>
        </w:tc>
        <w:tc>
          <w:tcPr>
            <w:tcW w:w="2105" w:type="dxa"/>
            <w:tcBorders>
              <w:top w:val="single" w:color="auto" w:sz="4" w:space="0"/>
              <w:left w:val="single" w:color="auto" w:sz="4" w:space="0"/>
              <w:bottom w:val="single" w:color="auto" w:sz="4" w:space="0"/>
              <w:right w:val="single" w:color="auto" w:sz="4" w:space="0"/>
            </w:tcBorders>
            <w:vAlign w:val="center"/>
          </w:tcPr>
          <w:p w14:paraId="36DA3C7E">
            <w:pPr>
              <w:widowControl/>
              <w:adjustRightInd w:val="0"/>
              <w:snapToGrid w:val="0"/>
              <w:jc w:val="center"/>
              <w:rPr>
                <w:rFonts w:ascii="仿宋" w:hAnsi="仿宋" w:eastAsia="仿宋" w:cs="Arial"/>
                <w:kern w:val="0"/>
                <w:szCs w:val="21"/>
              </w:rPr>
            </w:pPr>
          </w:p>
        </w:tc>
      </w:tr>
      <w:tr w14:paraId="7C45AB69">
        <w:tblPrEx>
          <w:tblCellMar>
            <w:top w:w="0" w:type="dxa"/>
            <w:left w:w="108" w:type="dxa"/>
            <w:bottom w:w="0" w:type="dxa"/>
            <w:right w:w="108" w:type="dxa"/>
          </w:tblCellMar>
        </w:tblPrEx>
        <w:trPr>
          <w:cantSplit/>
          <w:trHeight w:val="621"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3450EB65">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14</w:t>
            </w:r>
          </w:p>
        </w:tc>
        <w:tc>
          <w:tcPr>
            <w:tcW w:w="2224" w:type="dxa"/>
            <w:tcBorders>
              <w:top w:val="single" w:color="auto" w:sz="4" w:space="0"/>
              <w:left w:val="single" w:color="auto" w:sz="4" w:space="0"/>
              <w:bottom w:val="single" w:color="auto" w:sz="4" w:space="0"/>
              <w:right w:val="single" w:color="auto" w:sz="4" w:space="0"/>
            </w:tcBorders>
            <w:vAlign w:val="center"/>
          </w:tcPr>
          <w:p w14:paraId="61796687">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停车场</w:t>
            </w:r>
          </w:p>
        </w:tc>
        <w:tc>
          <w:tcPr>
            <w:tcW w:w="2021" w:type="dxa"/>
            <w:tcBorders>
              <w:top w:val="single" w:color="auto" w:sz="4" w:space="0"/>
              <w:left w:val="nil"/>
              <w:bottom w:val="single" w:color="auto" w:sz="4" w:space="0"/>
              <w:right w:val="single" w:color="auto" w:sz="4" w:space="0"/>
            </w:tcBorders>
            <w:noWrap/>
            <w:vAlign w:val="center"/>
          </w:tcPr>
          <w:p w14:paraId="30CAF611">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8847.8（261个小车位，12个中型车位）</w:t>
            </w:r>
          </w:p>
        </w:tc>
        <w:tc>
          <w:tcPr>
            <w:tcW w:w="1134" w:type="dxa"/>
            <w:tcBorders>
              <w:top w:val="single" w:color="auto" w:sz="4" w:space="0"/>
              <w:left w:val="nil"/>
              <w:bottom w:val="single" w:color="auto" w:sz="4" w:space="0"/>
              <w:right w:val="single" w:color="auto" w:sz="4" w:space="0"/>
            </w:tcBorders>
            <w:vAlign w:val="center"/>
          </w:tcPr>
          <w:p w14:paraId="15BA0D70">
            <w:pPr>
              <w:widowControl/>
              <w:adjustRightInd w:val="0"/>
              <w:snapToGrid w:val="0"/>
              <w:jc w:val="center"/>
              <w:rPr>
                <w:rFonts w:ascii="仿宋" w:hAnsi="仿宋" w:eastAsia="仿宋" w:cs="Arial"/>
                <w:kern w:val="0"/>
                <w:szCs w:val="21"/>
              </w:rPr>
            </w:pPr>
          </w:p>
        </w:tc>
        <w:tc>
          <w:tcPr>
            <w:tcW w:w="851" w:type="dxa"/>
            <w:tcBorders>
              <w:top w:val="single" w:color="auto" w:sz="4" w:space="0"/>
              <w:left w:val="nil"/>
              <w:bottom w:val="single" w:color="auto" w:sz="4" w:space="0"/>
              <w:right w:val="single" w:color="auto" w:sz="4" w:space="0"/>
            </w:tcBorders>
            <w:vAlign w:val="center"/>
          </w:tcPr>
          <w:p w14:paraId="095D6A4A">
            <w:pPr>
              <w:widowControl/>
              <w:adjustRightInd w:val="0"/>
              <w:snapToGrid w:val="0"/>
              <w:jc w:val="center"/>
              <w:rPr>
                <w:rFonts w:ascii="仿宋" w:hAnsi="仿宋" w:eastAsia="仿宋" w:cs="Arial"/>
                <w:kern w:val="0"/>
                <w:szCs w:val="21"/>
              </w:rPr>
            </w:pPr>
          </w:p>
        </w:tc>
        <w:tc>
          <w:tcPr>
            <w:tcW w:w="2105" w:type="dxa"/>
            <w:tcBorders>
              <w:top w:val="single" w:color="auto" w:sz="4" w:space="0"/>
              <w:left w:val="nil"/>
              <w:bottom w:val="single" w:color="auto" w:sz="4" w:space="0"/>
              <w:right w:val="single" w:color="auto" w:sz="4" w:space="0"/>
            </w:tcBorders>
            <w:vAlign w:val="center"/>
          </w:tcPr>
          <w:p w14:paraId="6991945D">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其中图书馆地下车位59个</w:t>
            </w:r>
          </w:p>
        </w:tc>
      </w:tr>
      <w:tr w14:paraId="5B99B2CB">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3CC12AC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15</w:t>
            </w:r>
          </w:p>
        </w:tc>
        <w:tc>
          <w:tcPr>
            <w:tcW w:w="2224" w:type="dxa"/>
            <w:tcBorders>
              <w:top w:val="nil"/>
              <w:left w:val="single" w:color="auto" w:sz="4" w:space="0"/>
              <w:bottom w:val="single" w:color="auto" w:sz="4" w:space="0"/>
              <w:right w:val="single" w:color="auto" w:sz="4" w:space="0"/>
            </w:tcBorders>
            <w:vAlign w:val="center"/>
          </w:tcPr>
          <w:p w14:paraId="4A573C78">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仓库</w:t>
            </w:r>
          </w:p>
        </w:tc>
        <w:tc>
          <w:tcPr>
            <w:tcW w:w="2021" w:type="dxa"/>
            <w:tcBorders>
              <w:top w:val="nil"/>
              <w:left w:val="nil"/>
              <w:bottom w:val="single" w:color="auto" w:sz="4" w:space="0"/>
              <w:right w:val="single" w:color="auto" w:sz="4" w:space="0"/>
            </w:tcBorders>
            <w:noWrap/>
            <w:vAlign w:val="center"/>
          </w:tcPr>
          <w:p w14:paraId="5D7A229A">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371.1</w:t>
            </w:r>
          </w:p>
        </w:tc>
        <w:tc>
          <w:tcPr>
            <w:tcW w:w="1134" w:type="dxa"/>
            <w:tcBorders>
              <w:top w:val="nil"/>
              <w:left w:val="nil"/>
              <w:bottom w:val="single" w:color="auto" w:sz="4" w:space="0"/>
              <w:right w:val="single" w:color="auto" w:sz="4" w:space="0"/>
            </w:tcBorders>
            <w:vAlign w:val="center"/>
          </w:tcPr>
          <w:p w14:paraId="63E41D1E">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一层</w:t>
            </w:r>
          </w:p>
        </w:tc>
        <w:tc>
          <w:tcPr>
            <w:tcW w:w="851" w:type="dxa"/>
            <w:tcBorders>
              <w:top w:val="nil"/>
              <w:left w:val="nil"/>
              <w:bottom w:val="single" w:color="auto" w:sz="4" w:space="0"/>
              <w:right w:val="single" w:color="auto" w:sz="4" w:space="0"/>
            </w:tcBorders>
            <w:vAlign w:val="center"/>
          </w:tcPr>
          <w:p w14:paraId="292131B2">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13939ACA">
            <w:pPr>
              <w:widowControl/>
              <w:adjustRightInd w:val="0"/>
              <w:snapToGrid w:val="0"/>
              <w:jc w:val="center"/>
              <w:rPr>
                <w:rFonts w:ascii="仿宋" w:hAnsi="仿宋" w:eastAsia="仿宋" w:cs="Arial"/>
                <w:kern w:val="0"/>
                <w:szCs w:val="21"/>
              </w:rPr>
            </w:pPr>
          </w:p>
        </w:tc>
      </w:tr>
      <w:tr w14:paraId="4DA1F2B9">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6C62FFDC">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16</w:t>
            </w:r>
          </w:p>
        </w:tc>
        <w:tc>
          <w:tcPr>
            <w:tcW w:w="2224" w:type="dxa"/>
            <w:tcBorders>
              <w:top w:val="single" w:color="auto" w:sz="4" w:space="0"/>
              <w:left w:val="single" w:color="auto" w:sz="4" w:space="0"/>
              <w:bottom w:val="single" w:color="auto" w:sz="4" w:space="0"/>
              <w:right w:val="single" w:color="auto" w:sz="4" w:space="0"/>
            </w:tcBorders>
            <w:vAlign w:val="center"/>
          </w:tcPr>
          <w:p w14:paraId="7C26B970">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垃圾房</w:t>
            </w:r>
          </w:p>
        </w:tc>
        <w:tc>
          <w:tcPr>
            <w:tcW w:w="2021" w:type="dxa"/>
            <w:tcBorders>
              <w:top w:val="single" w:color="auto" w:sz="4" w:space="0"/>
              <w:left w:val="nil"/>
              <w:bottom w:val="single" w:color="auto" w:sz="4" w:space="0"/>
              <w:right w:val="single" w:color="auto" w:sz="4" w:space="0"/>
            </w:tcBorders>
            <w:noWrap/>
            <w:vAlign w:val="center"/>
          </w:tcPr>
          <w:p w14:paraId="4EBE59E3">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74.03</w:t>
            </w:r>
          </w:p>
        </w:tc>
        <w:tc>
          <w:tcPr>
            <w:tcW w:w="1134" w:type="dxa"/>
            <w:tcBorders>
              <w:top w:val="single" w:color="auto" w:sz="4" w:space="0"/>
              <w:left w:val="nil"/>
              <w:bottom w:val="single" w:color="auto" w:sz="4" w:space="0"/>
              <w:right w:val="single" w:color="auto" w:sz="4" w:space="0"/>
            </w:tcBorders>
            <w:vAlign w:val="center"/>
          </w:tcPr>
          <w:p w14:paraId="09B45799">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一层</w:t>
            </w:r>
          </w:p>
        </w:tc>
        <w:tc>
          <w:tcPr>
            <w:tcW w:w="851" w:type="dxa"/>
            <w:tcBorders>
              <w:top w:val="single" w:color="auto" w:sz="4" w:space="0"/>
              <w:left w:val="nil"/>
              <w:bottom w:val="single" w:color="auto" w:sz="4" w:space="0"/>
              <w:right w:val="single" w:color="auto" w:sz="4" w:space="0"/>
            </w:tcBorders>
            <w:vAlign w:val="center"/>
          </w:tcPr>
          <w:p w14:paraId="498E41B5">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single" w:color="auto" w:sz="4" w:space="0"/>
              <w:left w:val="nil"/>
              <w:bottom w:val="single" w:color="auto" w:sz="4" w:space="0"/>
              <w:right w:val="single" w:color="auto" w:sz="4" w:space="0"/>
            </w:tcBorders>
            <w:vAlign w:val="center"/>
          </w:tcPr>
          <w:p w14:paraId="65C937AE">
            <w:pPr>
              <w:widowControl/>
              <w:adjustRightInd w:val="0"/>
              <w:snapToGrid w:val="0"/>
              <w:jc w:val="center"/>
              <w:rPr>
                <w:rFonts w:ascii="仿宋" w:hAnsi="仿宋" w:eastAsia="仿宋" w:cs="Arial"/>
                <w:kern w:val="0"/>
                <w:szCs w:val="21"/>
              </w:rPr>
            </w:pPr>
          </w:p>
        </w:tc>
      </w:tr>
      <w:tr w14:paraId="69DD2BD1">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7907692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17</w:t>
            </w:r>
          </w:p>
        </w:tc>
        <w:tc>
          <w:tcPr>
            <w:tcW w:w="2224" w:type="dxa"/>
            <w:tcBorders>
              <w:top w:val="single" w:color="auto" w:sz="4" w:space="0"/>
              <w:left w:val="single" w:color="auto" w:sz="4" w:space="0"/>
              <w:bottom w:val="single" w:color="auto" w:sz="4" w:space="0"/>
              <w:right w:val="single" w:color="auto" w:sz="4" w:space="0"/>
            </w:tcBorders>
            <w:vAlign w:val="center"/>
          </w:tcPr>
          <w:p w14:paraId="40F58F88">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门卫房</w:t>
            </w:r>
          </w:p>
        </w:tc>
        <w:tc>
          <w:tcPr>
            <w:tcW w:w="2021" w:type="dxa"/>
            <w:tcBorders>
              <w:top w:val="single" w:color="auto" w:sz="4" w:space="0"/>
              <w:left w:val="nil"/>
              <w:bottom w:val="single" w:color="auto" w:sz="4" w:space="0"/>
              <w:right w:val="single" w:color="auto" w:sz="4" w:space="0"/>
            </w:tcBorders>
            <w:noWrap/>
            <w:vAlign w:val="center"/>
          </w:tcPr>
          <w:p w14:paraId="3966FB07">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41.00</w:t>
            </w:r>
          </w:p>
        </w:tc>
        <w:tc>
          <w:tcPr>
            <w:tcW w:w="1134" w:type="dxa"/>
            <w:tcBorders>
              <w:top w:val="single" w:color="auto" w:sz="4" w:space="0"/>
              <w:left w:val="nil"/>
              <w:bottom w:val="single" w:color="auto" w:sz="4" w:space="0"/>
              <w:right w:val="single" w:color="auto" w:sz="4" w:space="0"/>
            </w:tcBorders>
            <w:vAlign w:val="center"/>
          </w:tcPr>
          <w:p w14:paraId="75E1549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一层</w:t>
            </w:r>
          </w:p>
        </w:tc>
        <w:tc>
          <w:tcPr>
            <w:tcW w:w="851" w:type="dxa"/>
            <w:tcBorders>
              <w:top w:val="single" w:color="auto" w:sz="4" w:space="0"/>
              <w:left w:val="nil"/>
              <w:bottom w:val="single" w:color="auto" w:sz="4" w:space="0"/>
              <w:right w:val="single" w:color="auto" w:sz="4" w:space="0"/>
            </w:tcBorders>
            <w:vAlign w:val="center"/>
          </w:tcPr>
          <w:p w14:paraId="2CB6EAA3">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single" w:color="auto" w:sz="4" w:space="0"/>
              <w:left w:val="nil"/>
              <w:bottom w:val="single" w:color="auto" w:sz="4" w:space="0"/>
              <w:right w:val="single" w:color="auto" w:sz="4" w:space="0"/>
            </w:tcBorders>
            <w:vAlign w:val="center"/>
          </w:tcPr>
          <w:p w14:paraId="486BE92F">
            <w:pPr>
              <w:widowControl/>
              <w:adjustRightInd w:val="0"/>
              <w:snapToGrid w:val="0"/>
              <w:jc w:val="center"/>
              <w:rPr>
                <w:rFonts w:ascii="仿宋" w:hAnsi="仿宋" w:eastAsia="仿宋" w:cs="Arial"/>
                <w:kern w:val="0"/>
                <w:szCs w:val="21"/>
              </w:rPr>
            </w:pPr>
          </w:p>
        </w:tc>
      </w:tr>
      <w:tr w14:paraId="7BBFF500">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0962B1C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18</w:t>
            </w:r>
          </w:p>
        </w:tc>
        <w:tc>
          <w:tcPr>
            <w:tcW w:w="2224" w:type="dxa"/>
            <w:tcBorders>
              <w:top w:val="nil"/>
              <w:left w:val="single" w:color="auto" w:sz="4" w:space="0"/>
              <w:bottom w:val="single" w:color="auto" w:sz="4" w:space="0"/>
              <w:right w:val="single" w:color="auto" w:sz="4" w:space="0"/>
            </w:tcBorders>
            <w:vAlign w:val="center"/>
          </w:tcPr>
          <w:p w14:paraId="5502B794">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1号配电间</w:t>
            </w:r>
          </w:p>
        </w:tc>
        <w:tc>
          <w:tcPr>
            <w:tcW w:w="2021" w:type="dxa"/>
            <w:tcBorders>
              <w:top w:val="nil"/>
              <w:left w:val="nil"/>
              <w:bottom w:val="single" w:color="auto" w:sz="4" w:space="0"/>
              <w:right w:val="single" w:color="auto" w:sz="4" w:space="0"/>
            </w:tcBorders>
            <w:noWrap/>
            <w:vAlign w:val="center"/>
          </w:tcPr>
          <w:p w14:paraId="79CDF6DD">
            <w:pPr>
              <w:widowControl/>
              <w:adjustRightInd w:val="0"/>
              <w:snapToGrid w:val="0"/>
              <w:jc w:val="center"/>
              <w:rPr>
                <w:rFonts w:ascii="仿宋" w:hAnsi="仿宋" w:eastAsia="仿宋" w:cs="Arial"/>
                <w:kern w:val="0"/>
                <w:szCs w:val="21"/>
              </w:rPr>
            </w:pPr>
          </w:p>
        </w:tc>
        <w:tc>
          <w:tcPr>
            <w:tcW w:w="1134" w:type="dxa"/>
            <w:tcBorders>
              <w:top w:val="nil"/>
              <w:left w:val="nil"/>
              <w:bottom w:val="single" w:color="auto" w:sz="4" w:space="0"/>
              <w:right w:val="single" w:color="auto" w:sz="4" w:space="0"/>
            </w:tcBorders>
            <w:vAlign w:val="center"/>
          </w:tcPr>
          <w:p w14:paraId="2CB0442E">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一层</w:t>
            </w:r>
          </w:p>
        </w:tc>
        <w:tc>
          <w:tcPr>
            <w:tcW w:w="851" w:type="dxa"/>
            <w:tcBorders>
              <w:top w:val="nil"/>
              <w:left w:val="nil"/>
              <w:bottom w:val="single" w:color="auto" w:sz="4" w:space="0"/>
              <w:right w:val="single" w:color="auto" w:sz="4" w:space="0"/>
            </w:tcBorders>
            <w:vAlign w:val="center"/>
          </w:tcPr>
          <w:p w14:paraId="00594E70">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5028D061">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在图文信息楼内</w:t>
            </w:r>
          </w:p>
        </w:tc>
      </w:tr>
      <w:tr w14:paraId="6E023083">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2E98D6FD">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19</w:t>
            </w:r>
          </w:p>
        </w:tc>
        <w:tc>
          <w:tcPr>
            <w:tcW w:w="2224" w:type="dxa"/>
            <w:tcBorders>
              <w:top w:val="nil"/>
              <w:left w:val="single" w:color="auto" w:sz="4" w:space="0"/>
              <w:bottom w:val="single" w:color="auto" w:sz="4" w:space="0"/>
              <w:right w:val="single" w:color="auto" w:sz="4" w:space="0"/>
            </w:tcBorders>
            <w:vAlign w:val="center"/>
          </w:tcPr>
          <w:p w14:paraId="08FBA731">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2号配电间</w:t>
            </w:r>
          </w:p>
        </w:tc>
        <w:tc>
          <w:tcPr>
            <w:tcW w:w="2021" w:type="dxa"/>
            <w:tcBorders>
              <w:top w:val="nil"/>
              <w:left w:val="nil"/>
              <w:bottom w:val="single" w:color="auto" w:sz="4" w:space="0"/>
              <w:right w:val="single" w:color="auto" w:sz="4" w:space="0"/>
            </w:tcBorders>
            <w:noWrap/>
            <w:vAlign w:val="center"/>
          </w:tcPr>
          <w:p w14:paraId="0C9F3956">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216.56</w:t>
            </w:r>
          </w:p>
        </w:tc>
        <w:tc>
          <w:tcPr>
            <w:tcW w:w="1134" w:type="dxa"/>
            <w:tcBorders>
              <w:top w:val="nil"/>
              <w:left w:val="nil"/>
              <w:bottom w:val="single" w:color="auto" w:sz="4" w:space="0"/>
              <w:right w:val="single" w:color="auto" w:sz="4" w:space="0"/>
            </w:tcBorders>
            <w:vAlign w:val="center"/>
          </w:tcPr>
          <w:p w14:paraId="7D3D9AD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一层</w:t>
            </w:r>
          </w:p>
        </w:tc>
        <w:tc>
          <w:tcPr>
            <w:tcW w:w="851" w:type="dxa"/>
            <w:tcBorders>
              <w:top w:val="nil"/>
              <w:left w:val="nil"/>
              <w:bottom w:val="single" w:color="auto" w:sz="4" w:space="0"/>
              <w:right w:val="single" w:color="auto" w:sz="4" w:space="0"/>
            </w:tcBorders>
            <w:vAlign w:val="center"/>
          </w:tcPr>
          <w:p w14:paraId="75FACD0C">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7A815673">
            <w:pPr>
              <w:widowControl/>
              <w:adjustRightInd w:val="0"/>
              <w:snapToGrid w:val="0"/>
              <w:jc w:val="center"/>
              <w:rPr>
                <w:rFonts w:ascii="仿宋" w:hAnsi="仿宋" w:eastAsia="仿宋" w:cs="Arial"/>
                <w:kern w:val="0"/>
                <w:szCs w:val="21"/>
              </w:rPr>
            </w:pPr>
          </w:p>
        </w:tc>
      </w:tr>
      <w:tr w14:paraId="49A002B8">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60628A03">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20</w:t>
            </w:r>
          </w:p>
        </w:tc>
        <w:tc>
          <w:tcPr>
            <w:tcW w:w="2224" w:type="dxa"/>
            <w:tcBorders>
              <w:top w:val="nil"/>
              <w:left w:val="single" w:color="auto" w:sz="4" w:space="0"/>
              <w:bottom w:val="single" w:color="auto" w:sz="4" w:space="0"/>
              <w:right w:val="single" w:color="auto" w:sz="4" w:space="0"/>
            </w:tcBorders>
            <w:vAlign w:val="center"/>
          </w:tcPr>
          <w:p w14:paraId="743701AD">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3号配电间</w:t>
            </w:r>
          </w:p>
        </w:tc>
        <w:tc>
          <w:tcPr>
            <w:tcW w:w="2021" w:type="dxa"/>
            <w:tcBorders>
              <w:top w:val="nil"/>
              <w:left w:val="nil"/>
              <w:bottom w:val="single" w:color="auto" w:sz="4" w:space="0"/>
              <w:right w:val="single" w:color="auto" w:sz="4" w:space="0"/>
            </w:tcBorders>
            <w:noWrap/>
            <w:vAlign w:val="center"/>
          </w:tcPr>
          <w:p w14:paraId="3C637C20">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122.69</w:t>
            </w:r>
          </w:p>
        </w:tc>
        <w:tc>
          <w:tcPr>
            <w:tcW w:w="1134" w:type="dxa"/>
            <w:tcBorders>
              <w:top w:val="nil"/>
              <w:left w:val="nil"/>
              <w:bottom w:val="single" w:color="auto" w:sz="4" w:space="0"/>
              <w:right w:val="single" w:color="auto" w:sz="4" w:space="0"/>
            </w:tcBorders>
            <w:vAlign w:val="center"/>
          </w:tcPr>
          <w:p w14:paraId="62F3738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一层</w:t>
            </w:r>
          </w:p>
        </w:tc>
        <w:tc>
          <w:tcPr>
            <w:tcW w:w="851" w:type="dxa"/>
            <w:tcBorders>
              <w:top w:val="nil"/>
              <w:left w:val="nil"/>
              <w:bottom w:val="single" w:color="auto" w:sz="4" w:space="0"/>
              <w:right w:val="single" w:color="auto" w:sz="4" w:space="0"/>
            </w:tcBorders>
            <w:vAlign w:val="center"/>
          </w:tcPr>
          <w:p w14:paraId="78A11493">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2B44FC69">
            <w:pPr>
              <w:widowControl/>
              <w:adjustRightInd w:val="0"/>
              <w:snapToGrid w:val="0"/>
              <w:jc w:val="center"/>
              <w:rPr>
                <w:rFonts w:ascii="仿宋" w:hAnsi="仿宋" w:eastAsia="仿宋" w:cs="Arial"/>
                <w:kern w:val="0"/>
                <w:szCs w:val="21"/>
              </w:rPr>
            </w:pPr>
          </w:p>
        </w:tc>
      </w:tr>
      <w:tr w14:paraId="5AEA34FE">
        <w:tblPrEx>
          <w:tblCellMar>
            <w:top w:w="0" w:type="dxa"/>
            <w:left w:w="108" w:type="dxa"/>
            <w:bottom w:w="0" w:type="dxa"/>
            <w:right w:w="108" w:type="dxa"/>
          </w:tblCellMar>
        </w:tblPrEx>
        <w:trPr>
          <w:cantSplit/>
          <w:trHeight w:val="340"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15C9644F">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21</w:t>
            </w:r>
          </w:p>
        </w:tc>
        <w:tc>
          <w:tcPr>
            <w:tcW w:w="2224" w:type="dxa"/>
            <w:tcBorders>
              <w:top w:val="nil"/>
              <w:left w:val="single" w:color="auto" w:sz="4" w:space="0"/>
              <w:bottom w:val="single" w:color="auto" w:sz="4" w:space="0"/>
              <w:right w:val="single" w:color="auto" w:sz="4" w:space="0"/>
            </w:tcBorders>
            <w:vAlign w:val="center"/>
          </w:tcPr>
          <w:p w14:paraId="1326D865">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厕所（球场）</w:t>
            </w:r>
          </w:p>
        </w:tc>
        <w:tc>
          <w:tcPr>
            <w:tcW w:w="2021" w:type="dxa"/>
            <w:tcBorders>
              <w:top w:val="nil"/>
              <w:left w:val="nil"/>
              <w:bottom w:val="single" w:color="auto" w:sz="4" w:space="0"/>
              <w:right w:val="single" w:color="auto" w:sz="4" w:space="0"/>
            </w:tcBorders>
            <w:noWrap/>
            <w:vAlign w:val="center"/>
          </w:tcPr>
          <w:p w14:paraId="41C7F86B">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79.25</w:t>
            </w:r>
          </w:p>
        </w:tc>
        <w:tc>
          <w:tcPr>
            <w:tcW w:w="1134" w:type="dxa"/>
            <w:tcBorders>
              <w:top w:val="nil"/>
              <w:left w:val="nil"/>
              <w:bottom w:val="single" w:color="auto" w:sz="4" w:space="0"/>
              <w:right w:val="single" w:color="auto" w:sz="4" w:space="0"/>
            </w:tcBorders>
            <w:vAlign w:val="center"/>
          </w:tcPr>
          <w:p w14:paraId="187C282C">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一层</w:t>
            </w:r>
          </w:p>
        </w:tc>
        <w:tc>
          <w:tcPr>
            <w:tcW w:w="851" w:type="dxa"/>
            <w:tcBorders>
              <w:top w:val="nil"/>
              <w:left w:val="nil"/>
              <w:bottom w:val="single" w:color="auto" w:sz="4" w:space="0"/>
              <w:right w:val="single" w:color="auto" w:sz="4" w:space="0"/>
            </w:tcBorders>
            <w:vAlign w:val="center"/>
          </w:tcPr>
          <w:p w14:paraId="2361E69E">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5E533B1E">
            <w:pPr>
              <w:widowControl/>
              <w:adjustRightInd w:val="0"/>
              <w:snapToGrid w:val="0"/>
              <w:jc w:val="center"/>
              <w:rPr>
                <w:rFonts w:ascii="仿宋" w:hAnsi="仿宋" w:eastAsia="仿宋" w:cs="Arial"/>
                <w:kern w:val="0"/>
                <w:szCs w:val="21"/>
              </w:rPr>
            </w:pPr>
          </w:p>
        </w:tc>
      </w:tr>
      <w:tr w14:paraId="1BC44763">
        <w:tblPrEx>
          <w:tblCellMar>
            <w:top w:w="0" w:type="dxa"/>
            <w:left w:w="108" w:type="dxa"/>
            <w:bottom w:w="0" w:type="dxa"/>
            <w:right w:w="108" w:type="dxa"/>
          </w:tblCellMar>
        </w:tblPrEx>
        <w:trPr>
          <w:cantSplit/>
          <w:trHeight w:val="577" w:hRule="exact"/>
          <w:jc w:val="center"/>
        </w:trPr>
        <w:tc>
          <w:tcPr>
            <w:tcW w:w="838" w:type="dxa"/>
            <w:tcBorders>
              <w:top w:val="single" w:color="auto" w:sz="4" w:space="0"/>
              <w:left w:val="single" w:color="auto" w:sz="4" w:space="0"/>
              <w:bottom w:val="single" w:color="auto" w:sz="4" w:space="0"/>
              <w:right w:val="single" w:color="auto" w:sz="4" w:space="0"/>
            </w:tcBorders>
            <w:noWrap/>
            <w:vAlign w:val="center"/>
          </w:tcPr>
          <w:p w14:paraId="6F3DFC0C">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22</w:t>
            </w:r>
          </w:p>
        </w:tc>
        <w:tc>
          <w:tcPr>
            <w:tcW w:w="2224" w:type="dxa"/>
            <w:tcBorders>
              <w:top w:val="nil"/>
              <w:left w:val="single" w:color="auto" w:sz="4" w:space="0"/>
              <w:bottom w:val="single" w:color="auto" w:sz="4" w:space="0"/>
              <w:right w:val="single" w:color="auto" w:sz="4" w:space="0"/>
            </w:tcBorders>
            <w:vAlign w:val="center"/>
          </w:tcPr>
          <w:p w14:paraId="70D5726A">
            <w:pPr>
              <w:widowControl/>
              <w:adjustRightInd w:val="0"/>
              <w:snapToGrid w:val="0"/>
              <w:jc w:val="center"/>
              <w:rPr>
                <w:rFonts w:ascii="仿宋" w:hAnsi="仿宋" w:eastAsia="仿宋" w:cs="宋体"/>
                <w:kern w:val="0"/>
                <w:szCs w:val="21"/>
              </w:rPr>
            </w:pPr>
            <w:r>
              <w:rPr>
                <w:rFonts w:hint="eastAsia" w:ascii="仿宋" w:hAnsi="仿宋" w:eastAsia="仿宋" w:cs="宋体"/>
                <w:kern w:val="0"/>
                <w:szCs w:val="21"/>
              </w:rPr>
              <w:t>器具间</w:t>
            </w:r>
          </w:p>
        </w:tc>
        <w:tc>
          <w:tcPr>
            <w:tcW w:w="2021" w:type="dxa"/>
            <w:tcBorders>
              <w:top w:val="nil"/>
              <w:left w:val="nil"/>
              <w:bottom w:val="single" w:color="auto" w:sz="4" w:space="0"/>
              <w:right w:val="single" w:color="auto" w:sz="4" w:space="0"/>
            </w:tcBorders>
            <w:noWrap/>
            <w:vAlign w:val="center"/>
          </w:tcPr>
          <w:p w14:paraId="75DE3E95">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142.11</w:t>
            </w:r>
          </w:p>
        </w:tc>
        <w:tc>
          <w:tcPr>
            <w:tcW w:w="1134" w:type="dxa"/>
            <w:tcBorders>
              <w:top w:val="nil"/>
              <w:left w:val="nil"/>
              <w:bottom w:val="single" w:color="auto" w:sz="4" w:space="0"/>
              <w:right w:val="single" w:color="auto" w:sz="4" w:space="0"/>
            </w:tcBorders>
            <w:vAlign w:val="center"/>
          </w:tcPr>
          <w:p w14:paraId="2FD40087">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一层</w:t>
            </w:r>
          </w:p>
        </w:tc>
        <w:tc>
          <w:tcPr>
            <w:tcW w:w="851" w:type="dxa"/>
            <w:tcBorders>
              <w:top w:val="nil"/>
              <w:left w:val="nil"/>
              <w:bottom w:val="single" w:color="auto" w:sz="4" w:space="0"/>
              <w:right w:val="single" w:color="auto" w:sz="4" w:space="0"/>
            </w:tcBorders>
            <w:vAlign w:val="center"/>
          </w:tcPr>
          <w:p w14:paraId="786CDC1E">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否</w:t>
            </w:r>
          </w:p>
        </w:tc>
        <w:tc>
          <w:tcPr>
            <w:tcW w:w="2105" w:type="dxa"/>
            <w:tcBorders>
              <w:top w:val="nil"/>
              <w:left w:val="nil"/>
              <w:bottom w:val="single" w:color="auto" w:sz="4" w:space="0"/>
              <w:right w:val="single" w:color="auto" w:sz="4" w:space="0"/>
            </w:tcBorders>
            <w:vAlign w:val="center"/>
          </w:tcPr>
          <w:p w14:paraId="6FDAC0E5">
            <w:pPr>
              <w:widowControl/>
              <w:adjustRightInd w:val="0"/>
              <w:snapToGrid w:val="0"/>
              <w:jc w:val="center"/>
              <w:rPr>
                <w:rFonts w:ascii="仿宋" w:hAnsi="仿宋" w:eastAsia="仿宋" w:cs="Arial"/>
                <w:kern w:val="0"/>
                <w:szCs w:val="21"/>
              </w:rPr>
            </w:pPr>
            <w:r>
              <w:rPr>
                <w:rFonts w:hint="eastAsia" w:ascii="仿宋" w:hAnsi="仿宋" w:eastAsia="仿宋" w:cs="Arial"/>
                <w:kern w:val="0"/>
                <w:szCs w:val="21"/>
              </w:rPr>
              <w:t>网球场和足球场东侧</w:t>
            </w:r>
          </w:p>
        </w:tc>
      </w:tr>
    </w:tbl>
    <w:p w14:paraId="1BB2E7DC">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 xml:space="preserve">1.2 </w:t>
      </w:r>
      <w:r>
        <w:rPr>
          <w:rFonts w:hint="eastAsia" w:ascii="仿宋" w:hAnsi="仿宋" w:eastAsia="仿宋" w:cs="Times New Roman"/>
          <w:b/>
          <w:sz w:val="24"/>
          <w:szCs w:val="24"/>
        </w:rPr>
        <w:t>公用设施、设备及公共场所（地）情况：</w:t>
      </w:r>
    </w:p>
    <w:p w14:paraId="053FE072">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（1）校区出入口8个。</w:t>
      </w:r>
    </w:p>
    <w:p w14:paraId="52ACBCF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（2）机动车道32002 平方米，人行道22974平方米。</w:t>
      </w:r>
    </w:p>
    <w:p w14:paraId="626C7CC3">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（3）水域106903平方米。</w:t>
      </w:r>
    </w:p>
    <w:p w14:paraId="7C52D923">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（4）污水管长2814米，污水检查井86座；污水排口6个，雨水排口1个，雨水管长8478米，雨水井216座。</w:t>
      </w:r>
    </w:p>
    <w:p w14:paraId="6159D349">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（5）路灯289盏，地灯478盏，草坪灯332盏，其他照明设施广场灯、泛光照明等。</w:t>
      </w:r>
    </w:p>
    <w:p w14:paraId="2059D57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（6）垃圾桶</w:t>
      </w:r>
      <w:r>
        <w:rPr>
          <w:rFonts w:ascii="仿宋" w:hAnsi="仿宋" w:eastAsia="仿宋" w:cs="Times New Roman"/>
          <w:sz w:val="24"/>
          <w:szCs w:val="24"/>
        </w:rPr>
        <w:t>400</w:t>
      </w:r>
      <w:r>
        <w:rPr>
          <w:rFonts w:hint="eastAsia" w:ascii="仿宋" w:hAnsi="仿宋" w:eastAsia="仿宋" w:cs="Times New Roman"/>
          <w:sz w:val="24"/>
          <w:szCs w:val="24"/>
        </w:rPr>
        <w:t>个，垃圾房（垃圾中转站）建筑面积 71 平方米，垃圾压缩收集设备1台（绿环水平式5吨）。</w:t>
      </w:r>
    </w:p>
    <w:p w14:paraId="3F839D8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7）停车场：图书馆地下车库1个，面积1300平方米，车位59个；露天专用停车场及道路停车位202个；自行车停车区域存放自行车约15000个，自行车停放设在学思楼、图文信息楼、图书馆、学院楼、德政楼、体育场馆、食堂等周围。</w:t>
      </w:r>
    </w:p>
    <w:p w14:paraId="74F6D7B3">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（8）电梯：松江校区共有电梯13部。</w:t>
      </w:r>
    </w:p>
    <w:p w14:paraId="10CC0D3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（9）配电房变压器</w:t>
      </w:r>
      <w:r>
        <w:rPr>
          <w:rFonts w:hint="eastAsia" w:ascii="仿宋" w:hAnsi="仿宋" w:eastAsia="仿宋" w:cs="Times New Roman"/>
          <w:sz w:val="24"/>
          <w:szCs w:val="24"/>
          <w:u w:val="single"/>
        </w:rPr>
        <w:t xml:space="preserve"> 6 </w:t>
      </w:r>
      <w:r>
        <w:rPr>
          <w:rFonts w:hint="eastAsia" w:ascii="仿宋" w:hAnsi="仿宋" w:eastAsia="仿宋" w:cs="Times New Roman"/>
          <w:sz w:val="24"/>
          <w:szCs w:val="24"/>
        </w:rPr>
        <w:t>台，容量共</w:t>
      </w:r>
      <w:r>
        <w:rPr>
          <w:rFonts w:hint="eastAsia" w:ascii="仿宋" w:hAnsi="仿宋" w:eastAsia="仿宋" w:cs="Times New Roman"/>
          <w:sz w:val="24"/>
          <w:szCs w:val="24"/>
          <w:u w:val="single"/>
        </w:rPr>
        <w:t xml:space="preserve">  7600  </w:t>
      </w:r>
      <w:r>
        <w:rPr>
          <w:rFonts w:hint="eastAsia" w:ascii="仿宋" w:hAnsi="仿宋" w:eastAsia="仿宋" w:cs="Times New Roman"/>
          <w:sz w:val="24"/>
          <w:szCs w:val="24"/>
        </w:rPr>
        <w:t>千瓦，一号配SCBP/2000/10启用时间2018年，二号配SCBP1000/10启用时间2001年，三号配SCBP800/10启用时间2001年。</w:t>
      </w:r>
    </w:p>
    <w:p w14:paraId="212E99F3">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（10）生活蓄水池300立方米，生活水泵3台，功率为15千瓦/台，启用时间2015年；排污水泵2台，功率为2.2千瓦/台，启用时间2001年。</w:t>
      </w:r>
    </w:p>
    <w:p w14:paraId="6C1F9601">
      <w:pPr>
        <w:adjustRightInd w:val="0"/>
        <w:snapToGrid w:val="0"/>
        <w:spacing w:line="360" w:lineRule="auto"/>
        <w:rPr>
          <w:rFonts w:ascii="仿宋" w:hAnsi="仿宋" w:eastAsia="仿宋" w:cs="Times New Roman"/>
          <w:b/>
          <w:sz w:val="28"/>
          <w:szCs w:val="28"/>
        </w:rPr>
      </w:pPr>
      <w:r>
        <w:rPr>
          <w:rFonts w:hint="eastAsia" w:ascii="仿宋" w:hAnsi="仿宋" w:eastAsia="仿宋" w:cs="Times New Roman"/>
          <w:b/>
          <w:sz w:val="28"/>
          <w:szCs w:val="28"/>
        </w:rPr>
        <w:t>2、长宁校区物业概况</w:t>
      </w:r>
    </w:p>
    <w:p w14:paraId="6D3FD8A3">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长宁校区</w:t>
      </w:r>
      <w:r>
        <w:rPr>
          <w:rFonts w:hint="eastAsia" w:ascii="仿宋" w:hAnsi="仿宋" w:eastAsia="仿宋" w:cs="Times New Roman"/>
          <w:sz w:val="24"/>
          <w:szCs w:val="24"/>
        </w:rPr>
        <w:t>物业基本情况</w:t>
      </w:r>
    </w:p>
    <w:p w14:paraId="6C5052CF">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物业名称：上海对外经贸大学长宁校区物业管理与服务</w:t>
      </w:r>
    </w:p>
    <w:p w14:paraId="7AE64A5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物业类型：学校物业</w:t>
      </w:r>
    </w:p>
    <w:p w14:paraId="18DA7001">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坐落位置：上海市长宁区古北路620号</w:t>
      </w:r>
    </w:p>
    <w:p w14:paraId="2C12F21F">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占地面积：51475平方米。建筑面积：51397 平方米。</w:t>
      </w:r>
    </w:p>
    <w:p w14:paraId="26E3F7FE">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1）办公、教学区域，建筑面积36974平方米。其中：贸源楼6064平方米、综合楼18444平方米、博观楼3028平方米、行政楼2476平方米、悦群楼579平方米、图书馆5806平方米、后勤楼400平方米、利嘉宾馆七、八楼1500平方米。</w:t>
      </w:r>
    </w:p>
    <w:p w14:paraId="35AC3038">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2）学生宿舍、教师住宿区域：共有9栋楼，建筑面积18444平方米。其中：A、B面积3394平方米；G面积约4500平方米；20号楼面积1215平方米；C、D、E、F楼建筑面积5314.46平方米。</w:t>
      </w:r>
    </w:p>
    <w:p w14:paraId="0025F94A">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3）体育馆建筑面积3719.68平方米，体育场4160平方米。</w:t>
      </w:r>
    </w:p>
    <w:p w14:paraId="5537066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以上建筑设备设施齐全，状况良好，能满足师生教学、工作和住宿的要求。</w:t>
      </w:r>
    </w:p>
    <w:p w14:paraId="0AB490B4">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2.</w:t>
      </w:r>
      <w:r>
        <w:rPr>
          <w:rFonts w:hint="eastAsia" w:ascii="仿宋" w:hAnsi="仿宋" w:eastAsia="仿宋" w:cs="Times New Roman"/>
          <w:b/>
          <w:sz w:val="24"/>
          <w:szCs w:val="24"/>
        </w:rPr>
        <w:t>1各楼宇各层功能分布情况</w:t>
      </w:r>
    </w:p>
    <w:tbl>
      <w:tblPr>
        <w:tblStyle w:val="17"/>
        <w:tblW w:w="9229"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2"/>
        <w:gridCol w:w="821"/>
        <w:gridCol w:w="6946"/>
      </w:tblGrid>
      <w:tr w14:paraId="2321C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trPr>
        <w:tc>
          <w:tcPr>
            <w:tcW w:w="1462" w:type="dxa"/>
            <w:shd w:val="clear" w:color="auto" w:fill="auto"/>
            <w:vAlign w:val="center"/>
          </w:tcPr>
          <w:p w14:paraId="31DECF3C">
            <w:pPr>
              <w:widowControl/>
              <w:jc w:val="center"/>
              <w:rPr>
                <w:rFonts w:ascii="仿宋" w:hAnsi="仿宋" w:eastAsia="仿宋" w:cs="宋体"/>
                <w:b/>
                <w:color w:val="000000"/>
                <w:kern w:val="0"/>
                <w:sz w:val="24"/>
                <w:szCs w:val="24"/>
              </w:rPr>
            </w:pPr>
            <w:r>
              <w:rPr>
                <w:rFonts w:hint="eastAsia" w:ascii="仿宋" w:hAnsi="仿宋" w:eastAsia="仿宋" w:cs="宋体"/>
                <w:b/>
                <w:color w:val="000000"/>
                <w:kern w:val="0"/>
                <w:sz w:val="24"/>
                <w:szCs w:val="24"/>
              </w:rPr>
              <w:t>楼宇</w:t>
            </w:r>
          </w:p>
        </w:tc>
        <w:tc>
          <w:tcPr>
            <w:tcW w:w="821" w:type="dxa"/>
            <w:shd w:val="clear" w:color="auto" w:fill="auto"/>
            <w:vAlign w:val="center"/>
          </w:tcPr>
          <w:p w14:paraId="6AAD08D1">
            <w:pPr>
              <w:widowControl/>
              <w:jc w:val="center"/>
              <w:rPr>
                <w:rFonts w:ascii="仿宋" w:hAnsi="仿宋" w:eastAsia="仿宋" w:cs="宋体"/>
                <w:b/>
                <w:color w:val="000000"/>
                <w:kern w:val="0"/>
                <w:sz w:val="24"/>
                <w:szCs w:val="24"/>
              </w:rPr>
            </w:pPr>
            <w:r>
              <w:rPr>
                <w:rFonts w:hint="eastAsia" w:ascii="仿宋" w:hAnsi="仿宋" w:eastAsia="仿宋" w:cs="宋体"/>
                <w:b/>
                <w:color w:val="000000"/>
                <w:kern w:val="0"/>
                <w:sz w:val="24"/>
                <w:szCs w:val="24"/>
              </w:rPr>
              <w:t>楼层</w:t>
            </w:r>
          </w:p>
        </w:tc>
        <w:tc>
          <w:tcPr>
            <w:tcW w:w="6946" w:type="dxa"/>
            <w:shd w:val="clear" w:color="auto" w:fill="auto"/>
            <w:vAlign w:val="center"/>
          </w:tcPr>
          <w:p w14:paraId="1E26E305">
            <w:pPr>
              <w:widowControl/>
              <w:jc w:val="center"/>
              <w:rPr>
                <w:rFonts w:ascii="仿宋" w:hAnsi="仿宋" w:eastAsia="仿宋" w:cs="宋体"/>
                <w:b/>
                <w:color w:val="000000"/>
                <w:kern w:val="0"/>
                <w:sz w:val="24"/>
                <w:szCs w:val="24"/>
              </w:rPr>
            </w:pPr>
            <w:r>
              <w:rPr>
                <w:rFonts w:hint="eastAsia" w:ascii="仿宋" w:hAnsi="仿宋" w:eastAsia="仿宋" w:cs="宋体"/>
                <w:b/>
                <w:color w:val="000000"/>
                <w:kern w:val="0"/>
                <w:sz w:val="24"/>
                <w:szCs w:val="24"/>
              </w:rPr>
              <w:t>功能分布</w:t>
            </w:r>
          </w:p>
        </w:tc>
      </w:tr>
      <w:tr w14:paraId="4E1CE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restart"/>
            <w:shd w:val="clear" w:color="auto" w:fill="auto"/>
            <w:vAlign w:val="center"/>
          </w:tcPr>
          <w:p w14:paraId="001F00B1">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贸源楼（6064㎡，电梯2部）</w:t>
            </w:r>
          </w:p>
        </w:tc>
        <w:tc>
          <w:tcPr>
            <w:tcW w:w="821" w:type="dxa"/>
            <w:shd w:val="clear" w:color="auto" w:fill="auto"/>
            <w:vAlign w:val="center"/>
          </w:tcPr>
          <w:p w14:paraId="2329C935">
            <w:pPr>
              <w:widowControl/>
              <w:rPr>
                <w:rFonts w:ascii="仿宋" w:hAnsi="仿宋" w:eastAsia="仿宋" w:cs="宋体"/>
                <w:color w:val="000000"/>
                <w:kern w:val="0"/>
                <w:szCs w:val="21"/>
              </w:rPr>
            </w:pPr>
            <w:r>
              <w:rPr>
                <w:rFonts w:hint="eastAsia" w:ascii="仿宋" w:hAnsi="仿宋" w:eastAsia="仿宋" w:cs="宋体"/>
                <w:color w:val="000000"/>
                <w:kern w:val="0"/>
                <w:szCs w:val="21"/>
              </w:rPr>
              <w:t>一层</w:t>
            </w:r>
          </w:p>
        </w:tc>
        <w:tc>
          <w:tcPr>
            <w:tcW w:w="6946" w:type="dxa"/>
            <w:shd w:val="clear" w:color="auto" w:fill="auto"/>
            <w:vAlign w:val="center"/>
          </w:tcPr>
          <w:p w14:paraId="390C6CB9">
            <w:pPr>
              <w:widowControl/>
              <w:rPr>
                <w:rFonts w:ascii="仿宋" w:hAnsi="仿宋" w:eastAsia="仿宋" w:cs="宋体"/>
                <w:color w:val="000000"/>
                <w:kern w:val="0"/>
                <w:szCs w:val="21"/>
              </w:rPr>
            </w:pPr>
            <w:r>
              <w:rPr>
                <w:rFonts w:hint="eastAsia" w:ascii="仿宋" w:hAnsi="仿宋" w:eastAsia="仿宋" w:cs="宋体"/>
                <w:color w:val="000000"/>
                <w:kern w:val="0"/>
                <w:szCs w:val="21"/>
              </w:rPr>
              <w:t>大厅、多媒体教室10 间、报告厅1间、贵宾接待室1间、卫生间5间、电热开水炉2个、物业办公室1间、工作间1间、配电间1间、直饮水机1台。</w:t>
            </w:r>
          </w:p>
        </w:tc>
      </w:tr>
      <w:tr w14:paraId="4858F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78618DFC">
            <w:pPr>
              <w:widowControl/>
              <w:jc w:val="left"/>
              <w:rPr>
                <w:rFonts w:ascii="仿宋" w:hAnsi="仿宋" w:eastAsia="仿宋" w:cs="宋体"/>
                <w:color w:val="000000"/>
                <w:kern w:val="0"/>
                <w:szCs w:val="21"/>
              </w:rPr>
            </w:pPr>
          </w:p>
        </w:tc>
        <w:tc>
          <w:tcPr>
            <w:tcW w:w="821" w:type="dxa"/>
            <w:shd w:val="clear" w:color="auto" w:fill="auto"/>
            <w:vAlign w:val="center"/>
          </w:tcPr>
          <w:p w14:paraId="34AF8A2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二层</w:t>
            </w:r>
          </w:p>
        </w:tc>
        <w:tc>
          <w:tcPr>
            <w:tcW w:w="6946" w:type="dxa"/>
            <w:shd w:val="clear" w:color="auto" w:fill="auto"/>
            <w:vAlign w:val="center"/>
          </w:tcPr>
          <w:p w14:paraId="448CFCAF">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休息室1间、多媒体教室12 间（其中阶梯教室1间）、弱电机房1间、语音教室1间、卫生间4间、物业仓库1间、弱电间1间，直饮水机1台。</w:t>
            </w:r>
          </w:p>
        </w:tc>
      </w:tr>
      <w:tr w14:paraId="360CE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64C7056D">
            <w:pPr>
              <w:widowControl/>
              <w:jc w:val="left"/>
              <w:rPr>
                <w:rFonts w:ascii="仿宋" w:hAnsi="仿宋" w:eastAsia="仿宋" w:cs="宋体"/>
                <w:color w:val="000000"/>
                <w:kern w:val="0"/>
                <w:szCs w:val="21"/>
              </w:rPr>
            </w:pPr>
          </w:p>
        </w:tc>
        <w:tc>
          <w:tcPr>
            <w:tcW w:w="821" w:type="dxa"/>
            <w:shd w:val="clear" w:color="auto" w:fill="auto"/>
            <w:vAlign w:val="center"/>
          </w:tcPr>
          <w:p w14:paraId="3A3A18AB">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三层</w:t>
            </w:r>
          </w:p>
        </w:tc>
        <w:tc>
          <w:tcPr>
            <w:tcW w:w="6946" w:type="dxa"/>
            <w:shd w:val="clear" w:color="auto" w:fill="auto"/>
            <w:vAlign w:val="center"/>
          </w:tcPr>
          <w:p w14:paraId="0AEA51DF">
            <w:pPr>
              <w:widowControl/>
              <w:jc w:val="left"/>
              <w:rPr>
                <w:rFonts w:ascii="仿宋" w:hAnsi="仿宋" w:eastAsia="仿宋" w:cs="宋体"/>
                <w:color w:val="000000"/>
                <w:kern w:val="0"/>
                <w:szCs w:val="21"/>
              </w:rPr>
            </w:pPr>
            <w:r>
              <w:rPr>
                <w:rFonts w:hint="eastAsia" w:ascii="仿宋" w:hAnsi="仿宋" w:eastAsia="仿宋" w:cs="宋体"/>
                <w:color w:val="000000"/>
                <w:kern w:val="0"/>
                <w:sz w:val="18"/>
                <w:szCs w:val="18"/>
              </w:rPr>
              <w:t>基本同2层，少1间多媒体教室、增1间报告厅、1间办公室，直饮水机1台。</w:t>
            </w:r>
          </w:p>
        </w:tc>
      </w:tr>
      <w:tr w14:paraId="2CCBB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40029EE5">
            <w:pPr>
              <w:widowControl/>
              <w:jc w:val="left"/>
              <w:rPr>
                <w:rFonts w:ascii="仿宋" w:hAnsi="仿宋" w:eastAsia="仿宋" w:cs="宋体"/>
                <w:color w:val="000000"/>
                <w:kern w:val="0"/>
                <w:szCs w:val="21"/>
              </w:rPr>
            </w:pPr>
          </w:p>
        </w:tc>
        <w:tc>
          <w:tcPr>
            <w:tcW w:w="821" w:type="dxa"/>
            <w:shd w:val="clear" w:color="auto" w:fill="auto"/>
            <w:vAlign w:val="center"/>
          </w:tcPr>
          <w:p w14:paraId="43A9DD92">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四层</w:t>
            </w:r>
          </w:p>
        </w:tc>
        <w:tc>
          <w:tcPr>
            <w:tcW w:w="6946" w:type="dxa"/>
            <w:shd w:val="clear" w:color="auto" w:fill="auto"/>
            <w:vAlign w:val="center"/>
          </w:tcPr>
          <w:p w14:paraId="3AD2A84B">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会议室3间、办公室7间、多媒体教室1 间、卫生间4间，直饮水机1台。</w:t>
            </w:r>
          </w:p>
        </w:tc>
      </w:tr>
      <w:tr w14:paraId="455A6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6BB91167">
            <w:pPr>
              <w:widowControl/>
              <w:jc w:val="left"/>
              <w:rPr>
                <w:rFonts w:ascii="仿宋" w:hAnsi="仿宋" w:eastAsia="仿宋" w:cs="宋体"/>
                <w:color w:val="000000"/>
                <w:kern w:val="0"/>
                <w:szCs w:val="21"/>
              </w:rPr>
            </w:pPr>
          </w:p>
        </w:tc>
        <w:tc>
          <w:tcPr>
            <w:tcW w:w="821" w:type="dxa"/>
            <w:shd w:val="clear" w:color="auto" w:fill="auto"/>
            <w:vAlign w:val="center"/>
          </w:tcPr>
          <w:p w14:paraId="6FF2C615">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五层</w:t>
            </w:r>
          </w:p>
        </w:tc>
        <w:tc>
          <w:tcPr>
            <w:tcW w:w="6946" w:type="dxa"/>
            <w:shd w:val="clear" w:color="auto" w:fill="auto"/>
            <w:vAlign w:val="center"/>
          </w:tcPr>
          <w:p w14:paraId="79031375">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会议室2间、办公室10间、卫生间4间，直饮水机1台。</w:t>
            </w:r>
          </w:p>
        </w:tc>
      </w:tr>
      <w:tr w14:paraId="34D63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17C1F22C">
            <w:pPr>
              <w:widowControl/>
              <w:jc w:val="left"/>
              <w:rPr>
                <w:rFonts w:ascii="仿宋" w:hAnsi="仿宋" w:eastAsia="仿宋" w:cs="宋体"/>
                <w:color w:val="000000"/>
                <w:kern w:val="0"/>
                <w:szCs w:val="21"/>
              </w:rPr>
            </w:pPr>
          </w:p>
        </w:tc>
        <w:tc>
          <w:tcPr>
            <w:tcW w:w="821" w:type="dxa"/>
            <w:shd w:val="clear" w:color="auto" w:fill="auto"/>
            <w:vAlign w:val="center"/>
          </w:tcPr>
          <w:p w14:paraId="42C5A60A">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六层</w:t>
            </w:r>
          </w:p>
        </w:tc>
        <w:tc>
          <w:tcPr>
            <w:tcW w:w="6946" w:type="dxa"/>
            <w:shd w:val="clear" w:color="auto" w:fill="auto"/>
            <w:vAlign w:val="center"/>
          </w:tcPr>
          <w:p w14:paraId="5BC3F7F1">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会议室1间、配电间1间。</w:t>
            </w:r>
          </w:p>
        </w:tc>
      </w:tr>
      <w:tr w14:paraId="75875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restart"/>
            <w:shd w:val="clear" w:color="auto" w:fill="auto"/>
            <w:vAlign w:val="center"/>
          </w:tcPr>
          <w:p w14:paraId="43112B80">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综合楼（18444㎡，电梯3部）</w:t>
            </w:r>
          </w:p>
        </w:tc>
        <w:tc>
          <w:tcPr>
            <w:tcW w:w="821" w:type="dxa"/>
            <w:shd w:val="clear" w:color="auto" w:fill="auto"/>
            <w:vAlign w:val="center"/>
          </w:tcPr>
          <w:p w14:paraId="22C159ED">
            <w:pPr>
              <w:widowControl/>
              <w:rPr>
                <w:rFonts w:ascii="仿宋" w:hAnsi="仿宋" w:eastAsia="仿宋" w:cs="宋体"/>
                <w:color w:val="000000"/>
                <w:kern w:val="0"/>
                <w:szCs w:val="21"/>
              </w:rPr>
            </w:pPr>
            <w:r>
              <w:rPr>
                <w:rFonts w:hint="eastAsia" w:ascii="仿宋" w:hAnsi="仿宋" w:eastAsia="仿宋" w:cs="宋体"/>
                <w:color w:val="000000"/>
                <w:kern w:val="0"/>
                <w:szCs w:val="21"/>
              </w:rPr>
              <w:t>一层</w:t>
            </w:r>
          </w:p>
        </w:tc>
        <w:tc>
          <w:tcPr>
            <w:tcW w:w="6946" w:type="dxa"/>
            <w:shd w:val="clear" w:color="auto" w:fill="auto"/>
            <w:vAlign w:val="center"/>
          </w:tcPr>
          <w:p w14:paraId="589772AB">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 xml:space="preserve">大厅、讨论室5 间、报告厅1间、会议室1间、卫生间、开水房、配电间。    </w:t>
            </w:r>
          </w:p>
        </w:tc>
      </w:tr>
      <w:tr w14:paraId="03F98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32D37CD1">
            <w:pPr>
              <w:widowControl/>
              <w:jc w:val="left"/>
              <w:rPr>
                <w:rFonts w:ascii="仿宋" w:hAnsi="仿宋" w:eastAsia="仿宋" w:cs="宋体"/>
                <w:color w:val="000000"/>
                <w:kern w:val="0"/>
                <w:szCs w:val="21"/>
              </w:rPr>
            </w:pPr>
          </w:p>
        </w:tc>
        <w:tc>
          <w:tcPr>
            <w:tcW w:w="821" w:type="dxa"/>
            <w:shd w:val="clear" w:color="auto" w:fill="auto"/>
            <w:vAlign w:val="center"/>
          </w:tcPr>
          <w:p w14:paraId="41448AF8">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二层</w:t>
            </w:r>
          </w:p>
        </w:tc>
        <w:tc>
          <w:tcPr>
            <w:tcW w:w="6946" w:type="dxa"/>
            <w:shd w:val="clear" w:color="auto" w:fill="auto"/>
            <w:vAlign w:val="center"/>
          </w:tcPr>
          <w:p w14:paraId="6C715F5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研究室6间、讨论室2间、休息室1间、卫生间、开水房。</w:t>
            </w:r>
          </w:p>
        </w:tc>
      </w:tr>
      <w:tr w14:paraId="137EE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0CB5CFA9">
            <w:pPr>
              <w:widowControl/>
              <w:jc w:val="left"/>
              <w:rPr>
                <w:rFonts w:ascii="仿宋" w:hAnsi="仿宋" w:eastAsia="仿宋" w:cs="宋体"/>
                <w:color w:val="000000"/>
                <w:kern w:val="0"/>
                <w:szCs w:val="21"/>
              </w:rPr>
            </w:pPr>
          </w:p>
        </w:tc>
        <w:tc>
          <w:tcPr>
            <w:tcW w:w="821" w:type="dxa"/>
            <w:shd w:val="clear" w:color="auto" w:fill="auto"/>
            <w:vAlign w:val="center"/>
          </w:tcPr>
          <w:p w14:paraId="38043E9E">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三层</w:t>
            </w:r>
          </w:p>
        </w:tc>
        <w:tc>
          <w:tcPr>
            <w:tcW w:w="6946" w:type="dxa"/>
            <w:shd w:val="clear" w:color="auto" w:fill="auto"/>
            <w:vAlign w:val="center"/>
          </w:tcPr>
          <w:p w14:paraId="26457E37">
            <w:pPr>
              <w:widowControl/>
              <w:jc w:val="left"/>
              <w:rPr>
                <w:rFonts w:ascii="仿宋" w:hAnsi="仿宋" w:eastAsia="仿宋" w:cs="宋体"/>
                <w:color w:val="000000"/>
                <w:kern w:val="0"/>
                <w:szCs w:val="21"/>
              </w:rPr>
            </w:pPr>
            <w:r>
              <w:rPr>
                <w:rFonts w:hint="eastAsia" w:ascii="仿宋" w:hAnsi="仿宋" w:eastAsia="仿宋" w:cs="宋体"/>
                <w:color w:val="000000"/>
                <w:kern w:val="0"/>
                <w:sz w:val="18"/>
                <w:szCs w:val="18"/>
              </w:rPr>
              <w:t>多媒体教室4间、讨论室5间、实验实训室2间。休息室1间、卫生间、开水房。</w:t>
            </w:r>
          </w:p>
        </w:tc>
      </w:tr>
      <w:tr w14:paraId="08512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3AFA06CC">
            <w:pPr>
              <w:widowControl/>
              <w:jc w:val="left"/>
              <w:rPr>
                <w:rFonts w:ascii="仿宋" w:hAnsi="仿宋" w:eastAsia="仿宋" w:cs="宋体"/>
                <w:color w:val="000000"/>
                <w:kern w:val="0"/>
                <w:szCs w:val="21"/>
              </w:rPr>
            </w:pPr>
          </w:p>
        </w:tc>
        <w:tc>
          <w:tcPr>
            <w:tcW w:w="821" w:type="dxa"/>
            <w:shd w:val="clear" w:color="auto" w:fill="auto"/>
            <w:vAlign w:val="center"/>
          </w:tcPr>
          <w:p w14:paraId="70F8C29C">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四层</w:t>
            </w:r>
          </w:p>
        </w:tc>
        <w:tc>
          <w:tcPr>
            <w:tcW w:w="6946" w:type="dxa"/>
            <w:shd w:val="clear" w:color="auto" w:fill="auto"/>
            <w:vAlign w:val="center"/>
          </w:tcPr>
          <w:p w14:paraId="120051EB">
            <w:pPr>
              <w:widowControl/>
              <w:jc w:val="left"/>
              <w:rPr>
                <w:rFonts w:ascii="仿宋" w:hAnsi="仿宋" w:eastAsia="仿宋" w:cs="宋体"/>
                <w:color w:val="000000"/>
                <w:kern w:val="0"/>
                <w:szCs w:val="21"/>
              </w:rPr>
            </w:pPr>
            <w:r>
              <w:rPr>
                <w:rFonts w:hint="eastAsia" w:ascii="仿宋" w:hAnsi="仿宋" w:eastAsia="仿宋" w:cs="宋体"/>
                <w:color w:val="000000"/>
                <w:kern w:val="0"/>
                <w:sz w:val="18"/>
                <w:szCs w:val="18"/>
              </w:rPr>
              <w:t>办公室7间、研究室5间、实验实训室2间、休息室1间、卫生间、开水房。</w:t>
            </w:r>
          </w:p>
        </w:tc>
      </w:tr>
      <w:tr w14:paraId="5043E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0C0D36B6">
            <w:pPr>
              <w:widowControl/>
              <w:jc w:val="left"/>
              <w:rPr>
                <w:rFonts w:ascii="仿宋" w:hAnsi="仿宋" w:eastAsia="仿宋" w:cs="宋体"/>
                <w:color w:val="000000"/>
                <w:kern w:val="0"/>
                <w:szCs w:val="21"/>
              </w:rPr>
            </w:pPr>
          </w:p>
        </w:tc>
        <w:tc>
          <w:tcPr>
            <w:tcW w:w="821" w:type="dxa"/>
            <w:shd w:val="clear" w:color="auto" w:fill="auto"/>
            <w:vAlign w:val="center"/>
          </w:tcPr>
          <w:p w14:paraId="287F5B11">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五层</w:t>
            </w:r>
          </w:p>
        </w:tc>
        <w:tc>
          <w:tcPr>
            <w:tcW w:w="6946" w:type="dxa"/>
            <w:shd w:val="clear" w:color="auto" w:fill="auto"/>
            <w:vAlign w:val="center"/>
          </w:tcPr>
          <w:p w14:paraId="6A3B7F08">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会议厅1间、报告厅1间、会议室4间、准备室4间、休息室1间、卫生间、开水房。</w:t>
            </w:r>
          </w:p>
        </w:tc>
      </w:tr>
      <w:tr w14:paraId="63339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51821FDA">
            <w:pPr>
              <w:widowControl/>
              <w:jc w:val="left"/>
              <w:rPr>
                <w:rFonts w:ascii="仿宋" w:hAnsi="仿宋" w:eastAsia="仿宋" w:cs="宋体"/>
                <w:color w:val="000000"/>
                <w:kern w:val="0"/>
                <w:szCs w:val="21"/>
              </w:rPr>
            </w:pPr>
          </w:p>
        </w:tc>
        <w:tc>
          <w:tcPr>
            <w:tcW w:w="821" w:type="dxa"/>
            <w:shd w:val="clear" w:color="auto" w:fill="auto"/>
            <w:vAlign w:val="center"/>
          </w:tcPr>
          <w:p w14:paraId="566C4A0E">
            <w:pPr>
              <w:widowControl/>
              <w:jc w:val="left"/>
              <w:rPr>
                <w:rFonts w:ascii="仿宋" w:hAnsi="仿宋" w:eastAsia="仿宋" w:cs="宋体"/>
                <w:color w:val="000000"/>
                <w:kern w:val="0"/>
                <w:sz w:val="18"/>
                <w:szCs w:val="18"/>
              </w:rPr>
            </w:pPr>
            <w:r>
              <w:rPr>
                <w:rFonts w:hint="eastAsia" w:ascii="仿宋" w:hAnsi="仿宋" w:eastAsia="仿宋" w:cs="宋体"/>
                <w:color w:val="000000"/>
                <w:kern w:val="0"/>
                <w:sz w:val="18"/>
                <w:szCs w:val="18"/>
              </w:rPr>
              <w:t>负一层</w:t>
            </w:r>
          </w:p>
        </w:tc>
        <w:tc>
          <w:tcPr>
            <w:tcW w:w="6946" w:type="dxa"/>
            <w:shd w:val="clear" w:color="auto" w:fill="auto"/>
            <w:vAlign w:val="center"/>
          </w:tcPr>
          <w:p w14:paraId="5A3B9D7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地下车库。</w:t>
            </w:r>
          </w:p>
        </w:tc>
      </w:tr>
      <w:tr w14:paraId="4609C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restart"/>
            <w:shd w:val="clear" w:color="auto" w:fill="auto"/>
            <w:vAlign w:val="center"/>
          </w:tcPr>
          <w:p w14:paraId="4599B9B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博观楼（3028㎡，电梯1部）</w:t>
            </w:r>
          </w:p>
        </w:tc>
        <w:tc>
          <w:tcPr>
            <w:tcW w:w="821" w:type="dxa"/>
            <w:shd w:val="clear" w:color="auto" w:fill="auto"/>
            <w:vAlign w:val="center"/>
          </w:tcPr>
          <w:p w14:paraId="27551160">
            <w:pPr>
              <w:widowControl/>
              <w:rPr>
                <w:rFonts w:ascii="仿宋" w:hAnsi="仿宋" w:eastAsia="仿宋" w:cs="宋体"/>
                <w:color w:val="000000"/>
                <w:kern w:val="0"/>
                <w:szCs w:val="21"/>
              </w:rPr>
            </w:pPr>
            <w:r>
              <w:rPr>
                <w:rFonts w:hint="eastAsia" w:ascii="仿宋" w:hAnsi="仿宋" w:eastAsia="仿宋" w:cs="宋体"/>
                <w:color w:val="000000"/>
                <w:kern w:val="0"/>
                <w:szCs w:val="21"/>
              </w:rPr>
              <w:t>一层</w:t>
            </w:r>
          </w:p>
        </w:tc>
        <w:tc>
          <w:tcPr>
            <w:tcW w:w="6946" w:type="dxa"/>
            <w:shd w:val="clear" w:color="auto" w:fill="auto"/>
            <w:vAlign w:val="center"/>
          </w:tcPr>
          <w:p w14:paraId="5A7B8BB0">
            <w:pPr>
              <w:widowControl/>
              <w:jc w:val="left"/>
              <w:rPr>
                <w:rFonts w:ascii="仿宋" w:hAnsi="仿宋" w:eastAsia="仿宋" w:cs="宋体"/>
                <w:color w:val="000000"/>
                <w:kern w:val="0"/>
                <w:szCs w:val="21"/>
              </w:rPr>
            </w:pPr>
            <w:r>
              <w:rPr>
                <w:rFonts w:hint="eastAsia" w:ascii="仿宋" w:hAnsi="仿宋" w:eastAsia="仿宋" w:cs="宋体"/>
                <w:color w:val="000000"/>
                <w:kern w:val="0"/>
                <w:sz w:val="18"/>
                <w:szCs w:val="18"/>
              </w:rPr>
              <w:t>大厅、多媒体教室3 间、会议室1间、咖啡室1间、 仓库1间、卫生间2间。</w:t>
            </w:r>
          </w:p>
        </w:tc>
      </w:tr>
      <w:tr w14:paraId="280B0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08C851BA">
            <w:pPr>
              <w:widowControl/>
              <w:jc w:val="left"/>
              <w:rPr>
                <w:rFonts w:ascii="仿宋" w:hAnsi="仿宋" w:eastAsia="仿宋" w:cs="宋体"/>
                <w:color w:val="000000"/>
                <w:kern w:val="0"/>
                <w:szCs w:val="21"/>
              </w:rPr>
            </w:pPr>
          </w:p>
        </w:tc>
        <w:tc>
          <w:tcPr>
            <w:tcW w:w="821" w:type="dxa"/>
            <w:shd w:val="clear" w:color="auto" w:fill="auto"/>
            <w:vAlign w:val="center"/>
          </w:tcPr>
          <w:p w14:paraId="7CF920FC">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二层</w:t>
            </w:r>
          </w:p>
        </w:tc>
        <w:tc>
          <w:tcPr>
            <w:tcW w:w="6946" w:type="dxa"/>
            <w:shd w:val="clear" w:color="auto" w:fill="auto"/>
            <w:vAlign w:val="center"/>
          </w:tcPr>
          <w:p w14:paraId="53072648">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计算机教室2 间、多媒体教室2 间、会议室1间、卫生间2间。</w:t>
            </w:r>
          </w:p>
        </w:tc>
      </w:tr>
      <w:tr w14:paraId="050BE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627DBE12">
            <w:pPr>
              <w:widowControl/>
              <w:jc w:val="left"/>
              <w:rPr>
                <w:rFonts w:ascii="仿宋" w:hAnsi="仿宋" w:eastAsia="仿宋" w:cs="宋体"/>
                <w:color w:val="000000"/>
                <w:kern w:val="0"/>
                <w:szCs w:val="21"/>
              </w:rPr>
            </w:pPr>
          </w:p>
        </w:tc>
        <w:tc>
          <w:tcPr>
            <w:tcW w:w="821" w:type="dxa"/>
            <w:shd w:val="clear" w:color="auto" w:fill="auto"/>
            <w:vAlign w:val="center"/>
          </w:tcPr>
          <w:p w14:paraId="15FE2BA3">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三层</w:t>
            </w:r>
          </w:p>
        </w:tc>
        <w:tc>
          <w:tcPr>
            <w:tcW w:w="6946" w:type="dxa"/>
            <w:shd w:val="clear" w:color="auto" w:fill="auto"/>
            <w:vAlign w:val="center"/>
          </w:tcPr>
          <w:p w14:paraId="29B8D37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多媒体教室1 间、会议室2间、办公室9间、仓库1间、卫生间2间。</w:t>
            </w:r>
          </w:p>
        </w:tc>
      </w:tr>
      <w:tr w14:paraId="3AF79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09C3BCE1">
            <w:pPr>
              <w:widowControl/>
              <w:jc w:val="left"/>
              <w:rPr>
                <w:rFonts w:ascii="仿宋" w:hAnsi="仿宋" w:eastAsia="仿宋" w:cs="宋体"/>
                <w:color w:val="000000"/>
                <w:kern w:val="0"/>
                <w:szCs w:val="21"/>
              </w:rPr>
            </w:pPr>
          </w:p>
        </w:tc>
        <w:tc>
          <w:tcPr>
            <w:tcW w:w="821" w:type="dxa"/>
            <w:shd w:val="clear" w:color="auto" w:fill="auto"/>
            <w:vAlign w:val="center"/>
          </w:tcPr>
          <w:p w14:paraId="180AE4BE">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四层</w:t>
            </w:r>
          </w:p>
        </w:tc>
        <w:tc>
          <w:tcPr>
            <w:tcW w:w="6946" w:type="dxa"/>
            <w:shd w:val="clear" w:color="auto" w:fill="auto"/>
            <w:vAlign w:val="center"/>
          </w:tcPr>
          <w:p w14:paraId="6C05942B">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办公室7间、卫生间2间。</w:t>
            </w:r>
          </w:p>
        </w:tc>
      </w:tr>
      <w:tr w14:paraId="7E06E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restart"/>
            <w:shd w:val="clear" w:color="auto" w:fill="auto"/>
            <w:vAlign w:val="center"/>
          </w:tcPr>
          <w:p w14:paraId="349FF446">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行政楼（2476㎡，电梯一部）</w:t>
            </w:r>
          </w:p>
        </w:tc>
        <w:tc>
          <w:tcPr>
            <w:tcW w:w="821" w:type="dxa"/>
            <w:shd w:val="clear" w:color="auto" w:fill="auto"/>
            <w:vAlign w:val="center"/>
          </w:tcPr>
          <w:p w14:paraId="472CE137">
            <w:pPr>
              <w:widowControl/>
              <w:rPr>
                <w:rFonts w:ascii="仿宋" w:hAnsi="仿宋" w:eastAsia="仿宋" w:cs="宋体"/>
                <w:color w:val="000000"/>
                <w:kern w:val="0"/>
                <w:szCs w:val="21"/>
              </w:rPr>
            </w:pPr>
            <w:r>
              <w:rPr>
                <w:rFonts w:hint="eastAsia" w:ascii="仿宋" w:hAnsi="仿宋" w:eastAsia="仿宋" w:cs="宋体"/>
                <w:color w:val="000000"/>
                <w:kern w:val="0"/>
                <w:szCs w:val="21"/>
              </w:rPr>
              <w:t>一层</w:t>
            </w:r>
          </w:p>
        </w:tc>
        <w:tc>
          <w:tcPr>
            <w:tcW w:w="6946" w:type="dxa"/>
            <w:shd w:val="clear" w:color="auto" w:fill="auto"/>
            <w:vAlign w:val="center"/>
          </w:tcPr>
          <w:p w14:paraId="642F6973">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大厅、办公室13间、弱电机房1间、卫生间2间。</w:t>
            </w:r>
          </w:p>
        </w:tc>
      </w:tr>
      <w:tr w14:paraId="40FBF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231C0A4F">
            <w:pPr>
              <w:widowControl/>
              <w:jc w:val="left"/>
              <w:rPr>
                <w:rFonts w:ascii="仿宋" w:hAnsi="仿宋" w:eastAsia="仿宋" w:cs="宋体"/>
                <w:color w:val="000000"/>
                <w:kern w:val="0"/>
                <w:szCs w:val="21"/>
              </w:rPr>
            </w:pPr>
          </w:p>
        </w:tc>
        <w:tc>
          <w:tcPr>
            <w:tcW w:w="821" w:type="dxa"/>
            <w:shd w:val="clear" w:color="auto" w:fill="auto"/>
            <w:vAlign w:val="center"/>
          </w:tcPr>
          <w:p w14:paraId="1B21DE1E">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二层</w:t>
            </w:r>
          </w:p>
        </w:tc>
        <w:tc>
          <w:tcPr>
            <w:tcW w:w="6946" w:type="dxa"/>
            <w:shd w:val="clear" w:color="auto" w:fill="auto"/>
            <w:vAlign w:val="center"/>
          </w:tcPr>
          <w:p w14:paraId="2EC1F636">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会议室1间、办公室15间、卫生间2间。</w:t>
            </w:r>
          </w:p>
        </w:tc>
      </w:tr>
      <w:tr w14:paraId="01946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4EA6C987">
            <w:pPr>
              <w:widowControl/>
              <w:jc w:val="left"/>
              <w:rPr>
                <w:rFonts w:ascii="仿宋" w:hAnsi="仿宋" w:eastAsia="仿宋" w:cs="宋体"/>
                <w:color w:val="000000"/>
                <w:kern w:val="0"/>
                <w:szCs w:val="21"/>
              </w:rPr>
            </w:pPr>
          </w:p>
        </w:tc>
        <w:tc>
          <w:tcPr>
            <w:tcW w:w="7767" w:type="dxa"/>
            <w:gridSpan w:val="2"/>
            <w:shd w:val="clear" w:color="auto" w:fill="auto"/>
            <w:vAlign w:val="center"/>
          </w:tcPr>
          <w:p w14:paraId="795DEF04">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三、四、五层同上。</w:t>
            </w:r>
          </w:p>
        </w:tc>
      </w:tr>
      <w:tr w14:paraId="782E2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restart"/>
            <w:shd w:val="clear" w:color="auto" w:fill="auto"/>
            <w:vAlign w:val="center"/>
          </w:tcPr>
          <w:p w14:paraId="0E40A63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悦群楼（ 579㎡）</w:t>
            </w:r>
          </w:p>
        </w:tc>
        <w:tc>
          <w:tcPr>
            <w:tcW w:w="821" w:type="dxa"/>
            <w:shd w:val="clear" w:color="auto" w:fill="auto"/>
            <w:vAlign w:val="center"/>
          </w:tcPr>
          <w:p w14:paraId="6C0728B1">
            <w:pPr>
              <w:widowControl/>
              <w:rPr>
                <w:rFonts w:ascii="仿宋" w:hAnsi="仿宋" w:eastAsia="仿宋" w:cs="宋体"/>
                <w:color w:val="000000"/>
                <w:kern w:val="0"/>
                <w:szCs w:val="21"/>
              </w:rPr>
            </w:pPr>
            <w:r>
              <w:rPr>
                <w:rFonts w:hint="eastAsia" w:ascii="仿宋" w:hAnsi="仿宋" w:eastAsia="仿宋" w:cs="宋体"/>
                <w:color w:val="000000"/>
                <w:kern w:val="0"/>
                <w:szCs w:val="21"/>
              </w:rPr>
              <w:t>一层</w:t>
            </w:r>
          </w:p>
        </w:tc>
        <w:tc>
          <w:tcPr>
            <w:tcW w:w="6946" w:type="dxa"/>
            <w:shd w:val="clear" w:color="auto" w:fill="auto"/>
            <w:vAlign w:val="center"/>
          </w:tcPr>
          <w:p w14:paraId="4D691583">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办公室4间、活动室1间、弱电机房1间、卫生间2间、饮水机1个。</w:t>
            </w:r>
          </w:p>
        </w:tc>
      </w:tr>
      <w:tr w14:paraId="7BF4B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5DAC4A32">
            <w:pPr>
              <w:widowControl/>
              <w:jc w:val="left"/>
              <w:rPr>
                <w:rFonts w:ascii="仿宋" w:hAnsi="仿宋" w:eastAsia="仿宋" w:cs="宋体"/>
                <w:color w:val="000000"/>
                <w:kern w:val="0"/>
                <w:szCs w:val="21"/>
              </w:rPr>
            </w:pPr>
          </w:p>
        </w:tc>
        <w:tc>
          <w:tcPr>
            <w:tcW w:w="821" w:type="dxa"/>
            <w:shd w:val="clear" w:color="auto" w:fill="auto"/>
            <w:vAlign w:val="center"/>
          </w:tcPr>
          <w:p w14:paraId="23B505F4">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二层</w:t>
            </w:r>
          </w:p>
        </w:tc>
        <w:tc>
          <w:tcPr>
            <w:tcW w:w="6946" w:type="dxa"/>
            <w:shd w:val="clear" w:color="auto" w:fill="auto"/>
            <w:vAlign w:val="center"/>
          </w:tcPr>
          <w:p w14:paraId="3D7C15AF">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办公室4间、弱电机房1间、卫生间2间、饮水机1个。</w:t>
            </w:r>
          </w:p>
        </w:tc>
      </w:tr>
      <w:tr w14:paraId="65538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5AAFEE1D">
            <w:pPr>
              <w:widowControl/>
              <w:jc w:val="left"/>
              <w:rPr>
                <w:rFonts w:ascii="仿宋" w:hAnsi="仿宋" w:eastAsia="仿宋" w:cs="宋体"/>
                <w:color w:val="000000"/>
                <w:kern w:val="0"/>
                <w:szCs w:val="21"/>
              </w:rPr>
            </w:pPr>
          </w:p>
        </w:tc>
        <w:tc>
          <w:tcPr>
            <w:tcW w:w="821" w:type="dxa"/>
            <w:shd w:val="clear" w:color="auto" w:fill="auto"/>
            <w:vAlign w:val="center"/>
          </w:tcPr>
          <w:p w14:paraId="05898CB7">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三层</w:t>
            </w:r>
          </w:p>
        </w:tc>
        <w:tc>
          <w:tcPr>
            <w:tcW w:w="6946" w:type="dxa"/>
            <w:shd w:val="clear" w:color="auto" w:fill="auto"/>
            <w:vAlign w:val="center"/>
          </w:tcPr>
          <w:p w14:paraId="07F7C29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办公室4间、弱电机房1间、卫生间2间、饮水机1个。</w:t>
            </w:r>
          </w:p>
        </w:tc>
      </w:tr>
      <w:tr w14:paraId="297D4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restart"/>
            <w:shd w:val="clear" w:color="auto" w:fill="auto"/>
            <w:vAlign w:val="center"/>
          </w:tcPr>
          <w:p w14:paraId="34265E55">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图书馆（5806㎡，电梯2部）</w:t>
            </w:r>
          </w:p>
        </w:tc>
        <w:tc>
          <w:tcPr>
            <w:tcW w:w="821" w:type="dxa"/>
            <w:shd w:val="clear" w:color="auto" w:fill="auto"/>
            <w:vAlign w:val="center"/>
          </w:tcPr>
          <w:p w14:paraId="618CA724">
            <w:pPr>
              <w:widowControl/>
              <w:rPr>
                <w:rFonts w:ascii="仿宋" w:hAnsi="仿宋" w:eastAsia="仿宋" w:cs="宋体"/>
                <w:color w:val="000000"/>
                <w:kern w:val="0"/>
                <w:szCs w:val="21"/>
              </w:rPr>
            </w:pPr>
            <w:r>
              <w:rPr>
                <w:rFonts w:hint="eastAsia" w:ascii="仿宋" w:hAnsi="仿宋" w:eastAsia="仿宋" w:cs="宋体"/>
                <w:color w:val="000000"/>
                <w:kern w:val="0"/>
                <w:szCs w:val="21"/>
              </w:rPr>
              <w:t>一层</w:t>
            </w:r>
          </w:p>
        </w:tc>
        <w:tc>
          <w:tcPr>
            <w:tcW w:w="6946" w:type="dxa"/>
            <w:shd w:val="clear" w:color="auto" w:fill="auto"/>
            <w:vAlign w:val="center"/>
          </w:tcPr>
          <w:p w14:paraId="74E636A5">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大厅、阅览室2间、书库1间、办公室7间、卫生间3间、饮水机1个。</w:t>
            </w:r>
          </w:p>
        </w:tc>
      </w:tr>
      <w:tr w14:paraId="6CCE9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3D93C7AF">
            <w:pPr>
              <w:widowControl/>
              <w:jc w:val="left"/>
              <w:rPr>
                <w:rFonts w:ascii="仿宋" w:hAnsi="仿宋" w:eastAsia="仿宋" w:cs="宋体"/>
                <w:color w:val="000000"/>
                <w:kern w:val="0"/>
                <w:szCs w:val="21"/>
              </w:rPr>
            </w:pPr>
          </w:p>
        </w:tc>
        <w:tc>
          <w:tcPr>
            <w:tcW w:w="821" w:type="dxa"/>
            <w:shd w:val="clear" w:color="auto" w:fill="auto"/>
            <w:vAlign w:val="center"/>
          </w:tcPr>
          <w:p w14:paraId="2D98913F">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二层</w:t>
            </w:r>
          </w:p>
        </w:tc>
        <w:tc>
          <w:tcPr>
            <w:tcW w:w="6946" w:type="dxa"/>
            <w:shd w:val="clear" w:color="auto" w:fill="auto"/>
            <w:vAlign w:val="center"/>
          </w:tcPr>
          <w:p w14:paraId="20DED1FA">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休息厅、阅览室2间、书库1间、办公室7间、多媒体教室1 间、卫生间3间、饮水机1个。</w:t>
            </w:r>
          </w:p>
        </w:tc>
      </w:tr>
      <w:tr w14:paraId="5D8EB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5EA237B6">
            <w:pPr>
              <w:widowControl/>
              <w:jc w:val="left"/>
              <w:rPr>
                <w:rFonts w:ascii="仿宋" w:hAnsi="仿宋" w:eastAsia="仿宋" w:cs="宋体"/>
                <w:color w:val="000000"/>
                <w:kern w:val="0"/>
                <w:szCs w:val="21"/>
              </w:rPr>
            </w:pPr>
          </w:p>
        </w:tc>
        <w:tc>
          <w:tcPr>
            <w:tcW w:w="821" w:type="dxa"/>
            <w:shd w:val="clear" w:color="auto" w:fill="auto"/>
            <w:vAlign w:val="center"/>
          </w:tcPr>
          <w:p w14:paraId="13658D0E">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三层</w:t>
            </w:r>
          </w:p>
        </w:tc>
        <w:tc>
          <w:tcPr>
            <w:tcW w:w="6946" w:type="dxa"/>
            <w:shd w:val="clear" w:color="auto" w:fill="auto"/>
            <w:vAlign w:val="center"/>
          </w:tcPr>
          <w:p w14:paraId="1D8BC922">
            <w:pPr>
              <w:widowControl/>
              <w:jc w:val="left"/>
              <w:rPr>
                <w:rFonts w:ascii="仿宋" w:hAnsi="仿宋" w:eastAsia="仿宋" w:cs="宋体"/>
                <w:color w:val="000000"/>
                <w:kern w:val="0"/>
                <w:szCs w:val="21"/>
              </w:rPr>
            </w:pPr>
            <w:r>
              <w:rPr>
                <w:rFonts w:hint="eastAsia" w:ascii="仿宋" w:hAnsi="仿宋" w:eastAsia="仿宋" w:cs="宋体"/>
                <w:color w:val="000000"/>
                <w:kern w:val="0"/>
                <w:sz w:val="18"/>
                <w:szCs w:val="18"/>
              </w:rPr>
              <w:t>休息厅、阅览室1间、机房1间、办公室7间、教室1 间、卫生间3间、饮水机1个。</w:t>
            </w:r>
          </w:p>
        </w:tc>
      </w:tr>
      <w:tr w14:paraId="3DD32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7876BE78">
            <w:pPr>
              <w:widowControl/>
              <w:jc w:val="left"/>
              <w:rPr>
                <w:rFonts w:ascii="仿宋" w:hAnsi="仿宋" w:eastAsia="仿宋" w:cs="宋体"/>
                <w:color w:val="000000"/>
                <w:kern w:val="0"/>
                <w:szCs w:val="21"/>
              </w:rPr>
            </w:pPr>
          </w:p>
        </w:tc>
        <w:tc>
          <w:tcPr>
            <w:tcW w:w="821" w:type="dxa"/>
            <w:shd w:val="clear" w:color="auto" w:fill="auto"/>
            <w:vAlign w:val="center"/>
          </w:tcPr>
          <w:p w14:paraId="2376AA6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四层</w:t>
            </w:r>
          </w:p>
        </w:tc>
        <w:tc>
          <w:tcPr>
            <w:tcW w:w="6946" w:type="dxa"/>
            <w:shd w:val="clear" w:color="auto" w:fill="auto"/>
            <w:vAlign w:val="center"/>
          </w:tcPr>
          <w:p w14:paraId="5386AD99">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办公室10间、卫生间1间、饮水机1个。</w:t>
            </w:r>
          </w:p>
        </w:tc>
      </w:tr>
      <w:tr w14:paraId="5AF2C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shd w:val="clear" w:color="auto" w:fill="auto"/>
            <w:vAlign w:val="center"/>
          </w:tcPr>
          <w:p w14:paraId="52BDA2BD">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辅楼（400㎡）</w:t>
            </w:r>
          </w:p>
        </w:tc>
        <w:tc>
          <w:tcPr>
            <w:tcW w:w="7767" w:type="dxa"/>
            <w:gridSpan w:val="2"/>
            <w:shd w:val="clear" w:color="auto" w:fill="auto"/>
            <w:vAlign w:val="center"/>
          </w:tcPr>
          <w:p w14:paraId="7BBBC014">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共有45间办公室、卫生间4间。</w:t>
            </w:r>
          </w:p>
        </w:tc>
      </w:tr>
      <w:tr w14:paraId="7CBDA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restart"/>
            <w:shd w:val="clear" w:color="auto" w:fill="auto"/>
            <w:vAlign w:val="center"/>
          </w:tcPr>
          <w:p w14:paraId="3BB29D00">
            <w:pPr>
              <w:widowControl/>
              <w:rPr>
                <w:rFonts w:ascii="仿宋" w:hAnsi="仿宋" w:eastAsia="仿宋" w:cs="宋体"/>
                <w:color w:val="000000"/>
                <w:kern w:val="0"/>
                <w:szCs w:val="21"/>
              </w:rPr>
            </w:pPr>
            <w:r>
              <w:rPr>
                <w:rFonts w:hint="eastAsia" w:ascii="仿宋" w:hAnsi="仿宋" w:eastAsia="仿宋" w:cs="宋体"/>
                <w:color w:val="000000"/>
                <w:kern w:val="0"/>
                <w:szCs w:val="21"/>
              </w:rPr>
              <w:t>利嘉7、8层（1500㎡）</w:t>
            </w:r>
          </w:p>
        </w:tc>
        <w:tc>
          <w:tcPr>
            <w:tcW w:w="821" w:type="dxa"/>
            <w:shd w:val="clear" w:color="auto" w:fill="auto"/>
            <w:vAlign w:val="center"/>
          </w:tcPr>
          <w:p w14:paraId="75077BAD">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七层</w:t>
            </w:r>
          </w:p>
        </w:tc>
        <w:tc>
          <w:tcPr>
            <w:tcW w:w="6946" w:type="dxa"/>
            <w:shd w:val="clear" w:color="auto" w:fill="auto"/>
            <w:vAlign w:val="center"/>
          </w:tcPr>
          <w:p w14:paraId="4D9266C6">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办公室14间，卫生间2间。</w:t>
            </w:r>
          </w:p>
        </w:tc>
      </w:tr>
      <w:tr w14:paraId="7302F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vMerge w:val="continue"/>
            <w:vAlign w:val="center"/>
          </w:tcPr>
          <w:p w14:paraId="0FF6411A">
            <w:pPr>
              <w:widowControl/>
              <w:jc w:val="left"/>
              <w:rPr>
                <w:rFonts w:ascii="仿宋" w:hAnsi="仿宋" w:eastAsia="仿宋" w:cs="宋体"/>
                <w:color w:val="000000"/>
                <w:kern w:val="0"/>
                <w:szCs w:val="21"/>
              </w:rPr>
            </w:pPr>
          </w:p>
        </w:tc>
        <w:tc>
          <w:tcPr>
            <w:tcW w:w="821" w:type="dxa"/>
            <w:shd w:val="clear" w:color="auto" w:fill="auto"/>
            <w:vAlign w:val="center"/>
          </w:tcPr>
          <w:p w14:paraId="1A876EBE">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八层</w:t>
            </w:r>
          </w:p>
        </w:tc>
        <w:tc>
          <w:tcPr>
            <w:tcW w:w="6946" w:type="dxa"/>
            <w:shd w:val="clear" w:color="auto" w:fill="auto"/>
            <w:vAlign w:val="center"/>
          </w:tcPr>
          <w:p w14:paraId="14C77256">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办公室、教室14间，卫生间2间。</w:t>
            </w:r>
          </w:p>
        </w:tc>
      </w:tr>
      <w:tr w14:paraId="6438A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shd w:val="clear" w:color="auto" w:fill="auto"/>
            <w:vAlign w:val="center"/>
          </w:tcPr>
          <w:p w14:paraId="453F1A1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学生宿舍、教师住宿区域</w:t>
            </w:r>
          </w:p>
        </w:tc>
        <w:tc>
          <w:tcPr>
            <w:tcW w:w="7767" w:type="dxa"/>
            <w:gridSpan w:val="2"/>
            <w:shd w:val="clear" w:color="auto" w:fill="auto"/>
            <w:vAlign w:val="center"/>
          </w:tcPr>
          <w:p w14:paraId="45B565FF">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共有9栋楼，建筑面积14423.46平方米，计387间。其中：A、B楼共有70间，电梯2部；G楼47套，电梯1部；20号楼24套； C、D、E、F楼共有246间，电梯4部。</w:t>
            </w:r>
          </w:p>
        </w:tc>
      </w:tr>
      <w:tr w14:paraId="543D0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462" w:type="dxa"/>
            <w:shd w:val="clear" w:color="auto" w:fill="auto"/>
            <w:vAlign w:val="center"/>
          </w:tcPr>
          <w:p w14:paraId="759504D9">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体育馆</w:t>
            </w:r>
          </w:p>
        </w:tc>
        <w:tc>
          <w:tcPr>
            <w:tcW w:w="7767" w:type="dxa"/>
            <w:gridSpan w:val="2"/>
            <w:shd w:val="clear" w:color="auto" w:fill="auto"/>
            <w:vAlign w:val="center"/>
          </w:tcPr>
          <w:p w14:paraId="48B3A33D">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建筑面积3719.68平方米，体育场4160平方米。电梯1部，有室内篮球场、羽毛球场、健身房、乒乓球室和室外足球场、网球场等设施。</w:t>
            </w:r>
          </w:p>
        </w:tc>
      </w:tr>
    </w:tbl>
    <w:p w14:paraId="168E2538">
      <w:pPr>
        <w:adjustRightInd w:val="0"/>
        <w:snapToGrid w:val="0"/>
        <w:spacing w:line="360" w:lineRule="auto"/>
        <w:rPr>
          <w:rFonts w:ascii="仿宋" w:hAnsi="仿宋" w:eastAsia="仿宋" w:cs="Times New Roman"/>
          <w:b/>
          <w:sz w:val="24"/>
          <w:szCs w:val="24"/>
        </w:rPr>
      </w:pPr>
      <w:r>
        <w:rPr>
          <w:rFonts w:hint="eastAsia" w:ascii="仿宋" w:hAnsi="仿宋" w:eastAsia="仿宋" w:cs="Times New Roman"/>
          <w:b/>
          <w:sz w:val="24"/>
          <w:szCs w:val="24"/>
        </w:rPr>
        <w:t>2</w:t>
      </w:r>
      <w:r>
        <w:rPr>
          <w:rFonts w:ascii="仿宋" w:hAnsi="仿宋" w:eastAsia="仿宋" w:cs="Times New Roman"/>
          <w:b/>
          <w:sz w:val="24"/>
          <w:szCs w:val="24"/>
        </w:rPr>
        <w:t>.</w:t>
      </w:r>
      <w:r>
        <w:rPr>
          <w:rFonts w:hint="eastAsia" w:ascii="仿宋" w:hAnsi="仿宋" w:eastAsia="仿宋" w:cs="Times New Roman"/>
          <w:b/>
          <w:sz w:val="24"/>
          <w:szCs w:val="24"/>
        </w:rPr>
        <w:t>2公用设施、设备及公共场所情况：</w:t>
      </w:r>
    </w:p>
    <w:p w14:paraId="7E05D960">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（1）校区车辆出入口1个，非常开出入口1个，人行出入口1个，地下车库1个。</w:t>
      </w:r>
    </w:p>
    <w:p w14:paraId="47E216C4">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（2）校园道路8150平方米。</w:t>
      </w:r>
    </w:p>
    <w:p w14:paraId="06F4C14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 xml:space="preserve">（3）垃圾房建筑面积15平方米，垃圾箱投放点100个。 </w:t>
      </w:r>
    </w:p>
    <w:p w14:paraId="3C33822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（4）污水排口</w:t>
      </w:r>
      <w:r>
        <w:rPr>
          <w:rFonts w:ascii="仿宋" w:hAnsi="仿宋" w:eastAsia="仿宋" w:cs="Times New Roman"/>
          <w:sz w:val="24"/>
          <w:szCs w:val="24"/>
        </w:rPr>
        <w:t>2</w:t>
      </w:r>
      <w:r>
        <w:rPr>
          <w:rFonts w:hint="eastAsia" w:ascii="仿宋" w:hAnsi="仿宋" w:eastAsia="仿宋" w:cs="Times New Roman"/>
          <w:sz w:val="24"/>
          <w:szCs w:val="24"/>
        </w:rPr>
        <w:t>个，雨水排口2个。</w:t>
      </w:r>
    </w:p>
    <w:p w14:paraId="138F56B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w:t>
      </w:r>
      <w:r>
        <w:rPr>
          <w:rFonts w:ascii="仿宋" w:hAnsi="仿宋" w:eastAsia="仿宋" w:cs="Times New Roman"/>
          <w:sz w:val="24"/>
          <w:szCs w:val="24"/>
        </w:rPr>
        <w:t>5</w:t>
      </w:r>
      <w:r>
        <w:rPr>
          <w:rFonts w:hint="eastAsia" w:ascii="仿宋" w:hAnsi="仿宋" w:eastAsia="仿宋" w:cs="Times New Roman"/>
          <w:sz w:val="24"/>
          <w:szCs w:val="24"/>
        </w:rPr>
        <w:t>）物业管理用房面积 72 平方米，其中办公房1间，工作间2间，仓库1 间。</w:t>
      </w:r>
    </w:p>
    <w:p w14:paraId="215EF7BA">
      <w:pPr>
        <w:adjustRightInd w:val="0"/>
        <w:snapToGrid w:val="0"/>
        <w:spacing w:line="360" w:lineRule="auto"/>
        <w:rPr>
          <w:rFonts w:ascii="仿宋" w:hAnsi="仿宋" w:eastAsia="仿宋" w:cs="Times New Roman"/>
          <w:b/>
          <w:sz w:val="28"/>
          <w:szCs w:val="28"/>
        </w:rPr>
      </w:pPr>
      <w:r>
        <w:rPr>
          <w:rFonts w:ascii="仿宋" w:hAnsi="仿宋" w:eastAsia="仿宋" w:cs="Times New Roman"/>
          <w:b/>
          <w:sz w:val="28"/>
          <w:szCs w:val="28"/>
        </w:rPr>
        <w:t>3</w:t>
      </w:r>
      <w:r>
        <w:rPr>
          <w:rFonts w:hint="eastAsia" w:ascii="仿宋" w:hAnsi="仿宋" w:eastAsia="仿宋" w:cs="Times New Roman"/>
          <w:b/>
          <w:sz w:val="28"/>
          <w:szCs w:val="28"/>
        </w:rPr>
        <w:t>、闵行校区物业概况</w:t>
      </w:r>
    </w:p>
    <w:p w14:paraId="3B61DAC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坐落位置：上海市闵行区漕宝路</w:t>
      </w:r>
      <w:r>
        <w:rPr>
          <w:rFonts w:ascii="仿宋" w:hAnsi="仿宋" w:eastAsia="仿宋" w:cs="Times New Roman"/>
          <w:sz w:val="24"/>
          <w:szCs w:val="24"/>
        </w:rPr>
        <w:t>3349</w:t>
      </w:r>
      <w:r>
        <w:rPr>
          <w:rFonts w:hint="eastAsia" w:ascii="仿宋" w:hAnsi="仿宋" w:eastAsia="仿宋" w:cs="Times New Roman"/>
          <w:sz w:val="24"/>
          <w:szCs w:val="24"/>
        </w:rPr>
        <w:t>号</w:t>
      </w:r>
    </w:p>
    <w:p w14:paraId="143610D5">
      <w:pPr>
        <w:adjustRightInd w:val="0"/>
        <w:snapToGrid w:val="0"/>
        <w:spacing w:line="360" w:lineRule="auto"/>
        <w:ind w:firstLine="480" w:firstLineChars="200"/>
        <w:rPr>
          <w:rFonts w:hint="eastAsia" w:ascii="仿宋" w:hAnsi="仿宋" w:eastAsia="仿宋" w:cs="Times New Roman"/>
          <w:sz w:val="24"/>
          <w:szCs w:val="24"/>
        </w:rPr>
      </w:pPr>
      <w:r>
        <w:rPr>
          <w:rFonts w:hint="eastAsia" w:ascii="仿宋" w:hAnsi="仿宋" w:eastAsia="仿宋" w:cs="Times New Roman"/>
          <w:sz w:val="24"/>
          <w:szCs w:val="24"/>
        </w:rPr>
        <w:t>占地面积：</w:t>
      </w:r>
      <w:r>
        <w:rPr>
          <w:rFonts w:ascii="仿宋" w:hAnsi="仿宋" w:eastAsia="仿宋" w:cs="Times New Roman"/>
          <w:sz w:val="24"/>
          <w:szCs w:val="24"/>
        </w:rPr>
        <w:t>11320</w:t>
      </w:r>
      <w:r>
        <w:rPr>
          <w:rFonts w:hint="eastAsia" w:ascii="仿宋" w:hAnsi="仿宋" w:eastAsia="仿宋" w:cs="Times New Roman"/>
          <w:sz w:val="24"/>
          <w:szCs w:val="24"/>
        </w:rPr>
        <w:t>平方米。建筑面积：</w:t>
      </w:r>
      <w:r>
        <w:rPr>
          <w:rFonts w:ascii="仿宋" w:hAnsi="仿宋" w:eastAsia="仿宋" w:cs="Times New Roman"/>
          <w:sz w:val="24"/>
          <w:szCs w:val="24"/>
        </w:rPr>
        <w:t>4796.69</w:t>
      </w:r>
      <w:r>
        <w:rPr>
          <w:rFonts w:hint="eastAsia" w:ascii="仿宋" w:hAnsi="仿宋" w:eastAsia="仿宋" w:cs="Times New Roman"/>
          <w:sz w:val="24"/>
          <w:szCs w:val="24"/>
        </w:rPr>
        <w:t xml:space="preserve"> 平方米。</w:t>
      </w:r>
    </w:p>
    <w:p w14:paraId="2F709A34">
      <w:pPr>
        <w:adjustRightInd w:val="0"/>
        <w:snapToGrid w:val="0"/>
        <w:spacing w:line="360" w:lineRule="auto"/>
        <w:rPr>
          <w:rFonts w:ascii="仿宋" w:hAnsi="仿宋" w:eastAsia="仿宋" w:cs="Times New Roman"/>
          <w:b/>
          <w:sz w:val="28"/>
          <w:szCs w:val="28"/>
        </w:rPr>
      </w:pPr>
      <w:r>
        <w:rPr>
          <w:rFonts w:ascii="仿宋" w:hAnsi="仿宋" w:eastAsia="仿宋" w:cs="Times New Roman"/>
          <w:b/>
          <w:sz w:val="28"/>
          <w:szCs w:val="28"/>
        </w:rPr>
        <w:t>4、</w:t>
      </w:r>
      <w:r>
        <w:rPr>
          <w:rFonts w:hint="eastAsia" w:ascii="仿宋" w:hAnsi="仿宋" w:eastAsia="仿宋" w:cs="Times New Roman"/>
          <w:b/>
          <w:sz w:val="28"/>
          <w:szCs w:val="28"/>
        </w:rPr>
        <w:t>物业用房管理</w:t>
      </w:r>
    </w:p>
    <w:p w14:paraId="6E603399">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学校根据实际情况为物业服务企业提供一定面积的物业服务用房，包括办公用房、值班室、休息室、库房等。</w:t>
      </w:r>
    </w:p>
    <w:p w14:paraId="724D8EE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物业服务企业需对学校提供的物业用房实行规范化管理，制度上墙等。</w:t>
      </w:r>
    </w:p>
    <w:p w14:paraId="665933FD">
      <w:pPr>
        <w:adjustRightInd w:val="0"/>
        <w:snapToGrid w:val="0"/>
        <w:spacing w:line="360" w:lineRule="auto"/>
        <w:rPr>
          <w:rFonts w:ascii="仿宋" w:hAnsi="仿宋" w:eastAsia="仿宋"/>
          <w:b/>
          <w:sz w:val="28"/>
          <w:szCs w:val="28"/>
        </w:rPr>
      </w:pPr>
      <w:r>
        <w:rPr>
          <w:rFonts w:hint="eastAsia" w:ascii="仿宋" w:hAnsi="仿宋" w:eastAsia="仿宋"/>
          <w:b/>
          <w:sz w:val="28"/>
          <w:szCs w:val="28"/>
        </w:rPr>
        <w:t>二、物业服务人员需求和要求</w:t>
      </w:r>
    </w:p>
    <w:p w14:paraId="4F4B1B39">
      <w:pPr>
        <w:adjustRightInd w:val="0"/>
        <w:snapToGrid w:val="0"/>
        <w:spacing w:line="360" w:lineRule="auto"/>
        <w:ind w:firstLine="482" w:firstLineChars="200"/>
        <w:rPr>
          <w:rFonts w:hint="default" w:ascii="仿宋" w:hAnsi="仿宋" w:eastAsia="仿宋" w:cs="Times New Roman"/>
          <w:b/>
          <w:bCs/>
          <w:sz w:val="24"/>
          <w:szCs w:val="24"/>
          <w:lang w:val="en-US" w:eastAsia="zh-CN"/>
        </w:rPr>
      </w:pPr>
      <w:r>
        <w:rPr>
          <w:rFonts w:hint="eastAsia" w:ascii="仿宋" w:hAnsi="仿宋" w:eastAsia="仿宋" w:cs="Times New Roman"/>
          <w:b/>
          <w:bCs/>
          <w:sz w:val="24"/>
          <w:szCs w:val="24"/>
          <w:lang w:eastAsia="zh-CN"/>
        </w:rPr>
        <w:t>★本包件总服务人员数不得少于</w:t>
      </w:r>
      <w:r>
        <w:rPr>
          <w:rFonts w:hint="eastAsia" w:ascii="仿宋" w:hAnsi="仿宋" w:eastAsia="仿宋" w:cs="Times New Roman"/>
          <w:b/>
          <w:bCs/>
          <w:sz w:val="24"/>
          <w:szCs w:val="24"/>
          <w:lang w:val="en-US" w:eastAsia="zh-CN"/>
        </w:rPr>
        <w:t>176人。</w:t>
      </w:r>
    </w:p>
    <w:p w14:paraId="2D3EA6E1">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物业服务企业组建委托管理物业的专职管理、服务队伍，明确职责和岗位分工，提供符合专业要求的服务与满足在校师生需求的服务，保障教师、学生在校期间学习、生活的有序、和谐、舒适、整洁。</w:t>
      </w:r>
    </w:p>
    <w:p w14:paraId="170F63FE">
      <w:pPr>
        <w:pStyle w:val="42"/>
        <w:numPr>
          <w:ilvl w:val="0"/>
          <w:numId w:val="3"/>
        </w:numPr>
        <w:adjustRightInd w:val="0"/>
        <w:snapToGrid w:val="0"/>
        <w:spacing w:line="360" w:lineRule="auto"/>
        <w:ind w:firstLineChars="0"/>
        <w:rPr>
          <w:rFonts w:ascii="仿宋" w:hAnsi="仿宋" w:eastAsia="仿宋"/>
          <w:b/>
          <w:sz w:val="28"/>
          <w:szCs w:val="28"/>
        </w:rPr>
      </w:pPr>
      <w:r>
        <w:rPr>
          <w:rFonts w:ascii="仿宋" w:hAnsi="仿宋" w:eastAsia="仿宋"/>
          <w:b/>
          <w:sz w:val="28"/>
          <w:szCs w:val="28"/>
        </w:rPr>
        <w:t>松江校区</w:t>
      </w:r>
      <w:r>
        <w:rPr>
          <w:rFonts w:hint="eastAsia" w:ascii="仿宋" w:hAnsi="仿宋" w:eastAsia="仿宋"/>
          <w:b/>
          <w:sz w:val="28"/>
          <w:szCs w:val="28"/>
        </w:rPr>
        <w:t>人员需求</w:t>
      </w:r>
    </w:p>
    <w:p w14:paraId="34FD71A5">
      <w:pPr>
        <w:adjustRightInd w:val="0"/>
        <w:snapToGrid w:val="0"/>
        <w:spacing w:line="360" w:lineRule="auto"/>
        <w:rPr>
          <w:rFonts w:ascii="仿宋" w:hAnsi="仿宋" w:eastAsia="仿宋"/>
          <w:sz w:val="24"/>
          <w:szCs w:val="24"/>
        </w:rPr>
      </w:pPr>
      <w:r>
        <w:rPr>
          <w:rFonts w:hint="eastAsia" w:ascii="仿宋" w:hAnsi="仿宋" w:eastAsia="仿宋"/>
          <w:sz w:val="24"/>
          <w:szCs w:val="24"/>
        </w:rPr>
        <w:t>教学区（文翔路1900号）物业岗位人员设置要求：</w:t>
      </w:r>
    </w:p>
    <w:tbl>
      <w:tblPr>
        <w:tblStyle w:val="17"/>
        <w:tblW w:w="498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7"/>
        <w:gridCol w:w="1524"/>
        <w:gridCol w:w="684"/>
        <w:gridCol w:w="1301"/>
        <w:gridCol w:w="5024"/>
      </w:tblGrid>
      <w:tr w14:paraId="536B1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tblHeader/>
          <w:jc w:val="center"/>
        </w:trPr>
        <w:tc>
          <w:tcPr>
            <w:tcW w:w="446" w:type="pct"/>
            <w:noWrap/>
            <w:vAlign w:val="center"/>
          </w:tcPr>
          <w:p w14:paraId="0FAD9B15">
            <w:pPr>
              <w:widowControl/>
              <w:jc w:val="center"/>
              <w:rPr>
                <w:rFonts w:ascii="仿宋" w:hAnsi="仿宋" w:eastAsia="仿宋" w:cs="宋体"/>
                <w:b/>
                <w:bCs/>
                <w:kern w:val="0"/>
                <w:szCs w:val="21"/>
              </w:rPr>
            </w:pPr>
            <w:r>
              <w:rPr>
                <w:rFonts w:hint="eastAsia" w:ascii="仿宋" w:hAnsi="仿宋" w:eastAsia="仿宋" w:cs="宋体"/>
                <w:b/>
                <w:bCs/>
                <w:kern w:val="0"/>
                <w:szCs w:val="21"/>
              </w:rPr>
              <w:t>部门</w:t>
            </w:r>
          </w:p>
        </w:tc>
        <w:tc>
          <w:tcPr>
            <w:tcW w:w="813" w:type="pct"/>
            <w:noWrap/>
            <w:vAlign w:val="center"/>
          </w:tcPr>
          <w:p w14:paraId="60CF1CD7">
            <w:pPr>
              <w:widowControl/>
              <w:jc w:val="center"/>
              <w:rPr>
                <w:rFonts w:ascii="仿宋" w:hAnsi="仿宋" w:eastAsia="仿宋" w:cs="宋体"/>
                <w:b/>
                <w:bCs/>
                <w:kern w:val="0"/>
                <w:szCs w:val="21"/>
              </w:rPr>
            </w:pPr>
            <w:r>
              <w:rPr>
                <w:rFonts w:hint="eastAsia" w:ascii="仿宋" w:hAnsi="仿宋" w:eastAsia="仿宋" w:cs="宋体"/>
                <w:b/>
                <w:bCs/>
                <w:kern w:val="0"/>
                <w:szCs w:val="21"/>
              </w:rPr>
              <w:t>岗位</w:t>
            </w:r>
          </w:p>
        </w:tc>
        <w:tc>
          <w:tcPr>
            <w:tcW w:w="364" w:type="pct"/>
            <w:noWrap/>
            <w:vAlign w:val="center"/>
          </w:tcPr>
          <w:p w14:paraId="36A1810E">
            <w:pPr>
              <w:widowControl/>
              <w:jc w:val="center"/>
              <w:rPr>
                <w:rFonts w:ascii="仿宋" w:hAnsi="仿宋" w:eastAsia="仿宋" w:cs="宋体"/>
                <w:b/>
                <w:bCs/>
                <w:kern w:val="0"/>
                <w:szCs w:val="21"/>
              </w:rPr>
            </w:pPr>
            <w:r>
              <w:rPr>
                <w:rFonts w:hint="eastAsia" w:ascii="仿宋" w:hAnsi="仿宋" w:eastAsia="仿宋" w:cs="宋体"/>
                <w:b/>
                <w:bCs/>
                <w:kern w:val="0"/>
                <w:szCs w:val="21"/>
              </w:rPr>
              <w:t>人</w:t>
            </w:r>
            <w:r>
              <w:rPr>
                <w:rFonts w:ascii="仿宋" w:hAnsi="仿宋" w:eastAsia="仿宋" w:cs="宋体"/>
                <w:b/>
                <w:bCs/>
                <w:kern w:val="0"/>
                <w:szCs w:val="21"/>
              </w:rPr>
              <w:t>岗</w:t>
            </w:r>
            <w:r>
              <w:rPr>
                <w:rFonts w:hint="eastAsia" w:ascii="仿宋" w:hAnsi="仿宋" w:eastAsia="仿宋" w:cs="宋体"/>
                <w:b/>
                <w:bCs/>
                <w:kern w:val="0"/>
                <w:szCs w:val="21"/>
              </w:rPr>
              <w:t>数</w:t>
            </w:r>
          </w:p>
        </w:tc>
        <w:tc>
          <w:tcPr>
            <w:tcW w:w="694" w:type="pct"/>
            <w:vAlign w:val="center"/>
          </w:tcPr>
          <w:p w14:paraId="441D6699">
            <w:pPr>
              <w:widowControl/>
              <w:jc w:val="center"/>
              <w:rPr>
                <w:rFonts w:ascii="仿宋" w:hAnsi="仿宋" w:eastAsia="仿宋" w:cs="宋体"/>
                <w:b/>
                <w:bCs/>
                <w:kern w:val="0"/>
                <w:szCs w:val="21"/>
              </w:rPr>
            </w:pPr>
            <w:r>
              <w:rPr>
                <w:rFonts w:hint="eastAsia" w:ascii="仿宋" w:hAnsi="仿宋" w:eastAsia="仿宋" w:cs="宋体"/>
                <w:b/>
                <w:bCs/>
                <w:kern w:val="0"/>
                <w:szCs w:val="21"/>
              </w:rPr>
              <w:t>工作时间</w:t>
            </w:r>
          </w:p>
        </w:tc>
        <w:tc>
          <w:tcPr>
            <w:tcW w:w="2680" w:type="pct"/>
            <w:vAlign w:val="center"/>
          </w:tcPr>
          <w:p w14:paraId="4AE65FEF">
            <w:pPr>
              <w:widowControl/>
              <w:jc w:val="center"/>
              <w:rPr>
                <w:rFonts w:ascii="仿宋" w:hAnsi="仿宋" w:eastAsia="仿宋" w:cs="宋体"/>
                <w:b/>
                <w:bCs/>
                <w:kern w:val="0"/>
                <w:szCs w:val="21"/>
              </w:rPr>
            </w:pPr>
            <w:r>
              <w:rPr>
                <w:rFonts w:hint="eastAsia" w:ascii="仿宋" w:hAnsi="仿宋" w:eastAsia="仿宋" w:cs="宋体"/>
                <w:b/>
                <w:bCs/>
                <w:kern w:val="0"/>
                <w:szCs w:val="21"/>
              </w:rPr>
              <w:t>岗位职责</w:t>
            </w:r>
          </w:p>
        </w:tc>
      </w:tr>
      <w:tr w14:paraId="66827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noWrap/>
            <w:vAlign w:val="center"/>
          </w:tcPr>
          <w:p w14:paraId="2140072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管理处</w:t>
            </w:r>
          </w:p>
        </w:tc>
        <w:tc>
          <w:tcPr>
            <w:tcW w:w="813" w:type="pct"/>
            <w:noWrap/>
            <w:vAlign w:val="center"/>
          </w:tcPr>
          <w:p w14:paraId="2BC8EB14">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经理</w:t>
            </w:r>
          </w:p>
        </w:tc>
        <w:tc>
          <w:tcPr>
            <w:tcW w:w="364" w:type="pct"/>
            <w:noWrap/>
            <w:vAlign w:val="center"/>
          </w:tcPr>
          <w:p w14:paraId="22B5309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694" w:type="pct"/>
            <w:vAlign w:val="center"/>
          </w:tcPr>
          <w:p w14:paraId="1A277A2B">
            <w:pPr>
              <w:widowControl/>
              <w:rPr>
                <w:rFonts w:ascii="仿宋" w:hAnsi="仿宋" w:eastAsia="仿宋" w:cs="宋体"/>
                <w:spacing w:val="4"/>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1906E7E3">
            <w:pPr>
              <w:widowControl/>
              <w:rPr>
                <w:rFonts w:ascii="仿宋" w:hAnsi="仿宋" w:eastAsia="仿宋" w:cs="宋体"/>
                <w:spacing w:val="4"/>
                <w:sz w:val="18"/>
                <w:szCs w:val="18"/>
              </w:rPr>
            </w:pPr>
            <w:r>
              <w:rPr>
                <w:rFonts w:hint="eastAsia" w:ascii="仿宋" w:hAnsi="仿宋" w:eastAsia="仿宋" w:cs="宋体"/>
                <w:spacing w:val="4"/>
                <w:sz w:val="18"/>
                <w:szCs w:val="18"/>
              </w:rPr>
              <w:t>全面负责委托区域内物业管理服务工作的运行和管理，建立健全相关管理 制度、工作规程和检查标准，并组织实施对员工的考评</w:t>
            </w:r>
          </w:p>
        </w:tc>
      </w:tr>
      <w:tr w14:paraId="00C79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446" w:type="pct"/>
            <w:vMerge w:val="restart"/>
            <w:noWrap/>
            <w:vAlign w:val="center"/>
          </w:tcPr>
          <w:p w14:paraId="32D579F8">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会务中心</w:t>
            </w:r>
          </w:p>
        </w:tc>
        <w:tc>
          <w:tcPr>
            <w:tcW w:w="813" w:type="pct"/>
            <w:noWrap/>
            <w:vAlign w:val="center"/>
          </w:tcPr>
          <w:p w14:paraId="02464BAF">
            <w:pPr>
              <w:widowControl/>
              <w:jc w:val="left"/>
              <w:rPr>
                <w:rFonts w:ascii="仿宋" w:hAnsi="仿宋" w:eastAsia="仿宋" w:cs="宋体"/>
                <w:color w:val="000000"/>
                <w:kern w:val="0"/>
                <w:szCs w:val="21"/>
              </w:rPr>
            </w:pPr>
            <w:r>
              <w:rPr>
                <w:rFonts w:ascii="仿宋" w:hAnsi="仿宋" w:eastAsia="仿宋" w:cs="宋体"/>
                <w:color w:val="000000"/>
                <w:kern w:val="0"/>
                <w:szCs w:val="21"/>
              </w:rPr>
              <w:t>领班</w:t>
            </w:r>
          </w:p>
        </w:tc>
        <w:tc>
          <w:tcPr>
            <w:tcW w:w="364" w:type="pct"/>
            <w:noWrap/>
            <w:vAlign w:val="center"/>
          </w:tcPr>
          <w:p w14:paraId="34A2BC8A">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694" w:type="pct"/>
            <w:vAlign w:val="center"/>
          </w:tcPr>
          <w:p w14:paraId="6C25447E">
            <w:pPr>
              <w:widowControl/>
              <w:rPr>
                <w:rFonts w:ascii="仿宋" w:hAnsi="仿宋" w:eastAsia="仿宋" w:cs="宋体"/>
                <w:spacing w:val="4"/>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Merge w:val="restart"/>
            <w:vAlign w:val="center"/>
          </w:tcPr>
          <w:p w14:paraId="3E68FF45">
            <w:pPr>
              <w:widowControl/>
              <w:rPr>
                <w:rFonts w:ascii="仿宋" w:hAnsi="仿宋" w:eastAsia="仿宋" w:cs="宋体"/>
                <w:spacing w:val="4"/>
                <w:sz w:val="18"/>
                <w:szCs w:val="18"/>
              </w:rPr>
            </w:pPr>
            <w:r>
              <w:rPr>
                <w:rFonts w:hint="eastAsia" w:ascii="仿宋" w:hAnsi="仿宋" w:eastAsia="仿宋" w:cs="宋体"/>
                <w:spacing w:val="4"/>
                <w:sz w:val="18"/>
                <w:szCs w:val="18"/>
              </w:rPr>
              <w:t>会务布置和搬场等工作及会场开窗通风</w:t>
            </w:r>
            <w:r>
              <w:rPr>
                <w:rFonts w:hint="eastAsia" w:ascii="仿宋" w:hAnsi="仿宋" w:eastAsia="仿宋" w:cs="宋体"/>
                <w:color w:val="000000" w:themeColor="text1"/>
                <w:spacing w:val="4"/>
                <w:sz w:val="18"/>
                <w:szCs w:val="18"/>
                <w14:textFill>
                  <w14:solidFill>
                    <w14:schemeClr w14:val="tx1"/>
                  </w14:solidFill>
                </w14:textFill>
              </w:rPr>
              <w:t>和消杀</w:t>
            </w:r>
            <w:r>
              <w:rPr>
                <w:rFonts w:hint="eastAsia" w:ascii="仿宋" w:hAnsi="仿宋" w:eastAsia="仿宋" w:cs="宋体"/>
                <w:spacing w:val="4"/>
                <w:sz w:val="18"/>
                <w:szCs w:val="18"/>
              </w:rPr>
              <w:t>工作。以会务布置工作为主，地毯吸尘等保洁工作，会议桌椅搬场工作。会议礼仪接待、引导服务等，会议期间茶水服务和开水供应、茶歇布置及相关服务,会议后会场整理、保洁服务等</w:t>
            </w:r>
          </w:p>
        </w:tc>
      </w:tr>
      <w:tr w14:paraId="54C0C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noWrap/>
            <w:vAlign w:val="center"/>
          </w:tcPr>
          <w:p w14:paraId="19C74DE4">
            <w:pPr>
              <w:widowControl/>
              <w:jc w:val="center"/>
              <w:rPr>
                <w:rFonts w:ascii="仿宋" w:hAnsi="仿宋" w:eastAsia="仿宋" w:cs="宋体"/>
                <w:color w:val="000000"/>
                <w:kern w:val="0"/>
                <w:szCs w:val="21"/>
              </w:rPr>
            </w:pPr>
          </w:p>
        </w:tc>
        <w:tc>
          <w:tcPr>
            <w:tcW w:w="813" w:type="pct"/>
            <w:noWrap/>
            <w:vAlign w:val="center"/>
          </w:tcPr>
          <w:p w14:paraId="2ED09B17">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会议服务员</w:t>
            </w:r>
          </w:p>
        </w:tc>
        <w:tc>
          <w:tcPr>
            <w:tcW w:w="364" w:type="pct"/>
            <w:noWrap/>
            <w:vAlign w:val="center"/>
          </w:tcPr>
          <w:p w14:paraId="629DE0FF">
            <w:pPr>
              <w:widowControl/>
              <w:jc w:val="center"/>
              <w:rPr>
                <w:rFonts w:ascii="仿宋" w:hAnsi="仿宋" w:eastAsia="仿宋" w:cs="宋体"/>
                <w:color w:val="000000"/>
                <w:kern w:val="0"/>
                <w:szCs w:val="21"/>
              </w:rPr>
            </w:pPr>
            <w:r>
              <w:rPr>
                <w:rFonts w:ascii="仿宋" w:hAnsi="仿宋" w:eastAsia="仿宋" w:cs="宋体"/>
                <w:color w:val="000000"/>
                <w:kern w:val="0"/>
                <w:szCs w:val="21"/>
              </w:rPr>
              <w:t>3</w:t>
            </w:r>
          </w:p>
        </w:tc>
        <w:tc>
          <w:tcPr>
            <w:tcW w:w="694" w:type="pct"/>
            <w:vAlign w:val="center"/>
          </w:tcPr>
          <w:p w14:paraId="23571DF4">
            <w:pPr>
              <w:widowControl/>
              <w:rPr>
                <w:rFonts w:ascii="仿宋" w:hAnsi="仿宋" w:eastAsia="仿宋" w:cs="Times New Roman"/>
                <w:color w:val="00000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Merge w:val="continue"/>
            <w:vAlign w:val="center"/>
          </w:tcPr>
          <w:p w14:paraId="1F96707C">
            <w:pPr>
              <w:widowControl/>
              <w:rPr>
                <w:rFonts w:ascii="仿宋" w:hAnsi="仿宋" w:eastAsia="仿宋" w:cs="Times New Roman"/>
                <w:color w:val="000000"/>
                <w:szCs w:val="21"/>
              </w:rPr>
            </w:pPr>
          </w:p>
        </w:tc>
      </w:tr>
      <w:tr w14:paraId="74AB3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446" w:type="pct"/>
            <w:vMerge w:val="continue"/>
            <w:noWrap/>
            <w:vAlign w:val="center"/>
          </w:tcPr>
          <w:p w14:paraId="1D074D1B">
            <w:pPr>
              <w:widowControl/>
              <w:jc w:val="center"/>
              <w:rPr>
                <w:rFonts w:ascii="仿宋" w:hAnsi="仿宋" w:eastAsia="仿宋" w:cs="宋体"/>
                <w:color w:val="000000"/>
                <w:kern w:val="0"/>
                <w:szCs w:val="21"/>
              </w:rPr>
            </w:pPr>
          </w:p>
        </w:tc>
        <w:tc>
          <w:tcPr>
            <w:tcW w:w="813" w:type="pct"/>
            <w:noWrap/>
            <w:vAlign w:val="center"/>
          </w:tcPr>
          <w:p w14:paraId="200B39FC">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会务弱电</w:t>
            </w:r>
          </w:p>
        </w:tc>
        <w:tc>
          <w:tcPr>
            <w:tcW w:w="364" w:type="pct"/>
            <w:noWrap/>
            <w:vAlign w:val="center"/>
          </w:tcPr>
          <w:p w14:paraId="6048196A">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w:t>
            </w:r>
          </w:p>
        </w:tc>
        <w:tc>
          <w:tcPr>
            <w:tcW w:w="694" w:type="pct"/>
            <w:vAlign w:val="center"/>
          </w:tcPr>
          <w:p w14:paraId="5B2C1A81">
            <w:pPr>
              <w:widowControl/>
              <w:rPr>
                <w:rFonts w:ascii="仿宋" w:hAnsi="仿宋" w:eastAsia="仿宋" w:cs="宋体"/>
                <w:color w:val="000000"/>
                <w:kern w:val="0"/>
                <w:szCs w:val="21"/>
              </w:rPr>
            </w:pPr>
            <w:r>
              <w:rPr>
                <w:rFonts w:hint="eastAsia" w:ascii="仿宋" w:hAnsi="仿宋" w:eastAsia="仿宋" w:cs="宋体"/>
                <w:color w:val="000000"/>
                <w:kern w:val="0"/>
                <w:szCs w:val="21"/>
              </w:rPr>
              <w:t>8:00~21:00</w:t>
            </w:r>
          </w:p>
        </w:tc>
        <w:tc>
          <w:tcPr>
            <w:tcW w:w="2680" w:type="pct"/>
            <w:vAlign w:val="center"/>
          </w:tcPr>
          <w:p w14:paraId="1CFE25B7">
            <w:pPr>
              <w:widowControl/>
              <w:rPr>
                <w:rFonts w:ascii="仿宋" w:hAnsi="仿宋" w:eastAsia="仿宋" w:cs="Times New Roman"/>
                <w:color w:val="000000"/>
                <w:szCs w:val="21"/>
              </w:rPr>
            </w:pPr>
            <w:r>
              <w:rPr>
                <w:rFonts w:hint="eastAsia" w:ascii="仿宋" w:hAnsi="仿宋" w:eastAsia="仿宋" w:cs="Times New Roman"/>
                <w:color w:val="000000"/>
                <w:szCs w:val="21"/>
              </w:rPr>
              <w:t>负责会场音响及电子设备的调试和布线</w:t>
            </w:r>
          </w:p>
        </w:tc>
      </w:tr>
      <w:tr w14:paraId="47ED0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446" w:type="pct"/>
            <w:vMerge w:val="restart"/>
            <w:noWrap/>
            <w:vAlign w:val="center"/>
          </w:tcPr>
          <w:p w14:paraId="58A746AC">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工程部</w:t>
            </w:r>
          </w:p>
        </w:tc>
        <w:tc>
          <w:tcPr>
            <w:tcW w:w="813" w:type="pct"/>
            <w:noWrap/>
            <w:vAlign w:val="center"/>
          </w:tcPr>
          <w:p w14:paraId="0864D0F3">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主管</w:t>
            </w:r>
          </w:p>
        </w:tc>
        <w:tc>
          <w:tcPr>
            <w:tcW w:w="364" w:type="pct"/>
            <w:noWrap/>
            <w:vAlign w:val="center"/>
          </w:tcPr>
          <w:p w14:paraId="5D0AB3AF">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694" w:type="pct"/>
            <w:vAlign w:val="center"/>
          </w:tcPr>
          <w:p w14:paraId="1CB8A727">
            <w:pPr>
              <w:widowControl/>
              <w:rPr>
                <w:rFonts w:ascii="仿宋" w:hAnsi="仿宋" w:eastAsia="仿宋" w:cs="Times New Roman"/>
                <w:color w:val="00000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1E0C1774">
            <w:pPr>
              <w:widowControl/>
              <w:rPr>
                <w:rFonts w:ascii="仿宋" w:hAnsi="仿宋" w:eastAsia="仿宋" w:cs="宋体"/>
                <w:color w:val="000000"/>
                <w:kern w:val="0"/>
                <w:szCs w:val="21"/>
              </w:rPr>
            </w:pPr>
            <w:r>
              <w:rPr>
                <w:rFonts w:hint="eastAsia" w:ascii="仿宋" w:hAnsi="仿宋" w:eastAsia="仿宋" w:cs="Times New Roman"/>
                <w:color w:val="000000"/>
                <w:szCs w:val="21"/>
              </w:rPr>
              <w:t>负责做好项目设施设备的服务的相关管理工作</w:t>
            </w:r>
          </w:p>
        </w:tc>
      </w:tr>
      <w:tr w14:paraId="4FFAF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446" w:type="pct"/>
            <w:vMerge w:val="continue"/>
            <w:vAlign w:val="center"/>
          </w:tcPr>
          <w:p w14:paraId="57FF635F">
            <w:pPr>
              <w:widowControl/>
              <w:jc w:val="left"/>
              <w:rPr>
                <w:rFonts w:ascii="仿宋" w:hAnsi="仿宋" w:eastAsia="仿宋" w:cs="宋体"/>
                <w:color w:val="000000"/>
                <w:kern w:val="0"/>
                <w:szCs w:val="21"/>
              </w:rPr>
            </w:pPr>
          </w:p>
        </w:tc>
        <w:tc>
          <w:tcPr>
            <w:tcW w:w="813" w:type="pct"/>
            <w:noWrap/>
            <w:vAlign w:val="center"/>
          </w:tcPr>
          <w:p w14:paraId="75FCCA67">
            <w:pPr>
              <w:widowControl/>
              <w:jc w:val="left"/>
              <w:rPr>
                <w:rFonts w:ascii="仿宋" w:hAnsi="仿宋" w:eastAsia="仿宋" w:cs="宋体"/>
                <w:kern w:val="0"/>
                <w:szCs w:val="21"/>
              </w:rPr>
            </w:pPr>
            <w:r>
              <w:rPr>
                <w:rFonts w:hint="eastAsia" w:ascii="仿宋" w:hAnsi="仿宋" w:eastAsia="仿宋" w:cs="宋体"/>
                <w:kern w:val="0"/>
                <w:szCs w:val="21"/>
              </w:rPr>
              <w:t>高压电工</w:t>
            </w:r>
          </w:p>
        </w:tc>
        <w:tc>
          <w:tcPr>
            <w:tcW w:w="364" w:type="pct"/>
            <w:noWrap/>
            <w:vAlign w:val="center"/>
          </w:tcPr>
          <w:p w14:paraId="67C0460E">
            <w:pPr>
              <w:widowControl/>
              <w:jc w:val="center"/>
              <w:rPr>
                <w:rFonts w:ascii="仿宋" w:hAnsi="仿宋" w:eastAsia="仿宋" w:cs="宋体"/>
                <w:kern w:val="0"/>
                <w:szCs w:val="21"/>
              </w:rPr>
            </w:pPr>
            <w:r>
              <w:rPr>
                <w:rFonts w:hint="eastAsia" w:ascii="仿宋" w:hAnsi="仿宋" w:eastAsia="仿宋" w:cs="宋体"/>
                <w:kern w:val="0"/>
                <w:szCs w:val="21"/>
              </w:rPr>
              <w:t>6</w:t>
            </w:r>
          </w:p>
        </w:tc>
        <w:tc>
          <w:tcPr>
            <w:tcW w:w="694" w:type="pct"/>
            <w:vAlign w:val="center"/>
          </w:tcPr>
          <w:p w14:paraId="3016250D">
            <w:pPr>
              <w:widowControl/>
              <w:rPr>
                <w:rFonts w:ascii="仿宋" w:hAnsi="仿宋" w:eastAsia="仿宋" w:cs="宋体"/>
                <w:spacing w:val="4"/>
                <w:szCs w:val="21"/>
              </w:rPr>
            </w:pPr>
            <w:r>
              <w:rPr>
                <w:rFonts w:hint="eastAsia" w:ascii="仿宋" w:hAnsi="仿宋" w:eastAsia="仿宋" w:cs="宋体"/>
                <w:kern w:val="0"/>
                <w:szCs w:val="21"/>
              </w:rPr>
              <w:t>24小时轮值</w:t>
            </w:r>
          </w:p>
        </w:tc>
        <w:tc>
          <w:tcPr>
            <w:tcW w:w="2680" w:type="pct"/>
            <w:vMerge w:val="restart"/>
            <w:vAlign w:val="center"/>
          </w:tcPr>
          <w:p w14:paraId="20E8C002">
            <w:pPr>
              <w:widowControl/>
              <w:rPr>
                <w:rFonts w:ascii="仿宋" w:hAnsi="仿宋" w:eastAsia="仿宋" w:cs="宋体"/>
                <w:color w:val="000000"/>
                <w:kern w:val="0"/>
                <w:szCs w:val="21"/>
              </w:rPr>
            </w:pPr>
            <w:r>
              <w:rPr>
                <w:rFonts w:hint="eastAsia" w:ascii="仿宋" w:hAnsi="仿宋" w:eastAsia="仿宋" w:cs="宋体"/>
                <w:spacing w:val="4"/>
                <w:szCs w:val="21"/>
              </w:rPr>
              <w:t>负责做好管理区域内设施、设备日常巡检及零星维修工作，并做好维修及高压24小时值班工作</w:t>
            </w:r>
          </w:p>
        </w:tc>
      </w:tr>
      <w:tr w14:paraId="40FA3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09D5B60F">
            <w:pPr>
              <w:widowControl/>
              <w:jc w:val="left"/>
              <w:rPr>
                <w:rFonts w:ascii="仿宋" w:hAnsi="仿宋" w:eastAsia="仿宋" w:cs="宋体"/>
                <w:color w:val="000000"/>
                <w:kern w:val="0"/>
                <w:szCs w:val="21"/>
              </w:rPr>
            </w:pPr>
          </w:p>
        </w:tc>
        <w:tc>
          <w:tcPr>
            <w:tcW w:w="813" w:type="pct"/>
            <w:noWrap/>
            <w:vAlign w:val="center"/>
          </w:tcPr>
          <w:p w14:paraId="5C036D2E">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维修技工</w:t>
            </w:r>
          </w:p>
        </w:tc>
        <w:tc>
          <w:tcPr>
            <w:tcW w:w="364" w:type="pct"/>
            <w:noWrap/>
            <w:vAlign w:val="center"/>
          </w:tcPr>
          <w:p w14:paraId="0BD1ABE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8</w:t>
            </w:r>
          </w:p>
        </w:tc>
        <w:tc>
          <w:tcPr>
            <w:tcW w:w="694" w:type="pct"/>
            <w:vAlign w:val="center"/>
          </w:tcPr>
          <w:p w14:paraId="51185AD0">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Merge w:val="continue"/>
          </w:tcPr>
          <w:p w14:paraId="78467565">
            <w:pPr>
              <w:widowControl/>
              <w:jc w:val="center"/>
              <w:rPr>
                <w:rFonts w:ascii="仿宋" w:hAnsi="仿宋" w:eastAsia="仿宋" w:cs="宋体"/>
                <w:color w:val="000000"/>
                <w:kern w:val="0"/>
                <w:szCs w:val="21"/>
              </w:rPr>
            </w:pPr>
          </w:p>
        </w:tc>
      </w:tr>
      <w:tr w14:paraId="51889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3D99E5A7">
            <w:pPr>
              <w:widowControl/>
              <w:jc w:val="left"/>
              <w:rPr>
                <w:rFonts w:ascii="仿宋" w:hAnsi="仿宋" w:eastAsia="仿宋" w:cs="宋体"/>
                <w:color w:val="000000"/>
                <w:kern w:val="0"/>
                <w:szCs w:val="21"/>
              </w:rPr>
            </w:pPr>
          </w:p>
        </w:tc>
        <w:tc>
          <w:tcPr>
            <w:tcW w:w="813" w:type="pct"/>
            <w:noWrap/>
            <w:vAlign w:val="center"/>
          </w:tcPr>
          <w:p w14:paraId="38257C6E">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泥木工</w:t>
            </w:r>
          </w:p>
        </w:tc>
        <w:tc>
          <w:tcPr>
            <w:tcW w:w="364" w:type="pct"/>
            <w:noWrap/>
            <w:vAlign w:val="center"/>
          </w:tcPr>
          <w:p w14:paraId="45CF8FE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694" w:type="pct"/>
            <w:vAlign w:val="center"/>
          </w:tcPr>
          <w:p w14:paraId="2B5AF401">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Merge w:val="continue"/>
          </w:tcPr>
          <w:p w14:paraId="0B656925">
            <w:pPr>
              <w:widowControl/>
              <w:jc w:val="center"/>
              <w:rPr>
                <w:rFonts w:ascii="仿宋" w:hAnsi="仿宋" w:eastAsia="仿宋" w:cs="宋体"/>
                <w:color w:val="000000"/>
                <w:kern w:val="0"/>
                <w:szCs w:val="21"/>
              </w:rPr>
            </w:pPr>
          </w:p>
        </w:tc>
      </w:tr>
      <w:tr w14:paraId="684EA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restart"/>
            <w:noWrap/>
            <w:vAlign w:val="center"/>
          </w:tcPr>
          <w:p w14:paraId="0629979D">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保洁部</w:t>
            </w:r>
          </w:p>
        </w:tc>
        <w:tc>
          <w:tcPr>
            <w:tcW w:w="813" w:type="pct"/>
            <w:noWrap/>
            <w:vAlign w:val="center"/>
          </w:tcPr>
          <w:p w14:paraId="3089E3F1">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领班</w:t>
            </w:r>
          </w:p>
        </w:tc>
        <w:tc>
          <w:tcPr>
            <w:tcW w:w="364" w:type="pct"/>
            <w:noWrap/>
            <w:vAlign w:val="center"/>
          </w:tcPr>
          <w:p w14:paraId="0CD85CE8">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w:t>
            </w:r>
          </w:p>
        </w:tc>
        <w:tc>
          <w:tcPr>
            <w:tcW w:w="694" w:type="pct"/>
            <w:vAlign w:val="center"/>
          </w:tcPr>
          <w:p w14:paraId="59D69870">
            <w:pPr>
              <w:widowControl/>
              <w:rPr>
                <w:rFonts w:ascii="仿宋" w:hAnsi="仿宋" w:eastAsia="仿宋" w:cs="宋体"/>
                <w:spacing w:val="4"/>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090D848E">
            <w:pPr>
              <w:widowControl/>
              <w:rPr>
                <w:rFonts w:ascii="仿宋" w:hAnsi="仿宋" w:eastAsia="仿宋" w:cs="宋体"/>
                <w:spacing w:val="4"/>
                <w:sz w:val="18"/>
                <w:szCs w:val="18"/>
              </w:rPr>
            </w:pPr>
            <w:r>
              <w:rPr>
                <w:rFonts w:hint="eastAsia" w:ascii="仿宋" w:hAnsi="仿宋" w:eastAsia="仿宋" w:cs="宋体"/>
                <w:spacing w:val="4"/>
                <w:sz w:val="18"/>
                <w:szCs w:val="18"/>
              </w:rPr>
              <w:t>全面负责德政楼、乐群楼、体育馆、学院楼、学思楼、信息楼、图书馆、行知楼、外围等物业管理，以及相关工作协调</w:t>
            </w:r>
          </w:p>
        </w:tc>
      </w:tr>
      <w:tr w14:paraId="3474B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659C61CB">
            <w:pPr>
              <w:widowControl/>
              <w:jc w:val="left"/>
              <w:rPr>
                <w:rFonts w:ascii="仿宋" w:hAnsi="仿宋" w:eastAsia="仿宋" w:cs="宋体"/>
                <w:color w:val="000000"/>
                <w:kern w:val="0"/>
                <w:szCs w:val="21"/>
              </w:rPr>
            </w:pPr>
          </w:p>
        </w:tc>
        <w:tc>
          <w:tcPr>
            <w:tcW w:w="813" w:type="pct"/>
            <w:noWrap/>
            <w:vAlign w:val="center"/>
          </w:tcPr>
          <w:p w14:paraId="4EF39101">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德政楼</w:t>
            </w:r>
          </w:p>
        </w:tc>
        <w:tc>
          <w:tcPr>
            <w:tcW w:w="364" w:type="pct"/>
            <w:noWrap/>
            <w:vAlign w:val="center"/>
          </w:tcPr>
          <w:p w14:paraId="4A28316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w:t>
            </w:r>
          </w:p>
        </w:tc>
        <w:tc>
          <w:tcPr>
            <w:tcW w:w="694" w:type="pct"/>
            <w:vAlign w:val="center"/>
          </w:tcPr>
          <w:p w14:paraId="337D2308">
            <w:pPr>
              <w:widowControl/>
              <w:rPr>
                <w:rFonts w:ascii="仿宋" w:hAnsi="仿宋" w:eastAsia="仿宋" w:cs="宋体"/>
                <w:spacing w:val="4"/>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16D68344">
            <w:pPr>
              <w:widowControl/>
              <w:rPr>
                <w:rFonts w:hint="eastAsia" w:ascii="仿宋" w:hAnsi="仿宋" w:eastAsia="仿宋" w:cs="宋体"/>
                <w:spacing w:val="4"/>
                <w:sz w:val="18"/>
                <w:szCs w:val="18"/>
                <w:lang w:eastAsia="zh-CN"/>
              </w:rPr>
            </w:pPr>
            <w:r>
              <w:rPr>
                <w:rFonts w:hint="eastAsia" w:ascii="仿宋" w:hAnsi="仿宋" w:eastAsia="仿宋" w:cs="宋体"/>
                <w:spacing w:val="4"/>
                <w:sz w:val="18"/>
                <w:szCs w:val="18"/>
              </w:rPr>
              <w:t>一二层1人，三四层各1人，负责会议室、校长办公室的室内保洁工作，公共走道、公共卫生间以及楼梯间,负责做好消杀工作</w:t>
            </w:r>
          </w:p>
        </w:tc>
      </w:tr>
      <w:tr w14:paraId="58037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238975B1">
            <w:pPr>
              <w:widowControl/>
              <w:jc w:val="left"/>
              <w:rPr>
                <w:rFonts w:ascii="仿宋" w:hAnsi="仿宋" w:eastAsia="仿宋" w:cs="宋体"/>
                <w:color w:val="000000"/>
                <w:kern w:val="0"/>
                <w:szCs w:val="21"/>
              </w:rPr>
            </w:pPr>
          </w:p>
        </w:tc>
        <w:tc>
          <w:tcPr>
            <w:tcW w:w="813" w:type="pct"/>
            <w:noWrap/>
            <w:vAlign w:val="center"/>
          </w:tcPr>
          <w:p w14:paraId="64E5B80C">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乐群楼</w:t>
            </w:r>
          </w:p>
        </w:tc>
        <w:tc>
          <w:tcPr>
            <w:tcW w:w="364" w:type="pct"/>
            <w:noWrap/>
            <w:vAlign w:val="center"/>
          </w:tcPr>
          <w:p w14:paraId="7741679A">
            <w:pPr>
              <w:widowControl/>
              <w:jc w:val="center"/>
              <w:rPr>
                <w:rFonts w:ascii="仿宋" w:hAnsi="仿宋" w:eastAsia="仿宋" w:cs="宋体"/>
                <w:color w:val="000000"/>
                <w:kern w:val="0"/>
                <w:szCs w:val="21"/>
              </w:rPr>
            </w:pPr>
            <w:r>
              <w:rPr>
                <w:rFonts w:ascii="仿宋" w:hAnsi="仿宋" w:eastAsia="仿宋" w:cs="宋体"/>
                <w:color w:val="000000"/>
                <w:kern w:val="0"/>
                <w:szCs w:val="21"/>
              </w:rPr>
              <w:t>2</w:t>
            </w:r>
          </w:p>
        </w:tc>
        <w:tc>
          <w:tcPr>
            <w:tcW w:w="694" w:type="pct"/>
            <w:vAlign w:val="center"/>
          </w:tcPr>
          <w:p w14:paraId="78D561E8">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561C2931">
            <w:pPr>
              <w:widowControl/>
              <w:rPr>
                <w:rFonts w:ascii="仿宋" w:hAnsi="仿宋" w:eastAsia="仿宋" w:cs="宋体"/>
                <w:color w:val="000000"/>
                <w:kern w:val="0"/>
                <w:szCs w:val="21"/>
              </w:rPr>
            </w:pPr>
            <w:r>
              <w:rPr>
                <w:rFonts w:hint="eastAsia" w:ascii="仿宋" w:hAnsi="仿宋" w:eastAsia="仿宋" w:cs="宋体"/>
                <w:color w:val="000000"/>
                <w:kern w:val="0"/>
                <w:szCs w:val="21"/>
              </w:rPr>
              <w:t>公共走道、公共卫生间以及楼梯间,做好消杀工作</w:t>
            </w:r>
          </w:p>
        </w:tc>
      </w:tr>
      <w:tr w14:paraId="65D81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5EC6E7AD">
            <w:pPr>
              <w:widowControl/>
              <w:jc w:val="left"/>
              <w:rPr>
                <w:rFonts w:ascii="仿宋" w:hAnsi="仿宋" w:eastAsia="仿宋" w:cs="宋体"/>
                <w:color w:val="000000"/>
                <w:kern w:val="0"/>
                <w:szCs w:val="21"/>
              </w:rPr>
            </w:pPr>
          </w:p>
        </w:tc>
        <w:tc>
          <w:tcPr>
            <w:tcW w:w="813" w:type="pct"/>
            <w:noWrap/>
            <w:vAlign w:val="center"/>
          </w:tcPr>
          <w:p w14:paraId="1064E4B9">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风雨操场</w:t>
            </w:r>
          </w:p>
        </w:tc>
        <w:tc>
          <w:tcPr>
            <w:tcW w:w="364" w:type="pct"/>
            <w:noWrap/>
            <w:vAlign w:val="center"/>
          </w:tcPr>
          <w:p w14:paraId="10A614F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w:t>
            </w:r>
          </w:p>
        </w:tc>
        <w:tc>
          <w:tcPr>
            <w:tcW w:w="694" w:type="pct"/>
            <w:vAlign w:val="center"/>
          </w:tcPr>
          <w:p w14:paraId="668C0EE2">
            <w:pPr>
              <w:widowControl/>
              <w:rPr>
                <w:rFonts w:ascii="仿宋" w:hAnsi="仿宋" w:eastAsia="仿宋" w:cs="宋体"/>
                <w:spacing w:val="4"/>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37CCAE1F">
            <w:pPr>
              <w:widowControl/>
              <w:rPr>
                <w:rFonts w:ascii="仿宋" w:hAnsi="仿宋" w:eastAsia="仿宋" w:cs="宋体"/>
                <w:color w:val="000000"/>
                <w:kern w:val="0"/>
                <w:szCs w:val="21"/>
              </w:rPr>
            </w:pPr>
            <w:r>
              <w:rPr>
                <w:rFonts w:hint="eastAsia" w:ascii="仿宋" w:hAnsi="仿宋" w:eastAsia="仿宋" w:cs="宋体"/>
                <w:color w:val="000000"/>
                <w:kern w:val="0"/>
                <w:szCs w:val="21"/>
              </w:rPr>
              <w:t>轮回保洁，做好消杀工作</w:t>
            </w:r>
          </w:p>
        </w:tc>
      </w:tr>
      <w:tr w14:paraId="378F9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62C47E23">
            <w:pPr>
              <w:widowControl/>
              <w:jc w:val="left"/>
              <w:rPr>
                <w:rFonts w:ascii="仿宋" w:hAnsi="仿宋" w:eastAsia="仿宋" w:cs="宋体"/>
                <w:color w:val="000000"/>
                <w:kern w:val="0"/>
                <w:szCs w:val="21"/>
              </w:rPr>
            </w:pPr>
          </w:p>
        </w:tc>
        <w:tc>
          <w:tcPr>
            <w:tcW w:w="813" w:type="pct"/>
            <w:noWrap/>
            <w:vAlign w:val="center"/>
          </w:tcPr>
          <w:p w14:paraId="6E42F6E4">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学院楼</w:t>
            </w:r>
          </w:p>
        </w:tc>
        <w:tc>
          <w:tcPr>
            <w:tcW w:w="364" w:type="pct"/>
            <w:noWrap/>
            <w:vAlign w:val="center"/>
          </w:tcPr>
          <w:p w14:paraId="70E1E2F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6</w:t>
            </w:r>
          </w:p>
        </w:tc>
        <w:tc>
          <w:tcPr>
            <w:tcW w:w="694" w:type="pct"/>
            <w:vAlign w:val="center"/>
          </w:tcPr>
          <w:p w14:paraId="1692708E">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3CFE0290">
            <w:pPr>
              <w:widowControl/>
              <w:rPr>
                <w:rFonts w:ascii="仿宋" w:hAnsi="仿宋" w:eastAsia="仿宋" w:cs="宋体"/>
                <w:spacing w:val="4"/>
                <w:sz w:val="18"/>
                <w:szCs w:val="18"/>
              </w:rPr>
            </w:pPr>
            <w:r>
              <w:rPr>
                <w:rFonts w:hint="eastAsia" w:ascii="仿宋" w:hAnsi="仿宋" w:eastAsia="仿宋" w:cs="宋体"/>
                <w:spacing w:val="4"/>
                <w:sz w:val="18"/>
                <w:szCs w:val="18"/>
              </w:rPr>
              <w:t>A、B、C、D楼各派1人，另2个人替岗，公共</w:t>
            </w:r>
            <w:r>
              <w:rPr>
                <w:rFonts w:ascii="仿宋" w:hAnsi="仿宋" w:eastAsia="仿宋" w:cs="宋体"/>
                <w:spacing w:val="4"/>
                <w:sz w:val="18"/>
                <w:szCs w:val="18"/>
              </w:rPr>
              <w:t>走道、公共卫生间以及楼梯间</w:t>
            </w:r>
            <w:r>
              <w:rPr>
                <w:rFonts w:hint="eastAsia" w:ascii="仿宋" w:hAnsi="仿宋" w:eastAsia="仿宋" w:cs="宋体"/>
                <w:spacing w:val="4"/>
                <w:sz w:val="18"/>
                <w:szCs w:val="18"/>
              </w:rPr>
              <w:t>,负责做好</w:t>
            </w:r>
            <w:r>
              <w:rPr>
                <w:rFonts w:ascii="仿宋" w:hAnsi="仿宋" w:eastAsia="仿宋" w:cs="宋体"/>
                <w:spacing w:val="4"/>
                <w:sz w:val="18"/>
                <w:szCs w:val="18"/>
              </w:rPr>
              <w:t>消杀工作</w:t>
            </w:r>
          </w:p>
        </w:tc>
      </w:tr>
      <w:tr w14:paraId="20AF6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0F50263A">
            <w:pPr>
              <w:widowControl/>
              <w:jc w:val="left"/>
              <w:rPr>
                <w:rFonts w:ascii="仿宋" w:hAnsi="仿宋" w:eastAsia="仿宋" w:cs="宋体"/>
                <w:color w:val="000000"/>
                <w:kern w:val="0"/>
                <w:szCs w:val="21"/>
              </w:rPr>
            </w:pPr>
          </w:p>
        </w:tc>
        <w:tc>
          <w:tcPr>
            <w:tcW w:w="813" w:type="pct"/>
            <w:noWrap/>
            <w:vAlign w:val="center"/>
          </w:tcPr>
          <w:p w14:paraId="192D0113">
            <w:pPr>
              <w:widowControl/>
              <w:jc w:val="left"/>
              <w:rPr>
                <w:rFonts w:ascii="仿宋" w:hAnsi="仿宋" w:eastAsia="仿宋" w:cs="宋体"/>
                <w:color w:val="000000"/>
                <w:kern w:val="0"/>
                <w:sz w:val="18"/>
                <w:szCs w:val="18"/>
              </w:rPr>
            </w:pPr>
            <w:r>
              <w:rPr>
                <w:rFonts w:hint="eastAsia" w:ascii="仿宋" w:hAnsi="仿宋" w:eastAsia="仿宋" w:cs="宋体"/>
                <w:color w:val="000000"/>
                <w:kern w:val="0"/>
                <w:sz w:val="18"/>
                <w:szCs w:val="18"/>
              </w:rPr>
              <w:t>学思楼中班领班</w:t>
            </w:r>
          </w:p>
        </w:tc>
        <w:tc>
          <w:tcPr>
            <w:tcW w:w="364" w:type="pct"/>
            <w:noWrap/>
            <w:vAlign w:val="center"/>
          </w:tcPr>
          <w:p w14:paraId="008A8F2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694" w:type="pct"/>
            <w:vAlign w:val="center"/>
          </w:tcPr>
          <w:p w14:paraId="5D09CD7F">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15:00~23:00</w:t>
            </w:r>
          </w:p>
        </w:tc>
        <w:tc>
          <w:tcPr>
            <w:tcW w:w="2680" w:type="pct"/>
            <w:vAlign w:val="center"/>
          </w:tcPr>
          <w:p w14:paraId="46081B7A">
            <w:pPr>
              <w:widowControl/>
              <w:rPr>
                <w:rFonts w:ascii="仿宋" w:hAnsi="仿宋" w:eastAsia="仿宋" w:cs="宋体"/>
                <w:color w:val="000000"/>
                <w:kern w:val="0"/>
                <w:szCs w:val="21"/>
              </w:rPr>
            </w:pPr>
            <w:r>
              <w:rPr>
                <w:rFonts w:hint="eastAsia" w:ascii="仿宋" w:hAnsi="仿宋" w:eastAsia="仿宋" w:cs="宋体"/>
                <w:color w:val="000000"/>
                <w:kern w:val="0"/>
                <w:szCs w:val="21"/>
              </w:rPr>
              <w:t>保洁工作监管</w:t>
            </w:r>
          </w:p>
        </w:tc>
      </w:tr>
      <w:tr w14:paraId="792C9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338E1BC7">
            <w:pPr>
              <w:widowControl/>
              <w:jc w:val="left"/>
              <w:rPr>
                <w:rFonts w:ascii="仿宋" w:hAnsi="仿宋" w:eastAsia="仿宋" w:cs="宋体"/>
                <w:color w:val="000000"/>
                <w:kern w:val="0"/>
                <w:szCs w:val="21"/>
              </w:rPr>
            </w:pPr>
          </w:p>
        </w:tc>
        <w:tc>
          <w:tcPr>
            <w:tcW w:w="813" w:type="pct"/>
            <w:noWrap/>
            <w:vAlign w:val="center"/>
          </w:tcPr>
          <w:p w14:paraId="15575F09">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学思楼公共区域</w:t>
            </w:r>
          </w:p>
        </w:tc>
        <w:tc>
          <w:tcPr>
            <w:tcW w:w="364" w:type="pct"/>
            <w:noWrap/>
            <w:vAlign w:val="center"/>
          </w:tcPr>
          <w:p w14:paraId="2A2083AB">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11</w:t>
            </w:r>
          </w:p>
        </w:tc>
        <w:tc>
          <w:tcPr>
            <w:tcW w:w="694" w:type="pct"/>
            <w:vAlign w:val="center"/>
          </w:tcPr>
          <w:p w14:paraId="450C93FA">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79B16145">
            <w:pPr>
              <w:widowControl/>
              <w:rPr>
                <w:rFonts w:ascii="仿宋" w:hAnsi="仿宋" w:eastAsia="仿宋" w:cs="宋体"/>
                <w:spacing w:val="4"/>
                <w:sz w:val="18"/>
                <w:szCs w:val="18"/>
              </w:rPr>
            </w:pPr>
            <w:r>
              <w:rPr>
                <w:rFonts w:hint="eastAsia" w:ascii="仿宋" w:hAnsi="仿宋" w:eastAsia="仿宋" w:cs="宋体"/>
                <w:spacing w:val="4"/>
                <w:sz w:val="18"/>
                <w:szCs w:val="18"/>
              </w:rPr>
              <w:t>A/B/C/D楼 (A1层1人、A2 3层1人、A4 5层1人，B1层1人、B2 3层1人、B4 5层1人,C1 2层1人、C3 4层2人，D1层1人、D2层1人、D3 4层1人)，所有教室开门、教室内电源（灯、投影仪、空调）</w:t>
            </w:r>
            <w:r>
              <w:rPr>
                <w:rFonts w:hint="eastAsia" w:ascii="仿宋" w:hAnsi="仿宋" w:eastAsia="仿宋" w:cs="宋体"/>
                <w:color w:val="000000" w:themeColor="text1"/>
                <w:spacing w:val="4"/>
                <w:sz w:val="18"/>
                <w:szCs w:val="18"/>
                <w14:textFill>
                  <w14:solidFill>
                    <w14:schemeClr w14:val="tx1"/>
                  </w14:solidFill>
                </w14:textFill>
              </w:rPr>
              <w:t>有序管理，教室休息室打扫、循环泡水、和电源（灯、空调）管理，</w:t>
            </w:r>
            <w:r>
              <w:rPr>
                <w:rFonts w:hint="eastAsia" w:ascii="仿宋" w:hAnsi="仿宋" w:eastAsia="仿宋" w:cs="宋体"/>
                <w:spacing w:val="4"/>
                <w:sz w:val="18"/>
                <w:szCs w:val="18"/>
              </w:rPr>
              <w:t>A/B/C/D循环收垃圾、分类垃圾;公共区域轮回保洁，公共走道、公共卫生间以及楼梯间，负责做好消杀工作</w:t>
            </w:r>
          </w:p>
        </w:tc>
      </w:tr>
      <w:tr w14:paraId="2EC52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77D3A504">
            <w:pPr>
              <w:widowControl/>
              <w:jc w:val="left"/>
              <w:rPr>
                <w:rFonts w:ascii="仿宋" w:hAnsi="仿宋" w:eastAsia="仿宋" w:cs="宋体"/>
                <w:color w:val="000000"/>
                <w:kern w:val="0"/>
                <w:szCs w:val="21"/>
              </w:rPr>
            </w:pPr>
          </w:p>
        </w:tc>
        <w:tc>
          <w:tcPr>
            <w:tcW w:w="813" w:type="pct"/>
            <w:noWrap/>
            <w:vAlign w:val="center"/>
          </w:tcPr>
          <w:p w14:paraId="1B650216">
            <w:pPr>
              <w:widowControl/>
              <w:jc w:val="left"/>
              <w:rPr>
                <w:rFonts w:ascii="仿宋" w:hAnsi="仿宋" w:eastAsia="仿宋" w:cs="宋体"/>
                <w:color w:val="000000"/>
                <w:kern w:val="0"/>
                <w:sz w:val="18"/>
                <w:szCs w:val="18"/>
              </w:rPr>
            </w:pPr>
            <w:r>
              <w:rPr>
                <w:rFonts w:hint="eastAsia" w:ascii="仿宋" w:hAnsi="仿宋" w:eastAsia="仿宋" w:cs="宋体"/>
                <w:color w:val="000000"/>
                <w:kern w:val="0"/>
                <w:sz w:val="18"/>
                <w:szCs w:val="18"/>
              </w:rPr>
              <w:t>学思楼中夜班</w:t>
            </w:r>
          </w:p>
        </w:tc>
        <w:tc>
          <w:tcPr>
            <w:tcW w:w="364" w:type="pct"/>
            <w:noWrap/>
            <w:vAlign w:val="center"/>
          </w:tcPr>
          <w:p w14:paraId="326895C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w:t>
            </w:r>
          </w:p>
        </w:tc>
        <w:tc>
          <w:tcPr>
            <w:tcW w:w="694" w:type="pct"/>
            <w:vAlign w:val="center"/>
          </w:tcPr>
          <w:p w14:paraId="1AF55778">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15:00~23:00</w:t>
            </w:r>
          </w:p>
        </w:tc>
        <w:tc>
          <w:tcPr>
            <w:tcW w:w="2680" w:type="pct"/>
            <w:vAlign w:val="center"/>
          </w:tcPr>
          <w:p w14:paraId="123DD071">
            <w:pPr>
              <w:widowControl/>
              <w:rPr>
                <w:rFonts w:ascii="仿宋" w:hAnsi="仿宋" w:eastAsia="仿宋" w:cs="宋体"/>
                <w:color w:val="000000"/>
                <w:kern w:val="0"/>
                <w:szCs w:val="21"/>
              </w:rPr>
            </w:pPr>
            <w:r>
              <w:rPr>
                <w:rFonts w:hint="eastAsia" w:ascii="仿宋" w:hAnsi="仿宋" w:eastAsia="仿宋" w:cs="宋体"/>
                <w:color w:val="000000"/>
                <w:kern w:val="0"/>
                <w:szCs w:val="21"/>
              </w:rPr>
              <w:t>打扫所有教室，收集垃圾</w:t>
            </w:r>
          </w:p>
        </w:tc>
      </w:tr>
      <w:tr w14:paraId="2C29F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40E43FCE">
            <w:pPr>
              <w:widowControl/>
              <w:jc w:val="left"/>
              <w:rPr>
                <w:rFonts w:ascii="仿宋" w:hAnsi="仿宋" w:eastAsia="仿宋" w:cs="宋体"/>
                <w:color w:val="000000"/>
                <w:kern w:val="0"/>
                <w:szCs w:val="21"/>
              </w:rPr>
            </w:pPr>
          </w:p>
        </w:tc>
        <w:tc>
          <w:tcPr>
            <w:tcW w:w="813" w:type="pct"/>
            <w:noWrap/>
            <w:vAlign w:val="center"/>
          </w:tcPr>
          <w:p w14:paraId="42D29054">
            <w:pPr>
              <w:widowControl/>
              <w:jc w:val="left"/>
              <w:rPr>
                <w:rFonts w:ascii="仿宋" w:hAnsi="仿宋" w:eastAsia="仿宋" w:cs="宋体"/>
                <w:color w:val="000000"/>
                <w:kern w:val="0"/>
                <w:sz w:val="18"/>
                <w:szCs w:val="18"/>
              </w:rPr>
            </w:pPr>
            <w:r>
              <w:rPr>
                <w:rFonts w:hint="eastAsia" w:ascii="仿宋" w:hAnsi="仿宋" w:eastAsia="仿宋" w:cs="宋体"/>
                <w:color w:val="000000"/>
                <w:kern w:val="0"/>
                <w:sz w:val="18"/>
                <w:szCs w:val="18"/>
              </w:rPr>
              <w:t>学思楼夜间值班</w:t>
            </w:r>
          </w:p>
        </w:tc>
        <w:tc>
          <w:tcPr>
            <w:tcW w:w="364" w:type="pct"/>
            <w:noWrap/>
            <w:vAlign w:val="center"/>
          </w:tcPr>
          <w:p w14:paraId="1DEAA7F9">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694" w:type="pct"/>
            <w:vAlign w:val="center"/>
          </w:tcPr>
          <w:p w14:paraId="026D9DE0">
            <w:pPr>
              <w:widowControl/>
              <w:rPr>
                <w:rFonts w:ascii="仿宋" w:hAnsi="仿宋" w:eastAsia="仿宋" w:cs="宋体"/>
                <w:color w:val="000000"/>
                <w:kern w:val="0"/>
                <w:szCs w:val="21"/>
              </w:rPr>
            </w:pPr>
            <w:r>
              <w:rPr>
                <w:rFonts w:hint="eastAsia" w:ascii="仿宋" w:hAnsi="仿宋" w:eastAsia="仿宋" w:cs="宋体"/>
                <w:color w:val="000000"/>
                <w:kern w:val="0"/>
                <w:szCs w:val="21"/>
              </w:rPr>
              <w:t>23:00~7:30</w:t>
            </w:r>
          </w:p>
        </w:tc>
        <w:tc>
          <w:tcPr>
            <w:tcW w:w="2680" w:type="pct"/>
            <w:vAlign w:val="center"/>
          </w:tcPr>
          <w:p w14:paraId="3E2E4024">
            <w:pPr>
              <w:widowControl/>
              <w:rPr>
                <w:rFonts w:ascii="仿宋" w:hAnsi="仿宋" w:eastAsia="仿宋" w:cs="宋体"/>
                <w:color w:val="000000"/>
                <w:kern w:val="0"/>
                <w:szCs w:val="21"/>
              </w:rPr>
            </w:pPr>
            <w:r>
              <w:rPr>
                <w:rFonts w:hint="eastAsia" w:ascii="仿宋" w:hAnsi="仿宋" w:eastAsia="仿宋" w:cs="宋体"/>
                <w:color w:val="000000"/>
                <w:kern w:val="0"/>
                <w:szCs w:val="21"/>
              </w:rPr>
              <w:t>夜间值班，钥匙管理</w:t>
            </w:r>
          </w:p>
        </w:tc>
      </w:tr>
      <w:tr w14:paraId="73C49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6B5501FD">
            <w:pPr>
              <w:widowControl/>
              <w:jc w:val="left"/>
              <w:rPr>
                <w:rFonts w:ascii="仿宋" w:hAnsi="仿宋" w:eastAsia="仿宋" w:cs="宋体"/>
                <w:color w:val="000000"/>
                <w:kern w:val="0"/>
                <w:szCs w:val="21"/>
              </w:rPr>
            </w:pPr>
          </w:p>
        </w:tc>
        <w:tc>
          <w:tcPr>
            <w:tcW w:w="813" w:type="pct"/>
            <w:noWrap/>
            <w:vAlign w:val="center"/>
          </w:tcPr>
          <w:p w14:paraId="5DEA148A">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信息楼</w:t>
            </w:r>
          </w:p>
        </w:tc>
        <w:tc>
          <w:tcPr>
            <w:tcW w:w="364" w:type="pct"/>
            <w:noWrap/>
            <w:vAlign w:val="center"/>
          </w:tcPr>
          <w:p w14:paraId="386F81B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w:t>
            </w:r>
          </w:p>
        </w:tc>
        <w:tc>
          <w:tcPr>
            <w:tcW w:w="694" w:type="pct"/>
            <w:vAlign w:val="center"/>
          </w:tcPr>
          <w:p w14:paraId="3B477B2E">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745B0349">
            <w:pPr>
              <w:widowControl/>
              <w:rPr>
                <w:rFonts w:ascii="仿宋" w:hAnsi="仿宋" w:eastAsia="仿宋" w:cs="宋体"/>
                <w:color w:val="000000"/>
                <w:kern w:val="0"/>
                <w:szCs w:val="21"/>
              </w:rPr>
            </w:pPr>
            <w:r>
              <w:rPr>
                <w:rFonts w:hint="eastAsia" w:ascii="仿宋" w:hAnsi="仿宋" w:eastAsia="仿宋" w:cs="宋体"/>
                <w:color w:val="000000"/>
                <w:kern w:val="0"/>
                <w:szCs w:val="21"/>
              </w:rPr>
              <w:t>每层2人公共区域保洁，公共走道、公共卫生间、楼梯间及楼内教室,负责做好消杀工作。</w:t>
            </w:r>
          </w:p>
        </w:tc>
      </w:tr>
      <w:tr w14:paraId="608B7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65127FF6">
            <w:pPr>
              <w:widowControl/>
              <w:jc w:val="left"/>
              <w:rPr>
                <w:rFonts w:ascii="仿宋" w:hAnsi="仿宋" w:eastAsia="仿宋" w:cs="宋体"/>
                <w:color w:val="000000"/>
                <w:kern w:val="0"/>
                <w:szCs w:val="21"/>
              </w:rPr>
            </w:pPr>
          </w:p>
        </w:tc>
        <w:tc>
          <w:tcPr>
            <w:tcW w:w="813" w:type="pct"/>
            <w:noWrap/>
            <w:vAlign w:val="center"/>
          </w:tcPr>
          <w:p w14:paraId="184234D4">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图书馆领班</w:t>
            </w:r>
          </w:p>
        </w:tc>
        <w:tc>
          <w:tcPr>
            <w:tcW w:w="364" w:type="pct"/>
            <w:noWrap/>
            <w:vAlign w:val="center"/>
          </w:tcPr>
          <w:p w14:paraId="6DFF4F1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694" w:type="pct"/>
            <w:vAlign w:val="center"/>
          </w:tcPr>
          <w:p w14:paraId="5BCB8B95">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08ED9E40">
            <w:pPr>
              <w:widowControl/>
              <w:rPr>
                <w:rFonts w:ascii="仿宋" w:hAnsi="仿宋" w:eastAsia="仿宋" w:cs="宋体"/>
                <w:color w:val="000000"/>
                <w:kern w:val="0"/>
                <w:szCs w:val="21"/>
              </w:rPr>
            </w:pPr>
            <w:r>
              <w:rPr>
                <w:rFonts w:hint="eastAsia" w:ascii="仿宋" w:hAnsi="仿宋" w:eastAsia="仿宋" w:cs="宋体"/>
                <w:color w:val="000000"/>
                <w:kern w:val="0"/>
                <w:szCs w:val="21"/>
              </w:rPr>
              <w:t>保洁工作监管配合会务工作</w:t>
            </w:r>
          </w:p>
        </w:tc>
      </w:tr>
      <w:tr w14:paraId="0DEAA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14F57D7D">
            <w:pPr>
              <w:widowControl/>
              <w:jc w:val="left"/>
              <w:rPr>
                <w:rFonts w:ascii="仿宋" w:hAnsi="仿宋" w:eastAsia="仿宋" w:cs="宋体"/>
                <w:color w:val="000000"/>
                <w:kern w:val="0"/>
                <w:szCs w:val="21"/>
              </w:rPr>
            </w:pPr>
          </w:p>
        </w:tc>
        <w:tc>
          <w:tcPr>
            <w:tcW w:w="813" w:type="pct"/>
            <w:noWrap/>
            <w:vAlign w:val="center"/>
          </w:tcPr>
          <w:p w14:paraId="1253520F">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图书馆保洁日班</w:t>
            </w:r>
          </w:p>
        </w:tc>
        <w:tc>
          <w:tcPr>
            <w:tcW w:w="364" w:type="pct"/>
            <w:noWrap/>
            <w:vAlign w:val="center"/>
          </w:tcPr>
          <w:p w14:paraId="068A425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11</w:t>
            </w:r>
          </w:p>
        </w:tc>
        <w:tc>
          <w:tcPr>
            <w:tcW w:w="694" w:type="pct"/>
            <w:vAlign w:val="center"/>
          </w:tcPr>
          <w:p w14:paraId="54AFAFCB">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0D682AA2">
            <w:pPr>
              <w:widowControl/>
              <w:rPr>
                <w:rFonts w:ascii="仿宋" w:hAnsi="仿宋" w:eastAsia="仿宋" w:cs="宋体"/>
                <w:spacing w:val="4"/>
                <w:sz w:val="18"/>
                <w:szCs w:val="18"/>
              </w:rPr>
            </w:pPr>
            <w:r>
              <w:rPr>
                <w:rFonts w:hint="eastAsia" w:ascii="仿宋" w:hAnsi="仿宋" w:eastAsia="仿宋" w:cs="宋体"/>
                <w:spacing w:val="4"/>
                <w:sz w:val="18"/>
                <w:szCs w:val="18"/>
              </w:rPr>
              <w:t>每层2人公共区域保洁，外围清扫、环境维护和车库打扫1人，公共走道、公共卫生间以及楼梯间,负责做好消杀工作</w:t>
            </w:r>
          </w:p>
        </w:tc>
      </w:tr>
      <w:tr w14:paraId="64883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767FC963">
            <w:pPr>
              <w:widowControl/>
              <w:jc w:val="left"/>
              <w:rPr>
                <w:rFonts w:ascii="仿宋" w:hAnsi="仿宋" w:eastAsia="仿宋" w:cs="宋体"/>
                <w:color w:val="000000"/>
                <w:kern w:val="0"/>
                <w:szCs w:val="21"/>
              </w:rPr>
            </w:pPr>
          </w:p>
        </w:tc>
        <w:tc>
          <w:tcPr>
            <w:tcW w:w="813" w:type="pct"/>
            <w:noWrap/>
            <w:vAlign w:val="center"/>
          </w:tcPr>
          <w:p w14:paraId="2864C137">
            <w:pPr>
              <w:widowControl/>
              <w:jc w:val="left"/>
              <w:rPr>
                <w:rFonts w:ascii="仿宋" w:hAnsi="仿宋" w:eastAsia="仿宋" w:cs="宋体"/>
                <w:color w:val="000000"/>
                <w:kern w:val="0"/>
                <w:sz w:val="18"/>
                <w:szCs w:val="18"/>
              </w:rPr>
            </w:pPr>
            <w:r>
              <w:rPr>
                <w:rFonts w:hint="eastAsia" w:ascii="仿宋" w:hAnsi="仿宋" w:eastAsia="仿宋" w:cs="宋体"/>
                <w:color w:val="000000"/>
                <w:kern w:val="0"/>
                <w:sz w:val="18"/>
                <w:szCs w:val="18"/>
              </w:rPr>
              <w:t>图书馆保洁中班</w:t>
            </w:r>
          </w:p>
        </w:tc>
        <w:tc>
          <w:tcPr>
            <w:tcW w:w="364" w:type="pct"/>
            <w:noWrap/>
            <w:vAlign w:val="center"/>
          </w:tcPr>
          <w:p w14:paraId="2913A97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w:t>
            </w:r>
          </w:p>
        </w:tc>
        <w:tc>
          <w:tcPr>
            <w:tcW w:w="694" w:type="pct"/>
            <w:vAlign w:val="center"/>
          </w:tcPr>
          <w:p w14:paraId="71B0C0DA">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15:00~23:00</w:t>
            </w:r>
          </w:p>
        </w:tc>
        <w:tc>
          <w:tcPr>
            <w:tcW w:w="2680" w:type="pct"/>
            <w:vAlign w:val="center"/>
          </w:tcPr>
          <w:p w14:paraId="0271B6FD">
            <w:pPr>
              <w:widowControl/>
              <w:rPr>
                <w:rFonts w:ascii="仿宋" w:hAnsi="仿宋" w:eastAsia="仿宋" w:cs="宋体"/>
                <w:color w:val="000000"/>
                <w:kern w:val="0"/>
                <w:szCs w:val="21"/>
              </w:rPr>
            </w:pPr>
            <w:r>
              <w:rPr>
                <w:rFonts w:hint="eastAsia" w:ascii="仿宋" w:hAnsi="仿宋" w:eastAsia="仿宋" w:cs="宋体"/>
                <w:color w:val="000000"/>
                <w:kern w:val="0"/>
                <w:szCs w:val="21"/>
              </w:rPr>
              <w:t>每层轮回保洁</w:t>
            </w:r>
          </w:p>
        </w:tc>
      </w:tr>
      <w:tr w14:paraId="57656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jc w:val="center"/>
        </w:trPr>
        <w:tc>
          <w:tcPr>
            <w:tcW w:w="446" w:type="pct"/>
            <w:vMerge w:val="continue"/>
            <w:vAlign w:val="center"/>
          </w:tcPr>
          <w:p w14:paraId="2F4E9033">
            <w:pPr>
              <w:widowControl/>
              <w:jc w:val="left"/>
              <w:rPr>
                <w:rFonts w:ascii="仿宋" w:hAnsi="仿宋" w:eastAsia="仿宋" w:cs="宋体"/>
                <w:color w:val="000000"/>
                <w:kern w:val="0"/>
                <w:szCs w:val="21"/>
              </w:rPr>
            </w:pPr>
          </w:p>
        </w:tc>
        <w:tc>
          <w:tcPr>
            <w:tcW w:w="813" w:type="pct"/>
            <w:noWrap/>
            <w:vAlign w:val="center"/>
          </w:tcPr>
          <w:p w14:paraId="24B09987">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体育馆</w:t>
            </w:r>
          </w:p>
        </w:tc>
        <w:tc>
          <w:tcPr>
            <w:tcW w:w="364" w:type="pct"/>
            <w:noWrap/>
            <w:vAlign w:val="center"/>
          </w:tcPr>
          <w:p w14:paraId="1AB79FE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w:t>
            </w:r>
          </w:p>
        </w:tc>
        <w:tc>
          <w:tcPr>
            <w:tcW w:w="694" w:type="pct"/>
            <w:vAlign w:val="center"/>
          </w:tcPr>
          <w:p w14:paraId="0575F41D">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593E6A67">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每层1人轮回保洁，公共走道、公共卫生间以及楼梯间,负责做好消杀工作</w:t>
            </w:r>
          </w:p>
        </w:tc>
      </w:tr>
      <w:tr w14:paraId="3A7D3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446" w:type="pct"/>
            <w:vMerge w:val="continue"/>
            <w:vAlign w:val="center"/>
          </w:tcPr>
          <w:p w14:paraId="4EB34992">
            <w:pPr>
              <w:widowControl/>
              <w:jc w:val="left"/>
              <w:rPr>
                <w:rFonts w:ascii="仿宋" w:hAnsi="仿宋" w:eastAsia="仿宋" w:cs="宋体"/>
                <w:color w:val="000000"/>
                <w:kern w:val="0"/>
                <w:szCs w:val="21"/>
              </w:rPr>
            </w:pPr>
          </w:p>
        </w:tc>
        <w:tc>
          <w:tcPr>
            <w:tcW w:w="813" w:type="pct"/>
            <w:noWrap/>
            <w:vAlign w:val="center"/>
          </w:tcPr>
          <w:p w14:paraId="2EFA3B4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行知楼</w:t>
            </w:r>
          </w:p>
        </w:tc>
        <w:tc>
          <w:tcPr>
            <w:tcW w:w="364" w:type="pct"/>
            <w:noWrap/>
            <w:vAlign w:val="center"/>
          </w:tcPr>
          <w:p w14:paraId="54CAAA49">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w:t>
            </w:r>
          </w:p>
        </w:tc>
        <w:tc>
          <w:tcPr>
            <w:tcW w:w="694" w:type="pct"/>
            <w:vAlign w:val="center"/>
          </w:tcPr>
          <w:p w14:paraId="4E47F655">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1CB66F2A">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2人轮回保洁，公共走道、公共卫生间以及楼梯间,负责做好消杀工作</w:t>
            </w:r>
          </w:p>
        </w:tc>
      </w:tr>
      <w:tr w14:paraId="51518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446" w:type="pct"/>
            <w:vMerge w:val="continue"/>
            <w:vAlign w:val="center"/>
          </w:tcPr>
          <w:p w14:paraId="554014B7">
            <w:pPr>
              <w:widowControl/>
              <w:jc w:val="left"/>
              <w:rPr>
                <w:rFonts w:ascii="仿宋" w:hAnsi="仿宋" w:eastAsia="仿宋" w:cs="宋体"/>
                <w:color w:val="000000"/>
                <w:kern w:val="0"/>
                <w:szCs w:val="21"/>
              </w:rPr>
            </w:pPr>
          </w:p>
        </w:tc>
        <w:tc>
          <w:tcPr>
            <w:tcW w:w="813" w:type="pct"/>
            <w:noWrap/>
            <w:vAlign w:val="center"/>
          </w:tcPr>
          <w:p w14:paraId="398B0681">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垃圾房</w:t>
            </w:r>
          </w:p>
        </w:tc>
        <w:tc>
          <w:tcPr>
            <w:tcW w:w="364" w:type="pct"/>
            <w:noWrap/>
            <w:vAlign w:val="center"/>
          </w:tcPr>
          <w:p w14:paraId="4652B6A9">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694" w:type="pct"/>
            <w:vAlign w:val="center"/>
          </w:tcPr>
          <w:p w14:paraId="7B166FC6">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1974E2A1">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收集打包驳运垃圾，打扫垃圾房，公共走道、公共卫生间以及楼梯间，负责做好消杀工作</w:t>
            </w:r>
          </w:p>
        </w:tc>
      </w:tr>
      <w:tr w14:paraId="5085B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2B7C3484">
            <w:pPr>
              <w:widowControl/>
              <w:jc w:val="left"/>
              <w:rPr>
                <w:rFonts w:ascii="仿宋" w:hAnsi="仿宋" w:eastAsia="仿宋" w:cs="宋体"/>
                <w:color w:val="000000"/>
                <w:kern w:val="0"/>
                <w:szCs w:val="21"/>
              </w:rPr>
            </w:pPr>
          </w:p>
        </w:tc>
        <w:tc>
          <w:tcPr>
            <w:tcW w:w="813" w:type="pct"/>
            <w:noWrap/>
            <w:vAlign w:val="center"/>
          </w:tcPr>
          <w:p w14:paraId="4E6E5C67">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外场保洁及垃圾清运</w:t>
            </w:r>
          </w:p>
        </w:tc>
        <w:tc>
          <w:tcPr>
            <w:tcW w:w="364" w:type="pct"/>
            <w:noWrap/>
            <w:vAlign w:val="center"/>
          </w:tcPr>
          <w:p w14:paraId="7762FFA5">
            <w:pPr>
              <w:widowControl/>
              <w:jc w:val="center"/>
              <w:rPr>
                <w:rFonts w:hint="eastAsia" w:ascii="仿宋" w:hAnsi="仿宋" w:eastAsia="仿宋" w:cs="宋体"/>
                <w:color w:val="000000"/>
                <w:kern w:val="0"/>
                <w:szCs w:val="21"/>
                <w:lang w:eastAsia="zh-CN"/>
              </w:rPr>
            </w:pPr>
            <w:r>
              <w:rPr>
                <w:rFonts w:hint="eastAsia" w:ascii="仿宋" w:hAnsi="仿宋" w:eastAsia="仿宋" w:cs="宋体"/>
                <w:color w:val="auto"/>
                <w:kern w:val="0"/>
                <w:szCs w:val="21"/>
              </w:rPr>
              <w:t>1</w:t>
            </w:r>
            <w:r>
              <w:rPr>
                <w:rFonts w:hint="eastAsia" w:ascii="仿宋" w:hAnsi="仿宋" w:eastAsia="仿宋" w:cs="宋体"/>
                <w:color w:val="auto"/>
                <w:kern w:val="0"/>
                <w:szCs w:val="21"/>
                <w:lang w:val="en-US" w:eastAsia="zh-CN"/>
              </w:rPr>
              <w:t>1</w:t>
            </w:r>
          </w:p>
        </w:tc>
        <w:tc>
          <w:tcPr>
            <w:tcW w:w="694" w:type="pct"/>
            <w:vAlign w:val="center"/>
          </w:tcPr>
          <w:p w14:paraId="1E88F4FB">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2DCD89C2">
            <w:pPr>
              <w:widowControl/>
              <w:rPr>
                <w:rFonts w:ascii="仿宋" w:hAnsi="仿宋" w:eastAsia="仿宋" w:cs="宋体"/>
                <w:spacing w:val="4"/>
                <w:sz w:val="18"/>
                <w:szCs w:val="18"/>
              </w:rPr>
            </w:pPr>
            <w:r>
              <w:rPr>
                <w:rFonts w:hint="eastAsia" w:ascii="仿宋" w:hAnsi="仿宋" w:eastAsia="仿宋" w:cs="宋体"/>
                <w:spacing w:val="4"/>
                <w:sz w:val="18"/>
                <w:szCs w:val="18"/>
              </w:rPr>
              <w:t>24米大道1人；学思楼东侧2人；学思楼西侧知识广场1人；体育馆南北1人；学院楼周边1人；信息楼东面至北大门1人；行政楼南面道路1人；后勤楼南面1人做好校区道路清扫、自行车管理、搬运物品、配合校方做好各项活动的场地搭棚以及其他应急临时性工作；2人各区域收集垃圾、垃圾打包分类。</w:t>
            </w:r>
          </w:p>
        </w:tc>
      </w:tr>
      <w:tr w14:paraId="55D46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09A83C8D">
            <w:pPr>
              <w:widowControl/>
              <w:jc w:val="left"/>
              <w:rPr>
                <w:rFonts w:ascii="仿宋" w:hAnsi="仿宋" w:eastAsia="仿宋" w:cs="宋体"/>
                <w:color w:val="000000"/>
                <w:kern w:val="0"/>
                <w:szCs w:val="21"/>
              </w:rPr>
            </w:pPr>
          </w:p>
        </w:tc>
        <w:tc>
          <w:tcPr>
            <w:tcW w:w="813" w:type="pct"/>
            <w:noWrap/>
            <w:vAlign w:val="center"/>
          </w:tcPr>
          <w:p w14:paraId="22D6359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河道打捞</w:t>
            </w:r>
          </w:p>
        </w:tc>
        <w:tc>
          <w:tcPr>
            <w:tcW w:w="364" w:type="pct"/>
            <w:noWrap/>
            <w:vAlign w:val="center"/>
          </w:tcPr>
          <w:p w14:paraId="091D24B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w:t>
            </w:r>
          </w:p>
        </w:tc>
        <w:tc>
          <w:tcPr>
            <w:tcW w:w="694" w:type="pct"/>
            <w:vAlign w:val="center"/>
          </w:tcPr>
          <w:p w14:paraId="50258ED3">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470C283B">
            <w:pPr>
              <w:widowControl/>
              <w:rPr>
                <w:rFonts w:ascii="仿宋" w:hAnsi="仿宋" w:eastAsia="仿宋" w:cs="宋体"/>
                <w:color w:val="000000"/>
                <w:kern w:val="0"/>
                <w:szCs w:val="21"/>
              </w:rPr>
            </w:pPr>
            <w:r>
              <w:rPr>
                <w:rFonts w:hint="eastAsia" w:ascii="仿宋" w:hAnsi="仿宋" w:eastAsia="仿宋" w:cs="宋体"/>
                <w:color w:val="000000"/>
                <w:kern w:val="0"/>
                <w:szCs w:val="21"/>
              </w:rPr>
              <w:t>校内区域的河面打捞</w:t>
            </w:r>
          </w:p>
        </w:tc>
      </w:tr>
      <w:tr w14:paraId="38C6B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46" w:type="pct"/>
            <w:vMerge w:val="continue"/>
            <w:vAlign w:val="center"/>
          </w:tcPr>
          <w:p w14:paraId="0D5D8AA0">
            <w:pPr>
              <w:widowControl/>
              <w:jc w:val="left"/>
              <w:rPr>
                <w:rFonts w:ascii="仿宋" w:hAnsi="仿宋" w:eastAsia="仿宋" w:cs="宋体"/>
                <w:color w:val="000000"/>
                <w:kern w:val="0"/>
                <w:szCs w:val="21"/>
              </w:rPr>
            </w:pPr>
          </w:p>
        </w:tc>
        <w:tc>
          <w:tcPr>
            <w:tcW w:w="813" w:type="pct"/>
            <w:noWrap/>
            <w:vAlign w:val="center"/>
          </w:tcPr>
          <w:p w14:paraId="216A672F">
            <w:pPr>
              <w:widowControl/>
              <w:jc w:val="left"/>
              <w:rPr>
                <w:rFonts w:hint="eastAsia" w:ascii="仿宋" w:hAnsi="仿宋" w:eastAsia="仿宋" w:cs="宋体"/>
                <w:color w:val="000000"/>
                <w:kern w:val="0"/>
                <w:sz w:val="18"/>
                <w:szCs w:val="18"/>
                <w:lang w:eastAsia="zh-CN"/>
              </w:rPr>
            </w:pPr>
            <w:r>
              <w:rPr>
                <w:rFonts w:hint="eastAsia" w:ascii="仿宋" w:hAnsi="仿宋" w:eastAsia="仿宋" w:cs="宋体"/>
                <w:color w:val="000000"/>
                <w:kern w:val="0"/>
                <w:sz w:val="15"/>
                <w:szCs w:val="15"/>
              </w:rPr>
              <w:t>教职工临时住宿楼宇保洁</w:t>
            </w:r>
            <w:r>
              <w:rPr>
                <w:rFonts w:hint="eastAsia" w:ascii="仿宋" w:hAnsi="仿宋" w:eastAsia="仿宋" w:cs="宋体"/>
                <w:color w:val="000000"/>
                <w:kern w:val="0"/>
                <w:sz w:val="15"/>
                <w:szCs w:val="15"/>
                <w:lang w:eastAsia="zh-CN"/>
              </w:rPr>
              <w:t>、</w:t>
            </w:r>
            <w:r>
              <w:rPr>
                <w:rFonts w:hint="eastAsia" w:ascii="仿宋" w:hAnsi="仿宋" w:eastAsia="仿宋" w:cs="宋体"/>
                <w:color w:val="000000"/>
                <w:kern w:val="0"/>
                <w:sz w:val="15"/>
                <w:szCs w:val="15"/>
              </w:rPr>
              <w:t>前台&amp;仓库</w:t>
            </w:r>
          </w:p>
        </w:tc>
        <w:tc>
          <w:tcPr>
            <w:tcW w:w="364" w:type="pct"/>
            <w:noWrap/>
            <w:vAlign w:val="center"/>
          </w:tcPr>
          <w:p w14:paraId="7D6E7813">
            <w:pPr>
              <w:widowControl/>
              <w:jc w:val="center"/>
              <w:rPr>
                <w:rFonts w:hint="eastAsia" w:ascii="仿宋" w:hAnsi="仿宋" w:eastAsia="仿宋" w:cs="宋体"/>
                <w:color w:val="000000"/>
                <w:kern w:val="0"/>
                <w:szCs w:val="21"/>
                <w:lang w:eastAsia="zh-CN"/>
              </w:rPr>
            </w:pPr>
            <w:r>
              <w:rPr>
                <w:rFonts w:hint="eastAsia" w:ascii="仿宋" w:hAnsi="仿宋" w:eastAsia="仿宋" w:cs="宋体"/>
                <w:color w:val="000000"/>
                <w:kern w:val="0"/>
                <w:szCs w:val="21"/>
                <w:lang w:val="en-US" w:eastAsia="zh-CN"/>
              </w:rPr>
              <w:t>6</w:t>
            </w:r>
          </w:p>
        </w:tc>
        <w:tc>
          <w:tcPr>
            <w:tcW w:w="694" w:type="pct"/>
            <w:vAlign w:val="center"/>
          </w:tcPr>
          <w:p w14:paraId="5D6342C4">
            <w:pPr>
              <w:widowControl/>
              <w:rPr>
                <w:rFonts w:ascii="仿宋" w:hAnsi="仿宋" w:eastAsia="仿宋" w:cs="宋体"/>
                <w:color w:val="000000"/>
                <w:kern w:val="0"/>
                <w:szCs w:val="21"/>
              </w:rPr>
            </w:pPr>
            <w:r>
              <w:rPr>
                <w:rFonts w:hint="eastAsia" w:ascii="仿宋" w:hAnsi="仿宋" w:eastAsia="仿宋" w:cs="宋体"/>
                <w:color w:val="000000"/>
                <w:kern w:val="0"/>
                <w:szCs w:val="21"/>
              </w:rPr>
              <w:t>7:</w:t>
            </w:r>
            <w:r>
              <w:rPr>
                <w:rFonts w:ascii="仿宋" w:hAnsi="仿宋" w:eastAsia="仿宋" w:cs="宋体"/>
                <w:color w:val="000000"/>
                <w:kern w:val="0"/>
                <w:szCs w:val="21"/>
              </w:rPr>
              <w:t>0</w:t>
            </w:r>
            <w:r>
              <w:rPr>
                <w:rFonts w:hint="eastAsia" w:ascii="仿宋" w:hAnsi="仿宋" w:eastAsia="仿宋" w:cs="宋体"/>
                <w:color w:val="000000"/>
                <w:kern w:val="0"/>
                <w:szCs w:val="21"/>
              </w:rPr>
              <w:t>0~16:00</w:t>
            </w:r>
          </w:p>
        </w:tc>
        <w:tc>
          <w:tcPr>
            <w:tcW w:w="2680" w:type="pct"/>
            <w:vAlign w:val="center"/>
          </w:tcPr>
          <w:p w14:paraId="000FEDB6">
            <w:pPr>
              <w:widowControl/>
              <w:rPr>
                <w:rFonts w:hint="default" w:ascii="仿宋" w:hAnsi="仿宋" w:eastAsia="仿宋" w:cs="宋体"/>
                <w:color w:val="000000"/>
                <w:kern w:val="0"/>
                <w:szCs w:val="21"/>
                <w:lang w:val="en-US" w:eastAsia="zh-CN"/>
              </w:rPr>
            </w:pPr>
            <w:r>
              <w:rPr>
                <w:rFonts w:hint="eastAsia" w:ascii="仿宋" w:hAnsi="仿宋" w:eastAsia="仿宋" w:cs="宋体"/>
                <w:color w:val="000000"/>
                <w:kern w:val="0"/>
                <w:szCs w:val="21"/>
              </w:rPr>
              <w:t>更换布草，打扫房间，公共区域保洁</w:t>
            </w:r>
            <w:r>
              <w:rPr>
                <w:rFonts w:hint="eastAsia" w:ascii="仿宋" w:hAnsi="仿宋" w:eastAsia="仿宋" w:cs="宋体"/>
                <w:color w:val="000000"/>
                <w:kern w:val="0"/>
                <w:szCs w:val="21"/>
                <w:lang w:val="en-US" w:eastAsia="zh-CN"/>
              </w:rPr>
              <w:t>4人，</w:t>
            </w:r>
            <w:r>
              <w:rPr>
                <w:rFonts w:hint="eastAsia" w:ascii="仿宋" w:hAnsi="仿宋" w:eastAsia="仿宋" w:cs="宋体"/>
                <w:color w:val="000000"/>
                <w:kern w:val="0"/>
                <w:szCs w:val="21"/>
              </w:rPr>
              <w:t>负责前台接待，日常管理，物资仓库管理</w:t>
            </w:r>
            <w:r>
              <w:rPr>
                <w:rFonts w:hint="eastAsia" w:ascii="仿宋" w:hAnsi="仿宋" w:eastAsia="仿宋" w:cs="宋体"/>
                <w:color w:val="000000"/>
                <w:kern w:val="0"/>
                <w:szCs w:val="21"/>
                <w:lang w:val="en-US" w:eastAsia="zh-CN"/>
              </w:rPr>
              <w:t>2人。</w:t>
            </w:r>
          </w:p>
        </w:tc>
      </w:tr>
      <w:tr w14:paraId="7A2B1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jc w:val="center"/>
        </w:trPr>
        <w:tc>
          <w:tcPr>
            <w:tcW w:w="1259" w:type="pct"/>
            <w:gridSpan w:val="2"/>
            <w:noWrap/>
            <w:vAlign w:val="center"/>
          </w:tcPr>
          <w:p w14:paraId="1183B553">
            <w:pPr>
              <w:widowControl/>
              <w:jc w:val="center"/>
              <w:rPr>
                <w:rFonts w:ascii="仿宋" w:hAnsi="仿宋" w:eastAsia="仿宋" w:cs="宋体"/>
                <w:b/>
                <w:bCs/>
                <w:kern w:val="0"/>
                <w:szCs w:val="21"/>
              </w:rPr>
            </w:pPr>
            <w:r>
              <w:rPr>
                <w:rFonts w:hint="eastAsia" w:ascii="仿宋" w:hAnsi="仿宋" w:eastAsia="仿宋" w:cs="宋体"/>
                <w:b/>
                <w:bCs/>
                <w:kern w:val="0"/>
                <w:szCs w:val="21"/>
              </w:rPr>
              <w:t>合计</w:t>
            </w:r>
          </w:p>
        </w:tc>
        <w:tc>
          <w:tcPr>
            <w:tcW w:w="364" w:type="pct"/>
            <w:noWrap/>
            <w:vAlign w:val="center"/>
          </w:tcPr>
          <w:p w14:paraId="2DC51FB1">
            <w:pPr>
              <w:widowControl/>
              <w:jc w:val="center"/>
              <w:rPr>
                <w:rFonts w:hint="eastAsia" w:ascii="仿宋" w:hAnsi="仿宋" w:eastAsia="仿宋" w:cs="宋体"/>
                <w:b/>
                <w:bCs/>
                <w:kern w:val="0"/>
                <w:szCs w:val="21"/>
                <w:lang w:eastAsia="zh-CN"/>
              </w:rPr>
            </w:pPr>
            <w:r>
              <w:rPr>
                <w:rFonts w:ascii="仿宋" w:hAnsi="仿宋" w:eastAsia="仿宋" w:cs="宋体"/>
                <w:b/>
                <w:bCs/>
                <w:kern w:val="0"/>
                <w:szCs w:val="21"/>
              </w:rPr>
              <w:t>11</w:t>
            </w:r>
            <w:r>
              <w:rPr>
                <w:rFonts w:hint="eastAsia" w:ascii="仿宋" w:hAnsi="仿宋" w:eastAsia="仿宋" w:cs="宋体"/>
                <w:b/>
                <w:bCs/>
                <w:kern w:val="0"/>
                <w:szCs w:val="21"/>
                <w:lang w:val="en-US" w:eastAsia="zh-CN"/>
              </w:rPr>
              <w:t>2</w:t>
            </w:r>
          </w:p>
        </w:tc>
        <w:tc>
          <w:tcPr>
            <w:tcW w:w="694" w:type="pct"/>
            <w:vAlign w:val="center"/>
          </w:tcPr>
          <w:p w14:paraId="71167801">
            <w:pPr>
              <w:widowControl/>
              <w:jc w:val="center"/>
              <w:rPr>
                <w:rFonts w:ascii="仿宋" w:hAnsi="仿宋" w:eastAsia="仿宋" w:cs="宋体"/>
                <w:b/>
                <w:bCs/>
                <w:kern w:val="0"/>
                <w:szCs w:val="21"/>
              </w:rPr>
            </w:pPr>
          </w:p>
        </w:tc>
        <w:tc>
          <w:tcPr>
            <w:tcW w:w="2680" w:type="pct"/>
          </w:tcPr>
          <w:p w14:paraId="54A302CD">
            <w:pPr>
              <w:widowControl/>
              <w:jc w:val="center"/>
              <w:rPr>
                <w:rFonts w:ascii="仿宋" w:hAnsi="仿宋" w:eastAsia="仿宋" w:cs="宋体"/>
                <w:b/>
                <w:bCs/>
                <w:kern w:val="0"/>
                <w:szCs w:val="21"/>
              </w:rPr>
            </w:pPr>
          </w:p>
        </w:tc>
      </w:tr>
    </w:tbl>
    <w:p w14:paraId="4F9B4BF3">
      <w:pPr>
        <w:rPr>
          <w:rFonts w:ascii="仿宋" w:hAnsi="仿宋" w:eastAsia="仿宋"/>
          <w:b/>
          <w:sz w:val="28"/>
          <w:szCs w:val="28"/>
        </w:rPr>
      </w:pPr>
      <w:r>
        <w:rPr>
          <w:rFonts w:hint="eastAsia" w:ascii="仿宋" w:hAnsi="仿宋" w:eastAsia="仿宋"/>
          <w:b/>
          <w:sz w:val="28"/>
          <w:szCs w:val="28"/>
        </w:rPr>
        <w:t>2、长宁校区人员需求</w:t>
      </w:r>
    </w:p>
    <w:p w14:paraId="51D87327">
      <w:pPr>
        <w:adjustRightInd w:val="0"/>
        <w:snapToGrid w:val="0"/>
        <w:spacing w:line="360" w:lineRule="auto"/>
        <w:rPr>
          <w:rFonts w:ascii="仿宋" w:hAnsi="仿宋" w:eastAsia="仿宋" w:cs="Times New Roman"/>
          <w:kern w:val="0"/>
          <w:sz w:val="24"/>
          <w:szCs w:val="24"/>
        </w:rPr>
      </w:pPr>
      <w:r>
        <w:rPr>
          <w:rFonts w:hint="eastAsia" w:ascii="仿宋" w:hAnsi="仿宋" w:eastAsia="仿宋" w:cs="Times New Roman"/>
          <w:kern w:val="0"/>
          <w:sz w:val="24"/>
          <w:szCs w:val="24"/>
        </w:rPr>
        <w:t>长宁校区物业岗位人员设置要求：</w:t>
      </w:r>
    </w:p>
    <w:tbl>
      <w:tblPr>
        <w:tblStyle w:val="17"/>
        <w:tblW w:w="9327"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09"/>
        <w:gridCol w:w="1276"/>
        <w:gridCol w:w="822"/>
        <w:gridCol w:w="1304"/>
        <w:gridCol w:w="5216"/>
      </w:tblGrid>
      <w:tr w14:paraId="296F29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blHeader/>
        </w:trPr>
        <w:tc>
          <w:tcPr>
            <w:tcW w:w="709" w:type="dxa"/>
            <w:noWrap/>
            <w:vAlign w:val="center"/>
          </w:tcPr>
          <w:p w14:paraId="3A9BBBEA">
            <w:pPr>
              <w:widowControl/>
              <w:jc w:val="center"/>
              <w:rPr>
                <w:rFonts w:ascii="仿宋" w:hAnsi="仿宋" w:eastAsia="仿宋" w:cs="宋体"/>
                <w:b/>
                <w:bCs/>
                <w:kern w:val="0"/>
                <w:szCs w:val="21"/>
              </w:rPr>
            </w:pPr>
            <w:r>
              <w:rPr>
                <w:rFonts w:hint="eastAsia" w:ascii="仿宋" w:hAnsi="仿宋" w:eastAsia="仿宋" w:cs="宋体"/>
                <w:b/>
                <w:bCs/>
                <w:kern w:val="0"/>
                <w:szCs w:val="21"/>
              </w:rPr>
              <w:t>部门</w:t>
            </w:r>
          </w:p>
        </w:tc>
        <w:tc>
          <w:tcPr>
            <w:tcW w:w="1276" w:type="dxa"/>
            <w:noWrap/>
            <w:vAlign w:val="center"/>
          </w:tcPr>
          <w:p w14:paraId="7869DD79">
            <w:pPr>
              <w:widowControl/>
              <w:jc w:val="center"/>
              <w:rPr>
                <w:rFonts w:ascii="仿宋" w:hAnsi="仿宋" w:eastAsia="仿宋" w:cs="宋体"/>
                <w:b/>
                <w:bCs/>
                <w:kern w:val="0"/>
                <w:szCs w:val="21"/>
              </w:rPr>
            </w:pPr>
            <w:r>
              <w:rPr>
                <w:rFonts w:hint="eastAsia" w:ascii="仿宋" w:hAnsi="仿宋" w:eastAsia="仿宋" w:cs="宋体"/>
                <w:b/>
                <w:bCs/>
                <w:kern w:val="0"/>
                <w:szCs w:val="21"/>
              </w:rPr>
              <w:t>岗位</w:t>
            </w:r>
          </w:p>
        </w:tc>
        <w:tc>
          <w:tcPr>
            <w:tcW w:w="822" w:type="dxa"/>
            <w:noWrap/>
            <w:vAlign w:val="center"/>
          </w:tcPr>
          <w:p w14:paraId="4BFD4D62">
            <w:pPr>
              <w:widowControl/>
              <w:jc w:val="center"/>
              <w:rPr>
                <w:rFonts w:ascii="仿宋" w:hAnsi="仿宋" w:eastAsia="仿宋" w:cs="宋体"/>
                <w:b/>
                <w:bCs/>
                <w:kern w:val="0"/>
                <w:szCs w:val="21"/>
              </w:rPr>
            </w:pPr>
            <w:r>
              <w:rPr>
                <w:rFonts w:hint="eastAsia" w:ascii="仿宋" w:hAnsi="仿宋" w:eastAsia="仿宋" w:cs="宋体"/>
                <w:b/>
                <w:bCs/>
                <w:kern w:val="0"/>
                <w:szCs w:val="21"/>
              </w:rPr>
              <w:t>人岗数</w:t>
            </w:r>
          </w:p>
        </w:tc>
        <w:tc>
          <w:tcPr>
            <w:tcW w:w="1304" w:type="dxa"/>
            <w:vAlign w:val="center"/>
          </w:tcPr>
          <w:p w14:paraId="02C5B1E8">
            <w:pPr>
              <w:widowControl/>
              <w:jc w:val="left"/>
              <w:rPr>
                <w:rFonts w:ascii="仿宋" w:hAnsi="仿宋" w:eastAsia="仿宋" w:cs="宋体"/>
                <w:b/>
                <w:bCs/>
                <w:kern w:val="0"/>
                <w:szCs w:val="21"/>
              </w:rPr>
            </w:pPr>
            <w:r>
              <w:rPr>
                <w:rFonts w:hint="eastAsia" w:ascii="仿宋" w:hAnsi="仿宋" w:eastAsia="仿宋" w:cs="宋体"/>
                <w:b/>
                <w:bCs/>
                <w:kern w:val="0"/>
                <w:szCs w:val="21"/>
              </w:rPr>
              <w:t>工作时间</w:t>
            </w:r>
          </w:p>
        </w:tc>
        <w:tc>
          <w:tcPr>
            <w:tcW w:w="5216" w:type="dxa"/>
            <w:vAlign w:val="center"/>
          </w:tcPr>
          <w:p w14:paraId="274C74DE">
            <w:pPr>
              <w:widowControl/>
              <w:jc w:val="center"/>
              <w:rPr>
                <w:rFonts w:ascii="仿宋" w:hAnsi="仿宋" w:eastAsia="仿宋" w:cs="宋体"/>
                <w:b/>
                <w:bCs/>
                <w:kern w:val="0"/>
                <w:szCs w:val="21"/>
              </w:rPr>
            </w:pPr>
            <w:r>
              <w:rPr>
                <w:rFonts w:hint="eastAsia" w:ascii="仿宋" w:hAnsi="仿宋" w:eastAsia="仿宋" w:cs="宋体"/>
                <w:b/>
                <w:bCs/>
                <w:kern w:val="0"/>
                <w:szCs w:val="21"/>
              </w:rPr>
              <w:t>工作职责</w:t>
            </w:r>
          </w:p>
        </w:tc>
      </w:tr>
      <w:tr w14:paraId="5900BB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noWrap/>
            <w:vAlign w:val="center"/>
          </w:tcPr>
          <w:p w14:paraId="7DE1EDD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管理处</w:t>
            </w:r>
          </w:p>
        </w:tc>
        <w:tc>
          <w:tcPr>
            <w:tcW w:w="1276" w:type="dxa"/>
            <w:noWrap/>
            <w:vAlign w:val="center"/>
          </w:tcPr>
          <w:p w14:paraId="1E86F0A5">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经理</w:t>
            </w:r>
          </w:p>
        </w:tc>
        <w:tc>
          <w:tcPr>
            <w:tcW w:w="822" w:type="dxa"/>
            <w:noWrap/>
            <w:vAlign w:val="center"/>
          </w:tcPr>
          <w:p w14:paraId="236CB59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1304" w:type="dxa"/>
            <w:vAlign w:val="center"/>
          </w:tcPr>
          <w:p w14:paraId="79D24EAE">
            <w:pPr>
              <w:widowControl/>
              <w:jc w:val="left"/>
              <w:rPr>
                <w:rFonts w:ascii="仿宋" w:hAnsi="仿宋" w:eastAsia="仿宋" w:cs="宋体"/>
                <w:color w:val="000000"/>
                <w:kern w:val="0"/>
                <w:szCs w:val="21"/>
              </w:rPr>
            </w:pPr>
            <w:r>
              <w:rPr>
                <w:rFonts w:ascii="仿宋" w:hAnsi="仿宋" w:eastAsia="仿宋" w:cs="宋体"/>
                <w:color w:val="000000"/>
                <w:kern w:val="0"/>
                <w:szCs w:val="21"/>
              </w:rPr>
              <w:t>7:00-16:00</w:t>
            </w:r>
          </w:p>
        </w:tc>
        <w:tc>
          <w:tcPr>
            <w:tcW w:w="5216" w:type="dxa"/>
            <w:vAlign w:val="center"/>
          </w:tcPr>
          <w:p w14:paraId="35BFFB6C">
            <w:pPr>
              <w:widowControl/>
              <w:rPr>
                <w:rFonts w:ascii="仿宋" w:hAnsi="仿宋" w:eastAsia="仿宋" w:cs="宋体"/>
                <w:color w:val="000000"/>
                <w:kern w:val="0"/>
                <w:szCs w:val="21"/>
              </w:rPr>
            </w:pPr>
            <w:r>
              <w:rPr>
                <w:rFonts w:hint="eastAsia" w:ascii="仿宋" w:hAnsi="仿宋" w:eastAsia="仿宋" w:cs="宋体"/>
                <w:color w:val="000000"/>
                <w:kern w:val="0"/>
                <w:szCs w:val="21"/>
              </w:rPr>
              <w:t>全面负责委托区域内物业管理服务工作的运行和管理，建立健全相关管理 制度、工作规程和检查标准，并组织实施对员工的考评</w:t>
            </w:r>
          </w:p>
        </w:tc>
      </w:tr>
      <w:tr w14:paraId="2B8EB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5" w:hRule="atLeast"/>
        </w:trPr>
        <w:tc>
          <w:tcPr>
            <w:tcW w:w="709" w:type="dxa"/>
            <w:vMerge w:val="restart"/>
            <w:noWrap/>
            <w:vAlign w:val="center"/>
          </w:tcPr>
          <w:p w14:paraId="658C69A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服务中心</w:t>
            </w:r>
          </w:p>
        </w:tc>
        <w:tc>
          <w:tcPr>
            <w:tcW w:w="1276" w:type="dxa"/>
            <w:noWrap/>
            <w:vAlign w:val="center"/>
          </w:tcPr>
          <w:p w14:paraId="592AB4A2">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会务主管</w:t>
            </w:r>
          </w:p>
        </w:tc>
        <w:tc>
          <w:tcPr>
            <w:tcW w:w="822" w:type="dxa"/>
            <w:noWrap/>
            <w:vAlign w:val="center"/>
          </w:tcPr>
          <w:p w14:paraId="03B6EC8C">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1304" w:type="dxa"/>
            <w:vAlign w:val="center"/>
          </w:tcPr>
          <w:p w14:paraId="194ACAA6">
            <w:pPr>
              <w:widowControl/>
              <w:jc w:val="left"/>
              <w:rPr>
                <w:rFonts w:ascii="仿宋" w:hAnsi="仿宋" w:eastAsia="仿宋" w:cs="宋体"/>
                <w:color w:val="000000"/>
                <w:kern w:val="0"/>
                <w:szCs w:val="21"/>
              </w:rPr>
            </w:pPr>
            <w:r>
              <w:rPr>
                <w:rFonts w:ascii="仿宋" w:hAnsi="仿宋" w:eastAsia="仿宋" w:cs="宋体"/>
                <w:color w:val="000000"/>
                <w:kern w:val="0"/>
                <w:szCs w:val="21"/>
              </w:rPr>
              <w:t>7:00-16:00</w:t>
            </w:r>
          </w:p>
        </w:tc>
        <w:tc>
          <w:tcPr>
            <w:tcW w:w="5216" w:type="dxa"/>
            <w:vAlign w:val="center"/>
          </w:tcPr>
          <w:p w14:paraId="488F4D35">
            <w:pPr>
              <w:widowControl/>
              <w:rPr>
                <w:rFonts w:ascii="仿宋" w:hAnsi="仿宋" w:eastAsia="仿宋" w:cs="宋体"/>
                <w:color w:val="000000"/>
                <w:kern w:val="0"/>
                <w:szCs w:val="21"/>
              </w:rPr>
            </w:pPr>
            <w:r>
              <w:rPr>
                <w:rFonts w:hint="eastAsia" w:ascii="仿宋" w:hAnsi="仿宋" w:eastAsia="仿宋" w:cs="宋体"/>
                <w:color w:val="000000"/>
                <w:kern w:val="0"/>
                <w:szCs w:val="21"/>
              </w:rPr>
              <w:t>负责会务工作的管理、落实和协调</w:t>
            </w:r>
          </w:p>
        </w:tc>
      </w:tr>
      <w:tr w14:paraId="432F1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vAlign w:val="center"/>
          </w:tcPr>
          <w:p w14:paraId="57007C5D">
            <w:pPr>
              <w:widowControl/>
              <w:jc w:val="left"/>
              <w:rPr>
                <w:rFonts w:ascii="仿宋" w:hAnsi="仿宋" w:eastAsia="仿宋" w:cs="宋体"/>
                <w:color w:val="000000"/>
                <w:kern w:val="0"/>
                <w:szCs w:val="21"/>
              </w:rPr>
            </w:pPr>
          </w:p>
        </w:tc>
        <w:tc>
          <w:tcPr>
            <w:tcW w:w="1276" w:type="dxa"/>
            <w:noWrap/>
            <w:vAlign w:val="center"/>
          </w:tcPr>
          <w:p w14:paraId="24B358E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会议服务员</w:t>
            </w:r>
          </w:p>
        </w:tc>
        <w:tc>
          <w:tcPr>
            <w:tcW w:w="822" w:type="dxa"/>
            <w:noWrap/>
            <w:vAlign w:val="center"/>
          </w:tcPr>
          <w:p w14:paraId="12EFF99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4</w:t>
            </w:r>
          </w:p>
        </w:tc>
        <w:tc>
          <w:tcPr>
            <w:tcW w:w="1304" w:type="dxa"/>
            <w:vAlign w:val="center"/>
          </w:tcPr>
          <w:p w14:paraId="61547630">
            <w:pPr>
              <w:widowControl/>
              <w:jc w:val="left"/>
              <w:rPr>
                <w:rFonts w:ascii="仿宋" w:hAnsi="仿宋" w:eastAsia="仿宋" w:cs="宋体"/>
                <w:color w:val="000000"/>
                <w:kern w:val="0"/>
                <w:sz w:val="18"/>
                <w:szCs w:val="18"/>
              </w:rPr>
            </w:pPr>
            <w:r>
              <w:rPr>
                <w:rFonts w:ascii="仿宋" w:hAnsi="仿宋" w:eastAsia="仿宋" w:cs="宋体"/>
                <w:color w:val="000000"/>
                <w:kern w:val="0"/>
                <w:szCs w:val="21"/>
              </w:rPr>
              <w:t>7:00-16:00</w:t>
            </w:r>
          </w:p>
        </w:tc>
        <w:tc>
          <w:tcPr>
            <w:tcW w:w="5216" w:type="dxa"/>
            <w:vAlign w:val="center"/>
          </w:tcPr>
          <w:p w14:paraId="6E8CF4CE">
            <w:pPr>
              <w:widowControl/>
              <w:rPr>
                <w:rFonts w:ascii="仿宋" w:hAnsi="仿宋" w:eastAsia="仿宋" w:cs="宋体"/>
                <w:color w:val="000000"/>
                <w:kern w:val="0"/>
                <w:szCs w:val="21"/>
              </w:rPr>
            </w:pPr>
            <w:r>
              <w:rPr>
                <w:rFonts w:hint="eastAsia" w:ascii="仿宋" w:hAnsi="仿宋" w:eastAsia="仿宋" w:cs="宋体"/>
                <w:color w:val="000000"/>
                <w:kern w:val="0"/>
                <w:szCs w:val="21"/>
              </w:rPr>
              <w:t>负责做好会议服务的相关工作</w:t>
            </w:r>
          </w:p>
        </w:tc>
      </w:tr>
      <w:tr w14:paraId="5A2B79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vAlign w:val="center"/>
          </w:tcPr>
          <w:p w14:paraId="4469DECA">
            <w:pPr>
              <w:widowControl/>
              <w:jc w:val="left"/>
              <w:rPr>
                <w:rFonts w:ascii="仿宋" w:hAnsi="仿宋" w:eastAsia="仿宋" w:cs="宋体"/>
                <w:color w:val="000000"/>
                <w:kern w:val="0"/>
                <w:szCs w:val="21"/>
              </w:rPr>
            </w:pPr>
          </w:p>
        </w:tc>
        <w:tc>
          <w:tcPr>
            <w:tcW w:w="1276" w:type="dxa"/>
            <w:noWrap/>
            <w:vAlign w:val="center"/>
          </w:tcPr>
          <w:p w14:paraId="4E0451A4">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弱电音响</w:t>
            </w:r>
          </w:p>
        </w:tc>
        <w:tc>
          <w:tcPr>
            <w:tcW w:w="822" w:type="dxa"/>
            <w:noWrap/>
            <w:vAlign w:val="center"/>
          </w:tcPr>
          <w:p w14:paraId="1B00B72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w:t>
            </w:r>
          </w:p>
        </w:tc>
        <w:tc>
          <w:tcPr>
            <w:tcW w:w="1304" w:type="dxa"/>
            <w:vAlign w:val="center"/>
          </w:tcPr>
          <w:p w14:paraId="424E9CE9">
            <w:pPr>
              <w:widowControl/>
              <w:jc w:val="left"/>
              <w:rPr>
                <w:rFonts w:ascii="仿宋" w:hAnsi="仿宋" w:eastAsia="仿宋" w:cs="宋体"/>
                <w:color w:val="000000"/>
                <w:kern w:val="0"/>
                <w:szCs w:val="21"/>
              </w:rPr>
            </w:pPr>
            <w:r>
              <w:rPr>
                <w:rFonts w:ascii="仿宋" w:hAnsi="仿宋" w:eastAsia="仿宋" w:cs="宋体"/>
                <w:color w:val="000000"/>
                <w:kern w:val="0"/>
                <w:szCs w:val="21"/>
              </w:rPr>
              <w:t>7:00-19:00</w:t>
            </w:r>
          </w:p>
        </w:tc>
        <w:tc>
          <w:tcPr>
            <w:tcW w:w="5216" w:type="dxa"/>
            <w:vAlign w:val="center"/>
          </w:tcPr>
          <w:p w14:paraId="6E205C29">
            <w:pPr>
              <w:widowControl/>
              <w:rPr>
                <w:rFonts w:ascii="仿宋" w:hAnsi="仿宋" w:eastAsia="仿宋" w:cs="宋体"/>
                <w:color w:val="000000"/>
                <w:kern w:val="0"/>
                <w:szCs w:val="21"/>
              </w:rPr>
            </w:pPr>
            <w:r>
              <w:rPr>
                <w:rFonts w:hint="eastAsia" w:ascii="仿宋" w:hAnsi="仿宋" w:eastAsia="仿宋" w:cs="宋体"/>
                <w:color w:val="000000"/>
                <w:kern w:val="0"/>
                <w:szCs w:val="21"/>
              </w:rPr>
              <w:t>负责做好会议设备设施的调试及视频播放等工作</w:t>
            </w:r>
          </w:p>
        </w:tc>
      </w:tr>
      <w:tr w14:paraId="3C503C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restart"/>
            <w:noWrap/>
            <w:vAlign w:val="center"/>
          </w:tcPr>
          <w:p w14:paraId="7D39F17D">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工程部</w:t>
            </w:r>
          </w:p>
        </w:tc>
        <w:tc>
          <w:tcPr>
            <w:tcW w:w="1276" w:type="dxa"/>
            <w:noWrap/>
            <w:vAlign w:val="center"/>
          </w:tcPr>
          <w:p w14:paraId="4B86A451">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工程主管</w:t>
            </w:r>
          </w:p>
        </w:tc>
        <w:tc>
          <w:tcPr>
            <w:tcW w:w="822" w:type="dxa"/>
            <w:noWrap/>
            <w:vAlign w:val="center"/>
          </w:tcPr>
          <w:p w14:paraId="29A87BD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1304" w:type="dxa"/>
            <w:vAlign w:val="center"/>
          </w:tcPr>
          <w:p w14:paraId="2DADB4F9">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8:00-17:00</w:t>
            </w:r>
          </w:p>
        </w:tc>
        <w:tc>
          <w:tcPr>
            <w:tcW w:w="5216" w:type="dxa"/>
            <w:vAlign w:val="center"/>
          </w:tcPr>
          <w:p w14:paraId="5AB29BBD">
            <w:pPr>
              <w:widowControl/>
              <w:rPr>
                <w:rFonts w:ascii="仿宋" w:hAnsi="仿宋" w:eastAsia="仿宋" w:cs="宋体"/>
                <w:color w:val="000000"/>
                <w:kern w:val="0"/>
                <w:szCs w:val="21"/>
              </w:rPr>
            </w:pPr>
            <w:r>
              <w:rPr>
                <w:rFonts w:hint="eastAsia" w:ascii="仿宋" w:hAnsi="仿宋" w:eastAsia="仿宋" w:cs="宋体"/>
                <w:color w:val="000000"/>
                <w:kern w:val="0"/>
                <w:szCs w:val="21"/>
              </w:rPr>
              <w:t>负责做好项目设施设备的服务的相关管理工作</w:t>
            </w:r>
          </w:p>
        </w:tc>
      </w:tr>
      <w:tr w14:paraId="5586F5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vAlign w:val="center"/>
          </w:tcPr>
          <w:p w14:paraId="54174651">
            <w:pPr>
              <w:widowControl/>
              <w:jc w:val="left"/>
              <w:rPr>
                <w:rFonts w:ascii="仿宋" w:hAnsi="仿宋" w:eastAsia="仿宋" w:cs="宋体"/>
                <w:color w:val="000000"/>
                <w:kern w:val="0"/>
                <w:szCs w:val="21"/>
              </w:rPr>
            </w:pPr>
          </w:p>
        </w:tc>
        <w:tc>
          <w:tcPr>
            <w:tcW w:w="1276" w:type="dxa"/>
            <w:noWrap/>
            <w:vAlign w:val="center"/>
          </w:tcPr>
          <w:p w14:paraId="5A013E8C">
            <w:pPr>
              <w:widowControl/>
              <w:jc w:val="left"/>
              <w:rPr>
                <w:rFonts w:ascii="仿宋" w:hAnsi="仿宋" w:eastAsia="仿宋" w:cs="宋体"/>
                <w:color w:val="000000" w:themeColor="text1"/>
                <w:kern w:val="0"/>
                <w:szCs w:val="21"/>
                <w14:textFill>
                  <w14:solidFill>
                    <w14:schemeClr w14:val="tx1"/>
                  </w14:solidFill>
                </w14:textFill>
              </w:rPr>
            </w:pPr>
            <w:r>
              <w:rPr>
                <w:rFonts w:hint="eastAsia" w:ascii="仿宋" w:hAnsi="仿宋" w:eastAsia="仿宋" w:cs="宋体"/>
                <w:color w:val="000000" w:themeColor="text1"/>
                <w:kern w:val="0"/>
                <w:szCs w:val="21"/>
                <w14:textFill>
                  <w14:solidFill>
                    <w14:schemeClr w14:val="tx1"/>
                  </w14:solidFill>
                </w14:textFill>
              </w:rPr>
              <w:t>高压电工</w:t>
            </w:r>
          </w:p>
        </w:tc>
        <w:tc>
          <w:tcPr>
            <w:tcW w:w="822" w:type="dxa"/>
            <w:noWrap/>
            <w:vAlign w:val="center"/>
          </w:tcPr>
          <w:p w14:paraId="5432536E">
            <w:pPr>
              <w:widowControl/>
              <w:jc w:val="center"/>
              <w:rPr>
                <w:rFonts w:ascii="仿宋" w:hAnsi="仿宋" w:eastAsia="仿宋" w:cs="宋体"/>
                <w:color w:val="000000" w:themeColor="text1"/>
                <w:kern w:val="0"/>
                <w:szCs w:val="21"/>
                <w14:textFill>
                  <w14:solidFill>
                    <w14:schemeClr w14:val="tx1"/>
                  </w14:solidFill>
                </w14:textFill>
              </w:rPr>
            </w:pPr>
            <w:r>
              <w:rPr>
                <w:rFonts w:hint="eastAsia" w:ascii="仿宋" w:hAnsi="仿宋" w:eastAsia="仿宋" w:cs="宋体"/>
                <w:color w:val="000000" w:themeColor="text1"/>
                <w:kern w:val="0"/>
                <w:szCs w:val="21"/>
                <w14:textFill>
                  <w14:solidFill>
                    <w14:schemeClr w14:val="tx1"/>
                  </w14:solidFill>
                </w14:textFill>
              </w:rPr>
              <w:t>4</w:t>
            </w:r>
          </w:p>
        </w:tc>
        <w:tc>
          <w:tcPr>
            <w:tcW w:w="1304" w:type="dxa"/>
            <w:vAlign w:val="center"/>
          </w:tcPr>
          <w:p w14:paraId="567C7BC6">
            <w:pPr>
              <w:widowControl/>
              <w:jc w:val="left"/>
              <w:rPr>
                <w:rFonts w:ascii="仿宋" w:hAnsi="仿宋" w:eastAsia="仿宋" w:cs="宋体"/>
                <w:color w:val="000000" w:themeColor="text1"/>
                <w:kern w:val="0"/>
                <w:szCs w:val="21"/>
                <w14:textFill>
                  <w14:solidFill>
                    <w14:schemeClr w14:val="tx1"/>
                  </w14:solidFill>
                </w14:textFill>
              </w:rPr>
            </w:pPr>
            <w:r>
              <w:rPr>
                <w:rFonts w:hint="eastAsia" w:ascii="仿宋" w:hAnsi="仿宋" w:eastAsia="仿宋" w:cs="宋体"/>
                <w:color w:val="000000" w:themeColor="text1"/>
                <w:kern w:val="0"/>
                <w:szCs w:val="21"/>
                <w14:textFill>
                  <w14:solidFill>
                    <w14:schemeClr w14:val="tx1"/>
                  </w14:solidFill>
                </w14:textFill>
              </w:rPr>
              <w:t>2</w:t>
            </w:r>
            <w:r>
              <w:rPr>
                <w:rFonts w:ascii="仿宋" w:hAnsi="仿宋" w:eastAsia="仿宋" w:cs="宋体"/>
                <w:color w:val="000000" w:themeColor="text1"/>
                <w:kern w:val="0"/>
                <w:szCs w:val="21"/>
                <w14:textFill>
                  <w14:solidFill>
                    <w14:schemeClr w14:val="tx1"/>
                  </w14:solidFill>
                </w14:textFill>
              </w:rPr>
              <w:t>4小时轮值</w:t>
            </w:r>
          </w:p>
        </w:tc>
        <w:tc>
          <w:tcPr>
            <w:tcW w:w="5216" w:type="dxa"/>
            <w:vMerge w:val="restart"/>
            <w:vAlign w:val="center"/>
          </w:tcPr>
          <w:p w14:paraId="03E178CF">
            <w:pPr>
              <w:widowControl/>
              <w:rPr>
                <w:rFonts w:ascii="仿宋" w:hAnsi="仿宋" w:eastAsia="仿宋" w:cs="宋体"/>
                <w:color w:val="000000"/>
                <w:kern w:val="0"/>
                <w:szCs w:val="21"/>
              </w:rPr>
            </w:pPr>
            <w:r>
              <w:rPr>
                <w:rFonts w:hint="eastAsia" w:ascii="仿宋" w:hAnsi="仿宋" w:eastAsia="仿宋" w:cs="宋体"/>
                <w:color w:val="000000"/>
                <w:kern w:val="0"/>
                <w:szCs w:val="21"/>
              </w:rPr>
              <w:t>负责做好管理区域内设施、设备日常巡检及零星维修工作，并做好维修及高压24小时值班工作</w:t>
            </w:r>
          </w:p>
        </w:tc>
      </w:tr>
      <w:tr w14:paraId="5790BD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vAlign w:val="center"/>
          </w:tcPr>
          <w:p w14:paraId="485CE2D4">
            <w:pPr>
              <w:widowControl/>
              <w:jc w:val="left"/>
              <w:rPr>
                <w:rFonts w:ascii="仿宋" w:hAnsi="仿宋" w:eastAsia="仿宋" w:cs="宋体"/>
                <w:color w:val="000000"/>
                <w:kern w:val="0"/>
                <w:szCs w:val="21"/>
              </w:rPr>
            </w:pPr>
          </w:p>
        </w:tc>
        <w:tc>
          <w:tcPr>
            <w:tcW w:w="1276" w:type="dxa"/>
            <w:noWrap/>
            <w:vAlign w:val="center"/>
          </w:tcPr>
          <w:p w14:paraId="3509710D">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维修技工</w:t>
            </w:r>
          </w:p>
        </w:tc>
        <w:tc>
          <w:tcPr>
            <w:tcW w:w="822" w:type="dxa"/>
            <w:noWrap/>
            <w:vAlign w:val="center"/>
          </w:tcPr>
          <w:p w14:paraId="701C76A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4</w:t>
            </w:r>
          </w:p>
        </w:tc>
        <w:tc>
          <w:tcPr>
            <w:tcW w:w="1304" w:type="dxa"/>
            <w:vAlign w:val="center"/>
          </w:tcPr>
          <w:p w14:paraId="45DD5D44">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8:00-17:00</w:t>
            </w:r>
          </w:p>
        </w:tc>
        <w:tc>
          <w:tcPr>
            <w:tcW w:w="5216" w:type="dxa"/>
            <w:vMerge w:val="continue"/>
            <w:vAlign w:val="center"/>
          </w:tcPr>
          <w:p w14:paraId="1D0C4AB4">
            <w:pPr>
              <w:widowControl/>
              <w:jc w:val="left"/>
              <w:rPr>
                <w:rFonts w:ascii="仿宋" w:hAnsi="仿宋" w:eastAsia="仿宋" w:cs="宋体"/>
                <w:color w:val="000000"/>
                <w:kern w:val="0"/>
                <w:szCs w:val="21"/>
              </w:rPr>
            </w:pPr>
          </w:p>
        </w:tc>
      </w:tr>
      <w:tr w14:paraId="13B6FE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Align w:val="center"/>
          </w:tcPr>
          <w:p w14:paraId="07363F8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车库</w:t>
            </w:r>
          </w:p>
        </w:tc>
        <w:tc>
          <w:tcPr>
            <w:tcW w:w="1276" w:type="dxa"/>
            <w:noWrap/>
            <w:vAlign w:val="center"/>
          </w:tcPr>
          <w:p w14:paraId="3BB87CA1">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地下车库</w:t>
            </w:r>
          </w:p>
        </w:tc>
        <w:tc>
          <w:tcPr>
            <w:tcW w:w="822" w:type="dxa"/>
            <w:noWrap/>
            <w:vAlign w:val="center"/>
          </w:tcPr>
          <w:p w14:paraId="0656E698">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w:t>
            </w:r>
          </w:p>
        </w:tc>
        <w:tc>
          <w:tcPr>
            <w:tcW w:w="1304" w:type="dxa"/>
            <w:vAlign w:val="center"/>
          </w:tcPr>
          <w:p w14:paraId="45349D86">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7:00-19:00</w:t>
            </w:r>
          </w:p>
        </w:tc>
        <w:tc>
          <w:tcPr>
            <w:tcW w:w="5216" w:type="dxa"/>
            <w:vAlign w:val="center"/>
          </w:tcPr>
          <w:p w14:paraId="621A57E5">
            <w:pPr>
              <w:widowControl/>
              <w:rPr>
                <w:rFonts w:ascii="仿宋" w:hAnsi="仿宋" w:eastAsia="仿宋" w:cs="宋体"/>
                <w:color w:val="000000"/>
                <w:kern w:val="0"/>
                <w:szCs w:val="21"/>
              </w:rPr>
            </w:pPr>
            <w:r>
              <w:rPr>
                <w:rFonts w:hint="eastAsia" w:ascii="仿宋" w:hAnsi="仿宋" w:eastAsia="仿宋" w:cs="宋体"/>
                <w:color w:val="000000"/>
                <w:kern w:val="0"/>
                <w:szCs w:val="21"/>
              </w:rPr>
              <w:t>负责每日地下车库车辆停放管理；负责做好地下车库环境清扫工作</w:t>
            </w:r>
          </w:p>
        </w:tc>
      </w:tr>
      <w:tr w14:paraId="66F64A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4" w:hRule="atLeast"/>
        </w:trPr>
        <w:tc>
          <w:tcPr>
            <w:tcW w:w="709" w:type="dxa"/>
            <w:vMerge w:val="restart"/>
            <w:noWrap/>
            <w:vAlign w:val="center"/>
          </w:tcPr>
          <w:p w14:paraId="3567F0D0">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保洁部</w:t>
            </w:r>
          </w:p>
        </w:tc>
        <w:tc>
          <w:tcPr>
            <w:tcW w:w="1276" w:type="dxa"/>
            <w:noWrap/>
            <w:vAlign w:val="center"/>
          </w:tcPr>
          <w:p w14:paraId="32904F89">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主管</w:t>
            </w:r>
          </w:p>
        </w:tc>
        <w:tc>
          <w:tcPr>
            <w:tcW w:w="822" w:type="dxa"/>
            <w:noWrap/>
            <w:vAlign w:val="center"/>
          </w:tcPr>
          <w:p w14:paraId="54D5085B">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1304" w:type="dxa"/>
            <w:vAlign w:val="center"/>
          </w:tcPr>
          <w:p w14:paraId="65FCC5F8">
            <w:pPr>
              <w:widowControl/>
              <w:jc w:val="left"/>
              <w:rPr>
                <w:rFonts w:ascii="仿宋" w:hAnsi="仿宋" w:eastAsia="仿宋" w:cs="宋体"/>
                <w:color w:val="000000"/>
                <w:kern w:val="0"/>
                <w:szCs w:val="21"/>
              </w:rPr>
            </w:pPr>
            <w:r>
              <w:rPr>
                <w:rFonts w:ascii="仿宋" w:hAnsi="仿宋" w:eastAsia="仿宋" w:cs="宋体"/>
                <w:color w:val="000000"/>
                <w:kern w:val="0"/>
                <w:szCs w:val="21"/>
              </w:rPr>
              <w:t>7:00-16:00</w:t>
            </w:r>
          </w:p>
        </w:tc>
        <w:tc>
          <w:tcPr>
            <w:tcW w:w="5216" w:type="dxa"/>
            <w:vAlign w:val="center"/>
          </w:tcPr>
          <w:p w14:paraId="21B3CD58">
            <w:pPr>
              <w:widowControl/>
              <w:rPr>
                <w:rFonts w:ascii="仿宋" w:hAnsi="仿宋" w:eastAsia="仿宋" w:cs="宋体"/>
                <w:color w:val="000000"/>
                <w:kern w:val="0"/>
                <w:szCs w:val="21"/>
              </w:rPr>
            </w:pPr>
            <w:r>
              <w:rPr>
                <w:rFonts w:hint="eastAsia" w:ascii="仿宋" w:hAnsi="仿宋" w:eastAsia="仿宋" w:cs="宋体"/>
                <w:color w:val="000000"/>
                <w:kern w:val="0"/>
                <w:szCs w:val="21"/>
              </w:rPr>
              <w:t>负责做好管理区域内的环境秩序卫生管理工作</w:t>
            </w:r>
          </w:p>
        </w:tc>
      </w:tr>
      <w:tr w14:paraId="64B786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vAlign w:val="center"/>
          </w:tcPr>
          <w:p w14:paraId="1676D79B">
            <w:pPr>
              <w:widowControl/>
              <w:jc w:val="left"/>
              <w:rPr>
                <w:rFonts w:ascii="仿宋" w:hAnsi="仿宋" w:eastAsia="仿宋" w:cs="宋体"/>
                <w:color w:val="000000"/>
                <w:kern w:val="0"/>
                <w:szCs w:val="21"/>
              </w:rPr>
            </w:pPr>
          </w:p>
        </w:tc>
        <w:tc>
          <w:tcPr>
            <w:tcW w:w="1276" w:type="dxa"/>
            <w:noWrap/>
            <w:vAlign w:val="center"/>
          </w:tcPr>
          <w:p w14:paraId="430B357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行政楼</w:t>
            </w:r>
          </w:p>
        </w:tc>
        <w:tc>
          <w:tcPr>
            <w:tcW w:w="822" w:type="dxa"/>
            <w:noWrap/>
            <w:vAlign w:val="center"/>
          </w:tcPr>
          <w:p w14:paraId="182DCC0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1304" w:type="dxa"/>
            <w:vAlign w:val="center"/>
          </w:tcPr>
          <w:p w14:paraId="05ECC947">
            <w:pPr>
              <w:widowControl/>
              <w:jc w:val="left"/>
              <w:rPr>
                <w:rFonts w:ascii="仿宋" w:hAnsi="仿宋" w:eastAsia="仿宋" w:cs="宋体"/>
                <w:color w:val="000000"/>
                <w:kern w:val="0"/>
                <w:szCs w:val="21"/>
              </w:rPr>
            </w:pPr>
            <w:r>
              <w:rPr>
                <w:rFonts w:ascii="仿宋" w:hAnsi="仿宋" w:eastAsia="仿宋" w:cs="宋体"/>
                <w:color w:val="000000"/>
                <w:kern w:val="0"/>
                <w:szCs w:val="21"/>
              </w:rPr>
              <w:t>7:00-16:00</w:t>
            </w:r>
          </w:p>
        </w:tc>
        <w:tc>
          <w:tcPr>
            <w:tcW w:w="5216" w:type="dxa"/>
            <w:vAlign w:val="center"/>
          </w:tcPr>
          <w:p w14:paraId="6A3F7976">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负责做好楼宇的保洁工作。负责楼内公共区域保洁工作，包括盥洗室、公共走道、公共卫生间以及楼梯间。负责楼内会议室（5间）、接待室（4间）、校长办公室的室内保洁工作。负责楼内会议室、接待室、校长办公室每日水瓶热水冲泡工作</w:t>
            </w:r>
          </w:p>
        </w:tc>
      </w:tr>
      <w:tr w14:paraId="67C638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shd w:val="clear" w:color="auto" w:fill="auto"/>
            <w:vAlign w:val="center"/>
          </w:tcPr>
          <w:p w14:paraId="1F31125E">
            <w:pPr>
              <w:widowControl/>
              <w:jc w:val="left"/>
              <w:rPr>
                <w:rFonts w:ascii="仿宋" w:hAnsi="仿宋" w:eastAsia="仿宋" w:cs="宋体"/>
                <w:color w:val="000000"/>
                <w:kern w:val="0"/>
                <w:szCs w:val="21"/>
              </w:rPr>
            </w:pPr>
          </w:p>
        </w:tc>
        <w:tc>
          <w:tcPr>
            <w:tcW w:w="1276" w:type="dxa"/>
            <w:shd w:val="clear" w:color="000000" w:fill="FFFFFF"/>
            <w:noWrap/>
            <w:vAlign w:val="center"/>
          </w:tcPr>
          <w:p w14:paraId="615E93A8">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贸源楼</w:t>
            </w:r>
          </w:p>
        </w:tc>
        <w:tc>
          <w:tcPr>
            <w:tcW w:w="822" w:type="dxa"/>
            <w:shd w:val="clear" w:color="000000" w:fill="FFFFFF"/>
            <w:noWrap/>
            <w:vAlign w:val="center"/>
          </w:tcPr>
          <w:p w14:paraId="55EAE8F8">
            <w:pPr>
              <w:widowControl/>
              <w:jc w:val="center"/>
              <w:rPr>
                <w:rFonts w:hint="eastAsia" w:ascii="仿宋" w:hAnsi="仿宋" w:eastAsia="仿宋" w:cs="宋体"/>
                <w:color w:val="000000"/>
                <w:kern w:val="0"/>
                <w:szCs w:val="21"/>
                <w:lang w:eastAsia="zh-CN"/>
              </w:rPr>
            </w:pPr>
            <w:r>
              <w:rPr>
                <w:rFonts w:hint="eastAsia" w:ascii="仿宋" w:hAnsi="仿宋" w:eastAsia="仿宋" w:cs="宋体"/>
                <w:color w:val="000000"/>
                <w:kern w:val="0"/>
                <w:szCs w:val="21"/>
                <w:lang w:val="en-US" w:eastAsia="zh-CN"/>
              </w:rPr>
              <w:t>3</w:t>
            </w:r>
          </w:p>
        </w:tc>
        <w:tc>
          <w:tcPr>
            <w:tcW w:w="1304" w:type="dxa"/>
            <w:vAlign w:val="center"/>
          </w:tcPr>
          <w:p w14:paraId="12916220">
            <w:pPr>
              <w:widowControl/>
              <w:jc w:val="left"/>
              <w:rPr>
                <w:rFonts w:ascii="仿宋" w:hAnsi="仿宋" w:eastAsia="仿宋" w:cs="宋体"/>
                <w:color w:val="000000"/>
                <w:kern w:val="0"/>
                <w:szCs w:val="21"/>
              </w:rPr>
            </w:pPr>
            <w:r>
              <w:rPr>
                <w:rFonts w:ascii="仿宋" w:hAnsi="仿宋" w:eastAsia="仿宋" w:cs="宋体"/>
                <w:color w:val="000000"/>
                <w:kern w:val="0"/>
                <w:szCs w:val="21"/>
              </w:rPr>
              <w:t>7:00-16:00</w:t>
            </w:r>
          </w:p>
        </w:tc>
        <w:tc>
          <w:tcPr>
            <w:tcW w:w="5216" w:type="dxa"/>
            <w:vAlign w:val="center"/>
          </w:tcPr>
          <w:p w14:paraId="0E9F77AF">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负责楼内公共区域保洁工作，包括教室、会议室日间打扫</w:t>
            </w:r>
            <w:r>
              <w:rPr>
                <w:rFonts w:hint="eastAsia" w:ascii="仿宋" w:hAnsi="仿宋" w:eastAsia="仿宋" w:cs="宋体"/>
                <w:color w:val="000000"/>
                <w:kern w:val="0"/>
                <w:sz w:val="18"/>
                <w:szCs w:val="18"/>
                <w:lang w:eastAsia="zh-CN"/>
              </w:rPr>
              <w:t>、</w:t>
            </w:r>
            <w:r>
              <w:rPr>
                <w:rFonts w:hint="eastAsia" w:ascii="仿宋" w:hAnsi="仿宋" w:eastAsia="仿宋" w:cs="宋体"/>
                <w:color w:val="000000"/>
                <w:kern w:val="0"/>
                <w:sz w:val="18"/>
                <w:szCs w:val="18"/>
              </w:rPr>
              <w:t>盥洗室、公共走道、公共卫生间以及楼梯间。1楼</w:t>
            </w:r>
            <w:r>
              <w:rPr>
                <w:rFonts w:hint="eastAsia" w:ascii="仿宋" w:hAnsi="仿宋" w:eastAsia="仿宋" w:cs="宋体"/>
                <w:color w:val="000000"/>
                <w:kern w:val="0"/>
                <w:sz w:val="18"/>
                <w:szCs w:val="18"/>
                <w:lang w:val="en-US" w:eastAsia="zh-CN"/>
              </w:rPr>
              <w:t>1人，</w:t>
            </w:r>
            <w:r>
              <w:rPr>
                <w:rFonts w:hint="eastAsia" w:ascii="仿宋" w:hAnsi="仿宋" w:eastAsia="仿宋" w:cs="宋体"/>
                <w:color w:val="000000"/>
                <w:kern w:val="0"/>
                <w:sz w:val="18"/>
                <w:szCs w:val="18"/>
              </w:rPr>
              <w:t>2、3楼</w:t>
            </w:r>
            <w:r>
              <w:rPr>
                <w:rFonts w:hint="eastAsia" w:ascii="仿宋" w:hAnsi="仿宋" w:eastAsia="仿宋" w:cs="宋体"/>
                <w:color w:val="000000"/>
                <w:kern w:val="0"/>
                <w:sz w:val="18"/>
                <w:szCs w:val="18"/>
                <w:lang w:val="en-US" w:eastAsia="zh-CN"/>
              </w:rPr>
              <w:t>1人，</w:t>
            </w:r>
            <w:r>
              <w:rPr>
                <w:rFonts w:hint="eastAsia" w:ascii="仿宋" w:hAnsi="仿宋" w:eastAsia="仿宋" w:cs="宋体"/>
                <w:color w:val="000000"/>
                <w:kern w:val="0"/>
                <w:sz w:val="18"/>
                <w:szCs w:val="18"/>
              </w:rPr>
              <w:t>4、5、6楼</w:t>
            </w:r>
            <w:r>
              <w:rPr>
                <w:rFonts w:hint="eastAsia" w:ascii="仿宋" w:hAnsi="仿宋" w:eastAsia="仿宋" w:cs="宋体"/>
                <w:color w:val="000000"/>
                <w:kern w:val="0"/>
                <w:sz w:val="18"/>
                <w:szCs w:val="18"/>
                <w:lang w:val="en-US" w:eastAsia="zh-CN"/>
              </w:rPr>
              <w:t>1人。</w:t>
            </w:r>
          </w:p>
        </w:tc>
      </w:tr>
      <w:tr w14:paraId="402450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shd w:val="clear" w:color="auto" w:fill="auto"/>
            <w:vAlign w:val="center"/>
          </w:tcPr>
          <w:p w14:paraId="67A9218C">
            <w:pPr>
              <w:widowControl/>
              <w:jc w:val="left"/>
              <w:rPr>
                <w:rFonts w:ascii="仿宋" w:hAnsi="仿宋" w:eastAsia="仿宋" w:cs="宋体"/>
                <w:color w:val="000000"/>
                <w:kern w:val="0"/>
                <w:szCs w:val="21"/>
              </w:rPr>
            </w:pPr>
          </w:p>
        </w:tc>
        <w:tc>
          <w:tcPr>
            <w:tcW w:w="1276" w:type="dxa"/>
            <w:shd w:val="clear" w:color="000000" w:fill="FFFFFF"/>
            <w:noWrap/>
            <w:vAlign w:val="center"/>
          </w:tcPr>
          <w:p w14:paraId="1B57FCC1">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博观楼</w:t>
            </w:r>
          </w:p>
        </w:tc>
        <w:tc>
          <w:tcPr>
            <w:tcW w:w="822" w:type="dxa"/>
            <w:shd w:val="clear" w:color="000000" w:fill="FFFFFF"/>
            <w:noWrap/>
            <w:vAlign w:val="center"/>
          </w:tcPr>
          <w:p w14:paraId="670DE1A5">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1304" w:type="dxa"/>
            <w:vAlign w:val="center"/>
          </w:tcPr>
          <w:p w14:paraId="59D1B3D5">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7:00-16:00</w:t>
            </w:r>
          </w:p>
        </w:tc>
        <w:tc>
          <w:tcPr>
            <w:tcW w:w="5216" w:type="dxa"/>
            <w:vAlign w:val="center"/>
          </w:tcPr>
          <w:p w14:paraId="1CCA3C51">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负责做好楼宇的保洁工作。负责楼内公共区域保洁工作，包括盥洗室、公共走道、公共卫生间以及楼梯间。负责楼内教室、会议室的室内保洁工作（2间电脑机房、3间教室、2间会议室）</w:t>
            </w:r>
          </w:p>
        </w:tc>
      </w:tr>
      <w:tr w14:paraId="3262C0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hRule="atLeast"/>
        </w:trPr>
        <w:tc>
          <w:tcPr>
            <w:tcW w:w="709" w:type="dxa"/>
            <w:vMerge w:val="continue"/>
            <w:shd w:val="clear" w:color="auto" w:fill="auto"/>
            <w:vAlign w:val="center"/>
          </w:tcPr>
          <w:p w14:paraId="4A59B21F">
            <w:pPr>
              <w:widowControl/>
              <w:jc w:val="left"/>
              <w:rPr>
                <w:rFonts w:ascii="仿宋" w:hAnsi="仿宋" w:eastAsia="仿宋" w:cs="宋体"/>
                <w:color w:val="000000"/>
                <w:kern w:val="0"/>
                <w:szCs w:val="21"/>
              </w:rPr>
            </w:pPr>
          </w:p>
        </w:tc>
        <w:tc>
          <w:tcPr>
            <w:tcW w:w="1276" w:type="dxa"/>
            <w:shd w:val="clear" w:color="000000" w:fill="FFFFFF"/>
            <w:noWrap/>
            <w:vAlign w:val="center"/>
          </w:tcPr>
          <w:p w14:paraId="4A4247CB">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后勤楼/悦群楼</w:t>
            </w:r>
          </w:p>
        </w:tc>
        <w:tc>
          <w:tcPr>
            <w:tcW w:w="822" w:type="dxa"/>
            <w:shd w:val="clear" w:color="000000" w:fill="FFFFFF"/>
            <w:noWrap/>
            <w:vAlign w:val="center"/>
          </w:tcPr>
          <w:p w14:paraId="5529ED4B">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1304" w:type="dxa"/>
            <w:vAlign w:val="center"/>
          </w:tcPr>
          <w:p w14:paraId="3C113073">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7:00-16:00</w:t>
            </w:r>
          </w:p>
        </w:tc>
        <w:tc>
          <w:tcPr>
            <w:tcW w:w="5216" w:type="dxa"/>
            <w:vAlign w:val="center"/>
          </w:tcPr>
          <w:p w14:paraId="093B7B73">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负责做好楼宇的保洁工作。负责楼内公共区域保洁工作，包括盥洗室、公共走道、公共卫生间以及楼梯间。负责楼内会议室的室内保洁工作</w:t>
            </w:r>
          </w:p>
        </w:tc>
      </w:tr>
      <w:tr w14:paraId="23F6B9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shd w:val="clear" w:color="auto" w:fill="auto"/>
            <w:vAlign w:val="center"/>
          </w:tcPr>
          <w:p w14:paraId="074A9A12">
            <w:pPr>
              <w:widowControl/>
              <w:jc w:val="left"/>
              <w:rPr>
                <w:rFonts w:ascii="仿宋" w:hAnsi="仿宋" w:eastAsia="仿宋" w:cs="宋体"/>
                <w:color w:val="000000"/>
                <w:kern w:val="0"/>
                <w:szCs w:val="21"/>
              </w:rPr>
            </w:pPr>
          </w:p>
        </w:tc>
        <w:tc>
          <w:tcPr>
            <w:tcW w:w="1276" w:type="dxa"/>
            <w:shd w:val="clear" w:color="000000" w:fill="FFFFFF"/>
            <w:noWrap/>
            <w:vAlign w:val="center"/>
          </w:tcPr>
          <w:p w14:paraId="6AD65A9D">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图书馆</w:t>
            </w:r>
          </w:p>
        </w:tc>
        <w:tc>
          <w:tcPr>
            <w:tcW w:w="822" w:type="dxa"/>
            <w:shd w:val="clear" w:color="000000" w:fill="FFFFFF"/>
            <w:noWrap/>
            <w:vAlign w:val="center"/>
          </w:tcPr>
          <w:p w14:paraId="7F0233DB">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w:t>
            </w:r>
          </w:p>
        </w:tc>
        <w:tc>
          <w:tcPr>
            <w:tcW w:w="1304" w:type="dxa"/>
            <w:vAlign w:val="center"/>
          </w:tcPr>
          <w:p w14:paraId="51061543">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7:00-16:00</w:t>
            </w:r>
          </w:p>
        </w:tc>
        <w:tc>
          <w:tcPr>
            <w:tcW w:w="5216" w:type="dxa"/>
            <w:vAlign w:val="center"/>
          </w:tcPr>
          <w:p w14:paraId="3FE5C204">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负责做好楼宇的保洁工作。负责楼内公共区域保洁工作，包括盥洗室、公共走道、公共卫生间以及楼梯间。负责楼内会议室的室内保洁工作</w:t>
            </w:r>
          </w:p>
        </w:tc>
      </w:tr>
      <w:tr w14:paraId="2624D8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shd w:val="clear" w:color="auto" w:fill="auto"/>
            <w:vAlign w:val="center"/>
          </w:tcPr>
          <w:p w14:paraId="4E4CF6EB">
            <w:pPr>
              <w:widowControl/>
              <w:jc w:val="left"/>
              <w:rPr>
                <w:rFonts w:ascii="仿宋" w:hAnsi="仿宋" w:eastAsia="仿宋" w:cs="宋体"/>
                <w:color w:val="000000"/>
                <w:kern w:val="0"/>
                <w:szCs w:val="21"/>
              </w:rPr>
            </w:pPr>
          </w:p>
        </w:tc>
        <w:tc>
          <w:tcPr>
            <w:tcW w:w="1276" w:type="dxa"/>
            <w:shd w:val="clear" w:color="000000" w:fill="FFFFFF"/>
            <w:vAlign w:val="center"/>
          </w:tcPr>
          <w:p w14:paraId="4F898A7B">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综合楼/利嘉宾馆7、8楼</w:t>
            </w:r>
          </w:p>
        </w:tc>
        <w:tc>
          <w:tcPr>
            <w:tcW w:w="822" w:type="dxa"/>
            <w:shd w:val="clear" w:color="000000" w:fill="FFFFFF"/>
            <w:noWrap/>
            <w:vAlign w:val="center"/>
          </w:tcPr>
          <w:p w14:paraId="7E33F4AB">
            <w:pPr>
              <w:widowControl/>
              <w:jc w:val="center"/>
              <w:rPr>
                <w:rFonts w:ascii="仿宋" w:hAnsi="仿宋" w:eastAsia="仿宋" w:cs="宋体"/>
                <w:color w:val="000000"/>
                <w:kern w:val="0"/>
                <w:szCs w:val="21"/>
              </w:rPr>
            </w:pPr>
            <w:r>
              <w:rPr>
                <w:rFonts w:ascii="仿宋" w:hAnsi="仿宋" w:eastAsia="仿宋" w:cs="宋体"/>
                <w:color w:val="000000"/>
                <w:kern w:val="0"/>
                <w:szCs w:val="21"/>
              </w:rPr>
              <w:t>2</w:t>
            </w:r>
          </w:p>
        </w:tc>
        <w:tc>
          <w:tcPr>
            <w:tcW w:w="1304" w:type="dxa"/>
            <w:vAlign w:val="center"/>
          </w:tcPr>
          <w:p w14:paraId="5D8B1BE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7:00-16:00/16:00-21:00</w:t>
            </w:r>
          </w:p>
        </w:tc>
        <w:tc>
          <w:tcPr>
            <w:tcW w:w="5216" w:type="dxa"/>
            <w:vAlign w:val="center"/>
          </w:tcPr>
          <w:p w14:paraId="3EEEFEFE">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负责做好楼宇的保洁工作。负责楼内公共区域保洁工作，包括盥洗室、公共走道、公共卫生间以及楼梯间。负责楼教室、内会议室的室内保洁工作。负责做好利嘉宾馆7、8楼公共区域保洁工作，包括盥洗室、公共走道、公共卫生间以及楼梯间</w:t>
            </w:r>
          </w:p>
        </w:tc>
      </w:tr>
      <w:tr w14:paraId="7930BF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shd w:val="clear" w:color="auto" w:fill="auto"/>
            <w:vAlign w:val="center"/>
          </w:tcPr>
          <w:p w14:paraId="12BBA08B">
            <w:pPr>
              <w:widowControl/>
              <w:jc w:val="left"/>
              <w:rPr>
                <w:rFonts w:ascii="仿宋" w:hAnsi="仿宋" w:eastAsia="仿宋" w:cs="宋体"/>
                <w:color w:val="000000"/>
                <w:kern w:val="0"/>
                <w:szCs w:val="21"/>
              </w:rPr>
            </w:pPr>
          </w:p>
        </w:tc>
        <w:tc>
          <w:tcPr>
            <w:tcW w:w="1276" w:type="dxa"/>
            <w:shd w:val="clear" w:color="000000" w:fill="FFFFFF"/>
            <w:noWrap/>
            <w:vAlign w:val="center"/>
          </w:tcPr>
          <w:p w14:paraId="55D4CEBA">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外场保洁及垃圾清运</w:t>
            </w:r>
          </w:p>
        </w:tc>
        <w:tc>
          <w:tcPr>
            <w:tcW w:w="822" w:type="dxa"/>
            <w:shd w:val="clear" w:color="000000" w:fill="FFFFFF"/>
            <w:noWrap/>
            <w:vAlign w:val="center"/>
          </w:tcPr>
          <w:p w14:paraId="75ACA12D">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w:t>
            </w:r>
          </w:p>
        </w:tc>
        <w:tc>
          <w:tcPr>
            <w:tcW w:w="1304" w:type="dxa"/>
            <w:vAlign w:val="center"/>
          </w:tcPr>
          <w:p w14:paraId="5133238E">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7:00-16:00</w:t>
            </w:r>
          </w:p>
        </w:tc>
        <w:tc>
          <w:tcPr>
            <w:tcW w:w="5216" w:type="dxa"/>
            <w:vAlign w:val="center"/>
          </w:tcPr>
          <w:p w14:paraId="2F378FD8">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负责道路场地的保洁服务工作以及垃圾收集工作。负责垃圾厢房垃圾分类管理、检查工作，按要求定时开关垃圾厢房、对垃圾厢房清洁消毒等相关工作。负责配合学校进行</w:t>
            </w:r>
            <w:r>
              <w:rPr>
                <w:rFonts w:hint="eastAsia" w:ascii="仿宋" w:hAnsi="仿宋" w:eastAsia="仿宋" w:cs="宋体"/>
                <w:spacing w:val="4"/>
                <w:sz w:val="18"/>
                <w:szCs w:val="18"/>
              </w:rPr>
              <w:t>自行车管理、搬运物品、配合校方做好各项活动的场地搭棚以及其他应急临时性工作</w:t>
            </w:r>
            <w:r>
              <w:rPr>
                <w:rFonts w:hint="eastAsia" w:ascii="仿宋" w:hAnsi="仿宋" w:eastAsia="仿宋" w:cs="宋体"/>
                <w:color w:val="000000"/>
                <w:kern w:val="0"/>
                <w:sz w:val="18"/>
                <w:szCs w:val="18"/>
              </w:rPr>
              <w:t>。负责各楼宇天台卫生清理工作。负责配合地下车库管理员做好地下车库环境清扫工作</w:t>
            </w:r>
          </w:p>
        </w:tc>
      </w:tr>
      <w:tr w14:paraId="689F5B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shd w:val="clear" w:color="auto" w:fill="auto"/>
            <w:vAlign w:val="center"/>
          </w:tcPr>
          <w:p w14:paraId="49821F62">
            <w:pPr>
              <w:widowControl/>
              <w:jc w:val="left"/>
              <w:rPr>
                <w:rFonts w:ascii="仿宋" w:hAnsi="仿宋" w:eastAsia="仿宋" w:cs="宋体"/>
                <w:color w:val="000000"/>
                <w:kern w:val="0"/>
                <w:szCs w:val="21"/>
              </w:rPr>
            </w:pPr>
          </w:p>
        </w:tc>
        <w:tc>
          <w:tcPr>
            <w:tcW w:w="1276" w:type="dxa"/>
            <w:shd w:val="clear" w:color="000000" w:fill="FFFFFF"/>
            <w:noWrap/>
            <w:vAlign w:val="center"/>
          </w:tcPr>
          <w:p w14:paraId="742725AB">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中班保洁</w:t>
            </w:r>
          </w:p>
        </w:tc>
        <w:tc>
          <w:tcPr>
            <w:tcW w:w="822" w:type="dxa"/>
            <w:shd w:val="clear" w:color="000000" w:fill="FFFFFF"/>
            <w:noWrap/>
            <w:vAlign w:val="center"/>
          </w:tcPr>
          <w:p w14:paraId="398CC29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w:t>
            </w:r>
          </w:p>
        </w:tc>
        <w:tc>
          <w:tcPr>
            <w:tcW w:w="1304" w:type="dxa"/>
            <w:vAlign w:val="center"/>
          </w:tcPr>
          <w:p w14:paraId="2CDB1868">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15:00-23:00</w:t>
            </w:r>
          </w:p>
        </w:tc>
        <w:tc>
          <w:tcPr>
            <w:tcW w:w="5216" w:type="dxa"/>
            <w:vAlign w:val="center"/>
          </w:tcPr>
          <w:p w14:paraId="2F37CD20">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负责做好各楼宇的保洁工作、夜间锁门工作。负责做好中班期间各楼内公共区域保洁工作，包括盥洗室、公共走道、公共卫生间以及楼梯间。负责做好中班期间各楼教室、会议室的室内保洁工作。负责做好中班期间利嘉宾馆7、8楼垃圾回收、分类工作、公共区域清扫工作</w:t>
            </w:r>
          </w:p>
        </w:tc>
      </w:tr>
      <w:tr w14:paraId="126CD3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shd w:val="clear" w:color="auto" w:fill="auto"/>
            <w:vAlign w:val="center"/>
          </w:tcPr>
          <w:p w14:paraId="6B13E4D9">
            <w:pPr>
              <w:widowControl/>
              <w:jc w:val="left"/>
              <w:rPr>
                <w:rFonts w:ascii="仿宋" w:hAnsi="仿宋" w:eastAsia="仿宋" w:cs="宋体"/>
                <w:color w:val="000000"/>
                <w:kern w:val="0"/>
                <w:szCs w:val="21"/>
              </w:rPr>
            </w:pPr>
          </w:p>
        </w:tc>
        <w:tc>
          <w:tcPr>
            <w:tcW w:w="1276" w:type="dxa"/>
            <w:shd w:val="clear" w:color="000000" w:fill="FFFFFF"/>
            <w:noWrap/>
            <w:vAlign w:val="center"/>
          </w:tcPr>
          <w:p w14:paraId="312F71A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体育馆保洁</w:t>
            </w:r>
          </w:p>
        </w:tc>
        <w:tc>
          <w:tcPr>
            <w:tcW w:w="822" w:type="dxa"/>
            <w:shd w:val="clear" w:color="000000" w:fill="FFFFFF"/>
            <w:noWrap/>
            <w:vAlign w:val="center"/>
          </w:tcPr>
          <w:p w14:paraId="5E257DA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w:t>
            </w:r>
          </w:p>
        </w:tc>
        <w:tc>
          <w:tcPr>
            <w:tcW w:w="1304" w:type="dxa"/>
            <w:vAlign w:val="center"/>
          </w:tcPr>
          <w:p w14:paraId="651788C8">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10:00-19:00</w:t>
            </w:r>
          </w:p>
        </w:tc>
        <w:tc>
          <w:tcPr>
            <w:tcW w:w="5216" w:type="dxa"/>
            <w:vAlign w:val="center"/>
          </w:tcPr>
          <w:p w14:paraId="1852DF94">
            <w:pPr>
              <w:widowControl/>
              <w:rPr>
                <w:rFonts w:ascii="仿宋" w:hAnsi="仿宋" w:eastAsia="仿宋" w:cs="宋体"/>
                <w:color w:val="000000"/>
                <w:kern w:val="0"/>
                <w:sz w:val="18"/>
                <w:szCs w:val="18"/>
              </w:rPr>
            </w:pPr>
            <w:r>
              <w:rPr>
                <w:rFonts w:hint="eastAsia" w:ascii="仿宋" w:hAnsi="仿宋" w:eastAsia="仿宋" w:cs="宋体"/>
                <w:color w:val="000000"/>
                <w:kern w:val="0"/>
                <w:sz w:val="18"/>
                <w:szCs w:val="18"/>
              </w:rPr>
              <w:t>负责做好体育馆内公共区域保洁工作，包括盥洗室、公共走道、公共卫生间以及楼梯间。根据体育健康学院要求做好体育馆开关门工作。</w:t>
            </w:r>
          </w:p>
        </w:tc>
      </w:tr>
      <w:tr w14:paraId="39BF94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9" w:hRule="atLeast"/>
        </w:trPr>
        <w:tc>
          <w:tcPr>
            <w:tcW w:w="709" w:type="dxa"/>
            <w:vMerge w:val="restart"/>
            <w:vAlign w:val="center"/>
          </w:tcPr>
          <w:p w14:paraId="240B653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宿管部</w:t>
            </w:r>
          </w:p>
        </w:tc>
        <w:tc>
          <w:tcPr>
            <w:tcW w:w="1276" w:type="dxa"/>
            <w:noWrap/>
            <w:vAlign w:val="center"/>
          </w:tcPr>
          <w:p w14:paraId="03B69C1C">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宿舍主管</w:t>
            </w:r>
          </w:p>
        </w:tc>
        <w:tc>
          <w:tcPr>
            <w:tcW w:w="822" w:type="dxa"/>
            <w:noWrap/>
            <w:vAlign w:val="center"/>
          </w:tcPr>
          <w:p w14:paraId="06E2435A">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w:t>
            </w:r>
          </w:p>
        </w:tc>
        <w:tc>
          <w:tcPr>
            <w:tcW w:w="1304" w:type="dxa"/>
            <w:vAlign w:val="center"/>
          </w:tcPr>
          <w:p w14:paraId="348669B1">
            <w:pPr>
              <w:widowControl/>
              <w:jc w:val="left"/>
              <w:rPr>
                <w:rFonts w:ascii="仿宋" w:hAnsi="仿宋" w:eastAsia="仿宋" w:cs="宋体"/>
                <w:color w:val="000000"/>
                <w:kern w:val="0"/>
                <w:szCs w:val="21"/>
              </w:rPr>
            </w:pPr>
            <w:r>
              <w:rPr>
                <w:rFonts w:ascii="仿宋" w:hAnsi="仿宋" w:eastAsia="仿宋" w:cs="宋体"/>
                <w:color w:val="000000"/>
                <w:kern w:val="0"/>
                <w:szCs w:val="21"/>
              </w:rPr>
              <w:t>7:00-16:00</w:t>
            </w:r>
          </w:p>
        </w:tc>
        <w:tc>
          <w:tcPr>
            <w:tcW w:w="5216" w:type="dxa"/>
            <w:vAlign w:val="center"/>
          </w:tcPr>
          <w:p w14:paraId="3967872C">
            <w:pPr>
              <w:widowControl/>
              <w:rPr>
                <w:rFonts w:ascii="仿宋" w:hAnsi="仿宋" w:eastAsia="仿宋" w:cs="宋体"/>
                <w:color w:val="000000"/>
                <w:kern w:val="0"/>
                <w:szCs w:val="21"/>
              </w:rPr>
            </w:pPr>
            <w:r>
              <w:rPr>
                <w:rFonts w:hint="eastAsia" w:ascii="仿宋" w:hAnsi="仿宋" w:eastAsia="仿宋" w:cs="宋体"/>
                <w:color w:val="000000"/>
                <w:kern w:val="0"/>
                <w:szCs w:val="21"/>
              </w:rPr>
              <w:t>负责宿舍的全部管理工作,宿舍安全检查工作</w:t>
            </w:r>
          </w:p>
        </w:tc>
      </w:tr>
      <w:tr w14:paraId="131F1C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vAlign w:val="center"/>
          </w:tcPr>
          <w:p w14:paraId="18BE56A7">
            <w:pPr>
              <w:widowControl/>
              <w:jc w:val="left"/>
              <w:rPr>
                <w:rFonts w:ascii="仿宋" w:hAnsi="仿宋" w:eastAsia="仿宋" w:cs="宋体"/>
                <w:color w:val="000000"/>
                <w:kern w:val="0"/>
                <w:szCs w:val="21"/>
              </w:rPr>
            </w:pPr>
          </w:p>
        </w:tc>
        <w:tc>
          <w:tcPr>
            <w:tcW w:w="1276" w:type="dxa"/>
            <w:noWrap/>
            <w:vAlign w:val="center"/>
          </w:tcPr>
          <w:p w14:paraId="4B91BE31">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楼管员</w:t>
            </w:r>
          </w:p>
        </w:tc>
        <w:tc>
          <w:tcPr>
            <w:tcW w:w="822" w:type="dxa"/>
            <w:noWrap/>
            <w:vAlign w:val="center"/>
          </w:tcPr>
          <w:p w14:paraId="1B21470B">
            <w:pPr>
              <w:widowControl/>
              <w:jc w:val="center"/>
              <w:rPr>
                <w:rFonts w:ascii="仿宋" w:hAnsi="仿宋" w:eastAsia="仿宋" w:cs="宋体"/>
                <w:color w:val="000000"/>
                <w:kern w:val="0"/>
                <w:szCs w:val="21"/>
              </w:rPr>
            </w:pPr>
            <w:r>
              <w:rPr>
                <w:rFonts w:ascii="仿宋" w:hAnsi="仿宋" w:eastAsia="仿宋" w:cs="宋体"/>
                <w:color w:val="000000"/>
                <w:kern w:val="0"/>
                <w:szCs w:val="21"/>
              </w:rPr>
              <w:t>2</w:t>
            </w:r>
          </w:p>
        </w:tc>
        <w:tc>
          <w:tcPr>
            <w:tcW w:w="1304" w:type="dxa"/>
            <w:vAlign w:val="center"/>
          </w:tcPr>
          <w:p w14:paraId="4D4E7439">
            <w:pPr>
              <w:widowControl/>
              <w:jc w:val="left"/>
              <w:rPr>
                <w:rFonts w:ascii="仿宋" w:hAnsi="仿宋" w:eastAsia="仿宋" w:cs="宋体"/>
                <w:color w:val="000000"/>
                <w:kern w:val="0"/>
                <w:szCs w:val="21"/>
              </w:rPr>
            </w:pPr>
            <w:r>
              <w:rPr>
                <w:rFonts w:ascii="仿宋" w:hAnsi="仿宋" w:eastAsia="仿宋" w:cs="宋体"/>
                <w:color w:val="000000"/>
                <w:kern w:val="0"/>
                <w:szCs w:val="21"/>
              </w:rPr>
              <w:t>7:00-16:00</w:t>
            </w:r>
          </w:p>
        </w:tc>
        <w:tc>
          <w:tcPr>
            <w:tcW w:w="5216" w:type="dxa"/>
            <w:vAlign w:val="center"/>
          </w:tcPr>
          <w:p w14:paraId="0B3EB392">
            <w:pPr>
              <w:widowControl/>
              <w:rPr>
                <w:rFonts w:ascii="仿宋" w:hAnsi="仿宋" w:eastAsia="仿宋" w:cs="宋体"/>
                <w:color w:val="000000"/>
                <w:kern w:val="0"/>
                <w:szCs w:val="21"/>
              </w:rPr>
            </w:pPr>
            <w:r>
              <w:rPr>
                <w:rFonts w:hint="eastAsia" w:ascii="仿宋" w:hAnsi="仿宋" w:eastAsia="仿宋" w:cs="宋体"/>
                <w:color w:val="000000"/>
                <w:kern w:val="0"/>
                <w:szCs w:val="21"/>
              </w:rPr>
              <w:t>负责宿舍的安全管理、宿舍安全检查工作、卫生检查、入住登记、档案管理、突发事件应急管理、报修处理等</w:t>
            </w:r>
          </w:p>
        </w:tc>
      </w:tr>
      <w:tr w14:paraId="4C2663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vAlign w:val="center"/>
          </w:tcPr>
          <w:p w14:paraId="0483B805">
            <w:pPr>
              <w:widowControl/>
              <w:jc w:val="left"/>
              <w:rPr>
                <w:rFonts w:ascii="仿宋" w:hAnsi="仿宋" w:eastAsia="仿宋" w:cs="宋体"/>
                <w:color w:val="000000"/>
                <w:kern w:val="0"/>
                <w:szCs w:val="21"/>
              </w:rPr>
            </w:pPr>
          </w:p>
        </w:tc>
        <w:tc>
          <w:tcPr>
            <w:tcW w:w="1276" w:type="dxa"/>
            <w:noWrap/>
            <w:vAlign w:val="center"/>
          </w:tcPr>
          <w:p w14:paraId="4EBCA710">
            <w:pPr>
              <w:widowControl/>
              <w:jc w:val="left"/>
              <w:rPr>
                <w:rFonts w:ascii="仿宋" w:hAnsi="仿宋" w:eastAsia="仿宋" w:cs="宋体"/>
                <w:color w:val="000000"/>
                <w:kern w:val="0"/>
                <w:szCs w:val="21"/>
              </w:rPr>
            </w:pPr>
            <w:r>
              <w:rPr>
                <w:rFonts w:hint="eastAsia" w:ascii="仿宋" w:hAnsi="仿宋" w:eastAsia="仿宋" w:cs="宋体"/>
                <w:color w:val="000000"/>
                <w:kern w:val="0"/>
                <w:szCs w:val="21"/>
              </w:rPr>
              <w:t>宿舍保洁</w:t>
            </w:r>
          </w:p>
        </w:tc>
        <w:tc>
          <w:tcPr>
            <w:tcW w:w="822" w:type="dxa"/>
            <w:noWrap/>
            <w:vAlign w:val="center"/>
          </w:tcPr>
          <w:p w14:paraId="47494F3C">
            <w:pPr>
              <w:widowControl/>
              <w:jc w:val="center"/>
              <w:rPr>
                <w:rFonts w:ascii="仿宋" w:hAnsi="仿宋" w:eastAsia="仿宋" w:cs="宋体"/>
                <w:color w:val="000000"/>
                <w:kern w:val="0"/>
                <w:szCs w:val="21"/>
              </w:rPr>
            </w:pPr>
            <w:r>
              <w:rPr>
                <w:rFonts w:ascii="仿宋" w:hAnsi="仿宋" w:eastAsia="仿宋" w:cs="宋体"/>
                <w:color w:val="000000"/>
                <w:kern w:val="0"/>
                <w:szCs w:val="21"/>
              </w:rPr>
              <w:t>6</w:t>
            </w:r>
          </w:p>
        </w:tc>
        <w:tc>
          <w:tcPr>
            <w:tcW w:w="1304" w:type="dxa"/>
            <w:vAlign w:val="center"/>
          </w:tcPr>
          <w:p w14:paraId="1AB39CDA">
            <w:pPr>
              <w:widowControl/>
              <w:jc w:val="left"/>
              <w:rPr>
                <w:rFonts w:ascii="仿宋" w:hAnsi="仿宋" w:eastAsia="仿宋" w:cs="宋体"/>
                <w:color w:val="000000"/>
                <w:kern w:val="0"/>
                <w:szCs w:val="21"/>
              </w:rPr>
            </w:pPr>
            <w:r>
              <w:rPr>
                <w:rFonts w:ascii="仿宋" w:hAnsi="仿宋" w:eastAsia="仿宋" w:cs="宋体"/>
                <w:color w:val="000000"/>
                <w:kern w:val="0"/>
                <w:szCs w:val="21"/>
              </w:rPr>
              <w:t>7:00-16:00</w:t>
            </w:r>
          </w:p>
        </w:tc>
        <w:tc>
          <w:tcPr>
            <w:tcW w:w="5216" w:type="dxa"/>
            <w:vAlign w:val="center"/>
          </w:tcPr>
          <w:p w14:paraId="115A069E">
            <w:pPr>
              <w:widowControl/>
              <w:rPr>
                <w:rFonts w:ascii="仿宋" w:hAnsi="仿宋" w:eastAsia="仿宋" w:cs="宋体"/>
                <w:color w:val="000000"/>
                <w:kern w:val="0"/>
                <w:szCs w:val="21"/>
              </w:rPr>
            </w:pPr>
            <w:r>
              <w:rPr>
                <w:rFonts w:hint="eastAsia" w:ascii="仿宋" w:hAnsi="仿宋" w:eastAsia="仿宋" w:cs="宋体"/>
                <w:color w:val="000000"/>
                <w:kern w:val="0"/>
                <w:szCs w:val="21"/>
              </w:rPr>
              <w:t>公共环境卫生保洁，报修等。其中，AB楼、G楼和20号楼1人，CD楼1人，EF楼2人，垃圾分类及转运2人（做一休一，12小时工作制）</w:t>
            </w:r>
          </w:p>
        </w:tc>
      </w:tr>
      <w:tr w14:paraId="691D6C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709" w:type="dxa"/>
            <w:vMerge w:val="continue"/>
            <w:vAlign w:val="center"/>
          </w:tcPr>
          <w:p w14:paraId="659E73DB">
            <w:pPr>
              <w:widowControl/>
              <w:jc w:val="left"/>
              <w:rPr>
                <w:rFonts w:ascii="仿宋" w:hAnsi="仿宋" w:eastAsia="仿宋" w:cs="宋体"/>
                <w:color w:val="000000"/>
                <w:kern w:val="0"/>
                <w:szCs w:val="21"/>
              </w:rPr>
            </w:pPr>
          </w:p>
        </w:tc>
        <w:tc>
          <w:tcPr>
            <w:tcW w:w="1276" w:type="dxa"/>
            <w:noWrap/>
            <w:vAlign w:val="center"/>
          </w:tcPr>
          <w:p w14:paraId="3D2A19AA">
            <w:pPr>
              <w:widowControl/>
              <w:jc w:val="left"/>
              <w:rPr>
                <w:rFonts w:ascii="仿宋" w:hAnsi="仿宋" w:eastAsia="仿宋" w:cs="宋体"/>
                <w:color w:val="auto"/>
                <w:kern w:val="0"/>
                <w:szCs w:val="21"/>
              </w:rPr>
            </w:pPr>
            <w:r>
              <w:rPr>
                <w:rFonts w:hint="eastAsia" w:ascii="仿宋" w:hAnsi="仿宋" w:eastAsia="仿宋" w:cs="宋体"/>
                <w:color w:val="auto"/>
                <w:kern w:val="0"/>
                <w:szCs w:val="21"/>
              </w:rPr>
              <w:t>楼宇值班员</w:t>
            </w:r>
          </w:p>
        </w:tc>
        <w:tc>
          <w:tcPr>
            <w:tcW w:w="822" w:type="dxa"/>
            <w:noWrap/>
            <w:vAlign w:val="center"/>
          </w:tcPr>
          <w:p w14:paraId="7FDF3908">
            <w:pPr>
              <w:widowControl/>
              <w:jc w:val="center"/>
              <w:rPr>
                <w:rFonts w:ascii="仿宋" w:hAnsi="仿宋" w:eastAsia="仿宋" w:cs="宋体"/>
                <w:color w:val="auto"/>
                <w:kern w:val="0"/>
                <w:szCs w:val="21"/>
              </w:rPr>
            </w:pPr>
            <w:r>
              <w:rPr>
                <w:rFonts w:ascii="仿宋" w:hAnsi="仿宋" w:eastAsia="仿宋" w:cs="宋体"/>
                <w:color w:val="auto"/>
                <w:kern w:val="0"/>
                <w:szCs w:val="21"/>
              </w:rPr>
              <w:t>15</w:t>
            </w:r>
          </w:p>
        </w:tc>
        <w:tc>
          <w:tcPr>
            <w:tcW w:w="1304" w:type="dxa"/>
            <w:vAlign w:val="center"/>
          </w:tcPr>
          <w:p w14:paraId="2F45578C">
            <w:pPr>
              <w:widowControl/>
              <w:jc w:val="left"/>
              <w:rPr>
                <w:rFonts w:hint="eastAsia" w:ascii="仿宋" w:hAnsi="仿宋" w:eastAsia="仿宋" w:cs="宋体"/>
                <w:color w:val="auto"/>
                <w:kern w:val="0"/>
                <w:sz w:val="18"/>
                <w:szCs w:val="18"/>
                <w:lang w:eastAsia="zh-CN"/>
              </w:rPr>
            </w:pPr>
            <w:r>
              <w:rPr>
                <w:rFonts w:hint="eastAsia" w:ascii="仿宋" w:hAnsi="仿宋" w:eastAsia="仿宋" w:cs="宋体"/>
                <w:color w:val="auto"/>
                <w:kern w:val="0"/>
                <w:sz w:val="18"/>
                <w:szCs w:val="18"/>
              </w:rPr>
              <w:t>24小时</w:t>
            </w:r>
            <w:r>
              <w:rPr>
                <w:rFonts w:hint="eastAsia" w:ascii="仿宋" w:hAnsi="仿宋" w:eastAsia="仿宋" w:cs="宋体"/>
                <w:color w:val="auto"/>
                <w:kern w:val="0"/>
                <w:sz w:val="18"/>
                <w:szCs w:val="18"/>
                <w:lang w:val="en-US" w:eastAsia="zh-CN"/>
              </w:rPr>
              <w:t>轮值</w:t>
            </w:r>
          </w:p>
        </w:tc>
        <w:tc>
          <w:tcPr>
            <w:tcW w:w="5216" w:type="dxa"/>
            <w:vAlign w:val="center"/>
          </w:tcPr>
          <w:p w14:paraId="3EF19702">
            <w:pPr>
              <w:widowControl/>
              <w:rPr>
                <w:rFonts w:ascii="仿宋" w:hAnsi="仿宋" w:eastAsia="仿宋" w:cs="宋体"/>
                <w:color w:val="000000"/>
                <w:kern w:val="0"/>
                <w:szCs w:val="21"/>
              </w:rPr>
            </w:pPr>
            <w:r>
              <w:rPr>
                <w:rFonts w:hint="eastAsia" w:ascii="仿宋" w:hAnsi="仿宋" w:eastAsia="仿宋" w:cs="宋体"/>
                <w:color w:val="000000"/>
                <w:kern w:val="0"/>
                <w:szCs w:val="21"/>
              </w:rPr>
              <w:t>AB楼和CD、EF楼、G楼、20号楼分别3班24小时值班，宿舍安全检查工作</w:t>
            </w:r>
          </w:p>
        </w:tc>
      </w:tr>
      <w:tr w14:paraId="3628FF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9" w:hRule="atLeast"/>
        </w:trPr>
        <w:tc>
          <w:tcPr>
            <w:tcW w:w="1985" w:type="dxa"/>
            <w:gridSpan w:val="2"/>
            <w:noWrap/>
            <w:vAlign w:val="center"/>
          </w:tcPr>
          <w:p w14:paraId="5BEB8A92">
            <w:pPr>
              <w:widowControl/>
              <w:jc w:val="center"/>
              <w:rPr>
                <w:rFonts w:ascii="仿宋" w:hAnsi="仿宋" w:eastAsia="仿宋" w:cs="宋体"/>
                <w:b/>
                <w:bCs/>
                <w:color w:val="auto"/>
                <w:kern w:val="0"/>
                <w:szCs w:val="21"/>
              </w:rPr>
            </w:pPr>
            <w:r>
              <w:rPr>
                <w:rFonts w:hint="eastAsia" w:ascii="仿宋" w:hAnsi="仿宋" w:eastAsia="仿宋" w:cs="宋体"/>
                <w:b/>
                <w:bCs/>
                <w:color w:val="auto"/>
                <w:kern w:val="0"/>
                <w:szCs w:val="21"/>
              </w:rPr>
              <w:t>合计</w:t>
            </w:r>
          </w:p>
        </w:tc>
        <w:tc>
          <w:tcPr>
            <w:tcW w:w="822" w:type="dxa"/>
            <w:noWrap/>
            <w:vAlign w:val="center"/>
          </w:tcPr>
          <w:p w14:paraId="65DF5DDF">
            <w:pPr>
              <w:widowControl/>
              <w:jc w:val="center"/>
              <w:rPr>
                <w:rFonts w:hint="default" w:ascii="仿宋" w:hAnsi="仿宋" w:eastAsia="仿宋" w:cs="宋体"/>
                <w:b/>
                <w:bCs/>
                <w:color w:val="auto"/>
                <w:kern w:val="0"/>
                <w:szCs w:val="21"/>
                <w:lang w:val="en-US" w:eastAsia="zh-CN"/>
              </w:rPr>
            </w:pPr>
            <w:r>
              <w:rPr>
                <w:rFonts w:hint="eastAsia" w:ascii="仿宋" w:hAnsi="仿宋" w:eastAsia="仿宋" w:cs="宋体"/>
                <w:b/>
                <w:bCs/>
                <w:color w:val="auto"/>
                <w:kern w:val="0"/>
                <w:szCs w:val="21"/>
                <w:lang w:val="en-US" w:eastAsia="zh-CN"/>
              </w:rPr>
              <w:t>63</w:t>
            </w:r>
          </w:p>
        </w:tc>
        <w:tc>
          <w:tcPr>
            <w:tcW w:w="1304" w:type="dxa"/>
            <w:vAlign w:val="center"/>
          </w:tcPr>
          <w:p w14:paraId="4EAA88DE">
            <w:pPr>
              <w:widowControl/>
              <w:jc w:val="left"/>
              <w:rPr>
                <w:rFonts w:ascii="仿宋" w:hAnsi="仿宋" w:eastAsia="仿宋" w:cs="宋体"/>
                <w:color w:val="auto"/>
                <w:kern w:val="0"/>
                <w:szCs w:val="21"/>
              </w:rPr>
            </w:pPr>
          </w:p>
        </w:tc>
        <w:tc>
          <w:tcPr>
            <w:tcW w:w="5216" w:type="dxa"/>
            <w:noWrap/>
            <w:vAlign w:val="center"/>
          </w:tcPr>
          <w:p w14:paraId="4BE018DA">
            <w:pPr>
              <w:widowControl/>
              <w:jc w:val="left"/>
              <w:rPr>
                <w:rFonts w:ascii="仿宋" w:hAnsi="仿宋" w:eastAsia="仿宋" w:cs="宋体"/>
                <w:kern w:val="0"/>
                <w:szCs w:val="21"/>
              </w:rPr>
            </w:pPr>
            <w:r>
              <w:rPr>
                <w:rFonts w:hint="eastAsia" w:ascii="仿宋" w:hAnsi="仿宋" w:eastAsia="仿宋" w:cs="宋体"/>
                <w:kern w:val="0"/>
                <w:szCs w:val="21"/>
              </w:rPr>
              <w:t>　</w:t>
            </w:r>
          </w:p>
        </w:tc>
      </w:tr>
    </w:tbl>
    <w:p w14:paraId="773F6EA3">
      <w:pPr>
        <w:numPr>
          <w:ilvl w:val="-1"/>
          <w:numId w:val="0"/>
        </w:numPr>
        <w:spacing w:line="360" w:lineRule="auto"/>
        <w:ind w:left="0" w:firstLine="0"/>
        <w:rPr>
          <w:rFonts w:hint="eastAsia" w:ascii="仿宋" w:hAnsi="仿宋" w:eastAsia="仿宋"/>
          <w:b/>
          <w:sz w:val="28"/>
          <w:szCs w:val="28"/>
          <w:lang w:val="en-US" w:eastAsia="zh-CN"/>
        </w:rPr>
      </w:pPr>
      <w:r>
        <w:rPr>
          <w:rFonts w:hint="eastAsia" w:ascii="仿宋" w:hAnsi="仿宋" w:eastAsia="仿宋"/>
          <w:b/>
          <w:sz w:val="28"/>
          <w:szCs w:val="28"/>
          <w:lang w:val="en-US" w:eastAsia="zh-CN"/>
        </w:rPr>
        <w:t>3、闵行校区人员要求：</w:t>
      </w:r>
    </w:p>
    <w:p w14:paraId="19AF733B">
      <w:pPr>
        <w:adjustRightInd w:val="0"/>
        <w:snapToGrid w:val="0"/>
        <w:spacing w:line="360" w:lineRule="auto"/>
        <w:ind w:firstLine="480" w:firstLineChars="200"/>
        <w:rPr>
          <w:rFonts w:hint="eastAsia" w:ascii="仿宋" w:hAnsi="仿宋" w:eastAsia="仿宋"/>
          <w:b/>
          <w:sz w:val="28"/>
          <w:szCs w:val="28"/>
          <w:lang w:val="en-US" w:eastAsia="zh-CN"/>
        </w:rPr>
      </w:pPr>
      <w:r>
        <w:rPr>
          <w:rFonts w:hint="eastAsia" w:ascii="仿宋" w:hAnsi="仿宋" w:eastAsia="仿宋" w:cs="Times New Roman"/>
          <w:sz w:val="24"/>
          <w:szCs w:val="24"/>
          <w:lang w:val="en-US" w:eastAsia="zh-CN"/>
        </w:rPr>
        <w:t>闵行校区人员需求：1人，定期打扫指定区域道路、绿化带落叶及垃圾，按规定进行垃圾分类和清运。</w:t>
      </w:r>
    </w:p>
    <w:p w14:paraId="5F1B7CD8">
      <w:pPr>
        <w:spacing w:line="360" w:lineRule="auto"/>
        <w:rPr>
          <w:rFonts w:ascii="仿宋" w:hAnsi="仿宋" w:eastAsia="仿宋"/>
          <w:b/>
          <w:sz w:val="28"/>
          <w:szCs w:val="28"/>
        </w:rPr>
      </w:pPr>
      <w:r>
        <w:rPr>
          <w:rFonts w:hint="eastAsia" w:ascii="仿宋" w:hAnsi="仿宋" w:eastAsia="仿宋"/>
          <w:b/>
          <w:sz w:val="28"/>
          <w:szCs w:val="28"/>
          <w:lang w:val="en-US" w:eastAsia="zh-CN"/>
        </w:rPr>
        <w:t>4</w:t>
      </w:r>
      <w:r>
        <w:rPr>
          <w:rFonts w:hint="eastAsia" w:ascii="仿宋" w:hAnsi="仿宋" w:eastAsia="仿宋"/>
          <w:b/>
          <w:sz w:val="28"/>
          <w:szCs w:val="28"/>
        </w:rPr>
        <w:t>、物业服务人员要求</w:t>
      </w:r>
    </w:p>
    <w:p w14:paraId="13F1B6F5">
      <w:pPr>
        <w:spacing w:line="360" w:lineRule="auto"/>
        <w:ind w:firstLine="480" w:firstLineChars="200"/>
        <w:rPr>
          <w:rFonts w:ascii="仿宋" w:hAnsi="仿宋" w:eastAsia="仿宋" w:cs="Times New Roman"/>
          <w:kern w:val="0"/>
          <w:sz w:val="24"/>
          <w:szCs w:val="24"/>
        </w:rPr>
      </w:pPr>
      <w:r>
        <w:rPr>
          <w:rFonts w:ascii="仿宋" w:hAnsi="仿宋" w:eastAsia="仿宋" w:cs="Times New Roman"/>
          <w:kern w:val="0"/>
          <w:sz w:val="24"/>
          <w:szCs w:val="24"/>
        </w:rPr>
        <w:t>物业服务人员包含管理人员和一线服务人员两部分。物业服务企业的项目管理人员及一线服务人员的年龄和学历结构合理，应有完备的培训机制来保证员工队伍的总体素质不断提高。员工录用</w:t>
      </w:r>
      <w:r>
        <w:rPr>
          <w:rFonts w:hint="eastAsia" w:ascii="仿宋" w:hAnsi="仿宋" w:eastAsia="仿宋" w:cs="Times New Roman"/>
          <w:kern w:val="0"/>
          <w:sz w:val="24"/>
          <w:szCs w:val="24"/>
        </w:rPr>
        <w:t>必须满足物业服务合同要求，</w:t>
      </w:r>
      <w:r>
        <w:rPr>
          <w:rFonts w:ascii="仿宋" w:hAnsi="仿宋" w:eastAsia="仿宋" w:cs="Times New Roman"/>
          <w:kern w:val="0"/>
          <w:sz w:val="24"/>
          <w:szCs w:val="24"/>
        </w:rPr>
        <w:t>符合学校有关外包服务人员的相关规定，所有员工均要求无犯罪记录。</w:t>
      </w:r>
      <w:r>
        <w:rPr>
          <w:rFonts w:hint="eastAsia" w:ascii="仿宋" w:hAnsi="仿宋" w:eastAsia="仿宋" w:cs="Times New Roman"/>
          <w:kern w:val="0"/>
          <w:sz w:val="24"/>
          <w:szCs w:val="24"/>
        </w:rPr>
        <w:t>从事特殊工种的物业服务人员，必须按法规要求持相应资格证书上岗。</w:t>
      </w:r>
    </w:p>
    <w:p w14:paraId="27B57D06">
      <w:pPr>
        <w:spacing w:line="360" w:lineRule="auto"/>
        <w:rPr>
          <w:rFonts w:ascii="仿宋" w:hAnsi="仿宋" w:eastAsia="仿宋"/>
          <w:b/>
          <w:sz w:val="24"/>
          <w:szCs w:val="24"/>
        </w:rPr>
      </w:pPr>
      <w:r>
        <w:rPr>
          <w:rFonts w:hint="eastAsia" w:ascii="仿宋" w:hAnsi="仿宋" w:eastAsia="仿宋"/>
          <w:b/>
          <w:sz w:val="24"/>
          <w:szCs w:val="24"/>
          <w:lang w:val="en-US" w:eastAsia="zh-CN"/>
        </w:rPr>
        <w:t>4</w:t>
      </w:r>
      <w:r>
        <w:rPr>
          <w:rFonts w:ascii="仿宋" w:hAnsi="仿宋" w:eastAsia="仿宋"/>
          <w:b/>
          <w:sz w:val="24"/>
          <w:szCs w:val="24"/>
        </w:rPr>
        <w:t>.1</w:t>
      </w:r>
      <w:r>
        <w:rPr>
          <w:rFonts w:hint="eastAsia" w:ascii="仿宋" w:hAnsi="仿宋" w:eastAsia="仿宋"/>
          <w:b/>
          <w:sz w:val="24"/>
          <w:szCs w:val="24"/>
        </w:rPr>
        <w:t>物业服务人员基本要求：</w:t>
      </w:r>
      <w:r>
        <w:rPr>
          <w:rFonts w:ascii="仿宋" w:hAnsi="仿宋" w:eastAsia="仿宋"/>
          <w:b/>
          <w:sz w:val="24"/>
          <w:szCs w:val="24"/>
        </w:rPr>
        <w:t xml:space="preserve"> </w:t>
      </w:r>
    </w:p>
    <w:p w14:paraId="3055ACC6">
      <w:pPr>
        <w:adjustRightInd w:val="0"/>
        <w:snapToGrid w:val="0"/>
        <w:spacing w:line="360" w:lineRule="auto"/>
        <w:ind w:firstLine="480" w:firstLineChars="200"/>
        <w:rPr>
          <w:rFonts w:ascii="仿宋" w:hAnsi="仿宋" w:eastAsia="仿宋" w:cs="Times New Roman"/>
          <w:color w:val="000000" w:themeColor="text1"/>
          <w:kern w:val="0"/>
          <w:sz w:val="24"/>
          <w:szCs w:val="24"/>
          <w14:textFill>
            <w14:solidFill>
              <w14:schemeClr w14:val="tx1"/>
            </w14:solidFill>
          </w14:textFill>
        </w:rPr>
      </w:pPr>
      <w:r>
        <w:rPr>
          <w:rFonts w:hint="eastAsia" w:ascii="仿宋" w:hAnsi="仿宋" w:eastAsia="仿宋" w:cs="Times New Roman"/>
          <w:color w:val="000000" w:themeColor="text1"/>
          <w:kern w:val="0"/>
          <w:sz w:val="24"/>
          <w:szCs w:val="24"/>
          <w14:textFill>
            <w14:solidFill>
              <w14:schemeClr w14:val="tx1"/>
            </w14:solidFill>
          </w14:textFill>
        </w:rPr>
        <w:t>1）项目经理：大专及以上学历、50岁（含50岁）以下，物业管理资质，3年（含3年）以上物业管理工作经历。常驻本项目现场，为本项目专用。</w:t>
      </w:r>
    </w:p>
    <w:p w14:paraId="370D0DEC">
      <w:pPr>
        <w:adjustRightInd w:val="0"/>
        <w:snapToGrid w:val="0"/>
        <w:spacing w:line="360" w:lineRule="auto"/>
        <w:ind w:firstLine="480" w:firstLineChars="200"/>
        <w:rPr>
          <w:rFonts w:ascii="仿宋" w:hAnsi="仿宋" w:eastAsia="仿宋" w:cs="Times New Roman"/>
          <w:color w:val="000000" w:themeColor="text1"/>
          <w:kern w:val="0"/>
          <w:sz w:val="24"/>
          <w:szCs w:val="24"/>
          <w14:textFill>
            <w14:solidFill>
              <w14:schemeClr w14:val="tx1"/>
            </w14:solidFill>
          </w14:textFill>
        </w:rPr>
      </w:pPr>
      <w:r>
        <w:rPr>
          <w:rFonts w:hint="eastAsia" w:ascii="仿宋" w:hAnsi="仿宋" w:eastAsia="仿宋" w:cs="Times New Roman"/>
          <w:color w:val="000000" w:themeColor="text1"/>
          <w:kern w:val="0"/>
          <w:sz w:val="24"/>
          <w:szCs w:val="24"/>
          <w14:textFill>
            <w14:solidFill>
              <w14:schemeClr w14:val="tx1"/>
            </w14:solidFill>
          </w14:textFill>
        </w:rPr>
        <w:t>2）高压电工：3年（含3年）以上工作经历，年龄在55岁以下，持有有效高压工证书，身体健康。维修技术工：男，身体健康，无犯罪记录，具备相应物业维修服务经验，具有相应岗位资格上岗证书。弱电技术人员：有音响、投影、计算机教室、语音室管理工作经历。会务服务人员：相貌端正，举止文雅，有会务接待工作经历。保洁人员：具有物业环境保洁工作经验，身体健康，无犯罪记录。</w:t>
      </w:r>
    </w:p>
    <w:p w14:paraId="4A463608">
      <w:pPr>
        <w:adjustRightInd w:val="0"/>
        <w:snapToGrid w:val="0"/>
        <w:spacing w:line="360" w:lineRule="auto"/>
        <w:rPr>
          <w:rFonts w:ascii="仿宋" w:hAnsi="仿宋" w:eastAsia="仿宋"/>
          <w:b/>
          <w:sz w:val="24"/>
          <w:szCs w:val="24"/>
        </w:rPr>
      </w:pPr>
      <w:r>
        <w:rPr>
          <w:rFonts w:hint="eastAsia" w:ascii="仿宋" w:hAnsi="仿宋" w:eastAsia="仿宋"/>
          <w:b/>
          <w:sz w:val="24"/>
          <w:szCs w:val="24"/>
          <w:lang w:val="en-US" w:eastAsia="zh-CN"/>
        </w:rPr>
        <w:t>4</w:t>
      </w:r>
      <w:r>
        <w:rPr>
          <w:rFonts w:ascii="仿宋" w:hAnsi="仿宋" w:eastAsia="仿宋"/>
          <w:b/>
          <w:sz w:val="24"/>
          <w:szCs w:val="24"/>
        </w:rPr>
        <w:t>.2</w:t>
      </w:r>
      <w:r>
        <w:rPr>
          <w:rFonts w:hint="eastAsia" w:ascii="仿宋" w:hAnsi="仿宋" w:eastAsia="仿宋"/>
          <w:b/>
          <w:sz w:val="24"/>
          <w:szCs w:val="24"/>
        </w:rPr>
        <w:t>工作时间要求</w:t>
      </w:r>
    </w:p>
    <w:p w14:paraId="7C815BA5">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物业服务企业应根据要求和各楼宇的实际情况，合理安排一线服务人员的工作时间，保证现场服务质量。工作日晚上和节假日等非工作时间，物业服务企业应根据项目实际安排值班或带班，确保发生突发事件时能迅速进行处理。</w:t>
      </w:r>
    </w:p>
    <w:p w14:paraId="61BC57A7">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在防汛防台防寒防冻（减灾减害）工作中，物业服务企业全部工作人员应服从学校统一调度。遇特殊天气和特殊情况，应提前到岗或延迟离岗，保证学校正常运行。</w:t>
      </w:r>
    </w:p>
    <w:p w14:paraId="588C1CA5">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物业服务企业管理人员（经理、主管等）工作时间原则上要同上海对外经贸大学管理干部一致。遇学校大型活动时，物业服务企业项目经理、相关管理人员及有关一线服务人员的工作时间应满足活动主办方的要求，如不在正常上下班时间的，应提前到岗或延迟离岗直至活动结束。</w:t>
      </w:r>
    </w:p>
    <w:p w14:paraId="7959DBD6">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所有物业服务人员原则上都没有寒暑假，寒暑假的具体工作安排按照学校物业主管部门要求执行。</w:t>
      </w:r>
    </w:p>
    <w:p w14:paraId="7A80A804">
      <w:pPr>
        <w:adjustRightInd w:val="0"/>
        <w:snapToGrid w:val="0"/>
        <w:spacing w:line="360" w:lineRule="auto"/>
        <w:rPr>
          <w:rFonts w:ascii="仿宋" w:hAnsi="仿宋" w:eastAsia="仿宋"/>
          <w:b/>
          <w:sz w:val="24"/>
          <w:szCs w:val="24"/>
        </w:rPr>
      </w:pPr>
      <w:r>
        <w:rPr>
          <w:rFonts w:hint="eastAsia" w:ascii="仿宋" w:hAnsi="仿宋" w:eastAsia="仿宋"/>
          <w:b/>
          <w:sz w:val="24"/>
          <w:szCs w:val="24"/>
          <w:lang w:val="en-US" w:eastAsia="zh-CN"/>
        </w:rPr>
        <w:t>4</w:t>
      </w:r>
      <w:r>
        <w:rPr>
          <w:rFonts w:ascii="仿宋" w:hAnsi="仿宋" w:eastAsia="仿宋"/>
          <w:b/>
          <w:sz w:val="24"/>
          <w:szCs w:val="24"/>
        </w:rPr>
        <w:t>.3</w:t>
      </w:r>
      <w:r>
        <w:rPr>
          <w:rFonts w:hint="eastAsia" w:ascii="仿宋" w:hAnsi="仿宋" w:eastAsia="仿宋"/>
          <w:b/>
          <w:sz w:val="24"/>
          <w:szCs w:val="24"/>
        </w:rPr>
        <w:t>人员变更管理</w:t>
      </w:r>
    </w:p>
    <w:p w14:paraId="4C9626D6">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1）项目经理变更：经理变更应由物业服务企业出具变更说明书和变更后人选的工作履历和资历，经学校审核同意后，方可变更经理人选。擅自变更按违约处理。</w:t>
      </w:r>
    </w:p>
    <w:p w14:paraId="0466504A">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2）领班在控制调动指标范围内的调动应事先征得学校同意后，实行备案调动。擅自调动按违约处理。</w:t>
      </w:r>
    </w:p>
    <w:p w14:paraId="05C86761">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lang w:val="en-US" w:eastAsia="zh-CN"/>
        </w:rPr>
        <w:t>3</w:t>
      </w:r>
      <w:r>
        <w:rPr>
          <w:rFonts w:hint="eastAsia" w:ascii="仿宋" w:hAnsi="仿宋" w:eastAsia="仿宋" w:cs="Times New Roman"/>
          <w:kern w:val="0"/>
          <w:sz w:val="24"/>
          <w:szCs w:val="24"/>
        </w:rPr>
        <w:t>） 供应商需承诺对现物业服务工作人员留用率不低于70%，超出控制调动指标范围，由甲乙双方另行协商。</w:t>
      </w:r>
    </w:p>
    <w:p w14:paraId="17C763CA">
      <w:pPr>
        <w:rPr>
          <w:rFonts w:ascii="仿宋" w:hAnsi="仿宋" w:eastAsia="仿宋"/>
          <w:b/>
          <w:sz w:val="28"/>
          <w:szCs w:val="28"/>
        </w:rPr>
      </w:pPr>
      <w:r>
        <w:rPr>
          <w:rFonts w:hint="eastAsia" w:ascii="仿宋" w:hAnsi="仿宋" w:eastAsia="仿宋"/>
          <w:b/>
          <w:sz w:val="28"/>
          <w:szCs w:val="28"/>
        </w:rPr>
        <w:t>三、报价控制</w:t>
      </w:r>
    </w:p>
    <w:p w14:paraId="3562397F">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sz w:val="24"/>
          <w:szCs w:val="24"/>
        </w:rPr>
        <w:t>1、报价包含人工费用成本、办公费、管理费、服装费、工具费、维修保洁耗材费、企业利润和法定税金等。服务期间校方不再额外承担合同标的额以外的其他任何费用。</w:t>
      </w:r>
      <w:r>
        <w:rPr>
          <w:rFonts w:hint="eastAsia" w:ascii="仿宋" w:hAnsi="仿宋" w:eastAsia="仿宋" w:cs="Times New Roman"/>
          <w:kern w:val="0"/>
          <w:sz w:val="24"/>
          <w:szCs w:val="24"/>
        </w:rPr>
        <w:t>其中维修保洁耗材费包括：维修零星材料费、工具损耗费、易耗品；保洁机器损耗费、工具损耗费、消毒剂、易耗品(长宁校区卫生间用纸洗手液等)等产生的费用，采取一次性按年包干报价。</w:t>
      </w:r>
    </w:p>
    <w:p w14:paraId="6EF3685E">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2、垃圾清运处理费、雨污水排放系统管理费</w:t>
      </w:r>
      <w:r>
        <w:rPr>
          <w:rFonts w:hint="eastAsia" w:ascii="仿宋" w:hAnsi="仿宋" w:eastAsia="仿宋" w:cs="Times New Roman"/>
          <w:kern w:val="0"/>
          <w:sz w:val="24"/>
          <w:szCs w:val="24"/>
          <w:lang w:eastAsia="zh-CN"/>
        </w:rPr>
        <w:t>、</w:t>
      </w:r>
      <w:r>
        <w:rPr>
          <w:rFonts w:hint="eastAsia" w:ascii="仿宋" w:hAnsi="仿宋" w:eastAsia="仿宋" w:cs="Times New Roman"/>
          <w:kern w:val="0"/>
          <w:sz w:val="24"/>
          <w:szCs w:val="24"/>
        </w:rPr>
        <w:t>水箱清洗和检测服务</w:t>
      </w:r>
      <w:r>
        <w:rPr>
          <w:rFonts w:hint="eastAsia" w:ascii="仿宋" w:hAnsi="仿宋" w:eastAsia="仿宋" w:cs="Times New Roman"/>
          <w:kern w:val="0"/>
          <w:sz w:val="24"/>
          <w:szCs w:val="24"/>
          <w:lang w:eastAsia="zh-CN"/>
        </w:rPr>
        <w:t>、</w:t>
      </w:r>
      <w:r>
        <w:rPr>
          <w:rFonts w:hint="eastAsia" w:ascii="仿宋" w:hAnsi="仿宋" w:eastAsia="仿宋" w:cs="Times New Roman"/>
          <w:kern w:val="0"/>
          <w:sz w:val="24"/>
          <w:szCs w:val="24"/>
        </w:rPr>
        <w:t>环保防治虫害费</w:t>
      </w:r>
      <w:r>
        <w:rPr>
          <w:rFonts w:hint="eastAsia" w:ascii="仿宋" w:hAnsi="仿宋" w:eastAsia="仿宋" w:cs="Times New Roman"/>
          <w:kern w:val="0"/>
          <w:sz w:val="24"/>
          <w:szCs w:val="24"/>
          <w:lang w:val="en-US" w:eastAsia="zh-CN"/>
        </w:rPr>
        <w:t>和</w:t>
      </w:r>
      <w:r>
        <w:rPr>
          <w:rFonts w:hint="eastAsia" w:ascii="仿宋" w:hAnsi="仿宋" w:eastAsia="仿宋" w:cs="Times New Roman"/>
          <w:kern w:val="0"/>
          <w:sz w:val="24"/>
          <w:szCs w:val="24"/>
        </w:rPr>
        <w:t>松江校区垃圾压缩站维护保养费</w:t>
      </w:r>
      <w:r>
        <w:rPr>
          <w:rFonts w:hint="eastAsia" w:ascii="仿宋" w:hAnsi="仿宋" w:eastAsia="仿宋" w:cs="Times New Roman"/>
          <w:kern w:val="0"/>
          <w:sz w:val="24"/>
          <w:szCs w:val="24"/>
          <w:lang w:val="en-US" w:eastAsia="zh-CN"/>
        </w:rPr>
        <w:t>等</w:t>
      </w:r>
      <w:r>
        <w:rPr>
          <w:rFonts w:hint="eastAsia" w:ascii="仿宋" w:hAnsi="仿宋" w:eastAsia="仿宋" w:cs="Times New Roman"/>
          <w:kern w:val="0"/>
          <w:sz w:val="24"/>
          <w:szCs w:val="24"/>
        </w:rPr>
        <w:t>五项费用，根据委托给专业性服务企业实际产生的费用由学校报销。</w:t>
      </w:r>
    </w:p>
    <w:p w14:paraId="04CA4238">
      <w:pPr>
        <w:adjustRightInd w:val="0"/>
        <w:snapToGrid w:val="0"/>
        <w:spacing w:line="360" w:lineRule="auto"/>
        <w:ind w:firstLine="480" w:firstLineChars="200"/>
        <w:rPr>
          <w:rFonts w:ascii="仿宋" w:hAnsi="仿宋" w:eastAsia="仿宋" w:cs="Times New Roman"/>
          <w:kern w:val="0"/>
          <w:sz w:val="24"/>
          <w:szCs w:val="24"/>
        </w:rPr>
      </w:pPr>
      <w:r>
        <w:rPr>
          <w:rFonts w:ascii="仿宋" w:hAnsi="仿宋" w:eastAsia="仿宋" w:cs="Times New Roman"/>
          <w:kern w:val="0"/>
          <w:sz w:val="24"/>
          <w:szCs w:val="24"/>
        </w:rPr>
        <w:t>3</w:t>
      </w:r>
      <w:r>
        <w:rPr>
          <w:rFonts w:hint="eastAsia" w:ascii="仿宋" w:hAnsi="仿宋" w:eastAsia="仿宋" w:cs="Times New Roman"/>
          <w:kern w:val="0"/>
          <w:sz w:val="24"/>
          <w:szCs w:val="24"/>
        </w:rPr>
        <w:t>、维修零星材料要求必须是有相应生产资质厂家生产的正规产品。日光灯管（泡）、插座、开关、面板、小五金（龙头、阀门、把手、门锁等）均要求采用正规品牌的优质产品。人为损坏由责任人支付维修材料及人工费。</w:t>
      </w:r>
    </w:p>
    <w:p w14:paraId="1EDB1472">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4</w:t>
      </w:r>
      <w:r>
        <w:rPr>
          <w:rFonts w:hint="eastAsia" w:ascii="仿宋" w:hAnsi="仿宋" w:eastAsia="仿宋" w:cs="Times New Roman"/>
          <w:sz w:val="24"/>
          <w:szCs w:val="24"/>
        </w:rPr>
        <w:t>、物业负责电梯的保洁、安全巡视和故障报修，本预算不含电梯、中央空调等维保的专业分包费用，各类专业设备设施维修经费不在包干经费内列支。</w:t>
      </w:r>
    </w:p>
    <w:p w14:paraId="4DDF1896">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5</w:t>
      </w:r>
      <w:r>
        <w:rPr>
          <w:rFonts w:hint="eastAsia" w:ascii="仿宋" w:hAnsi="仿宋" w:eastAsia="仿宋" w:cs="Times New Roman"/>
          <w:sz w:val="24"/>
          <w:szCs w:val="24"/>
        </w:rPr>
        <w:t>、服务期内，校方需追加与合同标的相同服务的，在不改变合同其他条款的前提下，可以与乙方协商签订补充合同，但所有补充合同的采购金额不得超过本项目合同采购金额的百分之十。</w:t>
      </w:r>
    </w:p>
    <w:p w14:paraId="38322CA7">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6</w:t>
      </w:r>
      <w:r>
        <w:rPr>
          <w:rFonts w:hint="eastAsia" w:ascii="仿宋" w:hAnsi="仿宋" w:eastAsia="仿宋" w:cs="Times New Roman"/>
          <w:sz w:val="24"/>
          <w:szCs w:val="24"/>
        </w:rPr>
        <w:t>、服务期限内，学校对物业企业的履约情况进行监督季度考核。考核通过的，支付相应季度的合同费用。学校付款前，物业企业应开具相应金额发票，否则学校有权拒绝付款且无需承担任何违约责任。</w:t>
      </w:r>
    </w:p>
    <w:p w14:paraId="5751E780">
      <w:pPr>
        <w:adjustRightInd w:val="0"/>
        <w:snapToGrid w:val="0"/>
        <w:spacing w:line="360" w:lineRule="auto"/>
        <w:ind w:firstLine="301" w:firstLineChars="100"/>
        <w:jc w:val="center"/>
        <w:rPr>
          <w:rFonts w:hint="eastAsia" w:ascii="仿宋" w:hAnsi="仿宋" w:eastAsia="仿宋" w:cs="Times New Roman"/>
          <w:b/>
          <w:sz w:val="30"/>
          <w:szCs w:val="30"/>
        </w:rPr>
      </w:pPr>
    </w:p>
    <w:p w14:paraId="4B1887BF">
      <w:pPr>
        <w:adjustRightInd w:val="0"/>
        <w:snapToGrid w:val="0"/>
        <w:spacing w:line="360" w:lineRule="auto"/>
        <w:ind w:firstLine="301" w:firstLineChars="100"/>
        <w:jc w:val="center"/>
        <w:rPr>
          <w:rFonts w:hint="eastAsia" w:ascii="仿宋" w:hAnsi="仿宋" w:eastAsia="仿宋" w:cs="Times New Roman"/>
          <w:b/>
          <w:sz w:val="30"/>
          <w:szCs w:val="30"/>
        </w:rPr>
      </w:pPr>
    </w:p>
    <w:p w14:paraId="5DF0F725">
      <w:pPr>
        <w:adjustRightInd w:val="0"/>
        <w:snapToGrid w:val="0"/>
        <w:spacing w:line="360" w:lineRule="auto"/>
        <w:ind w:firstLine="301" w:firstLineChars="100"/>
        <w:jc w:val="center"/>
        <w:rPr>
          <w:rFonts w:ascii="仿宋" w:hAnsi="仿宋" w:eastAsia="仿宋" w:cs="Times New Roman"/>
          <w:b/>
          <w:sz w:val="30"/>
          <w:szCs w:val="30"/>
        </w:rPr>
      </w:pPr>
      <w:r>
        <w:rPr>
          <w:rFonts w:hint="eastAsia" w:ascii="仿宋" w:hAnsi="仿宋" w:eastAsia="仿宋" w:cs="Times New Roman"/>
          <w:b/>
          <w:sz w:val="30"/>
          <w:szCs w:val="30"/>
        </w:rPr>
        <w:t>第二部分：委托管理内容</w:t>
      </w:r>
    </w:p>
    <w:p w14:paraId="72EDE519">
      <w:pPr>
        <w:adjustRightInd w:val="0"/>
        <w:snapToGrid w:val="0"/>
        <w:spacing w:line="360" w:lineRule="auto"/>
        <w:rPr>
          <w:rFonts w:ascii="仿宋" w:hAnsi="仿宋" w:eastAsia="仿宋" w:cs="Times New Roman"/>
          <w:b/>
          <w:sz w:val="30"/>
          <w:szCs w:val="30"/>
        </w:rPr>
      </w:pPr>
      <w:r>
        <w:rPr>
          <w:rFonts w:hint="eastAsia" w:ascii="仿宋" w:hAnsi="仿宋" w:eastAsia="仿宋"/>
          <w:b/>
          <w:sz w:val="28"/>
          <w:szCs w:val="28"/>
        </w:rPr>
        <w:t>一、基本物业服务</w:t>
      </w:r>
    </w:p>
    <w:p w14:paraId="562E8225">
      <w:pPr>
        <w:adjustRightInd w:val="0"/>
        <w:snapToGrid w:val="0"/>
        <w:spacing w:line="360" w:lineRule="auto"/>
        <w:jc w:val="left"/>
        <w:rPr>
          <w:rFonts w:ascii="仿宋" w:hAnsi="仿宋" w:eastAsia="仿宋"/>
          <w:b/>
          <w:sz w:val="28"/>
          <w:szCs w:val="28"/>
        </w:rPr>
      </w:pPr>
      <w:r>
        <w:rPr>
          <w:rFonts w:hint="eastAsia" w:ascii="仿宋" w:hAnsi="仿宋" w:eastAsia="仿宋"/>
          <w:b/>
          <w:sz w:val="28"/>
          <w:szCs w:val="28"/>
        </w:rPr>
        <w:t>1</w:t>
      </w:r>
      <w:r>
        <w:rPr>
          <w:rFonts w:ascii="仿宋" w:hAnsi="仿宋" w:eastAsia="仿宋"/>
          <w:b/>
          <w:sz w:val="28"/>
          <w:szCs w:val="28"/>
        </w:rPr>
        <w:t>、</w:t>
      </w:r>
      <w:r>
        <w:rPr>
          <w:rFonts w:hint="eastAsia" w:ascii="仿宋" w:hAnsi="仿宋" w:eastAsia="仿宋"/>
          <w:b/>
          <w:sz w:val="28"/>
          <w:szCs w:val="28"/>
        </w:rPr>
        <w:t>环境卫生与保洁管理服务</w:t>
      </w:r>
    </w:p>
    <w:p w14:paraId="2CF1D7BA">
      <w:pPr>
        <w:adjustRightInd w:val="0"/>
        <w:snapToGrid w:val="0"/>
        <w:spacing w:line="360" w:lineRule="auto"/>
        <w:jc w:val="left"/>
        <w:rPr>
          <w:rFonts w:ascii="仿宋" w:hAnsi="仿宋" w:eastAsia="仿宋" w:cs="Times New Roman"/>
          <w:b/>
          <w:sz w:val="24"/>
          <w:szCs w:val="24"/>
        </w:rPr>
      </w:pPr>
      <w:r>
        <w:rPr>
          <w:rFonts w:ascii="仿宋" w:hAnsi="仿宋" w:eastAsia="仿宋" w:cs="Times New Roman"/>
          <w:b/>
          <w:sz w:val="24"/>
          <w:szCs w:val="24"/>
        </w:rPr>
        <w:t>1.1</w:t>
      </w:r>
      <w:r>
        <w:rPr>
          <w:rFonts w:hint="eastAsia" w:ascii="仿宋" w:hAnsi="仿宋" w:eastAsia="仿宋" w:cs="Times New Roman"/>
          <w:b/>
          <w:sz w:val="24"/>
          <w:szCs w:val="24"/>
        </w:rPr>
        <w:t>环境卫生与保洁管理服务内容</w:t>
      </w:r>
    </w:p>
    <w:p w14:paraId="1B8B6B7D">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a、包括会议室、教室、机房、图书馆、体育场馆、机房、教师休息室、校领导办公室等室内卫生打扫；走廊、过道、扶梯以及电梯轿厢等共用部位的卫生打扫；厕所、开水房等公共场所的卫生打扫；湖面河面的保洁和管理；校园广告的清理服务。</w:t>
      </w:r>
    </w:p>
    <w:p w14:paraId="15036E52">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b</w:t>
      </w:r>
      <w:r>
        <w:rPr>
          <w:rFonts w:hint="eastAsia" w:ascii="仿宋" w:hAnsi="仿宋" w:eastAsia="仿宋" w:cs="Times New Roman"/>
          <w:sz w:val="24"/>
          <w:szCs w:val="24"/>
        </w:rPr>
        <w:t>、共用设备设施包括但不限于上下水管道、雨水污水管、应急灯、共用照明、课桌椅、门窗、电铃、电话布线、水泵等的管理和报修。</w:t>
      </w:r>
    </w:p>
    <w:p w14:paraId="7A3B592B">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c</w:t>
      </w:r>
      <w:r>
        <w:rPr>
          <w:rFonts w:hint="eastAsia" w:ascii="仿宋" w:hAnsi="仿宋" w:eastAsia="仿宋" w:cs="Times New Roman"/>
          <w:sz w:val="24"/>
          <w:szCs w:val="24"/>
        </w:rPr>
        <w:t>、房屋建筑共用部位包括屋顶、墙面、扶梯、走廊、过道、地坪等管理和报修。</w:t>
      </w:r>
    </w:p>
    <w:p w14:paraId="424F6162">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d</w:t>
      </w:r>
      <w:r>
        <w:rPr>
          <w:rFonts w:hint="eastAsia" w:ascii="仿宋" w:hAnsi="仿宋" w:eastAsia="仿宋" w:cs="Times New Roman"/>
          <w:sz w:val="24"/>
          <w:szCs w:val="24"/>
        </w:rPr>
        <w:t>、铺有地毯的场所每周一次的吸尘服务和每学期一次的地毯清洗服务。</w:t>
      </w:r>
    </w:p>
    <w:p w14:paraId="4B121AE8">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e</w:t>
      </w:r>
      <w:r>
        <w:rPr>
          <w:rFonts w:hint="eastAsia" w:ascii="仿宋" w:hAnsi="仿宋" w:eastAsia="仿宋" w:cs="Times New Roman"/>
          <w:sz w:val="24"/>
          <w:szCs w:val="24"/>
        </w:rPr>
        <w:t>、维持正常的教学秩序，主要包括管理教室及教师休息室的设备设施以及无尘粉笔、茶水等事务工作；配合学校职能部门管理教室，按时开关教室；维护楼宇的公共秩序，定时巡查、值勤，保证楼内宁静、安全；学校紧急情况下需要的人力支援。</w:t>
      </w:r>
    </w:p>
    <w:p w14:paraId="7485D945">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f</w:t>
      </w:r>
      <w:r>
        <w:rPr>
          <w:rFonts w:hint="eastAsia" w:ascii="仿宋" w:hAnsi="仿宋" w:eastAsia="仿宋" w:cs="Times New Roman"/>
          <w:sz w:val="24"/>
          <w:szCs w:val="24"/>
        </w:rPr>
        <w:t>、图书馆各区域包括门厅、阅览室、楼梯、电梯、公共走道、厕所、会议室、接待室以及水电空调等系统设备间等区域的保洁工作，需要保洁的对象包括：地面、窗户、墙面、顶面、阅览桌椅、书架及重要基础设备。具体要求如下:</w:t>
      </w:r>
    </w:p>
    <w:p w14:paraId="2423D82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所有面向读者服务区域在开馆前做好保洁工作；在每天开馆服务期间，人流量比较集中的区域或时段，做到定人、定时保洁，保证垃圾桶无满溢情况；对会议室、办公室、接待室等重要办公区域的房间做好每周的保洁工作及使用之后的卫生工作。对图书馆窗户、墙面、顶面，及特殊设施家具如书架、空调、照明等建立定期的保洁制度并实施到位。</w:t>
      </w:r>
    </w:p>
    <w:p w14:paraId="4236B2F3">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g</w:t>
      </w:r>
      <w:r>
        <w:rPr>
          <w:rFonts w:hint="eastAsia" w:ascii="仿宋" w:hAnsi="仿宋" w:eastAsia="仿宋" w:cs="Times New Roman"/>
          <w:sz w:val="24"/>
          <w:szCs w:val="24"/>
        </w:rPr>
        <w:t>、协助做好校内禁止吸烟管理工作。</w:t>
      </w:r>
    </w:p>
    <w:p w14:paraId="6E824D5C">
      <w:pPr>
        <w:adjustRightInd w:val="0"/>
        <w:snapToGrid w:val="0"/>
        <w:spacing w:line="360" w:lineRule="auto"/>
        <w:rPr>
          <w:rFonts w:ascii="仿宋" w:hAnsi="仿宋" w:eastAsia="仿宋" w:cs="Times New Roman"/>
          <w:b/>
          <w:kern w:val="0"/>
          <w:sz w:val="24"/>
          <w:szCs w:val="24"/>
        </w:rPr>
      </w:pPr>
      <w:r>
        <w:rPr>
          <w:rFonts w:ascii="仿宋" w:hAnsi="仿宋" w:eastAsia="仿宋" w:cs="Times New Roman"/>
          <w:b/>
          <w:kern w:val="0"/>
          <w:sz w:val="24"/>
          <w:szCs w:val="24"/>
        </w:rPr>
        <w:t xml:space="preserve">1.2 </w:t>
      </w:r>
      <w:r>
        <w:rPr>
          <w:rFonts w:hint="eastAsia" w:ascii="仿宋" w:hAnsi="仿宋" w:eastAsia="仿宋" w:cs="Times New Roman"/>
          <w:b/>
          <w:kern w:val="0"/>
          <w:sz w:val="24"/>
          <w:szCs w:val="24"/>
        </w:rPr>
        <w:t>保洁工作人员和管理人员的基本要求</w:t>
      </w:r>
    </w:p>
    <w:p w14:paraId="7D11AD01">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a、对保洁人员要求：上班着装统一，佩戴工作卡（牌），整束服装仪容；树立“以人为本”的服务理念，爱岗敬业、尊师重教、工作负责，认真完成任务，做到主动、热情、周到的服务；爱护学校的设备设施，拾到物品要上缴；遵守校纪校规，不发生违纪情况；发现任何破坏和损坏公物，以及乱张贴广告的行为应及时制止，并报告校方主管部门。</w:t>
      </w:r>
    </w:p>
    <w:p w14:paraId="31F1F3DE">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b</w:t>
      </w:r>
      <w:r>
        <w:rPr>
          <w:rFonts w:hint="eastAsia" w:ascii="仿宋" w:hAnsi="仿宋" w:eastAsia="仿宋" w:cs="Times New Roman"/>
          <w:sz w:val="24"/>
          <w:szCs w:val="24"/>
        </w:rPr>
        <w:t>、对管理人员的基本要求：组织实施卫生保洁工作，工作有目标，实施有计划，落实有措施，检查有结果；定期检查和定量考核，并将考核结果报校方备案；检查落实投诉回访工作，并将投诉回访结果报校方备案。</w:t>
      </w:r>
    </w:p>
    <w:p w14:paraId="359CD2C6">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c</w:t>
      </w:r>
      <w:r>
        <w:rPr>
          <w:rFonts w:hint="eastAsia" w:ascii="仿宋" w:hAnsi="仿宋" w:eastAsia="仿宋" w:cs="Times New Roman"/>
          <w:sz w:val="24"/>
          <w:szCs w:val="24"/>
        </w:rPr>
        <w:t>、环境卫生和保洁管理的时间规定：正常教学期间，工作日全体上岗，法定节假日经校方同意并根据工作实际可适当调整上岗人数。楼道、室内卫生打扫每天上午8:00前完成，其余时间保持清洁至当天课时结束。厕所卫生打扫每天上午8:00前完成，其余时间保持清洁至当天课时结束。校园环境卫生打扫每天上午8:00前完成，其余时间保持清洁。巡逻人员在当天课时结束后关闭教室门窗、水电。</w:t>
      </w:r>
    </w:p>
    <w:p w14:paraId="1E6D8C79">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d</w:t>
      </w:r>
      <w:r>
        <w:rPr>
          <w:rFonts w:hint="eastAsia" w:ascii="仿宋" w:hAnsi="仿宋" w:eastAsia="仿宋" w:cs="Times New Roman"/>
          <w:sz w:val="24"/>
          <w:szCs w:val="24"/>
        </w:rPr>
        <w:t>、环境卫生与保洁质量管理目标：在对环境卫生和保洁管理的满意度调查中满意率达到85%以上。</w:t>
      </w:r>
    </w:p>
    <w:p w14:paraId="53360690">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1.3</w:t>
      </w:r>
      <w:r>
        <w:rPr>
          <w:rFonts w:hint="eastAsia" w:ascii="仿宋" w:hAnsi="仿宋" w:eastAsia="仿宋" w:cs="Times New Roman"/>
          <w:b/>
          <w:sz w:val="24"/>
          <w:szCs w:val="24"/>
        </w:rPr>
        <w:t>环境卫生与保洁服务的具体要求</w:t>
      </w:r>
    </w:p>
    <w:p w14:paraId="11BA22F2">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a、制定完善的管理制度和服务规范。包括管理条例、文明公约、规范服务规定、岗位职责和要求、作息时间的规定和要求、劳动保护措施、安全守则、消防措施、工作规程及检查评分表、设备管理条例、投诉的受理和处理制度、图纸等资料的管理规定、其他管理制度。</w:t>
      </w:r>
    </w:p>
    <w:p w14:paraId="0CFE4E7F">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b</w:t>
      </w:r>
      <w:r>
        <w:rPr>
          <w:rFonts w:hint="eastAsia" w:ascii="仿宋" w:hAnsi="仿宋" w:eastAsia="仿宋" w:cs="Times New Roman"/>
          <w:sz w:val="24"/>
          <w:szCs w:val="24"/>
        </w:rPr>
        <w:t>、组建公共卫生清洁班，每天打扫公共部分做到杂物、废弃物立即清理，做好垃圾分类。环卫设施齐备，实行标准化清扫保洁，由专人负责检查监督，清洁率95%以上。</w:t>
      </w:r>
    </w:p>
    <w:p w14:paraId="2FA271BF">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c</w:t>
      </w:r>
      <w:r>
        <w:rPr>
          <w:rFonts w:hint="eastAsia" w:ascii="仿宋" w:hAnsi="仿宋" w:eastAsia="仿宋" w:cs="Times New Roman"/>
          <w:sz w:val="24"/>
          <w:szCs w:val="24"/>
        </w:rPr>
        <w:t>、外围周边道路地面和各楼天台干净无杂物、无积水，无明显污迹、油渍；明沟、窨井内无杂物、无异味；各种标示标牌表面干净无积尘、无水印；路灯表面干净无污渍。花台表面干净无污渍，校内水域水质清澈，水域内无漂浮物，水池壁无青苔等污垢，水池无异味。</w:t>
      </w:r>
    </w:p>
    <w:p w14:paraId="29289B80">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d</w:t>
      </w:r>
      <w:r>
        <w:rPr>
          <w:rFonts w:hint="eastAsia" w:ascii="仿宋" w:hAnsi="仿宋" w:eastAsia="仿宋" w:cs="Times New Roman"/>
          <w:sz w:val="24"/>
          <w:szCs w:val="24"/>
        </w:rPr>
        <w:t>、大厅、楼内，公共通道地面干净、无污渍，有光泽，保持地面材质原貌；门框、窗框、窗台、金属件表面光亮、无灰尘、无污渍；门窗玻璃干净无尘，透光性好，无明显印迹；各种金属件表面干净，无污渍，有金属光泽；门把手干净、无印迹、定时消毒；天花板干净，无污渍、无蛛网；灯具干净无积尘，中央空调风口干净，无污迹，进出口地垫摆放整齐，表面干净无杂物。会议室、接待室地面、墙面、干净，无灰尘、污渍；天花板、风口目视无灰尘、污渍；桌椅干净，物品摆放整齐、有序。楼梯及楼梯间梯步表面干净无污渍，防滑条(缝)干净，扶手栏杆表面干净无灰尘，防火门及闭门器表面干净无污渍，墙面、天花板无积尘、蛛网。</w:t>
      </w:r>
    </w:p>
    <w:p w14:paraId="46AC961A">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e</w:t>
      </w:r>
      <w:r>
        <w:rPr>
          <w:rFonts w:hint="eastAsia" w:ascii="仿宋" w:hAnsi="仿宋" w:eastAsia="仿宋" w:cs="Times New Roman"/>
          <w:sz w:val="24"/>
          <w:szCs w:val="24"/>
        </w:rPr>
        <w:t>、公共卫生间地面干净，无污渍、无积水，大小便器表面干净，无污渍，有光泽；各种隔断表面干净，无乱写乱画，金属饰件表面干净，无污迹，有金属光泽；墙壁表面干净，停车场地面干净，无杂物，无明显油渍、污渍；顶部各种管网、灯具表面干净无积尘、蛛网；墙面干净无积尘，各种指示牌表面干净有光泽；消防器材表面干净，摆放整齐；减速带表面干净无明显污迹，各种道闸表面无灰尘。开水间及清洁间地面干净，无杂物、无积水，地垫摆放整齐干净，天花板干净无蛛网，灯罩表面无积尘、蛛网，墙面干净无污渍，各种物品表面干净无渍，清洁工具摆放整齐有序，室内无明显异味。</w:t>
      </w:r>
    </w:p>
    <w:p w14:paraId="10F3895B">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f</w:t>
      </w:r>
      <w:r>
        <w:rPr>
          <w:rFonts w:hint="eastAsia" w:ascii="仿宋" w:hAnsi="仿宋" w:eastAsia="仿宋" w:cs="Times New Roman"/>
          <w:sz w:val="24"/>
          <w:szCs w:val="24"/>
        </w:rPr>
        <w:t>、电梯及电梯厅电梯轿厢四壁光洁明亮，操作面板无污迹、无灰尘、无印迹，地面干净，空气清新、无异味；电梯凹槽内无垃圾无杂物，按钮表面干净无印迹；扶梯踏步表面干净，扶手表面干净无灰尘、污渍，玻璃表面干净透光性好，不锈钢光亮无尘；厅内地面干净有光泽。</w:t>
      </w:r>
    </w:p>
    <w:p w14:paraId="4F4D8CDD">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g</w:t>
      </w:r>
      <w:r>
        <w:rPr>
          <w:rFonts w:hint="eastAsia" w:ascii="仿宋" w:hAnsi="仿宋" w:eastAsia="仿宋" w:cs="Times New Roman"/>
          <w:sz w:val="24"/>
          <w:szCs w:val="24"/>
        </w:rPr>
        <w:t>、垃圾桶及果皮箱、桶、箱按指定位置摆放，桶身表面干净无污渍无痰迹；垃圾不应超过2／3，内胆应定期清洁、消毒。消防栓、消防箱，公共设施保持表面干净，无灰尘、无污渍。</w:t>
      </w:r>
    </w:p>
    <w:p w14:paraId="0C20B879">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h、电器设施灯泡、灯管、灯罩无积尘、无污迹。装饰件无积尘、无污迹；开关、插座、配电箱无积尘、无明显污迹。</w:t>
      </w:r>
    </w:p>
    <w:p w14:paraId="5DC99987">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i</w:t>
      </w:r>
      <w:r>
        <w:rPr>
          <w:rFonts w:hint="eastAsia" w:ascii="仿宋" w:hAnsi="仿宋" w:eastAsia="仿宋" w:cs="Times New Roman"/>
          <w:sz w:val="24"/>
          <w:szCs w:val="24"/>
        </w:rPr>
        <w:t>、设备机房、管道，指示牌无卫生死角、无垃圾堆积，无积尘、目视无蜘蛛网、无明显无污渍、无水渍；指示牌、广告牌无灰尘、无污迹，金属件表面光亮，无痕迹。</w:t>
      </w:r>
    </w:p>
    <w:p w14:paraId="2B369549">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1.4</w:t>
      </w:r>
      <w:r>
        <w:rPr>
          <w:rFonts w:hint="eastAsia" w:ascii="仿宋" w:hAnsi="仿宋" w:eastAsia="仿宋" w:cs="Times New Roman"/>
          <w:b/>
          <w:sz w:val="24"/>
          <w:szCs w:val="24"/>
        </w:rPr>
        <w:t>楼宇保洁服务检验标准：</w:t>
      </w:r>
    </w:p>
    <w:tbl>
      <w:tblPr>
        <w:tblStyle w:val="17"/>
        <w:tblW w:w="91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8"/>
        <w:gridCol w:w="1701"/>
        <w:gridCol w:w="1843"/>
        <w:gridCol w:w="709"/>
        <w:gridCol w:w="425"/>
        <w:gridCol w:w="425"/>
        <w:gridCol w:w="1843"/>
        <w:gridCol w:w="1088"/>
      </w:tblGrid>
      <w:tr w14:paraId="25942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18" w:type="dxa"/>
            <w:vMerge w:val="restart"/>
            <w:vAlign w:val="center"/>
          </w:tcPr>
          <w:p w14:paraId="7E2C2651">
            <w:pPr>
              <w:adjustRightInd w:val="0"/>
              <w:snapToGrid w:val="0"/>
              <w:jc w:val="center"/>
              <w:rPr>
                <w:rFonts w:ascii="仿宋" w:hAnsi="仿宋" w:eastAsia="仿宋" w:cs="Times New Roman"/>
                <w:b/>
                <w:bCs/>
                <w:kern w:val="0"/>
                <w:szCs w:val="21"/>
              </w:rPr>
            </w:pPr>
            <w:r>
              <w:rPr>
                <w:rFonts w:hint="eastAsia" w:ascii="仿宋" w:hAnsi="仿宋" w:eastAsia="仿宋" w:cs="Times New Roman"/>
                <w:b/>
                <w:bCs/>
                <w:kern w:val="0"/>
                <w:szCs w:val="21"/>
              </w:rPr>
              <w:t>项目</w:t>
            </w:r>
          </w:p>
        </w:tc>
        <w:tc>
          <w:tcPr>
            <w:tcW w:w="1701" w:type="dxa"/>
            <w:vMerge w:val="restart"/>
            <w:vAlign w:val="center"/>
          </w:tcPr>
          <w:p w14:paraId="74F2ADFB">
            <w:pPr>
              <w:adjustRightInd w:val="0"/>
              <w:snapToGrid w:val="0"/>
              <w:jc w:val="center"/>
              <w:rPr>
                <w:rFonts w:ascii="仿宋" w:hAnsi="仿宋" w:eastAsia="仿宋" w:cs="Times New Roman"/>
                <w:b/>
                <w:bCs/>
                <w:kern w:val="0"/>
                <w:szCs w:val="21"/>
              </w:rPr>
            </w:pPr>
            <w:r>
              <w:rPr>
                <w:rFonts w:hint="eastAsia" w:ascii="仿宋" w:hAnsi="仿宋" w:eastAsia="仿宋" w:cs="Times New Roman"/>
                <w:b/>
                <w:bCs/>
                <w:kern w:val="0"/>
                <w:szCs w:val="21"/>
              </w:rPr>
              <w:t>位置</w:t>
            </w:r>
          </w:p>
        </w:tc>
        <w:tc>
          <w:tcPr>
            <w:tcW w:w="1843" w:type="dxa"/>
            <w:vMerge w:val="restart"/>
            <w:vAlign w:val="center"/>
          </w:tcPr>
          <w:p w14:paraId="2F7BC5C3">
            <w:pPr>
              <w:adjustRightInd w:val="0"/>
              <w:snapToGrid w:val="0"/>
              <w:jc w:val="center"/>
              <w:rPr>
                <w:rFonts w:ascii="仿宋" w:hAnsi="仿宋" w:eastAsia="仿宋" w:cs="Times New Roman"/>
                <w:b/>
                <w:bCs/>
                <w:kern w:val="0"/>
                <w:szCs w:val="21"/>
              </w:rPr>
            </w:pPr>
            <w:r>
              <w:rPr>
                <w:rFonts w:hint="eastAsia" w:ascii="仿宋" w:hAnsi="仿宋" w:eastAsia="仿宋" w:cs="Times New Roman"/>
                <w:b/>
                <w:bCs/>
                <w:kern w:val="0"/>
                <w:szCs w:val="21"/>
              </w:rPr>
              <w:t>工作内容</w:t>
            </w:r>
          </w:p>
        </w:tc>
        <w:tc>
          <w:tcPr>
            <w:tcW w:w="1559" w:type="dxa"/>
            <w:gridSpan w:val="3"/>
            <w:vAlign w:val="center"/>
          </w:tcPr>
          <w:p w14:paraId="11A07433">
            <w:pPr>
              <w:adjustRightInd w:val="0"/>
              <w:snapToGrid w:val="0"/>
              <w:jc w:val="center"/>
              <w:rPr>
                <w:rFonts w:ascii="仿宋" w:hAnsi="仿宋" w:eastAsia="仿宋" w:cs="Times New Roman"/>
                <w:b/>
                <w:bCs/>
                <w:kern w:val="0"/>
                <w:szCs w:val="21"/>
              </w:rPr>
            </w:pPr>
            <w:r>
              <w:rPr>
                <w:rFonts w:hint="eastAsia" w:ascii="仿宋" w:hAnsi="仿宋" w:eastAsia="仿宋" w:cs="Times New Roman"/>
                <w:b/>
                <w:bCs/>
                <w:kern w:val="0"/>
                <w:szCs w:val="21"/>
              </w:rPr>
              <w:t>检查频率</w:t>
            </w:r>
          </w:p>
        </w:tc>
        <w:tc>
          <w:tcPr>
            <w:tcW w:w="2931" w:type="dxa"/>
            <w:gridSpan w:val="2"/>
            <w:vMerge w:val="restart"/>
            <w:vAlign w:val="center"/>
          </w:tcPr>
          <w:p w14:paraId="7A13E93C">
            <w:pPr>
              <w:adjustRightInd w:val="0"/>
              <w:snapToGrid w:val="0"/>
              <w:jc w:val="center"/>
              <w:rPr>
                <w:rFonts w:ascii="仿宋" w:hAnsi="仿宋" w:eastAsia="仿宋" w:cs="Times New Roman"/>
                <w:b/>
                <w:bCs/>
                <w:kern w:val="0"/>
                <w:szCs w:val="21"/>
              </w:rPr>
            </w:pPr>
            <w:r>
              <w:rPr>
                <w:rFonts w:hint="eastAsia" w:ascii="仿宋" w:hAnsi="仿宋" w:eastAsia="仿宋" w:cs="Times New Roman"/>
                <w:b/>
                <w:bCs/>
                <w:kern w:val="0"/>
                <w:szCs w:val="21"/>
              </w:rPr>
              <w:t>检查标准和方法</w:t>
            </w:r>
          </w:p>
        </w:tc>
      </w:tr>
      <w:tr w14:paraId="223D6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18" w:type="dxa"/>
            <w:vMerge w:val="continue"/>
            <w:vAlign w:val="center"/>
          </w:tcPr>
          <w:p w14:paraId="674373B0">
            <w:pPr>
              <w:adjustRightInd w:val="0"/>
              <w:snapToGrid w:val="0"/>
              <w:rPr>
                <w:rFonts w:ascii="仿宋" w:hAnsi="仿宋" w:eastAsia="仿宋" w:cs="Times New Roman"/>
                <w:kern w:val="0"/>
                <w:szCs w:val="21"/>
              </w:rPr>
            </w:pPr>
          </w:p>
        </w:tc>
        <w:tc>
          <w:tcPr>
            <w:tcW w:w="1701" w:type="dxa"/>
            <w:vMerge w:val="continue"/>
            <w:vAlign w:val="center"/>
          </w:tcPr>
          <w:p w14:paraId="4EA8D6D9">
            <w:pPr>
              <w:adjustRightInd w:val="0"/>
              <w:snapToGrid w:val="0"/>
              <w:rPr>
                <w:rFonts w:ascii="仿宋" w:hAnsi="仿宋" w:eastAsia="仿宋" w:cs="Times New Roman"/>
                <w:kern w:val="0"/>
                <w:szCs w:val="21"/>
              </w:rPr>
            </w:pPr>
          </w:p>
        </w:tc>
        <w:tc>
          <w:tcPr>
            <w:tcW w:w="1843" w:type="dxa"/>
            <w:vMerge w:val="continue"/>
            <w:vAlign w:val="center"/>
          </w:tcPr>
          <w:p w14:paraId="0C3CCAC9">
            <w:pPr>
              <w:adjustRightInd w:val="0"/>
              <w:snapToGrid w:val="0"/>
              <w:jc w:val="center"/>
              <w:rPr>
                <w:rFonts w:ascii="仿宋" w:hAnsi="仿宋" w:eastAsia="仿宋" w:cs="Times New Roman"/>
                <w:kern w:val="0"/>
                <w:szCs w:val="21"/>
              </w:rPr>
            </w:pPr>
          </w:p>
        </w:tc>
        <w:tc>
          <w:tcPr>
            <w:tcW w:w="709" w:type="dxa"/>
            <w:vAlign w:val="center"/>
          </w:tcPr>
          <w:p w14:paraId="520CB754">
            <w:pPr>
              <w:adjustRightInd w:val="0"/>
              <w:snapToGrid w:val="0"/>
              <w:jc w:val="center"/>
              <w:rPr>
                <w:rFonts w:ascii="仿宋" w:hAnsi="仿宋" w:eastAsia="仿宋" w:cs="Times New Roman"/>
                <w:b/>
                <w:bCs/>
                <w:kern w:val="0"/>
                <w:szCs w:val="21"/>
              </w:rPr>
            </w:pPr>
            <w:r>
              <w:rPr>
                <w:rFonts w:hint="eastAsia" w:ascii="仿宋" w:hAnsi="仿宋" w:eastAsia="仿宋" w:cs="Times New Roman"/>
                <w:b/>
                <w:bCs/>
                <w:kern w:val="0"/>
                <w:szCs w:val="21"/>
              </w:rPr>
              <w:t>日</w:t>
            </w:r>
          </w:p>
        </w:tc>
        <w:tc>
          <w:tcPr>
            <w:tcW w:w="425" w:type="dxa"/>
            <w:vAlign w:val="center"/>
          </w:tcPr>
          <w:p w14:paraId="449BA14E">
            <w:pPr>
              <w:adjustRightInd w:val="0"/>
              <w:snapToGrid w:val="0"/>
              <w:rPr>
                <w:rFonts w:ascii="仿宋" w:hAnsi="仿宋" w:eastAsia="仿宋" w:cs="Times New Roman"/>
                <w:b/>
                <w:bCs/>
                <w:kern w:val="0"/>
                <w:szCs w:val="21"/>
              </w:rPr>
            </w:pPr>
            <w:r>
              <w:rPr>
                <w:rFonts w:hint="eastAsia" w:ascii="仿宋" w:hAnsi="仿宋" w:eastAsia="仿宋" w:cs="Times New Roman"/>
                <w:b/>
                <w:bCs/>
                <w:kern w:val="0"/>
                <w:szCs w:val="21"/>
              </w:rPr>
              <w:t>周</w:t>
            </w:r>
          </w:p>
        </w:tc>
        <w:tc>
          <w:tcPr>
            <w:tcW w:w="425" w:type="dxa"/>
            <w:vAlign w:val="center"/>
          </w:tcPr>
          <w:p w14:paraId="31FEDCE9">
            <w:pPr>
              <w:adjustRightInd w:val="0"/>
              <w:snapToGrid w:val="0"/>
              <w:jc w:val="center"/>
              <w:rPr>
                <w:rFonts w:ascii="仿宋" w:hAnsi="仿宋" w:eastAsia="仿宋" w:cs="Times New Roman"/>
                <w:b/>
                <w:bCs/>
                <w:kern w:val="0"/>
                <w:szCs w:val="21"/>
              </w:rPr>
            </w:pPr>
            <w:r>
              <w:rPr>
                <w:rFonts w:hint="eastAsia" w:ascii="仿宋" w:hAnsi="仿宋" w:eastAsia="仿宋" w:cs="Times New Roman"/>
                <w:b/>
                <w:bCs/>
                <w:kern w:val="0"/>
                <w:szCs w:val="21"/>
              </w:rPr>
              <w:t>月</w:t>
            </w:r>
          </w:p>
        </w:tc>
        <w:tc>
          <w:tcPr>
            <w:tcW w:w="2931" w:type="dxa"/>
            <w:gridSpan w:val="2"/>
            <w:vMerge w:val="continue"/>
            <w:vAlign w:val="center"/>
          </w:tcPr>
          <w:p w14:paraId="4836EBF2">
            <w:pPr>
              <w:adjustRightInd w:val="0"/>
              <w:snapToGrid w:val="0"/>
              <w:jc w:val="center"/>
              <w:rPr>
                <w:rFonts w:ascii="仿宋" w:hAnsi="仿宋" w:eastAsia="仿宋" w:cs="Times New Roman"/>
                <w:kern w:val="0"/>
                <w:szCs w:val="21"/>
              </w:rPr>
            </w:pPr>
          </w:p>
        </w:tc>
      </w:tr>
      <w:tr w14:paraId="5210F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restart"/>
            <w:vAlign w:val="center"/>
          </w:tcPr>
          <w:p w14:paraId="6DD91E55">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一楼大堂</w:t>
            </w:r>
          </w:p>
        </w:tc>
        <w:tc>
          <w:tcPr>
            <w:tcW w:w="1701" w:type="dxa"/>
            <w:vAlign w:val="center"/>
          </w:tcPr>
          <w:p w14:paraId="680AAFF4">
            <w:pPr>
              <w:adjustRightInd w:val="0"/>
              <w:snapToGrid w:val="0"/>
              <w:rPr>
                <w:rFonts w:ascii="仿宋" w:hAnsi="仿宋" w:eastAsia="仿宋" w:cs="Times New Roman"/>
                <w:kern w:val="0"/>
                <w:szCs w:val="21"/>
              </w:rPr>
            </w:pPr>
            <w:r>
              <w:rPr>
                <w:rFonts w:hint="eastAsia" w:ascii="仿宋" w:hAnsi="仿宋" w:eastAsia="仿宋" w:cs="Times New Roman"/>
                <w:kern w:val="0"/>
                <w:szCs w:val="21"/>
              </w:rPr>
              <w:t>进门处</w:t>
            </w:r>
          </w:p>
        </w:tc>
        <w:tc>
          <w:tcPr>
            <w:tcW w:w="1843" w:type="dxa"/>
            <w:vAlign w:val="center"/>
          </w:tcPr>
          <w:p w14:paraId="41E9D58B">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尘推及抹布擦净</w:t>
            </w:r>
          </w:p>
        </w:tc>
        <w:tc>
          <w:tcPr>
            <w:tcW w:w="709" w:type="dxa"/>
            <w:vAlign w:val="center"/>
          </w:tcPr>
          <w:p w14:paraId="111B829A">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27E5F37A">
            <w:pPr>
              <w:adjustRightInd w:val="0"/>
              <w:snapToGrid w:val="0"/>
              <w:rPr>
                <w:rFonts w:ascii="仿宋" w:hAnsi="仿宋" w:eastAsia="仿宋" w:cs="Times New Roman"/>
                <w:kern w:val="0"/>
                <w:szCs w:val="21"/>
              </w:rPr>
            </w:pPr>
          </w:p>
        </w:tc>
        <w:tc>
          <w:tcPr>
            <w:tcW w:w="425" w:type="dxa"/>
            <w:vAlign w:val="center"/>
          </w:tcPr>
          <w:p w14:paraId="4CEF4265">
            <w:pPr>
              <w:adjustRightInd w:val="0"/>
              <w:snapToGrid w:val="0"/>
              <w:rPr>
                <w:rFonts w:ascii="仿宋" w:hAnsi="仿宋" w:eastAsia="仿宋" w:cs="Times New Roman"/>
                <w:kern w:val="0"/>
                <w:szCs w:val="21"/>
              </w:rPr>
            </w:pPr>
          </w:p>
        </w:tc>
        <w:tc>
          <w:tcPr>
            <w:tcW w:w="1843" w:type="dxa"/>
            <w:vAlign w:val="center"/>
          </w:tcPr>
          <w:p w14:paraId="27C4B885">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无尘灰杂物、光亮</w:t>
            </w:r>
          </w:p>
        </w:tc>
        <w:tc>
          <w:tcPr>
            <w:tcW w:w="1088" w:type="dxa"/>
            <w:vAlign w:val="center"/>
          </w:tcPr>
          <w:p w14:paraId="17856CC8">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4315E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1DACBFD5">
            <w:pPr>
              <w:adjustRightInd w:val="0"/>
              <w:snapToGrid w:val="0"/>
              <w:rPr>
                <w:rFonts w:ascii="仿宋" w:hAnsi="仿宋" w:eastAsia="仿宋" w:cs="Times New Roman"/>
                <w:kern w:val="0"/>
                <w:szCs w:val="21"/>
              </w:rPr>
            </w:pPr>
          </w:p>
        </w:tc>
        <w:tc>
          <w:tcPr>
            <w:tcW w:w="1701" w:type="dxa"/>
            <w:vAlign w:val="center"/>
          </w:tcPr>
          <w:p w14:paraId="2218DE7E">
            <w:pPr>
              <w:adjustRightInd w:val="0"/>
              <w:snapToGrid w:val="0"/>
              <w:rPr>
                <w:rFonts w:ascii="仿宋" w:hAnsi="仿宋" w:eastAsia="仿宋" w:cs="Times New Roman"/>
                <w:kern w:val="0"/>
                <w:szCs w:val="21"/>
              </w:rPr>
            </w:pPr>
            <w:r>
              <w:rPr>
                <w:rFonts w:hint="eastAsia" w:ascii="仿宋" w:hAnsi="仿宋" w:eastAsia="仿宋" w:cs="Times New Roman"/>
                <w:kern w:val="0"/>
                <w:szCs w:val="21"/>
              </w:rPr>
              <w:t>垃圾箱</w:t>
            </w:r>
          </w:p>
        </w:tc>
        <w:tc>
          <w:tcPr>
            <w:tcW w:w="1843" w:type="dxa"/>
            <w:vAlign w:val="center"/>
          </w:tcPr>
          <w:p w14:paraId="5F73F7D3">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清洁/及时清倒</w:t>
            </w:r>
          </w:p>
        </w:tc>
        <w:tc>
          <w:tcPr>
            <w:tcW w:w="709" w:type="dxa"/>
            <w:vAlign w:val="center"/>
          </w:tcPr>
          <w:p w14:paraId="6754AD46">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44DCC839">
            <w:pPr>
              <w:adjustRightInd w:val="0"/>
              <w:snapToGrid w:val="0"/>
              <w:rPr>
                <w:rFonts w:ascii="仿宋" w:hAnsi="仿宋" w:eastAsia="仿宋" w:cs="Times New Roman"/>
                <w:kern w:val="0"/>
                <w:szCs w:val="21"/>
              </w:rPr>
            </w:pPr>
          </w:p>
        </w:tc>
        <w:tc>
          <w:tcPr>
            <w:tcW w:w="425" w:type="dxa"/>
            <w:vAlign w:val="center"/>
          </w:tcPr>
          <w:p w14:paraId="63BA7D2E">
            <w:pPr>
              <w:adjustRightInd w:val="0"/>
              <w:snapToGrid w:val="0"/>
              <w:rPr>
                <w:rFonts w:ascii="仿宋" w:hAnsi="仿宋" w:eastAsia="仿宋" w:cs="Times New Roman"/>
                <w:kern w:val="0"/>
                <w:szCs w:val="21"/>
              </w:rPr>
            </w:pPr>
          </w:p>
        </w:tc>
        <w:tc>
          <w:tcPr>
            <w:tcW w:w="1843" w:type="dxa"/>
            <w:vAlign w:val="center"/>
          </w:tcPr>
          <w:p w14:paraId="377C85BD">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无积灰、干净光亮</w:t>
            </w:r>
          </w:p>
        </w:tc>
        <w:tc>
          <w:tcPr>
            <w:tcW w:w="1088" w:type="dxa"/>
            <w:vAlign w:val="center"/>
          </w:tcPr>
          <w:p w14:paraId="78837893">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07595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70E59A1D">
            <w:pPr>
              <w:adjustRightInd w:val="0"/>
              <w:snapToGrid w:val="0"/>
              <w:rPr>
                <w:rFonts w:ascii="仿宋" w:hAnsi="仿宋" w:eastAsia="仿宋" w:cs="Times New Roman"/>
                <w:kern w:val="0"/>
                <w:szCs w:val="21"/>
              </w:rPr>
            </w:pPr>
          </w:p>
        </w:tc>
        <w:tc>
          <w:tcPr>
            <w:tcW w:w="1701" w:type="dxa"/>
            <w:vAlign w:val="center"/>
          </w:tcPr>
          <w:p w14:paraId="647BCBB6">
            <w:pPr>
              <w:adjustRightInd w:val="0"/>
              <w:snapToGrid w:val="0"/>
              <w:rPr>
                <w:rFonts w:ascii="仿宋" w:hAnsi="仿宋" w:eastAsia="仿宋" w:cs="Times New Roman"/>
                <w:kern w:val="0"/>
                <w:szCs w:val="21"/>
              </w:rPr>
            </w:pPr>
            <w:r>
              <w:rPr>
                <w:rFonts w:hint="eastAsia" w:ascii="仿宋" w:hAnsi="仿宋" w:eastAsia="仿宋" w:cs="Times New Roman"/>
                <w:kern w:val="0"/>
                <w:szCs w:val="21"/>
              </w:rPr>
              <w:t>地面</w:t>
            </w:r>
          </w:p>
        </w:tc>
        <w:tc>
          <w:tcPr>
            <w:tcW w:w="1843" w:type="dxa"/>
            <w:vAlign w:val="center"/>
          </w:tcPr>
          <w:p w14:paraId="7868BB23">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油性尘拖推尘</w:t>
            </w:r>
          </w:p>
        </w:tc>
        <w:tc>
          <w:tcPr>
            <w:tcW w:w="709" w:type="dxa"/>
            <w:vAlign w:val="center"/>
          </w:tcPr>
          <w:p w14:paraId="2A3DE98C">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7314CA3F">
            <w:pPr>
              <w:adjustRightInd w:val="0"/>
              <w:snapToGrid w:val="0"/>
              <w:rPr>
                <w:rFonts w:ascii="仿宋" w:hAnsi="仿宋" w:eastAsia="仿宋" w:cs="Times New Roman"/>
                <w:kern w:val="0"/>
                <w:szCs w:val="21"/>
              </w:rPr>
            </w:pPr>
          </w:p>
        </w:tc>
        <w:tc>
          <w:tcPr>
            <w:tcW w:w="425" w:type="dxa"/>
            <w:vAlign w:val="center"/>
          </w:tcPr>
          <w:p w14:paraId="1B4C2E33">
            <w:pPr>
              <w:adjustRightInd w:val="0"/>
              <w:snapToGrid w:val="0"/>
              <w:rPr>
                <w:rFonts w:ascii="仿宋" w:hAnsi="仿宋" w:eastAsia="仿宋" w:cs="Times New Roman"/>
                <w:kern w:val="0"/>
                <w:szCs w:val="21"/>
              </w:rPr>
            </w:pPr>
          </w:p>
        </w:tc>
        <w:tc>
          <w:tcPr>
            <w:tcW w:w="1843" w:type="dxa"/>
            <w:vAlign w:val="center"/>
          </w:tcPr>
          <w:p w14:paraId="11671DFC">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无脚印、无污渍</w:t>
            </w:r>
          </w:p>
        </w:tc>
        <w:tc>
          <w:tcPr>
            <w:tcW w:w="1088" w:type="dxa"/>
            <w:vAlign w:val="center"/>
          </w:tcPr>
          <w:p w14:paraId="450C954D">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236C6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4F1C04DE">
            <w:pPr>
              <w:adjustRightInd w:val="0"/>
              <w:snapToGrid w:val="0"/>
              <w:rPr>
                <w:rFonts w:ascii="仿宋" w:hAnsi="仿宋" w:eastAsia="仿宋" w:cs="Times New Roman"/>
                <w:kern w:val="0"/>
                <w:szCs w:val="21"/>
              </w:rPr>
            </w:pPr>
          </w:p>
        </w:tc>
        <w:tc>
          <w:tcPr>
            <w:tcW w:w="1701" w:type="dxa"/>
            <w:vAlign w:val="center"/>
          </w:tcPr>
          <w:p w14:paraId="7C838292">
            <w:pPr>
              <w:adjustRightInd w:val="0"/>
              <w:snapToGrid w:val="0"/>
              <w:rPr>
                <w:rFonts w:ascii="仿宋" w:hAnsi="仿宋" w:eastAsia="仿宋" w:cs="Times New Roman"/>
                <w:kern w:val="0"/>
                <w:sz w:val="18"/>
                <w:szCs w:val="18"/>
              </w:rPr>
            </w:pPr>
            <w:r>
              <w:rPr>
                <w:rFonts w:hint="eastAsia" w:ascii="仿宋" w:hAnsi="仿宋" w:eastAsia="仿宋" w:cs="Times New Roman"/>
                <w:kern w:val="0"/>
                <w:sz w:val="18"/>
                <w:szCs w:val="18"/>
              </w:rPr>
              <w:t>玻璃门、把手</w:t>
            </w:r>
          </w:p>
        </w:tc>
        <w:tc>
          <w:tcPr>
            <w:tcW w:w="1843" w:type="dxa"/>
            <w:vAlign w:val="center"/>
          </w:tcPr>
          <w:p w14:paraId="28B714A6">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用玻璃刮清洁</w:t>
            </w:r>
          </w:p>
        </w:tc>
        <w:tc>
          <w:tcPr>
            <w:tcW w:w="709" w:type="dxa"/>
            <w:vAlign w:val="center"/>
          </w:tcPr>
          <w:p w14:paraId="777C46F0">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5D50BD10">
            <w:pPr>
              <w:adjustRightInd w:val="0"/>
              <w:snapToGrid w:val="0"/>
              <w:rPr>
                <w:rFonts w:ascii="仿宋" w:hAnsi="仿宋" w:eastAsia="仿宋" w:cs="Times New Roman"/>
                <w:kern w:val="0"/>
                <w:szCs w:val="21"/>
              </w:rPr>
            </w:pPr>
          </w:p>
        </w:tc>
        <w:tc>
          <w:tcPr>
            <w:tcW w:w="425" w:type="dxa"/>
            <w:vAlign w:val="center"/>
          </w:tcPr>
          <w:p w14:paraId="3D4ABA84">
            <w:pPr>
              <w:adjustRightInd w:val="0"/>
              <w:snapToGrid w:val="0"/>
              <w:rPr>
                <w:rFonts w:ascii="仿宋" w:hAnsi="仿宋" w:eastAsia="仿宋" w:cs="Times New Roman"/>
                <w:kern w:val="0"/>
                <w:szCs w:val="21"/>
              </w:rPr>
            </w:pPr>
          </w:p>
        </w:tc>
        <w:tc>
          <w:tcPr>
            <w:tcW w:w="1843" w:type="dxa"/>
            <w:vAlign w:val="center"/>
          </w:tcPr>
          <w:p w14:paraId="05A645E7">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无尘光亮、无手印</w:t>
            </w:r>
          </w:p>
        </w:tc>
        <w:tc>
          <w:tcPr>
            <w:tcW w:w="1088" w:type="dxa"/>
            <w:vAlign w:val="center"/>
          </w:tcPr>
          <w:p w14:paraId="1946D2E4">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2751E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7E1A8171">
            <w:pPr>
              <w:adjustRightInd w:val="0"/>
              <w:snapToGrid w:val="0"/>
              <w:rPr>
                <w:rFonts w:ascii="仿宋" w:hAnsi="仿宋" w:eastAsia="仿宋" w:cs="Times New Roman"/>
                <w:kern w:val="0"/>
                <w:szCs w:val="21"/>
              </w:rPr>
            </w:pPr>
          </w:p>
        </w:tc>
        <w:tc>
          <w:tcPr>
            <w:tcW w:w="1701" w:type="dxa"/>
            <w:vAlign w:val="center"/>
          </w:tcPr>
          <w:p w14:paraId="0AB46757">
            <w:pPr>
              <w:adjustRightInd w:val="0"/>
              <w:snapToGrid w:val="0"/>
              <w:rPr>
                <w:rFonts w:ascii="仿宋" w:hAnsi="仿宋" w:eastAsia="仿宋" w:cs="Times New Roman"/>
                <w:kern w:val="0"/>
                <w:szCs w:val="21"/>
              </w:rPr>
            </w:pPr>
            <w:r>
              <w:rPr>
                <w:rFonts w:hint="eastAsia" w:ascii="仿宋" w:hAnsi="仿宋" w:eastAsia="仿宋" w:cs="Times New Roman"/>
                <w:kern w:val="0"/>
                <w:szCs w:val="21"/>
              </w:rPr>
              <w:t>自动扶梯、电梯</w:t>
            </w:r>
          </w:p>
        </w:tc>
        <w:tc>
          <w:tcPr>
            <w:tcW w:w="1843" w:type="dxa"/>
            <w:vAlign w:val="center"/>
          </w:tcPr>
          <w:p w14:paraId="08332664">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钢油干抹布清洁</w:t>
            </w:r>
          </w:p>
        </w:tc>
        <w:tc>
          <w:tcPr>
            <w:tcW w:w="709" w:type="dxa"/>
            <w:vAlign w:val="center"/>
          </w:tcPr>
          <w:p w14:paraId="34D5ED8B">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0D7F807A">
            <w:pPr>
              <w:adjustRightInd w:val="0"/>
              <w:snapToGrid w:val="0"/>
              <w:rPr>
                <w:rFonts w:ascii="仿宋" w:hAnsi="仿宋" w:eastAsia="仿宋" w:cs="Times New Roman"/>
                <w:kern w:val="0"/>
                <w:szCs w:val="21"/>
              </w:rPr>
            </w:pPr>
          </w:p>
        </w:tc>
        <w:tc>
          <w:tcPr>
            <w:tcW w:w="425" w:type="dxa"/>
            <w:vAlign w:val="center"/>
          </w:tcPr>
          <w:p w14:paraId="3F8EFD31">
            <w:pPr>
              <w:adjustRightInd w:val="0"/>
              <w:snapToGrid w:val="0"/>
              <w:rPr>
                <w:rFonts w:ascii="仿宋" w:hAnsi="仿宋" w:eastAsia="仿宋" w:cs="Times New Roman"/>
                <w:kern w:val="0"/>
                <w:szCs w:val="21"/>
              </w:rPr>
            </w:pPr>
          </w:p>
        </w:tc>
        <w:tc>
          <w:tcPr>
            <w:tcW w:w="1843" w:type="dxa"/>
            <w:vAlign w:val="center"/>
          </w:tcPr>
          <w:p w14:paraId="245872EA">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无尘光亮、无手印</w:t>
            </w:r>
          </w:p>
        </w:tc>
        <w:tc>
          <w:tcPr>
            <w:tcW w:w="1088" w:type="dxa"/>
            <w:vAlign w:val="center"/>
          </w:tcPr>
          <w:p w14:paraId="18BD1AB4">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5C3CA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4E541ABA">
            <w:pPr>
              <w:adjustRightInd w:val="0"/>
              <w:snapToGrid w:val="0"/>
              <w:rPr>
                <w:rFonts w:ascii="仿宋" w:hAnsi="仿宋" w:eastAsia="仿宋" w:cs="Times New Roman"/>
                <w:kern w:val="0"/>
                <w:szCs w:val="21"/>
              </w:rPr>
            </w:pPr>
          </w:p>
        </w:tc>
        <w:tc>
          <w:tcPr>
            <w:tcW w:w="1701" w:type="dxa"/>
            <w:vAlign w:val="center"/>
          </w:tcPr>
          <w:p w14:paraId="32804640">
            <w:pPr>
              <w:adjustRightInd w:val="0"/>
              <w:snapToGrid w:val="0"/>
              <w:rPr>
                <w:rFonts w:ascii="仿宋" w:hAnsi="仿宋" w:eastAsia="仿宋" w:cs="Times New Roman"/>
                <w:kern w:val="0"/>
                <w:szCs w:val="21"/>
              </w:rPr>
            </w:pPr>
            <w:r>
              <w:rPr>
                <w:rFonts w:hint="eastAsia" w:ascii="仿宋" w:hAnsi="仿宋" w:eastAsia="仿宋" w:cs="Times New Roman"/>
                <w:kern w:val="0"/>
                <w:szCs w:val="21"/>
              </w:rPr>
              <w:t>指示牌</w:t>
            </w:r>
          </w:p>
        </w:tc>
        <w:tc>
          <w:tcPr>
            <w:tcW w:w="1843" w:type="dxa"/>
            <w:vAlign w:val="center"/>
          </w:tcPr>
          <w:p w14:paraId="21D43747">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抹灰、用上蜡擦亮</w:t>
            </w:r>
          </w:p>
        </w:tc>
        <w:tc>
          <w:tcPr>
            <w:tcW w:w="709" w:type="dxa"/>
            <w:vAlign w:val="center"/>
          </w:tcPr>
          <w:p w14:paraId="22B08D79">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0E338551">
            <w:pPr>
              <w:adjustRightInd w:val="0"/>
              <w:snapToGrid w:val="0"/>
              <w:rPr>
                <w:rFonts w:ascii="仿宋" w:hAnsi="仿宋" w:eastAsia="仿宋" w:cs="Times New Roman"/>
                <w:kern w:val="0"/>
                <w:szCs w:val="21"/>
              </w:rPr>
            </w:pPr>
          </w:p>
        </w:tc>
        <w:tc>
          <w:tcPr>
            <w:tcW w:w="425" w:type="dxa"/>
            <w:vAlign w:val="center"/>
          </w:tcPr>
          <w:p w14:paraId="5F9982DE">
            <w:pPr>
              <w:adjustRightInd w:val="0"/>
              <w:snapToGrid w:val="0"/>
              <w:rPr>
                <w:rFonts w:ascii="仿宋" w:hAnsi="仿宋" w:eastAsia="仿宋" w:cs="Times New Roman"/>
                <w:kern w:val="0"/>
                <w:szCs w:val="21"/>
              </w:rPr>
            </w:pPr>
          </w:p>
        </w:tc>
        <w:tc>
          <w:tcPr>
            <w:tcW w:w="1843" w:type="dxa"/>
            <w:vAlign w:val="center"/>
          </w:tcPr>
          <w:p w14:paraId="32CAA764">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无污渍、光亮</w:t>
            </w:r>
          </w:p>
        </w:tc>
        <w:tc>
          <w:tcPr>
            <w:tcW w:w="1088" w:type="dxa"/>
            <w:vAlign w:val="center"/>
          </w:tcPr>
          <w:p w14:paraId="20A87A65">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724FD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04B5BE0F">
            <w:pPr>
              <w:adjustRightInd w:val="0"/>
              <w:snapToGrid w:val="0"/>
              <w:rPr>
                <w:rFonts w:ascii="仿宋" w:hAnsi="仿宋" w:eastAsia="仿宋" w:cs="Times New Roman"/>
                <w:kern w:val="0"/>
                <w:szCs w:val="21"/>
              </w:rPr>
            </w:pPr>
          </w:p>
        </w:tc>
        <w:tc>
          <w:tcPr>
            <w:tcW w:w="1701" w:type="dxa"/>
            <w:vAlign w:val="center"/>
          </w:tcPr>
          <w:p w14:paraId="38B590FA">
            <w:pPr>
              <w:adjustRightInd w:val="0"/>
              <w:snapToGrid w:val="0"/>
              <w:rPr>
                <w:rFonts w:ascii="仿宋" w:hAnsi="仿宋" w:eastAsia="仿宋" w:cs="Times New Roman"/>
                <w:kern w:val="0"/>
                <w:szCs w:val="21"/>
              </w:rPr>
            </w:pPr>
            <w:r>
              <w:rPr>
                <w:rFonts w:hint="eastAsia" w:ascii="仿宋" w:hAnsi="仿宋" w:eastAsia="仿宋" w:cs="Times New Roman"/>
                <w:kern w:val="0"/>
                <w:szCs w:val="21"/>
              </w:rPr>
              <w:t>电力插座</w:t>
            </w:r>
          </w:p>
        </w:tc>
        <w:tc>
          <w:tcPr>
            <w:tcW w:w="1843" w:type="dxa"/>
            <w:vAlign w:val="center"/>
          </w:tcPr>
          <w:p w14:paraId="3695FAE0">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干抹布擦灰</w:t>
            </w:r>
          </w:p>
        </w:tc>
        <w:tc>
          <w:tcPr>
            <w:tcW w:w="709" w:type="dxa"/>
            <w:vAlign w:val="center"/>
          </w:tcPr>
          <w:p w14:paraId="4A9763EA">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24A6A48C">
            <w:pPr>
              <w:adjustRightInd w:val="0"/>
              <w:snapToGrid w:val="0"/>
              <w:rPr>
                <w:rFonts w:ascii="仿宋" w:hAnsi="仿宋" w:eastAsia="仿宋" w:cs="Times New Roman"/>
                <w:kern w:val="0"/>
                <w:szCs w:val="21"/>
              </w:rPr>
            </w:pPr>
          </w:p>
        </w:tc>
        <w:tc>
          <w:tcPr>
            <w:tcW w:w="425" w:type="dxa"/>
            <w:vAlign w:val="center"/>
          </w:tcPr>
          <w:p w14:paraId="0D188A63">
            <w:pPr>
              <w:adjustRightInd w:val="0"/>
              <w:snapToGrid w:val="0"/>
              <w:rPr>
                <w:rFonts w:ascii="仿宋" w:hAnsi="仿宋" w:eastAsia="仿宋" w:cs="Times New Roman"/>
                <w:kern w:val="0"/>
                <w:szCs w:val="21"/>
              </w:rPr>
            </w:pPr>
          </w:p>
        </w:tc>
        <w:tc>
          <w:tcPr>
            <w:tcW w:w="1843" w:type="dxa"/>
            <w:vAlign w:val="center"/>
          </w:tcPr>
          <w:p w14:paraId="618C3186">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无灰尘、无损坏</w:t>
            </w:r>
          </w:p>
        </w:tc>
        <w:tc>
          <w:tcPr>
            <w:tcW w:w="1088" w:type="dxa"/>
            <w:vAlign w:val="center"/>
          </w:tcPr>
          <w:p w14:paraId="77C8E8F1">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7CA5A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1E157F5E">
            <w:pPr>
              <w:adjustRightInd w:val="0"/>
              <w:snapToGrid w:val="0"/>
              <w:rPr>
                <w:rFonts w:ascii="仿宋" w:hAnsi="仿宋" w:eastAsia="仿宋" w:cs="Times New Roman"/>
                <w:kern w:val="0"/>
                <w:szCs w:val="21"/>
              </w:rPr>
            </w:pPr>
          </w:p>
        </w:tc>
        <w:tc>
          <w:tcPr>
            <w:tcW w:w="1701" w:type="dxa"/>
            <w:vAlign w:val="center"/>
          </w:tcPr>
          <w:p w14:paraId="708F446A">
            <w:pPr>
              <w:adjustRightInd w:val="0"/>
              <w:snapToGrid w:val="0"/>
              <w:rPr>
                <w:rFonts w:ascii="仿宋" w:hAnsi="仿宋" w:eastAsia="仿宋" w:cs="Times New Roman"/>
                <w:kern w:val="0"/>
                <w:szCs w:val="21"/>
              </w:rPr>
            </w:pPr>
            <w:r>
              <w:rPr>
                <w:rFonts w:hint="eastAsia" w:ascii="仿宋" w:hAnsi="仿宋" w:eastAsia="仿宋" w:cs="Times New Roman"/>
                <w:kern w:val="0"/>
                <w:szCs w:val="21"/>
              </w:rPr>
              <w:t>消防设备</w:t>
            </w:r>
          </w:p>
        </w:tc>
        <w:tc>
          <w:tcPr>
            <w:tcW w:w="1843" w:type="dxa"/>
            <w:vAlign w:val="center"/>
          </w:tcPr>
          <w:p w14:paraId="61A98D28">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35637E23">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400A7104">
            <w:pPr>
              <w:adjustRightInd w:val="0"/>
              <w:snapToGrid w:val="0"/>
              <w:rPr>
                <w:rFonts w:ascii="仿宋" w:hAnsi="仿宋" w:eastAsia="仿宋" w:cs="Times New Roman"/>
                <w:kern w:val="0"/>
                <w:szCs w:val="21"/>
              </w:rPr>
            </w:pPr>
          </w:p>
        </w:tc>
        <w:tc>
          <w:tcPr>
            <w:tcW w:w="425" w:type="dxa"/>
            <w:vAlign w:val="center"/>
          </w:tcPr>
          <w:p w14:paraId="6BEE6020">
            <w:pPr>
              <w:adjustRightInd w:val="0"/>
              <w:snapToGrid w:val="0"/>
              <w:rPr>
                <w:rFonts w:ascii="仿宋" w:hAnsi="仿宋" w:eastAsia="仿宋" w:cs="Times New Roman"/>
                <w:kern w:val="0"/>
                <w:szCs w:val="21"/>
              </w:rPr>
            </w:pPr>
          </w:p>
        </w:tc>
        <w:tc>
          <w:tcPr>
            <w:tcW w:w="1843" w:type="dxa"/>
            <w:vAlign w:val="center"/>
          </w:tcPr>
          <w:p w14:paraId="2518C1DA">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无灰尘、无损坏</w:t>
            </w:r>
          </w:p>
        </w:tc>
        <w:tc>
          <w:tcPr>
            <w:tcW w:w="1088" w:type="dxa"/>
            <w:vAlign w:val="center"/>
          </w:tcPr>
          <w:p w14:paraId="09639E70">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506F7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19924DCB">
            <w:pPr>
              <w:adjustRightInd w:val="0"/>
              <w:snapToGrid w:val="0"/>
              <w:rPr>
                <w:rFonts w:ascii="仿宋" w:hAnsi="仿宋" w:eastAsia="仿宋" w:cs="Times New Roman"/>
                <w:kern w:val="0"/>
                <w:szCs w:val="21"/>
              </w:rPr>
            </w:pPr>
          </w:p>
        </w:tc>
        <w:tc>
          <w:tcPr>
            <w:tcW w:w="1701" w:type="dxa"/>
            <w:vAlign w:val="center"/>
          </w:tcPr>
          <w:p w14:paraId="12A56129">
            <w:pPr>
              <w:adjustRightInd w:val="0"/>
              <w:snapToGrid w:val="0"/>
              <w:rPr>
                <w:rFonts w:ascii="仿宋" w:hAnsi="仿宋" w:eastAsia="仿宋" w:cs="Times New Roman"/>
                <w:kern w:val="0"/>
                <w:szCs w:val="21"/>
              </w:rPr>
            </w:pPr>
            <w:r>
              <w:rPr>
                <w:rFonts w:hint="eastAsia" w:ascii="仿宋" w:hAnsi="仿宋" w:eastAsia="仿宋" w:cs="Times New Roman"/>
                <w:kern w:val="0"/>
                <w:szCs w:val="21"/>
              </w:rPr>
              <w:t>服务台</w:t>
            </w:r>
          </w:p>
        </w:tc>
        <w:tc>
          <w:tcPr>
            <w:tcW w:w="1843" w:type="dxa"/>
            <w:vAlign w:val="center"/>
          </w:tcPr>
          <w:p w14:paraId="111027F4">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593902F9">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214235EC">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77F8CB2E">
            <w:pPr>
              <w:adjustRightInd w:val="0"/>
              <w:snapToGrid w:val="0"/>
              <w:rPr>
                <w:rFonts w:ascii="仿宋" w:hAnsi="仿宋" w:eastAsia="仿宋" w:cs="Times New Roman"/>
                <w:kern w:val="0"/>
                <w:szCs w:val="21"/>
              </w:rPr>
            </w:pPr>
          </w:p>
        </w:tc>
        <w:tc>
          <w:tcPr>
            <w:tcW w:w="1843" w:type="dxa"/>
            <w:vAlign w:val="center"/>
          </w:tcPr>
          <w:p w14:paraId="64E57AC5">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无灰尘、无损坏</w:t>
            </w:r>
          </w:p>
        </w:tc>
        <w:tc>
          <w:tcPr>
            <w:tcW w:w="1088" w:type="dxa"/>
            <w:vAlign w:val="center"/>
          </w:tcPr>
          <w:p w14:paraId="2C0140CC">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23B6A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0B5EE4AD">
            <w:pPr>
              <w:adjustRightInd w:val="0"/>
              <w:snapToGrid w:val="0"/>
              <w:rPr>
                <w:rFonts w:ascii="仿宋" w:hAnsi="仿宋" w:eastAsia="仿宋" w:cs="Times New Roman"/>
                <w:kern w:val="0"/>
                <w:szCs w:val="21"/>
              </w:rPr>
            </w:pPr>
          </w:p>
        </w:tc>
        <w:tc>
          <w:tcPr>
            <w:tcW w:w="1701" w:type="dxa"/>
            <w:vAlign w:val="center"/>
          </w:tcPr>
          <w:p w14:paraId="442916E4">
            <w:pPr>
              <w:adjustRightInd w:val="0"/>
              <w:snapToGrid w:val="0"/>
              <w:rPr>
                <w:rFonts w:ascii="仿宋" w:hAnsi="仿宋" w:eastAsia="仿宋" w:cs="Times New Roman"/>
                <w:kern w:val="0"/>
                <w:szCs w:val="21"/>
              </w:rPr>
            </w:pPr>
            <w:r>
              <w:rPr>
                <w:rFonts w:hint="eastAsia" w:ascii="仿宋" w:hAnsi="仿宋" w:eastAsia="仿宋" w:cs="Times New Roman"/>
                <w:kern w:val="0"/>
                <w:szCs w:val="21"/>
              </w:rPr>
              <w:t>墙面</w:t>
            </w:r>
          </w:p>
        </w:tc>
        <w:tc>
          <w:tcPr>
            <w:tcW w:w="1843" w:type="dxa"/>
            <w:vAlign w:val="center"/>
          </w:tcPr>
          <w:p w14:paraId="0B40AB5D">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30065568">
            <w:pPr>
              <w:adjustRightInd w:val="0"/>
              <w:snapToGrid w:val="0"/>
              <w:jc w:val="center"/>
              <w:rPr>
                <w:rFonts w:ascii="仿宋" w:hAnsi="仿宋" w:eastAsia="仿宋" w:cs="Times New Roman"/>
                <w:kern w:val="0"/>
                <w:szCs w:val="21"/>
              </w:rPr>
            </w:pPr>
          </w:p>
        </w:tc>
        <w:tc>
          <w:tcPr>
            <w:tcW w:w="425" w:type="dxa"/>
            <w:vAlign w:val="center"/>
          </w:tcPr>
          <w:p w14:paraId="46AE6C12">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5F90D0E6">
            <w:pPr>
              <w:adjustRightInd w:val="0"/>
              <w:snapToGrid w:val="0"/>
              <w:rPr>
                <w:rFonts w:ascii="仿宋" w:hAnsi="仿宋" w:eastAsia="仿宋" w:cs="Times New Roman"/>
                <w:kern w:val="0"/>
                <w:szCs w:val="21"/>
              </w:rPr>
            </w:pPr>
          </w:p>
        </w:tc>
        <w:tc>
          <w:tcPr>
            <w:tcW w:w="1843" w:type="dxa"/>
            <w:vAlign w:val="center"/>
          </w:tcPr>
          <w:p w14:paraId="1A6CED11">
            <w:pPr>
              <w:adjustRightInd w:val="0"/>
              <w:snapToGrid w:val="0"/>
              <w:rPr>
                <w:rFonts w:ascii="仿宋" w:hAnsi="仿宋" w:eastAsia="仿宋" w:cs="Times New Roman"/>
                <w:kern w:val="0"/>
                <w:szCs w:val="21"/>
              </w:rPr>
            </w:pPr>
            <w:r>
              <w:rPr>
                <w:rFonts w:hint="eastAsia" w:ascii="仿宋" w:hAnsi="仿宋" w:eastAsia="仿宋" w:cs="Times New Roman"/>
                <w:kern w:val="0"/>
                <w:szCs w:val="21"/>
              </w:rPr>
              <w:t>光亮、无灰尘</w:t>
            </w:r>
          </w:p>
        </w:tc>
        <w:tc>
          <w:tcPr>
            <w:tcW w:w="1088" w:type="dxa"/>
            <w:vAlign w:val="center"/>
          </w:tcPr>
          <w:p w14:paraId="58587712">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36541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53E59533">
            <w:pPr>
              <w:adjustRightInd w:val="0"/>
              <w:snapToGrid w:val="0"/>
              <w:rPr>
                <w:rFonts w:ascii="仿宋" w:hAnsi="仿宋" w:eastAsia="仿宋" w:cs="Times New Roman"/>
                <w:kern w:val="0"/>
                <w:szCs w:val="21"/>
              </w:rPr>
            </w:pPr>
          </w:p>
        </w:tc>
        <w:tc>
          <w:tcPr>
            <w:tcW w:w="1701" w:type="dxa"/>
            <w:vAlign w:val="center"/>
          </w:tcPr>
          <w:p w14:paraId="35FD9B41">
            <w:pPr>
              <w:adjustRightInd w:val="0"/>
              <w:snapToGrid w:val="0"/>
              <w:rPr>
                <w:rFonts w:ascii="仿宋" w:hAnsi="仿宋" w:eastAsia="仿宋" w:cs="Times New Roman"/>
                <w:kern w:val="0"/>
                <w:szCs w:val="21"/>
              </w:rPr>
            </w:pPr>
            <w:r>
              <w:rPr>
                <w:rFonts w:hint="eastAsia" w:ascii="仿宋" w:hAnsi="仿宋" w:eastAsia="仿宋" w:cs="Times New Roman"/>
                <w:kern w:val="0"/>
                <w:szCs w:val="21"/>
              </w:rPr>
              <w:t>装饰物品</w:t>
            </w:r>
          </w:p>
        </w:tc>
        <w:tc>
          <w:tcPr>
            <w:tcW w:w="1843" w:type="dxa"/>
            <w:vAlign w:val="center"/>
          </w:tcPr>
          <w:p w14:paraId="1C586A4E">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141A626C">
            <w:pPr>
              <w:adjustRightInd w:val="0"/>
              <w:snapToGrid w:val="0"/>
              <w:jc w:val="center"/>
              <w:rPr>
                <w:rFonts w:ascii="仿宋" w:hAnsi="仿宋" w:eastAsia="仿宋" w:cs="Times New Roman"/>
                <w:kern w:val="0"/>
                <w:szCs w:val="21"/>
              </w:rPr>
            </w:pPr>
          </w:p>
        </w:tc>
        <w:tc>
          <w:tcPr>
            <w:tcW w:w="425" w:type="dxa"/>
            <w:vAlign w:val="center"/>
          </w:tcPr>
          <w:p w14:paraId="13931830">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1B3C5F28">
            <w:pPr>
              <w:adjustRightInd w:val="0"/>
              <w:snapToGrid w:val="0"/>
              <w:rPr>
                <w:rFonts w:ascii="仿宋" w:hAnsi="仿宋" w:eastAsia="仿宋" w:cs="Times New Roman"/>
                <w:kern w:val="0"/>
                <w:szCs w:val="21"/>
              </w:rPr>
            </w:pPr>
          </w:p>
        </w:tc>
        <w:tc>
          <w:tcPr>
            <w:tcW w:w="1843" w:type="dxa"/>
            <w:vAlign w:val="center"/>
          </w:tcPr>
          <w:p w14:paraId="51294713">
            <w:pPr>
              <w:adjustRightInd w:val="0"/>
              <w:snapToGrid w:val="0"/>
              <w:rPr>
                <w:rFonts w:ascii="仿宋" w:hAnsi="仿宋" w:eastAsia="仿宋" w:cs="Times New Roman"/>
                <w:kern w:val="0"/>
                <w:szCs w:val="21"/>
              </w:rPr>
            </w:pPr>
            <w:r>
              <w:rPr>
                <w:rFonts w:hint="eastAsia" w:ascii="仿宋" w:hAnsi="仿宋" w:eastAsia="仿宋" w:cs="Times New Roman"/>
                <w:kern w:val="0"/>
                <w:szCs w:val="21"/>
              </w:rPr>
              <w:t>光亮、无灰尘</w:t>
            </w:r>
          </w:p>
        </w:tc>
        <w:tc>
          <w:tcPr>
            <w:tcW w:w="1088" w:type="dxa"/>
            <w:vAlign w:val="center"/>
          </w:tcPr>
          <w:p w14:paraId="08AF608A">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3F3DD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restart"/>
            <w:vAlign w:val="center"/>
          </w:tcPr>
          <w:p w14:paraId="4C64087A">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各楼层公共区、会议室等</w:t>
            </w:r>
          </w:p>
        </w:tc>
        <w:tc>
          <w:tcPr>
            <w:tcW w:w="1701" w:type="dxa"/>
            <w:vAlign w:val="center"/>
          </w:tcPr>
          <w:p w14:paraId="4957BF96">
            <w:pPr>
              <w:adjustRightInd w:val="0"/>
              <w:snapToGrid w:val="0"/>
              <w:rPr>
                <w:rFonts w:ascii="仿宋" w:hAnsi="仿宋" w:eastAsia="仿宋" w:cs="Times New Roman"/>
                <w:kern w:val="0"/>
                <w:szCs w:val="21"/>
              </w:rPr>
            </w:pPr>
            <w:r>
              <w:rPr>
                <w:rFonts w:hint="eastAsia" w:ascii="仿宋" w:hAnsi="仿宋" w:eastAsia="仿宋" w:cs="Times New Roman"/>
                <w:kern w:val="0"/>
                <w:szCs w:val="21"/>
              </w:rPr>
              <w:t>垃圾箱</w:t>
            </w:r>
          </w:p>
        </w:tc>
        <w:tc>
          <w:tcPr>
            <w:tcW w:w="1843" w:type="dxa"/>
            <w:vAlign w:val="center"/>
          </w:tcPr>
          <w:p w14:paraId="5A8B84C3">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清洁、及时清倒</w:t>
            </w:r>
          </w:p>
        </w:tc>
        <w:tc>
          <w:tcPr>
            <w:tcW w:w="709" w:type="dxa"/>
            <w:vAlign w:val="center"/>
          </w:tcPr>
          <w:p w14:paraId="61CE068D">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3</w:t>
            </w:r>
          </w:p>
        </w:tc>
        <w:tc>
          <w:tcPr>
            <w:tcW w:w="425" w:type="dxa"/>
            <w:vAlign w:val="center"/>
          </w:tcPr>
          <w:p w14:paraId="6940806D">
            <w:pPr>
              <w:adjustRightInd w:val="0"/>
              <w:snapToGrid w:val="0"/>
              <w:rPr>
                <w:rFonts w:ascii="仿宋" w:hAnsi="仿宋" w:eastAsia="仿宋" w:cs="Times New Roman"/>
                <w:kern w:val="0"/>
                <w:szCs w:val="21"/>
              </w:rPr>
            </w:pPr>
          </w:p>
        </w:tc>
        <w:tc>
          <w:tcPr>
            <w:tcW w:w="425" w:type="dxa"/>
            <w:vAlign w:val="center"/>
          </w:tcPr>
          <w:p w14:paraId="10DB00F8">
            <w:pPr>
              <w:adjustRightInd w:val="0"/>
              <w:snapToGrid w:val="0"/>
              <w:rPr>
                <w:rFonts w:ascii="仿宋" w:hAnsi="仿宋" w:eastAsia="仿宋" w:cs="Times New Roman"/>
                <w:kern w:val="0"/>
                <w:szCs w:val="21"/>
              </w:rPr>
            </w:pPr>
          </w:p>
        </w:tc>
        <w:tc>
          <w:tcPr>
            <w:tcW w:w="1843" w:type="dxa"/>
            <w:vAlign w:val="center"/>
          </w:tcPr>
          <w:p w14:paraId="5572E38C">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无积灰、干净光亮</w:t>
            </w:r>
          </w:p>
        </w:tc>
        <w:tc>
          <w:tcPr>
            <w:tcW w:w="1088" w:type="dxa"/>
            <w:vAlign w:val="center"/>
          </w:tcPr>
          <w:p w14:paraId="4EA7D6CD">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6DB6E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1BF5249E">
            <w:pPr>
              <w:adjustRightInd w:val="0"/>
              <w:snapToGrid w:val="0"/>
              <w:rPr>
                <w:rFonts w:ascii="仿宋" w:hAnsi="仿宋" w:eastAsia="仿宋" w:cs="Times New Roman"/>
                <w:kern w:val="0"/>
                <w:szCs w:val="21"/>
              </w:rPr>
            </w:pPr>
          </w:p>
        </w:tc>
        <w:tc>
          <w:tcPr>
            <w:tcW w:w="1701" w:type="dxa"/>
            <w:vAlign w:val="center"/>
          </w:tcPr>
          <w:p w14:paraId="07F7017F">
            <w:pPr>
              <w:adjustRightInd w:val="0"/>
              <w:snapToGrid w:val="0"/>
              <w:rPr>
                <w:rFonts w:ascii="仿宋" w:hAnsi="仿宋" w:eastAsia="仿宋" w:cs="Times New Roman"/>
                <w:kern w:val="0"/>
                <w:szCs w:val="21"/>
              </w:rPr>
            </w:pPr>
            <w:r>
              <w:rPr>
                <w:rFonts w:hint="eastAsia" w:ascii="仿宋" w:hAnsi="仿宋" w:eastAsia="仿宋" w:cs="Times New Roman"/>
                <w:kern w:val="0"/>
                <w:szCs w:val="21"/>
              </w:rPr>
              <w:t>地毯地面</w:t>
            </w:r>
          </w:p>
        </w:tc>
        <w:tc>
          <w:tcPr>
            <w:tcW w:w="1843" w:type="dxa"/>
            <w:vAlign w:val="center"/>
          </w:tcPr>
          <w:p w14:paraId="224C642E">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吸尘、清洁</w:t>
            </w:r>
          </w:p>
        </w:tc>
        <w:tc>
          <w:tcPr>
            <w:tcW w:w="709" w:type="dxa"/>
            <w:vAlign w:val="center"/>
          </w:tcPr>
          <w:p w14:paraId="249B135F">
            <w:pPr>
              <w:adjustRightInd w:val="0"/>
              <w:snapToGrid w:val="0"/>
              <w:jc w:val="center"/>
              <w:rPr>
                <w:rFonts w:ascii="仿宋" w:hAnsi="仿宋" w:eastAsia="仿宋" w:cs="Times New Roman"/>
                <w:kern w:val="0"/>
                <w:szCs w:val="21"/>
              </w:rPr>
            </w:pPr>
          </w:p>
        </w:tc>
        <w:tc>
          <w:tcPr>
            <w:tcW w:w="425" w:type="dxa"/>
            <w:vAlign w:val="center"/>
          </w:tcPr>
          <w:p w14:paraId="4959200A">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680950E4">
            <w:pPr>
              <w:adjustRightInd w:val="0"/>
              <w:snapToGrid w:val="0"/>
              <w:rPr>
                <w:rFonts w:ascii="仿宋" w:hAnsi="仿宋" w:eastAsia="仿宋" w:cs="Times New Roman"/>
                <w:kern w:val="0"/>
                <w:szCs w:val="21"/>
              </w:rPr>
            </w:pPr>
          </w:p>
        </w:tc>
        <w:tc>
          <w:tcPr>
            <w:tcW w:w="1843" w:type="dxa"/>
            <w:vAlign w:val="center"/>
          </w:tcPr>
          <w:p w14:paraId="16D3AC36">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无脚印、无污渍</w:t>
            </w:r>
          </w:p>
        </w:tc>
        <w:tc>
          <w:tcPr>
            <w:tcW w:w="1088" w:type="dxa"/>
            <w:vAlign w:val="center"/>
          </w:tcPr>
          <w:p w14:paraId="6499E077">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2EAE7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53CC61FA">
            <w:pPr>
              <w:adjustRightInd w:val="0"/>
              <w:snapToGrid w:val="0"/>
              <w:rPr>
                <w:rFonts w:ascii="仿宋" w:hAnsi="仿宋" w:eastAsia="仿宋" w:cs="Times New Roman"/>
                <w:kern w:val="0"/>
                <w:szCs w:val="21"/>
              </w:rPr>
            </w:pPr>
          </w:p>
        </w:tc>
        <w:tc>
          <w:tcPr>
            <w:tcW w:w="1701" w:type="dxa"/>
            <w:vAlign w:val="center"/>
          </w:tcPr>
          <w:p w14:paraId="53A601FE">
            <w:pPr>
              <w:adjustRightInd w:val="0"/>
              <w:snapToGrid w:val="0"/>
              <w:rPr>
                <w:rFonts w:ascii="仿宋" w:hAnsi="仿宋" w:eastAsia="仿宋" w:cs="Times New Roman"/>
                <w:kern w:val="0"/>
                <w:szCs w:val="21"/>
              </w:rPr>
            </w:pPr>
            <w:r>
              <w:rPr>
                <w:rFonts w:hint="eastAsia" w:ascii="仿宋" w:hAnsi="仿宋" w:eastAsia="仿宋" w:cs="Times New Roman"/>
                <w:kern w:val="0"/>
                <w:szCs w:val="21"/>
              </w:rPr>
              <w:t>走廊地面</w:t>
            </w:r>
          </w:p>
        </w:tc>
        <w:tc>
          <w:tcPr>
            <w:tcW w:w="1843" w:type="dxa"/>
            <w:vAlign w:val="center"/>
          </w:tcPr>
          <w:p w14:paraId="6F438277">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油性尘拖</w:t>
            </w:r>
          </w:p>
        </w:tc>
        <w:tc>
          <w:tcPr>
            <w:tcW w:w="709" w:type="dxa"/>
            <w:vAlign w:val="center"/>
          </w:tcPr>
          <w:p w14:paraId="09985905">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607A07F3">
            <w:pPr>
              <w:adjustRightInd w:val="0"/>
              <w:snapToGrid w:val="0"/>
              <w:rPr>
                <w:rFonts w:ascii="仿宋" w:hAnsi="仿宋" w:eastAsia="仿宋" w:cs="Times New Roman"/>
                <w:kern w:val="0"/>
                <w:szCs w:val="21"/>
              </w:rPr>
            </w:pPr>
          </w:p>
        </w:tc>
        <w:tc>
          <w:tcPr>
            <w:tcW w:w="425" w:type="dxa"/>
            <w:vAlign w:val="center"/>
          </w:tcPr>
          <w:p w14:paraId="378760D7">
            <w:pPr>
              <w:adjustRightInd w:val="0"/>
              <w:snapToGrid w:val="0"/>
              <w:rPr>
                <w:rFonts w:ascii="仿宋" w:hAnsi="仿宋" w:eastAsia="仿宋" w:cs="Times New Roman"/>
                <w:kern w:val="0"/>
                <w:szCs w:val="21"/>
              </w:rPr>
            </w:pPr>
          </w:p>
        </w:tc>
        <w:tc>
          <w:tcPr>
            <w:tcW w:w="1843" w:type="dxa"/>
            <w:vAlign w:val="center"/>
          </w:tcPr>
          <w:p w14:paraId="293F8FD9">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无积灰、干净光亮</w:t>
            </w:r>
          </w:p>
        </w:tc>
        <w:tc>
          <w:tcPr>
            <w:tcW w:w="1088" w:type="dxa"/>
            <w:vAlign w:val="center"/>
          </w:tcPr>
          <w:p w14:paraId="0454DA83">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148DE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3DA0ACC7">
            <w:pPr>
              <w:adjustRightInd w:val="0"/>
              <w:snapToGrid w:val="0"/>
              <w:rPr>
                <w:rFonts w:ascii="仿宋" w:hAnsi="仿宋" w:eastAsia="仿宋" w:cs="Times New Roman"/>
                <w:kern w:val="0"/>
                <w:szCs w:val="21"/>
              </w:rPr>
            </w:pPr>
          </w:p>
        </w:tc>
        <w:tc>
          <w:tcPr>
            <w:tcW w:w="1701" w:type="dxa"/>
            <w:vAlign w:val="center"/>
          </w:tcPr>
          <w:p w14:paraId="2C8ED3CF">
            <w:pPr>
              <w:adjustRightInd w:val="0"/>
              <w:snapToGrid w:val="0"/>
              <w:rPr>
                <w:rFonts w:ascii="仿宋" w:hAnsi="仿宋" w:eastAsia="仿宋" w:cs="Times New Roman"/>
                <w:kern w:val="0"/>
                <w:szCs w:val="21"/>
              </w:rPr>
            </w:pPr>
            <w:r>
              <w:rPr>
                <w:rFonts w:hint="eastAsia" w:ascii="仿宋" w:hAnsi="仿宋" w:eastAsia="仿宋" w:cs="Times New Roman"/>
                <w:kern w:val="0"/>
                <w:szCs w:val="21"/>
              </w:rPr>
              <w:t>围栏及玻璃</w:t>
            </w:r>
          </w:p>
        </w:tc>
        <w:tc>
          <w:tcPr>
            <w:tcW w:w="1843" w:type="dxa"/>
            <w:vAlign w:val="center"/>
          </w:tcPr>
          <w:p w14:paraId="3113DF5D">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用玻璃刮清洁</w:t>
            </w:r>
          </w:p>
        </w:tc>
        <w:tc>
          <w:tcPr>
            <w:tcW w:w="709" w:type="dxa"/>
            <w:vAlign w:val="center"/>
          </w:tcPr>
          <w:p w14:paraId="3F74B66D">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5DA08531">
            <w:pPr>
              <w:adjustRightInd w:val="0"/>
              <w:snapToGrid w:val="0"/>
              <w:rPr>
                <w:rFonts w:ascii="仿宋" w:hAnsi="仿宋" w:eastAsia="仿宋" w:cs="Times New Roman"/>
                <w:kern w:val="0"/>
                <w:szCs w:val="21"/>
              </w:rPr>
            </w:pPr>
          </w:p>
        </w:tc>
        <w:tc>
          <w:tcPr>
            <w:tcW w:w="425" w:type="dxa"/>
            <w:vAlign w:val="center"/>
          </w:tcPr>
          <w:p w14:paraId="17A60194">
            <w:pPr>
              <w:adjustRightInd w:val="0"/>
              <w:snapToGrid w:val="0"/>
              <w:rPr>
                <w:rFonts w:ascii="仿宋" w:hAnsi="仿宋" w:eastAsia="仿宋" w:cs="Times New Roman"/>
                <w:kern w:val="0"/>
                <w:szCs w:val="21"/>
              </w:rPr>
            </w:pPr>
          </w:p>
        </w:tc>
        <w:tc>
          <w:tcPr>
            <w:tcW w:w="1843" w:type="dxa"/>
            <w:vAlign w:val="center"/>
          </w:tcPr>
          <w:p w14:paraId="54FCE7B0">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无尘光亮、无手印</w:t>
            </w:r>
          </w:p>
        </w:tc>
        <w:tc>
          <w:tcPr>
            <w:tcW w:w="1088" w:type="dxa"/>
            <w:vAlign w:val="center"/>
          </w:tcPr>
          <w:p w14:paraId="36C2CB51">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62FC4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666F9350">
            <w:pPr>
              <w:adjustRightInd w:val="0"/>
              <w:snapToGrid w:val="0"/>
              <w:rPr>
                <w:rFonts w:ascii="仿宋" w:hAnsi="仿宋" w:eastAsia="仿宋" w:cs="Times New Roman"/>
                <w:kern w:val="0"/>
                <w:szCs w:val="21"/>
              </w:rPr>
            </w:pPr>
          </w:p>
        </w:tc>
        <w:tc>
          <w:tcPr>
            <w:tcW w:w="1701" w:type="dxa"/>
            <w:vAlign w:val="center"/>
          </w:tcPr>
          <w:p w14:paraId="218F8241">
            <w:pPr>
              <w:adjustRightInd w:val="0"/>
              <w:snapToGrid w:val="0"/>
              <w:rPr>
                <w:rFonts w:ascii="仿宋" w:hAnsi="仿宋" w:eastAsia="仿宋" w:cs="Times New Roman"/>
                <w:kern w:val="0"/>
                <w:szCs w:val="21"/>
              </w:rPr>
            </w:pPr>
            <w:r>
              <w:rPr>
                <w:rFonts w:hint="eastAsia" w:ascii="仿宋" w:hAnsi="仿宋" w:eastAsia="仿宋" w:cs="Times New Roman"/>
                <w:kern w:val="0"/>
                <w:szCs w:val="21"/>
              </w:rPr>
              <w:t>指示表</w:t>
            </w:r>
          </w:p>
        </w:tc>
        <w:tc>
          <w:tcPr>
            <w:tcW w:w="1843" w:type="dxa"/>
            <w:vAlign w:val="center"/>
          </w:tcPr>
          <w:p w14:paraId="0636888D">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抹灰、用上蜡擦亮</w:t>
            </w:r>
          </w:p>
        </w:tc>
        <w:tc>
          <w:tcPr>
            <w:tcW w:w="709" w:type="dxa"/>
            <w:vAlign w:val="center"/>
          </w:tcPr>
          <w:p w14:paraId="18C3B59A">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6A1FC476">
            <w:pPr>
              <w:adjustRightInd w:val="0"/>
              <w:snapToGrid w:val="0"/>
              <w:rPr>
                <w:rFonts w:ascii="仿宋" w:hAnsi="仿宋" w:eastAsia="仿宋" w:cs="Times New Roman"/>
                <w:kern w:val="0"/>
                <w:szCs w:val="21"/>
              </w:rPr>
            </w:pPr>
          </w:p>
        </w:tc>
        <w:tc>
          <w:tcPr>
            <w:tcW w:w="425" w:type="dxa"/>
            <w:vAlign w:val="center"/>
          </w:tcPr>
          <w:p w14:paraId="4858467E">
            <w:pPr>
              <w:adjustRightInd w:val="0"/>
              <w:snapToGrid w:val="0"/>
              <w:rPr>
                <w:rFonts w:ascii="仿宋" w:hAnsi="仿宋" w:eastAsia="仿宋" w:cs="Times New Roman"/>
                <w:kern w:val="0"/>
                <w:szCs w:val="21"/>
              </w:rPr>
            </w:pPr>
          </w:p>
        </w:tc>
        <w:tc>
          <w:tcPr>
            <w:tcW w:w="1843" w:type="dxa"/>
            <w:vAlign w:val="center"/>
          </w:tcPr>
          <w:p w14:paraId="789DFB31">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无污渍、光亮</w:t>
            </w:r>
          </w:p>
        </w:tc>
        <w:tc>
          <w:tcPr>
            <w:tcW w:w="1088" w:type="dxa"/>
            <w:vAlign w:val="center"/>
          </w:tcPr>
          <w:p w14:paraId="598566F8">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66D65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59BD37D4">
            <w:pPr>
              <w:adjustRightInd w:val="0"/>
              <w:snapToGrid w:val="0"/>
              <w:rPr>
                <w:rFonts w:ascii="仿宋" w:hAnsi="仿宋" w:eastAsia="仿宋" w:cs="Times New Roman"/>
                <w:kern w:val="0"/>
                <w:szCs w:val="21"/>
              </w:rPr>
            </w:pPr>
          </w:p>
        </w:tc>
        <w:tc>
          <w:tcPr>
            <w:tcW w:w="1701" w:type="dxa"/>
            <w:vAlign w:val="center"/>
          </w:tcPr>
          <w:p w14:paraId="7D392598">
            <w:pPr>
              <w:adjustRightInd w:val="0"/>
              <w:snapToGrid w:val="0"/>
              <w:rPr>
                <w:rFonts w:ascii="仿宋" w:hAnsi="仿宋" w:eastAsia="仿宋" w:cs="Times New Roman"/>
                <w:kern w:val="0"/>
                <w:szCs w:val="21"/>
              </w:rPr>
            </w:pPr>
            <w:r>
              <w:rPr>
                <w:rFonts w:hint="eastAsia" w:ascii="仿宋" w:hAnsi="仿宋" w:eastAsia="仿宋" w:cs="Times New Roman"/>
                <w:kern w:val="0"/>
                <w:szCs w:val="21"/>
              </w:rPr>
              <w:t>电力插座</w:t>
            </w:r>
          </w:p>
        </w:tc>
        <w:tc>
          <w:tcPr>
            <w:tcW w:w="1843" w:type="dxa"/>
            <w:vAlign w:val="center"/>
          </w:tcPr>
          <w:p w14:paraId="61427C7A">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干抹布擦灰</w:t>
            </w:r>
          </w:p>
        </w:tc>
        <w:tc>
          <w:tcPr>
            <w:tcW w:w="709" w:type="dxa"/>
            <w:vAlign w:val="center"/>
          </w:tcPr>
          <w:p w14:paraId="6147DD93">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639CEBD1">
            <w:pPr>
              <w:adjustRightInd w:val="0"/>
              <w:snapToGrid w:val="0"/>
              <w:rPr>
                <w:rFonts w:ascii="仿宋" w:hAnsi="仿宋" w:eastAsia="仿宋" w:cs="Times New Roman"/>
                <w:kern w:val="0"/>
                <w:szCs w:val="21"/>
              </w:rPr>
            </w:pPr>
          </w:p>
        </w:tc>
        <w:tc>
          <w:tcPr>
            <w:tcW w:w="425" w:type="dxa"/>
            <w:vAlign w:val="center"/>
          </w:tcPr>
          <w:p w14:paraId="761D05FB">
            <w:pPr>
              <w:adjustRightInd w:val="0"/>
              <w:snapToGrid w:val="0"/>
              <w:rPr>
                <w:rFonts w:ascii="仿宋" w:hAnsi="仿宋" w:eastAsia="仿宋" w:cs="Times New Roman"/>
                <w:kern w:val="0"/>
                <w:szCs w:val="21"/>
              </w:rPr>
            </w:pPr>
          </w:p>
        </w:tc>
        <w:tc>
          <w:tcPr>
            <w:tcW w:w="1843" w:type="dxa"/>
            <w:vAlign w:val="center"/>
          </w:tcPr>
          <w:p w14:paraId="0F951282">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无灰尘、无损坏</w:t>
            </w:r>
          </w:p>
        </w:tc>
        <w:tc>
          <w:tcPr>
            <w:tcW w:w="1088" w:type="dxa"/>
            <w:vAlign w:val="center"/>
          </w:tcPr>
          <w:p w14:paraId="6CBDA23B">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35168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0DACF0CF">
            <w:pPr>
              <w:adjustRightInd w:val="0"/>
              <w:snapToGrid w:val="0"/>
              <w:rPr>
                <w:rFonts w:ascii="仿宋" w:hAnsi="仿宋" w:eastAsia="仿宋" w:cs="Times New Roman"/>
                <w:kern w:val="0"/>
                <w:szCs w:val="21"/>
              </w:rPr>
            </w:pPr>
          </w:p>
        </w:tc>
        <w:tc>
          <w:tcPr>
            <w:tcW w:w="1701" w:type="dxa"/>
            <w:vAlign w:val="center"/>
          </w:tcPr>
          <w:p w14:paraId="6DEF7DD9">
            <w:pPr>
              <w:adjustRightInd w:val="0"/>
              <w:snapToGrid w:val="0"/>
              <w:rPr>
                <w:rFonts w:ascii="仿宋" w:hAnsi="仿宋" w:eastAsia="仿宋" w:cs="Times New Roman"/>
                <w:kern w:val="0"/>
                <w:szCs w:val="21"/>
              </w:rPr>
            </w:pPr>
            <w:r>
              <w:rPr>
                <w:rFonts w:hint="eastAsia" w:ascii="仿宋" w:hAnsi="仿宋" w:eastAsia="仿宋" w:cs="Times New Roman"/>
                <w:kern w:val="0"/>
                <w:szCs w:val="21"/>
              </w:rPr>
              <w:t>消防设施</w:t>
            </w:r>
          </w:p>
        </w:tc>
        <w:tc>
          <w:tcPr>
            <w:tcW w:w="1843" w:type="dxa"/>
            <w:vAlign w:val="center"/>
          </w:tcPr>
          <w:p w14:paraId="414D9BF0">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3C2D3F39">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2B2E5C74">
            <w:pPr>
              <w:adjustRightInd w:val="0"/>
              <w:snapToGrid w:val="0"/>
              <w:rPr>
                <w:rFonts w:ascii="仿宋" w:hAnsi="仿宋" w:eastAsia="仿宋" w:cs="Times New Roman"/>
                <w:kern w:val="0"/>
                <w:szCs w:val="21"/>
              </w:rPr>
            </w:pPr>
          </w:p>
        </w:tc>
        <w:tc>
          <w:tcPr>
            <w:tcW w:w="425" w:type="dxa"/>
            <w:vAlign w:val="center"/>
          </w:tcPr>
          <w:p w14:paraId="69C58AF9">
            <w:pPr>
              <w:adjustRightInd w:val="0"/>
              <w:snapToGrid w:val="0"/>
              <w:rPr>
                <w:rFonts w:ascii="仿宋" w:hAnsi="仿宋" w:eastAsia="仿宋" w:cs="Times New Roman"/>
                <w:kern w:val="0"/>
                <w:szCs w:val="21"/>
              </w:rPr>
            </w:pPr>
          </w:p>
        </w:tc>
        <w:tc>
          <w:tcPr>
            <w:tcW w:w="1843" w:type="dxa"/>
            <w:vAlign w:val="center"/>
          </w:tcPr>
          <w:p w14:paraId="7291ECCA">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无灰尘、无损坏</w:t>
            </w:r>
          </w:p>
        </w:tc>
        <w:tc>
          <w:tcPr>
            <w:tcW w:w="1088" w:type="dxa"/>
            <w:vAlign w:val="center"/>
          </w:tcPr>
          <w:p w14:paraId="53155F44">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195A4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6D600E89">
            <w:pPr>
              <w:adjustRightInd w:val="0"/>
              <w:snapToGrid w:val="0"/>
              <w:rPr>
                <w:rFonts w:ascii="仿宋" w:hAnsi="仿宋" w:eastAsia="仿宋" w:cs="Times New Roman"/>
                <w:kern w:val="0"/>
                <w:szCs w:val="21"/>
              </w:rPr>
            </w:pPr>
          </w:p>
        </w:tc>
        <w:tc>
          <w:tcPr>
            <w:tcW w:w="1701" w:type="dxa"/>
            <w:vAlign w:val="center"/>
          </w:tcPr>
          <w:p w14:paraId="641BD705">
            <w:pPr>
              <w:adjustRightInd w:val="0"/>
              <w:snapToGrid w:val="0"/>
              <w:rPr>
                <w:rFonts w:ascii="仿宋" w:hAnsi="仿宋" w:eastAsia="仿宋" w:cs="Times New Roman"/>
                <w:kern w:val="0"/>
                <w:szCs w:val="21"/>
              </w:rPr>
            </w:pPr>
            <w:r>
              <w:rPr>
                <w:rFonts w:hint="eastAsia" w:ascii="仿宋" w:hAnsi="仿宋" w:eastAsia="仿宋" w:cs="Times New Roman"/>
                <w:kern w:val="0"/>
                <w:szCs w:val="21"/>
              </w:rPr>
              <w:t>墙角线</w:t>
            </w:r>
          </w:p>
        </w:tc>
        <w:tc>
          <w:tcPr>
            <w:tcW w:w="1843" w:type="dxa"/>
            <w:vAlign w:val="center"/>
          </w:tcPr>
          <w:p w14:paraId="7626AB3F">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2DD90E48">
            <w:pPr>
              <w:adjustRightInd w:val="0"/>
              <w:snapToGrid w:val="0"/>
              <w:jc w:val="center"/>
              <w:rPr>
                <w:rFonts w:ascii="仿宋" w:hAnsi="仿宋" w:eastAsia="仿宋" w:cs="Times New Roman"/>
                <w:kern w:val="0"/>
                <w:szCs w:val="21"/>
              </w:rPr>
            </w:pPr>
          </w:p>
        </w:tc>
        <w:tc>
          <w:tcPr>
            <w:tcW w:w="425" w:type="dxa"/>
            <w:vAlign w:val="center"/>
          </w:tcPr>
          <w:p w14:paraId="5261A555">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7804DF65">
            <w:pPr>
              <w:adjustRightInd w:val="0"/>
              <w:snapToGrid w:val="0"/>
              <w:rPr>
                <w:rFonts w:ascii="仿宋" w:hAnsi="仿宋" w:eastAsia="仿宋" w:cs="Times New Roman"/>
                <w:kern w:val="0"/>
                <w:szCs w:val="21"/>
              </w:rPr>
            </w:pPr>
          </w:p>
        </w:tc>
        <w:tc>
          <w:tcPr>
            <w:tcW w:w="1843" w:type="dxa"/>
            <w:vAlign w:val="center"/>
          </w:tcPr>
          <w:p w14:paraId="0BAC817A">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无灰尘、无损坏</w:t>
            </w:r>
          </w:p>
        </w:tc>
        <w:tc>
          <w:tcPr>
            <w:tcW w:w="1088" w:type="dxa"/>
            <w:vAlign w:val="center"/>
          </w:tcPr>
          <w:p w14:paraId="143231EF">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0EDDA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50D497B2">
            <w:pPr>
              <w:adjustRightInd w:val="0"/>
              <w:snapToGrid w:val="0"/>
              <w:rPr>
                <w:rFonts w:ascii="仿宋" w:hAnsi="仿宋" w:eastAsia="仿宋" w:cs="Times New Roman"/>
                <w:kern w:val="0"/>
                <w:szCs w:val="21"/>
              </w:rPr>
            </w:pPr>
          </w:p>
        </w:tc>
        <w:tc>
          <w:tcPr>
            <w:tcW w:w="1701" w:type="dxa"/>
            <w:vAlign w:val="center"/>
          </w:tcPr>
          <w:p w14:paraId="6D9AB53E">
            <w:pPr>
              <w:adjustRightInd w:val="0"/>
              <w:snapToGrid w:val="0"/>
              <w:rPr>
                <w:rFonts w:ascii="仿宋" w:hAnsi="仿宋" w:eastAsia="仿宋" w:cs="Times New Roman"/>
                <w:kern w:val="0"/>
                <w:szCs w:val="21"/>
              </w:rPr>
            </w:pPr>
            <w:r>
              <w:rPr>
                <w:rFonts w:hint="eastAsia" w:ascii="仿宋" w:hAnsi="仿宋" w:eastAsia="仿宋" w:cs="Times New Roman"/>
                <w:kern w:val="0"/>
                <w:szCs w:val="21"/>
              </w:rPr>
              <w:t>墙面及装饰</w:t>
            </w:r>
          </w:p>
        </w:tc>
        <w:tc>
          <w:tcPr>
            <w:tcW w:w="1843" w:type="dxa"/>
            <w:vAlign w:val="center"/>
          </w:tcPr>
          <w:p w14:paraId="3237C446">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10559FF4">
            <w:pPr>
              <w:adjustRightInd w:val="0"/>
              <w:snapToGrid w:val="0"/>
              <w:jc w:val="center"/>
              <w:rPr>
                <w:rFonts w:ascii="仿宋" w:hAnsi="仿宋" w:eastAsia="仿宋" w:cs="Times New Roman"/>
                <w:kern w:val="0"/>
                <w:szCs w:val="21"/>
              </w:rPr>
            </w:pPr>
          </w:p>
        </w:tc>
        <w:tc>
          <w:tcPr>
            <w:tcW w:w="425" w:type="dxa"/>
            <w:vAlign w:val="center"/>
          </w:tcPr>
          <w:p w14:paraId="38BD9C6B">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694969BF">
            <w:pPr>
              <w:adjustRightInd w:val="0"/>
              <w:snapToGrid w:val="0"/>
              <w:rPr>
                <w:rFonts w:ascii="仿宋" w:hAnsi="仿宋" w:eastAsia="仿宋" w:cs="Times New Roman"/>
                <w:kern w:val="0"/>
                <w:szCs w:val="21"/>
              </w:rPr>
            </w:pPr>
          </w:p>
        </w:tc>
        <w:tc>
          <w:tcPr>
            <w:tcW w:w="1843" w:type="dxa"/>
            <w:vAlign w:val="center"/>
          </w:tcPr>
          <w:p w14:paraId="58E68A76">
            <w:pPr>
              <w:adjustRightInd w:val="0"/>
              <w:snapToGrid w:val="0"/>
              <w:rPr>
                <w:rFonts w:ascii="仿宋" w:hAnsi="仿宋" w:eastAsia="仿宋" w:cs="Times New Roman"/>
                <w:kern w:val="0"/>
                <w:szCs w:val="21"/>
              </w:rPr>
            </w:pPr>
            <w:r>
              <w:rPr>
                <w:rFonts w:hint="eastAsia" w:ascii="仿宋" w:hAnsi="仿宋" w:eastAsia="仿宋" w:cs="Times New Roman"/>
                <w:kern w:val="0"/>
                <w:szCs w:val="21"/>
              </w:rPr>
              <w:t>光亮、无灰尘</w:t>
            </w:r>
          </w:p>
        </w:tc>
        <w:tc>
          <w:tcPr>
            <w:tcW w:w="1088" w:type="dxa"/>
            <w:vAlign w:val="center"/>
          </w:tcPr>
          <w:p w14:paraId="59343CEE">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4ECF0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2C7D05DE">
            <w:pPr>
              <w:adjustRightInd w:val="0"/>
              <w:snapToGrid w:val="0"/>
              <w:rPr>
                <w:rFonts w:ascii="仿宋" w:hAnsi="仿宋" w:eastAsia="仿宋" w:cs="Times New Roman"/>
                <w:kern w:val="0"/>
                <w:szCs w:val="21"/>
              </w:rPr>
            </w:pPr>
          </w:p>
        </w:tc>
        <w:tc>
          <w:tcPr>
            <w:tcW w:w="1701" w:type="dxa"/>
            <w:vAlign w:val="center"/>
          </w:tcPr>
          <w:p w14:paraId="4751B035">
            <w:pPr>
              <w:adjustRightInd w:val="0"/>
              <w:snapToGrid w:val="0"/>
              <w:rPr>
                <w:rFonts w:ascii="仿宋" w:hAnsi="仿宋" w:eastAsia="仿宋" w:cs="Times New Roman"/>
                <w:kern w:val="0"/>
                <w:sz w:val="18"/>
                <w:szCs w:val="18"/>
              </w:rPr>
            </w:pPr>
            <w:r>
              <w:rPr>
                <w:rFonts w:hint="eastAsia" w:ascii="仿宋" w:hAnsi="仿宋" w:eastAsia="仿宋" w:cs="Times New Roman"/>
                <w:kern w:val="0"/>
                <w:sz w:val="18"/>
                <w:szCs w:val="18"/>
              </w:rPr>
              <w:t>生活垃圾分类袋装</w:t>
            </w:r>
          </w:p>
        </w:tc>
        <w:tc>
          <w:tcPr>
            <w:tcW w:w="1843" w:type="dxa"/>
            <w:vAlign w:val="center"/>
          </w:tcPr>
          <w:p w14:paraId="2832E6A8">
            <w:pPr>
              <w:adjustRightInd w:val="0"/>
              <w:snapToGrid w:val="0"/>
              <w:jc w:val="center"/>
              <w:rPr>
                <w:rFonts w:ascii="仿宋" w:hAnsi="仿宋" w:eastAsia="仿宋" w:cs="Times New Roman"/>
                <w:kern w:val="0"/>
                <w:sz w:val="18"/>
                <w:szCs w:val="18"/>
              </w:rPr>
            </w:pPr>
            <w:r>
              <w:rPr>
                <w:rFonts w:hint="eastAsia" w:ascii="仿宋" w:hAnsi="仿宋" w:eastAsia="仿宋" w:cs="Times New Roman"/>
                <w:kern w:val="0"/>
                <w:sz w:val="18"/>
                <w:szCs w:val="18"/>
              </w:rPr>
              <w:t>收集清扫散落垃圾</w:t>
            </w:r>
          </w:p>
        </w:tc>
        <w:tc>
          <w:tcPr>
            <w:tcW w:w="709" w:type="dxa"/>
            <w:vAlign w:val="center"/>
          </w:tcPr>
          <w:p w14:paraId="4409E18A">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3</w:t>
            </w:r>
          </w:p>
        </w:tc>
        <w:tc>
          <w:tcPr>
            <w:tcW w:w="425" w:type="dxa"/>
            <w:vAlign w:val="center"/>
          </w:tcPr>
          <w:p w14:paraId="19DEDD61">
            <w:pPr>
              <w:adjustRightInd w:val="0"/>
              <w:snapToGrid w:val="0"/>
              <w:rPr>
                <w:rFonts w:ascii="仿宋" w:hAnsi="仿宋" w:eastAsia="仿宋" w:cs="Times New Roman"/>
                <w:kern w:val="0"/>
                <w:szCs w:val="21"/>
              </w:rPr>
            </w:pPr>
          </w:p>
        </w:tc>
        <w:tc>
          <w:tcPr>
            <w:tcW w:w="425" w:type="dxa"/>
            <w:vAlign w:val="center"/>
          </w:tcPr>
          <w:p w14:paraId="1FB0EB0B">
            <w:pPr>
              <w:adjustRightInd w:val="0"/>
              <w:snapToGrid w:val="0"/>
              <w:rPr>
                <w:rFonts w:ascii="仿宋" w:hAnsi="仿宋" w:eastAsia="仿宋" w:cs="Times New Roman"/>
                <w:kern w:val="0"/>
                <w:szCs w:val="21"/>
              </w:rPr>
            </w:pPr>
          </w:p>
        </w:tc>
        <w:tc>
          <w:tcPr>
            <w:tcW w:w="1843" w:type="dxa"/>
            <w:vAlign w:val="center"/>
          </w:tcPr>
          <w:p w14:paraId="65E218E7">
            <w:pPr>
              <w:adjustRightInd w:val="0"/>
              <w:snapToGrid w:val="0"/>
              <w:rPr>
                <w:rFonts w:ascii="仿宋" w:hAnsi="仿宋" w:eastAsia="仿宋" w:cs="Times New Roman"/>
                <w:kern w:val="0"/>
                <w:szCs w:val="21"/>
              </w:rPr>
            </w:pPr>
            <w:r>
              <w:rPr>
                <w:rFonts w:hint="eastAsia" w:ascii="仿宋" w:hAnsi="仿宋" w:eastAsia="仿宋" w:cs="Times New Roman"/>
                <w:kern w:val="0"/>
                <w:szCs w:val="21"/>
              </w:rPr>
              <w:t>干净、无污渍</w:t>
            </w:r>
          </w:p>
        </w:tc>
        <w:tc>
          <w:tcPr>
            <w:tcW w:w="1088" w:type="dxa"/>
            <w:vAlign w:val="center"/>
          </w:tcPr>
          <w:p w14:paraId="21A86EB0">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3813A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7FEB5287">
            <w:pPr>
              <w:adjustRightInd w:val="0"/>
              <w:snapToGrid w:val="0"/>
              <w:rPr>
                <w:rFonts w:ascii="仿宋" w:hAnsi="仿宋" w:eastAsia="仿宋" w:cs="Times New Roman"/>
                <w:kern w:val="0"/>
                <w:szCs w:val="21"/>
              </w:rPr>
            </w:pPr>
          </w:p>
        </w:tc>
        <w:tc>
          <w:tcPr>
            <w:tcW w:w="1701" w:type="dxa"/>
            <w:vAlign w:val="center"/>
          </w:tcPr>
          <w:p w14:paraId="563778C6">
            <w:pPr>
              <w:adjustRightInd w:val="0"/>
              <w:snapToGrid w:val="0"/>
              <w:rPr>
                <w:rFonts w:ascii="仿宋" w:hAnsi="仿宋" w:eastAsia="仿宋" w:cs="Times New Roman"/>
                <w:kern w:val="0"/>
                <w:szCs w:val="21"/>
              </w:rPr>
            </w:pPr>
            <w:r>
              <w:rPr>
                <w:rFonts w:hint="eastAsia" w:ascii="仿宋" w:hAnsi="仿宋" w:eastAsia="仿宋" w:cs="Times New Roman"/>
                <w:kern w:val="0"/>
                <w:szCs w:val="21"/>
              </w:rPr>
              <w:t>垃圾收集</w:t>
            </w:r>
          </w:p>
        </w:tc>
        <w:tc>
          <w:tcPr>
            <w:tcW w:w="1843" w:type="dxa"/>
            <w:vAlign w:val="center"/>
          </w:tcPr>
          <w:p w14:paraId="528E4063">
            <w:pPr>
              <w:adjustRightInd w:val="0"/>
              <w:snapToGrid w:val="0"/>
              <w:jc w:val="center"/>
              <w:rPr>
                <w:rFonts w:ascii="仿宋" w:hAnsi="仿宋" w:eastAsia="仿宋" w:cs="Times New Roman"/>
                <w:kern w:val="0"/>
                <w:sz w:val="18"/>
                <w:szCs w:val="18"/>
              </w:rPr>
            </w:pPr>
            <w:r>
              <w:rPr>
                <w:rFonts w:hint="eastAsia" w:ascii="仿宋" w:hAnsi="仿宋" w:eastAsia="仿宋" w:cs="Times New Roman"/>
                <w:kern w:val="0"/>
                <w:sz w:val="18"/>
                <w:szCs w:val="18"/>
              </w:rPr>
              <w:t>由上至下送至指定处</w:t>
            </w:r>
          </w:p>
        </w:tc>
        <w:tc>
          <w:tcPr>
            <w:tcW w:w="709" w:type="dxa"/>
            <w:vAlign w:val="center"/>
          </w:tcPr>
          <w:p w14:paraId="37A5A740">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3</w:t>
            </w:r>
          </w:p>
        </w:tc>
        <w:tc>
          <w:tcPr>
            <w:tcW w:w="425" w:type="dxa"/>
            <w:vAlign w:val="center"/>
          </w:tcPr>
          <w:p w14:paraId="6F6B800C">
            <w:pPr>
              <w:adjustRightInd w:val="0"/>
              <w:snapToGrid w:val="0"/>
              <w:rPr>
                <w:rFonts w:ascii="仿宋" w:hAnsi="仿宋" w:eastAsia="仿宋" w:cs="Times New Roman"/>
                <w:kern w:val="0"/>
                <w:szCs w:val="21"/>
              </w:rPr>
            </w:pPr>
          </w:p>
        </w:tc>
        <w:tc>
          <w:tcPr>
            <w:tcW w:w="425" w:type="dxa"/>
            <w:vAlign w:val="center"/>
          </w:tcPr>
          <w:p w14:paraId="7A9663A3">
            <w:pPr>
              <w:adjustRightInd w:val="0"/>
              <w:snapToGrid w:val="0"/>
              <w:rPr>
                <w:rFonts w:ascii="仿宋" w:hAnsi="仿宋" w:eastAsia="仿宋" w:cs="Times New Roman"/>
                <w:kern w:val="0"/>
                <w:szCs w:val="21"/>
              </w:rPr>
            </w:pPr>
          </w:p>
        </w:tc>
        <w:tc>
          <w:tcPr>
            <w:tcW w:w="1843" w:type="dxa"/>
            <w:vAlign w:val="center"/>
          </w:tcPr>
          <w:p w14:paraId="60390911">
            <w:pPr>
              <w:adjustRightInd w:val="0"/>
              <w:snapToGrid w:val="0"/>
              <w:rPr>
                <w:rFonts w:ascii="仿宋" w:hAnsi="仿宋" w:eastAsia="仿宋" w:cs="Times New Roman"/>
                <w:kern w:val="0"/>
                <w:szCs w:val="21"/>
              </w:rPr>
            </w:pPr>
            <w:r>
              <w:rPr>
                <w:rFonts w:hint="eastAsia" w:ascii="仿宋" w:hAnsi="仿宋" w:eastAsia="仿宋" w:cs="Times New Roman"/>
                <w:kern w:val="0"/>
                <w:szCs w:val="21"/>
              </w:rPr>
              <w:t>保持无污渍、垃圾</w:t>
            </w:r>
          </w:p>
        </w:tc>
        <w:tc>
          <w:tcPr>
            <w:tcW w:w="1088" w:type="dxa"/>
            <w:vAlign w:val="center"/>
          </w:tcPr>
          <w:p w14:paraId="74812016">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2A73D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48651CA4">
            <w:pPr>
              <w:adjustRightInd w:val="0"/>
              <w:snapToGrid w:val="0"/>
              <w:rPr>
                <w:rFonts w:ascii="仿宋" w:hAnsi="仿宋" w:eastAsia="仿宋" w:cs="Times New Roman"/>
                <w:kern w:val="0"/>
                <w:szCs w:val="21"/>
              </w:rPr>
            </w:pPr>
          </w:p>
        </w:tc>
        <w:tc>
          <w:tcPr>
            <w:tcW w:w="1701" w:type="dxa"/>
            <w:vAlign w:val="center"/>
          </w:tcPr>
          <w:p w14:paraId="37BC1258">
            <w:pPr>
              <w:adjustRightInd w:val="0"/>
              <w:snapToGrid w:val="0"/>
              <w:rPr>
                <w:rFonts w:ascii="仿宋" w:hAnsi="仿宋" w:eastAsia="仿宋" w:cs="Times New Roman"/>
                <w:kern w:val="0"/>
                <w:szCs w:val="21"/>
              </w:rPr>
            </w:pPr>
            <w:r>
              <w:rPr>
                <w:rFonts w:hint="eastAsia" w:ascii="仿宋" w:hAnsi="仿宋" w:eastAsia="仿宋" w:cs="Times New Roman"/>
                <w:kern w:val="0"/>
                <w:szCs w:val="21"/>
              </w:rPr>
              <w:t>高空照明/风口</w:t>
            </w:r>
          </w:p>
        </w:tc>
        <w:tc>
          <w:tcPr>
            <w:tcW w:w="1843" w:type="dxa"/>
            <w:vAlign w:val="center"/>
          </w:tcPr>
          <w:p w14:paraId="313D9AC0">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擦灰、除尘</w:t>
            </w:r>
          </w:p>
        </w:tc>
        <w:tc>
          <w:tcPr>
            <w:tcW w:w="709" w:type="dxa"/>
            <w:vAlign w:val="center"/>
          </w:tcPr>
          <w:p w14:paraId="0CF29C53">
            <w:pPr>
              <w:adjustRightInd w:val="0"/>
              <w:snapToGrid w:val="0"/>
              <w:jc w:val="center"/>
              <w:rPr>
                <w:rFonts w:ascii="仿宋" w:hAnsi="仿宋" w:eastAsia="仿宋" w:cs="Times New Roman"/>
                <w:kern w:val="0"/>
                <w:szCs w:val="21"/>
              </w:rPr>
            </w:pPr>
          </w:p>
        </w:tc>
        <w:tc>
          <w:tcPr>
            <w:tcW w:w="425" w:type="dxa"/>
            <w:vAlign w:val="center"/>
          </w:tcPr>
          <w:p w14:paraId="67665DEA">
            <w:pPr>
              <w:adjustRightInd w:val="0"/>
              <w:snapToGrid w:val="0"/>
              <w:rPr>
                <w:rFonts w:ascii="仿宋" w:hAnsi="仿宋" w:eastAsia="仿宋" w:cs="Times New Roman"/>
                <w:kern w:val="0"/>
                <w:szCs w:val="21"/>
              </w:rPr>
            </w:pPr>
          </w:p>
        </w:tc>
        <w:tc>
          <w:tcPr>
            <w:tcW w:w="425" w:type="dxa"/>
            <w:vAlign w:val="center"/>
          </w:tcPr>
          <w:p w14:paraId="75140393">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1843" w:type="dxa"/>
            <w:vAlign w:val="center"/>
          </w:tcPr>
          <w:p w14:paraId="08A16F2D">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无积灰、无污渍</w:t>
            </w:r>
          </w:p>
        </w:tc>
        <w:tc>
          <w:tcPr>
            <w:tcW w:w="1088" w:type="dxa"/>
            <w:vAlign w:val="center"/>
          </w:tcPr>
          <w:p w14:paraId="5EA2D890">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13D04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restart"/>
            <w:vAlign w:val="center"/>
          </w:tcPr>
          <w:p w14:paraId="65BE7DFF">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楼梯通道</w:t>
            </w:r>
          </w:p>
        </w:tc>
        <w:tc>
          <w:tcPr>
            <w:tcW w:w="1701" w:type="dxa"/>
            <w:vAlign w:val="center"/>
          </w:tcPr>
          <w:p w14:paraId="146C5C89">
            <w:pPr>
              <w:adjustRightInd w:val="0"/>
              <w:snapToGrid w:val="0"/>
              <w:rPr>
                <w:rFonts w:ascii="仿宋" w:hAnsi="仿宋" w:eastAsia="仿宋" w:cs="Times New Roman"/>
                <w:kern w:val="0"/>
                <w:szCs w:val="21"/>
              </w:rPr>
            </w:pPr>
            <w:r>
              <w:rPr>
                <w:rFonts w:hint="eastAsia" w:ascii="仿宋" w:hAnsi="仿宋" w:eastAsia="仿宋" w:cs="Times New Roman"/>
                <w:kern w:val="0"/>
                <w:szCs w:val="21"/>
              </w:rPr>
              <w:t>地面</w:t>
            </w:r>
          </w:p>
        </w:tc>
        <w:tc>
          <w:tcPr>
            <w:tcW w:w="1843" w:type="dxa"/>
            <w:vAlign w:val="center"/>
          </w:tcPr>
          <w:p w14:paraId="1DB9EA4F">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扫垃圾、擦灰</w:t>
            </w:r>
          </w:p>
        </w:tc>
        <w:tc>
          <w:tcPr>
            <w:tcW w:w="709" w:type="dxa"/>
            <w:vAlign w:val="center"/>
          </w:tcPr>
          <w:p w14:paraId="6F8054DA">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16CE1A07">
            <w:pPr>
              <w:adjustRightInd w:val="0"/>
              <w:snapToGrid w:val="0"/>
              <w:rPr>
                <w:rFonts w:ascii="仿宋" w:hAnsi="仿宋" w:eastAsia="仿宋" w:cs="Times New Roman"/>
                <w:kern w:val="0"/>
                <w:szCs w:val="21"/>
              </w:rPr>
            </w:pPr>
          </w:p>
        </w:tc>
        <w:tc>
          <w:tcPr>
            <w:tcW w:w="425" w:type="dxa"/>
            <w:vAlign w:val="center"/>
          </w:tcPr>
          <w:p w14:paraId="4DB8397A">
            <w:pPr>
              <w:adjustRightInd w:val="0"/>
              <w:snapToGrid w:val="0"/>
              <w:rPr>
                <w:rFonts w:ascii="仿宋" w:hAnsi="仿宋" w:eastAsia="仿宋" w:cs="Times New Roman"/>
                <w:kern w:val="0"/>
                <w:szCs w:val="21"/>
              </w:rPr>
            </w:pPr>
          </w:p>
        </w:tc>
        <w:tc>
          <w:tcPr>
            <w:tcW w:w="1843" w:type="dxa"/>
            <w:vAlign w:val="center"/>
          </w:tcPr>
          <w:p w14:paraId="3D4C5023">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无垃圾、无积灰</w:t>
            </w:r>
          </w:p>
        </w:tc>
        <w:tc>
          <w:tcPr>
            <w:tcW w:w="1088" w:type="dxa"/>
            <w:vAlign w:val="center"/>
          </w:tcPr>
          <w:p w14:paraId="227EAD7A">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17BA4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384CD204">
            <w:pPr>
              <w:adjustRightInd w:val="0"/>
              <w:snapToGrid w:val="0"/>
              <w:rPr>
                <w:rFonts w:ascii="仿宋" w:hAnsi="仿宋" w:eastAsia="仿宋" w:cs="Times New Roman"/>
                <w:kern w:val="0"/>
                <w:szCs w:val="21"/>
              </w:rPr>
            </w:pPr>
          </w:p>
        </w:tc>
        <w:tc>
          <w:tcPr>
            <w:tcW w:w="1701" w:type="dxa"/>
            <w:vAlign w:val="center"/>
          </w:tcPr>
          <w:p w14:paraId="6999F482">
            <w:pPr>
              <w:adjustRightInd w:val="0"/>
              <w:snapToGrid w:val="0"/>
              <w:rPr>
                <w:rFonts w:ascii="仿宋" w:hAnsi="仿宋" w:eastAsia="仿宋" w:cs="Times New Roman"/>
                <w:kern w:val="0"/>
                <w:szCs w:val="21"/>
              </w:rPr>
            </w:pPr>
            <w:r>
              <w:rPr>
                <w:rFonts w:hint="eastAsia" w:ascii="仿宋" w:hAnsi="仿宋" w:eastAsia="仿宋" w:cs="Times New Roman"/>
                <w:kern w:val="0"/>
                <w:szCs w:val="21"/>
              </w:rPr>
              <w:t xml:space="preserve">扶手/栏杆 </w:t>
            </w:r>
          </w:p>
        </w:tc>
        <w:tc>
          <w:tcPr>
            <w:tcW w:w="1843" w:type="dxa"/>
            <w:vAlign w:val="center"/>
          </w:tcPr>
          <w:p w14:paraId="310CDEA6">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擦灰</w:t>
            </w:r>
          </w:p>
        </w:tc>
        <w:tc>
          <w:tcPr>
            <w:tcW w:w="709" w:type="dxa"/>
            <w:vAlign w:val="center"/>
          </w:tcPr>
          <w:p w14:paraId="71254A45">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6C365846">
            <w:pPr>
              <w:adjustRightInd w:val="0"/>
              <w:snapToGrid w:val="0"/>
              <w:rPr>
                <w:rFonts w:ascii="仿宋" w:hAnsi="仿宋" w:eastAsia="仿宋" w:cs="Times New Roman"/>
                <w:kern w:val="0"/>
                <w:szCs w:val="21"/>
              </w:rPr>
            </w:pPr>
          </w:p>
        </w:tc>
        <w:tc>
          <w:tcPr>
            <w:tcW w:w="425" w:type="dxa"/>
            <w:vAlign w:val="center"/>
          </w:tcPr>
          <w:p w14:paraId="72827F0B">
            <w:pPr>
              <w:adjustRightInd w:val="0"/>
              <w:snapToGrid w:val="0"/>
              <w:rPr>
                <w:rFonts w:ascii="仿宋" w:hAnsi="仿宋" w:eastAsia="仿宋" w:cs="Times New Roman"/>
                <w:kern w:val="0"/>
                <w:szCs w:val="21"/>
              </w:rPr>
            </w:pPr>
          </w:p>
        </w:tc>
        <w:tc>
          <w:tcPr>
            <w:tcW w:w="1843" w:type="dxa"/>
            <w:vAlign w:val="center"/>
          </w:tcPr>
          <w:p w14:paraId="06FBFCA6">
            <w:pPr>
              <w:adjustRightInd w:val="0"/>
              <w:snapToGrid w:val="0"/>
              <w:rPr>
                <w:rFonts w:ascii="仿宋" w:hAnsi="仿宋" w:eastAsia="仿宋" w:cs="Times New Roman"/>
                <w:kern w:val="0"/>
                <w:szCs w:val="21"/>
              </w:rPr>
            </w:pPr>
            <w:r>
              <w:rPr>
                <w:rFonts w:hint="eastAsia" w:ascii="仿宋" w:hAnsi="仿宋" w:eastAsia="仿宋" w:cs="Times New Roman"/>
                <w:kern w:val="0"/>
                <w:szCs w:val="21"/>
              </w:rPr>
              <w:t>扶手光亮</w:t>
            </w:r>
          </w:p>
        </w:tc>
        <w:tc>
          <w:tcPr>
            <w:tcW w:w="1088" w:type="dxa"/>
            <w:vAlign w:val="center"/>
          </w:tcPr>
          <w:p w14:paraId="3E92279C">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1B262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394C4626">
            <w:pPr>
              <w:adjustRightInd w:val="0"/>
              <w:snapToGrid w:val="0"/>
              <w:rPr>
                <w:rFonts w:ascii="仿宋" w:hAnsi="仿宋" w:eastAsia="仿宋" w:cs="Times New Roman"/>
                <w:kern w:val="0"/>
                <w:szCs w:val="21"/>
              </w:rPr>
            </w:pPr>
          </w:p>
        </w:tc>
        <w:tc>
          <w:tcPr>
            <w:tcW w:w="1701" w:type="dxa"/>
            <w:vAlign w:val="center"/>
          </w:tcPr>
          <w:p w14:paraId="4E371715">
            <w:pPr>
              <w:adjustRightInd w:val="0"/>
              <w:snapToGrid w:val="0"/>
              <w:rPr>
                <w:rFonts w:ascii="仿宋" w:hAnsi="仿宋" w:eastAsia="仿宋" w:cs="Times New Roman"/>
                <w:kern w:val="0"/>
                <w:szCs w:val="21"/>
              </w:rPr>
            </w:pPr>
            <w:r>
              <w:rPr>
                <w:rFonts w:hint="eastAsia" w:ascii="仿宋" w:hAnsi="仿宋" w:eastAsia="仿宋" w:cs="Times New Roman"/>
                <w:kern w:val="0"/>
                <w:szCs w:val="21"/>
              </w:rPr>
              <w:t>消防设施</w:t>
            </w:r>
          </w:p>
        </w:tc>
        <w:tc>
          <w:tcPr>
            <w:tcW w:w="1843" w:type="dxa"/>
            <w:vAlign w:val="center"/>
          </w:tcPr>
          <w:p w14:paraId="3E462963">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1EC89B0A">
            <w:pPr>
              <w:adjustRightInd w:val="0"/>
              <w:snapToGrid w:val="0"/>
              <w:jc w:val="center"/>
              <w:rPr>
                <w:rFonts w:ascii="仿宋" w:hAnsi="仿宋" w:eastAsia="仿宋" w:cs="Times New Roman"/>
                <w:kern w:val="0"/>
                <w:szCs w:val="21"/>
              </w:rPr>
            </w:pPr>
          </w:p>
        </w:tc>
        <w:tc>
          <w:tcPr>
            <w:tcW w:w="425" w:type="dxa"/>
            <w:vAlign w:val="center"/>
          </w:tcPr>
          <w:p w14:paraId="39C1D28B">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25C2A08E">
            <w:pPr>
              <w:adjustRightInd w:val="0"/>
              <w:snapToGrid w:val="0"/>
              <w:rPr>
                <w:rFonts w:ascii="仿宋" w:hAnsi="仿宋" w:eastAsia="仿宋" w:cs="Times New Roman"/>
                <w:kern w:val="0"/>
                <w:szCs w:val="21"/>
              </w:rPr>
            </w:pPr>
          </w:p>
        </w:tc>
        <w:tc>
          <w:tcPr>
            <w:tcW w:w="1843" w:type="dxa"/>
            <w:vAlign w:val="center"/>
          </w:tcPr>
          <w:p w14:paraId="421FE18A">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无灰尘、无损坏</w:t>
            </w:r>
          </w:p>
        </w:tc>
        <w:tc>
          <w:tcPr>
            <w:tcW w:w="1088" w:type="dxa"/>
            <w:vAlign w:val="center"/>
          </w:tcPr>
          <w:p w14:paraId="755750BF">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72270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230DA7E2">
            <w:pPr>
              <w:adjustRightInd w:val="0"/>
              <w:snapToGrid w:val="0"/>
              <w:rPr>
                <w:rFonts w:ascii="仿宋" w:hAnsi="仿宋" w:eastAsia="仿宋" w:cs="Times New Roman"/>
                <w:kern w:val="0"/>
                <w:szCs w:val="21"/>
              </w:rPr>
            </w:pPr>
          </w:p>
        </w:tc>
        <w:tc>
          <w:tcPr>
            <w:tcW w:w="1701" w:type="dxa"/>
            <w:vAlign w:val="center"/>
          </w:tcPr>
          <w:p w14:paraId="2F4A7E9B">
            <w:pPr>
              <w:adjustRightInd w:val="0"/>
              <w:snapToGrid w:val="0"/>
              <w:rPr>
                <w:rFonts w:ascii="仿宋" w:hAnsi="仿宋" w:eastAsia="仿宋" w:cs="Times New Roman"/>
                <w:kern w:val="0"/>
                <w:szCs w:val="21"/>
              </w:rPr>
            </w:pPr>
            <w:r>
              <w:rPr>
                <w:rFonts w:hint="eastAsia" w:ascii="仿宋" w:hAnsi="仿宋" w:eastAsia="仿宋" w:cs="Times New Roman"/>
                <w:kern w:val="0"/>
                <w:szCs w:val="21"/>
              </w:rPr>
              <w:t>照明</w:t>
            </w:r>
          </w:p>
        </w:tc>
        <w:tc>
          <w:tcPr>
            <w:tcW w:w="1843" w:type="dxa"/>
            <w:vAlign w:val="center"/>
          </w:tcPr>
          <w:p w14:paraId="764FE378">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07FEFE52">
            <w:pPr>
              <w:adjustRightInd w:val="0"/>
              <w:snapToGrid w:val="0"/>
              <w:jc w:val="center"/>
              <w:rPr>
                <w:rFonts w:ascii="仿宋" w:hAnsi="仿宋" w:eastAsia="仿宋" w:cs="Times New Roman"/>
                <w:kern w:val="0"/>
                <w:szCs w:val="21"/>
              </w:rPr>
            </w:pPr>
          </w:p>
        </w:tc>
        <w:tc>
          <w:tcPr>
            <w:tcW w:w="425" w:type="dxa"/>
            <w:vAlign w:val="center"/>
          </w:tcPr>
          <w:p w14:paraId="6AFC3344">
            <w:pPr>
              <w:adjustRightInd w:val="0"/>
              <w:snapToGrid w:val="0"/>
              <w:rPr>
                <w:rFonts w:ascii="仿宋" w:hAnsi="仿宋" w:eastAsia="仿宋" w:cs="Times New Roman"/>
                <w:kern w:val="0"/>
                <w:szCs w:val="21"/>
              </w:rPr>
            </w:pPr>
          </w:p>
        </w:tc>
        <w:tc>
          <w:tcPr>
            <w:tcW w:w="425" w:type="dxa"/>
            <w:vAlign w:val="center"/>
          </w:tcPr>
          <w:p w14:paraId="6E10B2C9">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1843" w:type="dxa"/>
            <w:vAlign w:val="center"/>
          </w:tcPr>
          <w:p w14:paraId="0552F059">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无积灰、无污渍</w:t>
            </w:r>
          </w:p>
        </w:tc>
        <w:tc>
          <w:tcPr>
            <w:tcW w:w="1088" w:type="dxa"/>
            <w:vAlign w:val="center"/>
          </w:tcPr>
          <w:p w14:paraId="2AF3BD22">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4EA2F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66CABFA6">
            <w:pPr>
              <w:adjustRightInd w:val="0"/>
              <w:snapToGrid w:val="0"/>
              <w:rPr>
                <w:rFonts w:ascii="仿宋" w:hAnsi="仿宋" w:eastAsia="仿宋" w:cs="Times New Roman"/>
                <w:kern w:val="0"/>
                <w:szCs w:val="21"/>
              </w:rPr>
            </w:pPr>
          </w:p>
        </w:tc>
        <w:tc>
          <w:tcPr>
            <w:tcW w:w="1701" w:type="dxa"/>
            <w:vAlign w:val="center"/>
          </w:tcPr>
          <w:p w14:paraId="7B309DA4">
            <w:pPr>
              <w:adjustRightInd w:val="0"/>
              <w:snapToGrid w:val="0"/>
              <w:rPr>
                <w:rFonts w:ascii="仿宋" w:hAnsi="仿宋" w:eastAsia="仿宋" w:cs="Times New Roman"/>
                <w:kern w:val="0"/>
                <w:szCs w:val="21"/>
              </w:rPr>
            </w:pPr>
            <w:r>
              <w:rPr>
                <w:rFonts w:hint="eastAsia" w:ascii="仿宋" w:hAnsi="仿宋" w:eastAsia="仿宋" w:cs="Times New Roman"/>
                <w:kern w:val="0"/>
                <w:szCs w:val="21"/>
              </w:rPr>
              <w:t>玻璃窗</w:t>
            </w:r>
          </w:p>
        </w:tc>
        <w:tc>
          <w:tcPr>
            <w:tcW w:w="1843" w:type="dxa"/>
            <w:vAlign w:val="center"/>
          </w:tcPr>
          <w:p w14:paraId="10CC6B3F">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用玻璃刮清洁</w:t>
            </w:r>
          </w:p>
        </w:tc>
        <w:tc>
          <w:tcPr>
            <w:tcW w:w="709" w:type="dxa"/>
            <w:vAlign w:val="center"/>
          </w:tcPr>
          <w:p w14:paraId="3B2B644A">
            <w:pPr>
              <w:adjustRightInd w:val="0"/>
              <w:snapToGrid w:val="0"/>
              <w:jc w:val="center"/>
              <w:rPr>
                <w:rFonts w:ascii="仿宋" w:hAnsi="仿宋" w:eastAsia="仿宋" w:cs="Times New Roman"/>
                <w:kern w:val="0"/>
                <w:szCs w:val="21"/>
              </w:rPr>
            </w:pPr>
          </w:p>
        </w:tc>
        <w:tc>
          <w:tcPr>
            <w:tcW w:w="425" w:type="dxa"/>
            <w:vAlign w:val="center"/>
          </w:tcPr>
          <w:p w14:paraId="355207B4">
            <w:pPr>
              <w:adjustRightInd w:val="0"/>
              <w:snapToGrid w:val="0"/>
              <w:rPr>
                <w:rFonts w:ascii="仿宋" w:hAnsi="仿宋" w:eastAsia="仿宋" w:cs="Times New Roman"/>
                <w:kern w:val="0"/>
                <w:szCs w:val="21"/>
              </w:rPr>
            </w:pPr>
          </w:p>
        </w:tc>
        <w:tc>
          <w:tcPr>
            <w:tcW w:w="425" w:type="dxa"/>
            <w:vAlign w:val="center"/>
          </w:tcPr>
          <w:p w14:paraId="6F0F0703">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1843" w:type="dxa"/>
            <w:vAlign w:val="center"/>
          </w:tcPr>
          <w:p w14:paraId="1FAE6B66">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无尘光亮、无手印</w:t>
            </w:r>
          </w:p>
        </w:tc>
        <w:tc>
          <w:tcPr>
            <w:tcW w:w="1088" w:type="dxa"/>
            <w:vAlign w:val="center"/>
          </w:tcPr>
          <w:p w14:paraId="5AD54A7F">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03CDE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70372B3B">
            <w:pPr>
              <w:adjustRightInd w:val="0"/>
              <w:snapToGrid w:val="0"/>
              <w:rPr>
                <w:rFonts w:ascii="仿宋" w:hAnsi="仿宋" w:eastAsia="仿宋" w:cs="Times New Roman"/>
                <w:kern w:val="0"/>
                <w:szCs w:val="21"/>
              </w:rPr>
            </w:pPr>
          </w:p>
        </w:tc>
        <w:tc>
          <w:tcPr>
            <w:tcW w:w="1701" w:type="dxa"/>
            <w:vAlign w:val="center"/>
          </w:tcPr>
          <w:p w14:paraId="4F072D01">
            <w:pPr>
              <w:adjustRightInd w:val="0"/>
              <w:snapToGrid w:val="0"/>
              <w:rPr>
                <w:rFonts w:ascii="仿宋" w:hAnsi="仿宋" w:eastAsia="仿宋" w:cs="Times New Roman"/>
                <w:kern w:val="0"/>
                <w:szCs w:val="21"/>
              </w:rPr>
            </w:pPr>
            <w:r>
              <w:rPr>
                <w:rFonts w:hint="eastAsia" w:ascii="仿宋" w:hAnsi="仿宋" w:eastAsia="仿宋" w:cs="Times New Roman"/>
                <w:kern w:val="0"/>
                <w:szCs w:val="21"/>
              </w:rPr>
              <w:t>垃圾箱</w:t>
            </w:r>
          </w:p>
        </w:tc>
        <w:tc>
          <w:tcPr>
            <w:tcW w:w="1843" w:type="dxa"/>
            <w:vAlign w:val="center"/>
          </w:tcPr>
          <w:p w14:paraId="4D09AD3B">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清洁/及时清倒</w:t>
            </w:r>
          </w:p>
        </w:tc>
        <w:tc>
          <w:tcPr>
            <w:tcW w:w="709" w:type="dxa"/>
            <w:vAlign w:val="center"/>
          </w:tcPr>
          <w:p w14:paraId="4191804E">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54CA4FBC">
            <w:pPr>
              <w:adjustRightInd w:val="0"/>
              <w:snapToGrid w:val="0"/>
              <w:rPr>
                <w:rFonts w:ascii="仿宋" w:hAnsi="仿宋" w:eastAsia="仿宋" w:cs="Times New Roman"/>
                <w:kern w:val="0"/>
                <w:szCs w:val="21"/>
              </w:rPr>
            </w:pPr>
          </w:p>
        </w:tc>
        <w:tc>
          <w:tcPr>
            <w:tcW w:w="425" w:type="dxa"/>
            <w:vAlign w:val="center"/>
          </w:tcPr>
          <w:p w14:paraId="4215782E">
            <w:pPr>
              <w:adjustRightInd w:val="0"/>
              <w:snapToGrid w:val="0"/>
              <w:rPr>
                <w:rFonts w:ascii="仿宋" w:hAnsi="仿宋" w:eastAsia="仿宋" w:cs="Times New Roman"/>
                <w:kern w:val="0"/>
                <w:szCs w:val="21"/>
              </w:rPr>
            </w:pPr>
          </w:p>
        </w:tc>
        <w:tc>
          <w:tcPr>
            <w:tcW w:w="1843" w:type="dxa"/>
            <w:vAlign w:val="center"/>
          </w:tcPr>
          <w:p w14:paraId="11FA8DF2">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无积灰、干净光亮</w:t>
            </w:r>
          </w:p>
        </w:tc>
        <w:tc>
          <w:tcPr>
            <w:tcW w:w="1088" w:type="dxa"/>
            <w:vAlign w:val="center"/>
          </w:tcPr>
          <w:p w14:paraId="33F4378C">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76B48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restart"/>
            <w:vAlign w:val="center"/>
          </w:tcPr>
          <w:p w14:paraId="7E71D87C">
            <w:pPr>
              <w:adjustRightInd w:val="0"/>
              <w:snapToGrid w:val="0"/>
              <w:rPr>
                <w:rFonts w:ascii="仿宋" w:hAnsi="仿宋" w:eastAsia="仿宋" w:cs="Times New Roman"/>
                <w:kern w:val="0"/>
                <w:szCs w:val="21"/>
              </w:rPr>
            </w:pPr>
            <w:r>
              <w:rPr>
                <w:rFonts w:hint="eastAsia" w:ascii="仿宋" w:hAnsi="仿宋" w:eastAsia="仿宋" w:cs="Times New Roman"/>
                <w:kern w:val="0"/>
                <w:szCs w:val="21"/>
              </w:rPr>
              <w:t>卫生间</w:t>
            </w:r>
          </w:p>
        </w:tc>
        <w:tc>
          <w:tcPr>
            <w:tcW w:w="1701" w:type="dxa"/>
            <w:vAlign w:val="center"/>
          </w:tcPr>
          <w:p w14:paraId="4E1F0347">
            <w:pPr>
              <w:adjustRightInd w:val="0"/>
              <w:snapToGrid w:val="0"/>
              <w:rPr>
                <w:rFonts w:ascii="仿宋" w:hAnsi="仿宋" w:eastAsia="仿宋" w:cs="Times New Roman"/>
                <w:kern w:val="0"/>
                <w:szCs w:val="21"/>
              </w:rPr>
            </w:pPr>
            <w:r>
              <w:rPr>
                <w:rFonts w:hint="eastAsia" w:ascii="仿宋" w:hAnsi="仿宋" w:eastAsia="仿宋" w:cs="Times New Roman"/>
                <w:kern w:val="0"/>
                <w:szCs w:val="21"/>
              </w:rPr>
              <w:t>地面</w:t>
            </w:r>
          </w:p>
        </w:tc>
        <w:tc>
          <w:tcPr>
            <w:tcW w:w="1843" w:type="dxa"/>
            <w:vAlign w:val="center"/>
          </w:tcPr>
          <w:p w14:paraId="27583FD3">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抹干、拖净水迹</w:t>
            </w:r>
          </w:p>
        </w:tc>
        <w:tc>
          <w:tcPr>
            <w:tcW w:w="709" w:type="dxa"/>
            <w:vAlign w:val="center"/>
          </w:tcPr>
          <w:p w14:paraId="5239E42C">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0E98706A">
            <w:pPr>
              <w:adjustRightInd w:val="0"/>
              <w:snapToGrid w:val="0"/>
              <w:rPr>
                <w:rFonts w:ascii="仿宋" w:hAnsi="仿宋" w:eastAsia="仿宋" w:cs="Times New Roman"/>
                <w:kern w:val="0"/>
                <w:szCs w:val="21"/>
              </w:rPr>
            </w:pPr>
          </w:p>
        </w:tc>
        <w:tc>
          <w:tcPr>
            <w:tcW w:w="425" w:type="dxa"/>
            <w:vAlign w:val="center"/>
          </w:tcPr>
          <w:p w14:paraId="34E91D32">
            <w:pPr>
              <w:adjustRightInd w:val="0"/>
              <w:snapToGrid w:val="0"/>
              <w:rPr>
                <w:rFonts w:ascii="仿宋" w:hAnsi="仿宋" w:eastAsia="仿宋" w:cs="Times New Roman"/>
                <w:kern w:val="0"/>
                <w:szCs w:val="21"/>
              </w:rPr>
            </w:pPr>
          </w:p>
        </w:tc>
        <w:tc>
          <w:tcPr>
            <w:tcW w:w="1843" w:type="dxa"/>
            <w:vAlign w:val="center"/>
          </w:tcPr>
          <w:p w14:paraId="717D0D61">
            <w:pPr>
              <w:adjustRightInd w:val="0"/>
              <w:snapToGrid w:val="0"/>
              <w:rPr>
                <w:rFonts w:ascii="仿宋" w:hAnsi="仿宋" w:eastAsia="仿宋" w:cs="Times New Roman"/>
                <w:kern w:val="0"/>
                <w:szCs w:val="21"/>
              </w:rPr>
            </w:pPr>
            <w:r>
              <w:rPr>
                <w:rFonts w:hint="eastAsia" w:ascii="仿宋" w:hAnsi="仿宋" w:eastAsia="仿宋" w:cs="Times New Roman"/>
                <w:kern w:val="0"/>
                <w:szCs w:val="21"/>
              </w:rPr>
              <w:t>干净、无垃圾</w:t>
            </w:r>
          </w:p>
        </w:tc>
        <w:tc>
          <w:tcPr>
            <w:tcW w:w="1088" w:type="dxa"/>
            <w:vAlign w:val="center"/>
          </w:tcPr>
          <w:p w14:paraId="7B437D85">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7A4D4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1F50262A">
            <w:pPr>
              <w:adjustRightInd w:val="0"/>
              <w:snapToGrid w:val="0"/>
              <w:rPr>
                <w:rFonts w:ascii="仿宋" w:hAnsi="仿宋" w:eastAsia="仿宋" w:cs="Times New Roman"/>
                <w:kern w:val="0"/>
                <w:szCs w:val="21"/>
              </w:rPr>
            </w:pPr>
          </w:p>
        </w:tc>
        <w:tc>
          <w:tcPr>
            <w:tcW w:w="1701" w:type="dxa"/>
            <w:vAlign w:val="center"/>
          </w:tcPr>
          <w:p w14:paraId="34A52336">
            <w:pPr>
              <w:adjustRightInd w:val="0"/>
              <w:snapToGrid w:val="0"/>
              <w:rPr>
                <w:rFonts w:ascii="仿宋" w:hAnsi="仿宋" w:eastAsia="仿宋" w:cs="Times New Roman"/>
                <w:kern w:val="0"/>
                <w:szCs w:val="21"/>
              </w:rPr>
            </w:pPr>
            <w:r>
              <w:rPr>
                <w:rFonts w:hint="eastAsia" w:ascii="仿宋" w:hAnsi="仿宋" w:eastAsia="仿宋" w:cs="Times New Roman"/>
                <w:kern w:val="0"/>
                <w:szCs w:val="21"/>
              </w:rPr>
              <w:t>面台</w:t>
            </w:r>
          </w:p>
        </w:tc>
        <w:tc>
          <w:tcPr>
            <w:tcW w:w="1843" w:type="dxa"/>
            <w:vAlign w:val="center"/>
          </w:tcPr>
          <w:p w14:paraId="50160006">
            <w:pPr>
              <w:adjustRightInd w:val="0"/>
              <w:snapToGrid w:val="0"/>
              <w:jc w:val="center"/>
              <w:rPr>
                <w:rFonts w:ascii="仿宋" w:hAnsi="仿宋" w:eastAsia="仿宋" w:cs="Times New Roman"/>
                <w:kern w:val="0"/>
                <w:sz w:val="18"/>
                <w:szCs w:val="18"/>
              </w:rPr>
            </w:pPr>
            <w:r>
              <w:rPr>
                <w:rFonts w:hint="eastAsia" w:ascii="仿宋" w:hAnsi="仿宋" w:eastAsia="仿宋" w:cs="Times New Roman"/>
                <w:kern w:val="0"/>
                <w:sz w:val="18"/>
                <w:szCs w:val="18"/>
              </w:rPr>
              <w:t>擦灰、抹水迹去污滓</w:t>
            </w:r>
          </w:p>
        </w:tc>
        <w:tc>
          <w:tcPr>
            <w:tcW w:w="709" w:type="dxa"/>
            <w:vAlign w:val="center"/>
          </w:tcPr>
          <w:p w14:paraId="3CC6B160">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3FC33229">
            <w:pPr>
              <w:adjustRightInd w:val="0"/>
              <w:snapToGrid w:val="0"/>
              <w:rPr>
                <w:rFonts w:ascii="仿宋" w:hAnsi="仿宋" w:eastAsia="仿宋" w:cs="Times New Roman"/>
                <w:kern w:val="0"/>
                <w:szCs w:val="21"/>
              </w:rPr>
            </w:pPr>
          </w:p>
        </w:tc>
        <w:tc>
          <w:tcPr>
            <w:tcW w:w="425" w:type="dxa"/>
            <w:vAlign w:val="center"/>
          </w:tcPr>
          <w:p w14:paraId="6DF81C7E">
            <w:pPr>
              <w:adjustRightInd w:val="0"/>
              <w:snapToGrid w:val="0"/>
              <w:rPr>
                <w:rFonts w:ascii="仿宋" w:hAnsi="仿宋" w:eastAsia="仿宋" w:cs="Times New Roman"/>
                <w:kern w:val="0"/>
                <w:szCs w:val="21"/>
              </w:rPr>
            </w:pPr>
          </w:p>
        </w:tc>
        <w:tc>
          <w:tcPr>
            <w:tcW w:w="1843" w:type="dxa"/>
            <w:vAlign w:val="center"/>
          </w:tcPr>
          <w:p w14:paraId="373A0B41">
            <w:pPr>
              <w:adjustRightInd w:val="0"/>
              <w:snapToGrid w:val="0"/>
              <w:rPr>
                <w:rFonts w:ascii="仿宋" w:hAnsi="仿宋" w:eastAsia="仿宋" w:cs="Times New Roman"/>
                <w:kern w:val="0"/>
                <w:szCs w:val="21"/>
              </w:rPr>
            </w:pPr>
            <w:r>
              <w:rPr>
                <w:rFonts w:hint="eastAsia" w:ascii="仿宋" w:hAnsi="仿宋" w:eastAsia="仿宋" w:cs="Times New Roman"/>
                <w:kern w:val="0"/>
                <w:szCs w:val="21"/>
              </w:rPr>
              <w:t>干净、无水渍</w:t>
            </w:r>
          </w:p>
        </w:tc>
        <w:tc>
          <w:tcPr>
            <w:tcW w:w="1088" w:type="dxa"/>
            <w:vAlign w:val="center"/>
          </w:tcPr>
          <w:p w14:paraId="653D7204">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0A7EC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6FC05070">
            <w:pPr>
              <w:adjustRightInd w:val="0"/>
              <w:snapToGrid w:val="0"/>
              <w:rPr>
                <w:rFonts w:ascii="仿宋" w:hAnsi="仿宋" w:eastAsia="仿宋" w:cs="Times New Roman"/>
                <w:kern w:val="0"/>
                <w:szCs w:val="21"/>
              </w:rPr>
            </w:pPr>
          </w:p>
        </w:tc>
        <w:tc>
          <w:tcPr>
            <w:tcW w:w="1701" w:type="dxa"/>
            <w:vAlign w:val="center"/>
          </w:tcPr>
          <w:p w14:paraId="241B16A5">
            <w:pPr>
              <w:adjustRightInd w:val="0"/>
              <w:snapToGrid w:val="0"/>
              <w:rPr>
                <w:rFonts w:ascii="仿宋" w:hAnsi="仿宋" w:eastAsia="仿宋" w:cs="Times New Roman"/>
                <w:kern w:val="0"/>
                <w:szCs w:val="21"/>
              </w:rPr>
            </w:pPr>
            <w:r>
              <w:rPr>
                <w:rFonts w:hint="eastAsia" w:ascii="仿宋" w:hAnsi="仿宋" w:eastAsia="仿宋" w:cs="Times New Roman"/>
                <w:kern w:val="0"/>
                <w:szCs w:val="21"/>
              </w:rPr>
              <w:t>玻璃镜子</w:t>
            </w:r>
          </w:p>
        </w:tc>
        <w:tc>
          <w:tcPr>
            <w:tcW w:w="1843" w:type="dxa"/>
            <w:vAlign w:val="center"/>
          </w:tcPr>
          <w:p w14:paraId="6235817F">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擦灰、擦水印</w:t>
            </w:r>
          </w:p>
        </w:tc>
        <w:tc>
          <w:tcPr>
            <w:tcW w:w="709" w:type="dxa"/>
            <w:vAlign w:val="center"/>
          </w:tcPr>
          <w:p w14:paraId="1FCD6C3D">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0BDB79C8">
            <w:pPr>
              <w:adjustRightInd w:val="0"/>
              <w:snapToGrid w:val="0"/>
              <w:rPr>
                <w:rFonts w:ascii="仿宋" w:hAnsi="仿宋" w:eastAsia="仿宋" w:cs="Times New Roman"/>
                <w:kern w:val="0"/>
                <w:szCs w:val="21"/>
              </w:rPr>
            </w:pPr>
          </w:p>
        </w:tc>
        <w:tc>
          <w:tcPr>
            <w:tcW w:w="425" w:type="dxa"/>
            <w:vAlign w:val="center"/>
          </w:tcPr>
          <w:p w14:paraId="0FB2262D">
            <w:pPr>
              <w:adjustRightInd w:val="0"/>
              <w:snapToGrid w:val="0"/>
              <w:rPr>
                <w:rFonts w:ascii="仿宋" w:hAnsi="仿宋" w:eastAsia="仿宋" w:cs="Times New Roman"/>
                <w:kern w:val="0"/>
                <w:szCs w:val="21"/>
              </w:rPr>
            </w:pPr>
          </w:p>
        </w:tc>
        <w:tc>
          <w:tcPr>
            <w:tcW w:w="1843" w:type="dxa"/>
            <w:vAlign w:val="center"/>
          </w:tcPr>
          <w:p w14:paraId="2D5097AC">
            <w:pPr>
              <w:adjustRightInd w:val="0"/>
              <w:snapToGrid w:val="0"/>
              <w:rPr>
                <w:rFonts w:ascii="仿宋" w:hAnsi="仿宋" w:eastAsia="仿宋" w:cs="Times New Roman"/>
                <w:kern w:val="0"/>
                <w:szCs w:val="21"/>
              </w:rPr>
            </w:pPr>
            <w:r>
              <w:rPr>
                <w:rFonts w:hint="eastAsia" w:ascii="仿宋" w:hAnsi="仿宋" w:eastAsia="仿宋" w:cs="Times New Roman"/>
                <w:kern w:val="0"/>
                <w:szCs w:val="21"/>
              </w:rPr>
              <w:t>干净明亮、无水渍</w:t>
            </w:r>
          </w:p>
        </w:tc>
        <w:tc>
          <w:tcPr>
            <w:tcW w:w="1088" w:type="dxa"/>
            <w:vAlign w:val="center"/>
          </w:tcPr>
          <w:p w14:paraId="5F49460B">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2FF9C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483AE17B">
            <w:pPr>
              <w:adjustRightInd w:val="0"/>
              <w:snapToGrid w:val="0"/>
              <w:rPr>
                <w:rFonts w:ascii="仿宋" w:hAnsi="仿宋" w:eastAsia="仿宋" w:cs="Times New Roman"/>
                <w:kern w:val="0"/>
                <w:szCs w:val="21"/>
              </w:rPr>
            </w:pPr>
          </w:p>
        </w:tc>
        <w:tc>
          <w:tcPr>
            <w:tcW w:w="1701" w:type="dxa"/>
            <w:vAlign w:val="center"/>
          </w:tcPr>
          <w:p w14:paraId="6AFB51CE">
            <w:pPr>
              <w:adjustRightInd w:val="0"/>
              <w:snapToGrid w:val="0"/>
              <w:rPr>
                <w:rFonts w:ascii="仿宋" w:hAnsi="仿宋" w:eastAsia="仿宋" w:cs="Times New Roman"/>
                <w:kern w:val="0"/>
                <w:szCs w:val="21"/>
              </w:rPr>
            </w:pPr>
            <w:r>
              <w:rPr>
                <w:rFonts w:hint="eastAsia" w:ascii="仿宋" w:hAnsi="仿宋" w:eastAsia="仿宋" w:cs="Times New Roman"/>
                <w:kern w:val="0"/>
                <w:szCs w:val="21"/>
              </w:rPr>
              <w:t>隔断</w:t>
            </w:r>
          </w:p>
        </w:tc>
        <w:tc>
          <w:tcPr>
            <w:tcW w:w="1843" w:type="dxa"/>
            <w:vAlign w:val="center"/>
          </w:tcPr>
          <w:p w14:paraId="5DABCEA4">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擦灰</w:t>
            </w:r>
          </w:p>
        </w:tc>
        <w:tc>
          <w:tcPr>
            <w:tcW w:w="709" w:type="dxa"/>
            <w:vAlign w:val="center"/>
          </w:tcPr>
          <w:p w14:paraId="0AC477C8">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36B92E9A">
            <w:pPr>
              <w:adjustRightInd w:val="0"/>
              <w:snapToGrid w:val="0"/>
              <w:rPr>
                <w:rFonts w:ascii="仿宋" w:hAnsi="仿宋" w:eastAsia="仿宋" w:cs="Times New Roman"/>
                <w:kern w:val="0"/>
                <w:szCs w:val="21"/>
              </w:rPr>
            </w:pPr>
          </w:p>
        </w:tc>
        <w:tc>
          <w:tcPr>
            <w:tcW w:w="425" w:type="dxa"/>
            <w:vAlign w:val="center"/>
          </w:tcPr>
          <w:p w14:paraId="531FA9F3">
            <w:pPr>
              <w:adjustRightInd w:val="0"/>
              <w:snapToGrid w:val="0"/>
              <w:rPr>
                <w:rFonts w:ascii="仿宋" w:hAnsi="仿宋" w:eastAsia="仿宋" w:cs="Times New Roman"/>
                <w:kern w:val="0"/>
                <w:szCs w:val="21"/>
              </w:rPr>
            </w:pPr>
          </w:p>
        </w:tc>
        <w:tc>
          <w:tcPr>
            <w:tcW w:w="1843" w:type="dxa"/>
            <w:vAlign w:val="center"/>
          </w:tcPr>
          <w:p w14:paraId="2D14DCFE">
            <w:pPr>
              <w:adjustRightInd w:val="0"/>
              <w:snapToGrid w:val="0"/>
              <w:rPr>
                <w:rFonts w:ascii="仿宋" w:hAnsi="仿宋" w:eastAsia="仿宋" w:cs="Times New Roman"/>
                <w:kern w:val="0"/>
                <w:szCs w:val="21"/>
              </w:rPr>
            </w:pPr>
            <w:r>
              <w:rPr>
                <w:rFonts w:hint="eastAsia" w:ascii="仿宋" w:hAnsi="仿宋" w:eastAsia="仿宋" w:cs="Times New Roman"/>
                <w:kern w:val="0"/>
                <w:szCs w:val="21"/>
              </w:rPr>
              <w:t>干净、无积灰</w:t>
            </w:r>
          </w:p>
        </w:tc>
        <w:tc>
          <w:tcPr>
            <w:tcW w:w="1088" w:type="dxa"/>
            <w:vAlign w:val="center"/>
          </w:tcPr>
          <w:p w14:paraId="0FAD2D89">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42C6A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1CECCDBE">
            <w:pPr>
              <w:adjustRightInd w:val="0"/>
              <w:snapToGrid w:val="0"/>
              <w:rPr>
                <w:rFonts w:ascii="仿宋" w:hAnsi="仿宋" w:eastAsia="仿宋" w:cs="Times New Roman"/>
                <w:kern w:val="0"/>
                <w:szCs w:val="21"/>
              </w:rPr>
            </w:pPr>
          </w:p>
        </w:tc>
        <w:tc>
          <w:tcPr>
            <w:tcW w:w="1701" w:type="dxa"/>
            <w:vAlign w:val="center"/>
          </w:tcPr>
          <w:p w14:paraId="174D4C8B">
            <w:pPr>
              <w:adjustRightInd w:val="0"/>
              <w:snapToGrid w:val="0"/>
              <w:rPr>
                <w:rFonts w:ascii="仿宋" w:hAnsi="仿宋" w:eastAsia="仿宋" w:cs="Times New Roman"/>
                <w:kern w:val="0"/>
                <w:szCs w:val="21"/>
              </w:rPr>
            </w:pPr>
            <w:r>
              <w:rPr>
                <w:rFonts w:hint="eastAsia" w:ascii="仿宋" w:hAnsi="仿宋" w:eastAsia="仿宋" w:cs="Times New Roman"/>
                <w:kern w:val="0"/>
                <w:szCs w:val="21"/>
              </w:rPr>
              <w:t>照明/天顶风口</w:t>
            </w:r>
          </w:p>
        </w:tc>
        <w:tc>
          <w:tcPr>
            <w:tcW w:w="1843" w:type="dxa"/>
            <w:vAlign w:val="center"/>
          </w:tcPr>
          <w:p w14:paraId="153577C3">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274926C0">
            <w:pPr>
              <w:adjustRightInd w:val="0"/>
              <w:snapToGrid w:val="0"/>
              <w:jc w:val="center"/>
              <w:rPr>
                <w:rFonts w:ascii="仿宋" w:hAnsi="仿宋" w:eastAsia="仿宋" w:cs="Times New Roman"/>
                <w:kern w:val="0"/>
                <w:szCs w:val="21"/>
              </w:rPr>
            </w:pPr>
          </w:p>
        </w:tc>
        <w:tc>
          <w:tcPr>
            <w:tcW w:w="425" w:type="dxa"/>
            <w:vAlign w:val="center"/>
          </w:tcPr>
          <w:p w14:paraId="73A3083B">
            <w:pPr>
              <w:adjustRightInd w:val="0"/>
              <w:snapToGrid w:val="0"/>
              <w:rPr>
                <w:rFonts w:ascii="仿宋" w:hAnsi="仿宋" w:eastAsia="仿宋" w:cs="Times New Roman"/>
                <w:kern w:val="0"/>
                <w:szCs w:val="21"/>
              </w:rPr>
            </w:pPr>
          </w:p>
        </w:tc>
        <w:tc>
          <w:tcPr>
            <w:tcW w:w="425" w:type="dxa"/>
            <w:vAlign w:val="center"/>
          </w:tcPr>
          <w:p w14:paraId="257D75A5">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1843" w:type="dxa"/>
            <w:vAlign w:val="center"/>
          </w:tcPr>
          <w:p w14:paraId="702974EF">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无积灰、无污渍</w:t>
            </w:r>
          </w:p>
        </w:tc>
        <w:tc>
          <w:tcPr>
            <w:tcW w:w="1088" w:type="dxa"/>
            <w:vAlign w:val="center"/>
          </w:tcPr>
          <w:p w14:paraId="1DF73021">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2CC34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4867D174">
            <w:pPr>
              <w:adjustRightInd w:val="0"/>
              <w:snapToGrid w:val="0"/>
              <w:rPr>
                <w:rFonts w:ascii="仿宋" w:hAnsi="仿宋" w:eastAsia="仿宋" w:cs="Times New Roman"/>
                <w:kern w:val="0"/>
                <w:szCs w:val="21"/>
              </w:rPr>
            </w:pPr>
          </w:p>
        </w:tc>
        <w:tc>
          <w:tcPr>
            <w:tcW w:w="1701" w:type="dxa"/>
            <w:vAlign w:val="center"/>
          </w:tcPr>
          <w:p w14:paraId="0363B019">
            <w:pPr>
              <w:adjustRightInd w:val="0"/>
              <w:snapToGrid w:val="0"/>
              <w:rPr>
                <w:rFonts w:ascii="仿宋" w:hAnsi="仿宋" w:eastAsia="仿宋" w:cs="Times New Roman"/>
                <w:kern w:val="0"/>
                <w:szCs w:val="21"/>
              </w:rPr>
            </w:pPr>
            <w:r>
              <w:rPr>
                <w:rFonts w:hint="eastAsia" w:ascii="仿宋" w:hAnsi="仿宋" w:eastAsia="仿宋" w:cs="Times New Roman"/>
                <w:kern w:val="0"/>
                <w:szCs w:val="21"/>
              </w:rPr>
              <w:t>门及把手</w:t>
            </w:r>
          </w:p>
        </w:tc>
        <w:tc>
          <w:tcPr>
            <w:tcW w:w="1843" w:type="dxa"/>
            <w:vAlign w:val="center"/>
          </w:tcPr>
          <w:p w14:paraId="1AB01130">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除尘/擦灰</w:t>
            </w:r>
          </w:p>
        </w:tc>
        <w:tc>
          <w:tcPr>
            <w:tcW w:w="709" w:type="dxa"/>
            <w:vAlign w:val="center"/>
          </w:tcPr>
          <w:p w14:paraId="6C6782B7">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46A50015">
            <w:pPr>
              <w:adjustRightInd w:val="0"/>
              <w:snapToGrid w:val="0"/>
              <w:rPr>
                <w:rFonts w:ascii="仿宋" w:hAnsi="仿宋" w:eastAsia="仿宋" w:cs="Times New Roman"/>
                <w:kern w:val="0"/>
                <w:szCs w:val="21"/>
              </w:rPr>
            </w:pPr>
          </w:p>
        </w:tc>
        <w:tc>
          <w:tcPr>
            <w:tcW w:w="425" w:type="dxa"/>
            <w:vAlign w:val="center"/>
          </w:tcPr>
          <w:p w14:paraId="0A1F8E0A">
            <w:pPr>
              <w:adjustRightInd w:val="0"/>
              <w:snapToGrid w:val="0"/>
              <w:rPr>
                <w:rFonts w:ascii="仿宋" w:hAnsi="仿宋" w:eastAsia="仿宋" w:cs="Times New Roman"/>
                <w:kern w:val="0"/>
                <w:szCs w:val="21"/>
              </w:rPr>
            </w:pPr>
          </w:p>
        </w:tc>
        <w:tc>
          <w:tcPr>
            <w:tcW w:w="1843" w:type="dxa"/>
            <w:vAlign w:val="center"/>
          </w:tcPr>
          <w:p w14:paraId="43178CC8">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无积灰、无污渍</w:t>
            </w:r>
          </w:p>
        </w:tc>
        <w:tc>
          <w:tcPr>
            <w:tcW w:w="1088" w:type="dxa"/>
            <w:vAlign w:val="center"/>
          </w:tcPr>
          <w:p w14:paraId="0DBC8C53">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18D39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7B0EE745">
            <w:pPr>
              <w:adjustRightInd w:val="0"/>
              <w:snapToGrid w:val="0"/>
              <w:rPr>
                <w:rFonts w:ascii="仿宋" w:hAnsi="仿宋" w:eastAsia="仿宋" w:cs="Times New Roman"/>
                <w:kern w:val="0"/>
                <w:szCs w:val="21"/>
              </w:rPr>
            </w:pPr>
          </w:p>
        </w:tc>
        <w:tc>
          <w:tcPr>
            <w:tcW w:w="1701" w:type="dxa"/>
            <w:vAlign w:val="center"/>
          </w:tcPr>
          <w:p w14:paraId="387BFA86">
            <w:pPr>
              <w:adjustRightInd w:val="0"/>
              <w:snapToGrid w:val="0"/>
              <w:rPr>
                <w:rFonts w:ascii="仿宋" w:hAnsi="仿宋" w:eastAsia="仿宋" w:cs="Times New Roman"/>
                <w:kern w:val="0"/>
                <w:szCs w:val="21"/>
              </w:rPr>
            </w:pPr>
            <w:r>
              <w:rPr>
                <w:rFonts w:hint="eastAsia" w:ascii="仿宋" w:hAnsi="仿宋" w:eastAsia="仿宋" w:cs="Times New Roman"/>
                <w:kern w:val="0"/>
                <w:szCs w:val="21"/>
              </w:rPr>
              <w:t>垃圾桶</w:t>
            </w:r>
          </w:p>
        </w:tc>
        <w:tc>
          <w:tcPr>
            <w:tcW w:w="1843" w:type="dxa"/>
            <w:vAlign w:val="center"/>
          </w:tcPr>
          <w:p w14:paraId="6E6B6E28">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及时清倒垃圾</w:t>
            </w:r>
          </w:p>
        </w:tc>
        <w:tc>
          <w:tcPr>
            <w:tcW w:w="709" w:type="dxa"/>
            <w:vAlign w:val="center"/>
          </w:tcPr>
          <w:p w14:paraId="7DCE9005">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2</w:t>
            </w:r>
          </w:p>
        </w:tc>
        <w:tc>
          <w:tcPr>
            <w:tcW w:w="425" w:type="dxa"/>
            <w:vAlign w:val="center"/>
          </w:tcPr>
          <w:p w14:paraId="22EDD687">
            <w:pPr>
              <w:adjustRightInd w:val="0"/>
              <w:snapToGrid w:val="0"/>
              <w:rPr>
                <w:rFonts w:ascii="仿宋" w:hAnsi="仿宋" w:eastAsia="仿宋" w:cs="Times New Roman"/>
                <w:kern w:val="0"/>
                <w:szCs w:val="21"/>
              </w:rPr>
            </w:pPr>
          </w:p>
        </w:tc>
        <w:tc>
          <w:tcPr>
            <w:tcW w:w="425" w:type="dxa"/>
            <w:vAlign w:val="center"/>
          </w:tcPr>
          <w:p w14:paraId="499710FB">
            <w:pPr>
              <w:adjustRightInd w:val="0"/>
              <w:snapToGrid w:val="0"/>
              <w:rPr>
                <w:rFonts w:ascii="仿宋" w:hAnsi="仿宋" w:eastAsia="仿宋" w:cs="Times New Roman"/>
                <w:kern w:val="0"/>
                <w:szCs w:val="21"/>
              </w:rPr>
            </w:pPr>
          </w:p>
        </w:tc>
        <w:tc>
          <w:tcPr>
            <w:tcW w:w="1843" w:type="dxa"/>
            <w:vAlign w:val="center"/>
          </w:tcPr>
          <w:p w14:paraId="150A05C6">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无积灰、干净</w:t>
            </w:r>
          </w:p>
        </w:tc>
        <w:tc>
          <w:tcPr>
            <w:tcW w:w="1088" w:type="dxa"/>
            <w:vAlign w:val="center"/>
          </w:tcPr>
          <w:p w14:paraId="18436C63">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3E015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7630D3C2">
            <w:pPr>
              <w:adjustRightInd w:val="0"/>
              <w:snapToGrid w:val="0"/>
              <w:rPr>
                <w:rFonts w:ascii="仿宋" w:hAnsi="仿宋" w:eastAsia="仿宋" w:cs="Times New Roman"/>
                <w:kern w:val="0"/>
                <w:szCs w:val="21"/>
              </w:rPr>
            </w:pPr>
          </w:p>
        </w:tc>
        <w:tc>
          <w:tcPr>
            <w:tcW w:w="1701" w:type="dxa"/>
            <w:vAlign w:val="center"/>
          </w:tcPr>
          <w:p w14:paraId="6C3398EC">
            <w:pPr>
              <w:adjustRightInd w:val="0"/>
              <w:snapToGrid w:val="0"/>
              <w:rPr>
                <w:rFonts w:ascii="仿宋" w:hAnsi="仿宋" w:eastAsia="仿宋" w:cs="Times New Roman"/>
                <w:kern w:val="0"/>
                <w:szCs w:val="21"/>
              </w:rPr>
            </w:pPr>
            <w:r>
              <w:rPr>
                <w:rFonts w:hint="eastAsia" w:ascii="仿宋" w:hAnsi="仿宋" w:eastAsia="仿宋" w:cs="Times New Roman"/>
                <w:kern w:val="0"/>
                <w:szCs w:val="21"/>
              </w:rPr>
              <w:t>小便斗、座便池</w:t>
            </w:r>
          </w:p>
        </w:tc>
        <w:tc>
          <w:tcPr>
            <w:tcW w:w="1843" w:type="dxa"/>
            <w:vAlign w:val="center"/>
          </w:tcPr>
          <w:p w14:paraId="0E8A4C7C">
            <w:pPr>
              <w:adjustRightInd w:val="0"/>
              <w:snapToGrid w:val="0"/>
              <w:jc w:val="center"/>
              <w:rPr>
                <w:rFonts w:ascii="仿宋" w:hAnsi="仿宋" w:eastAsia="仿宋" w:cs="Times New Roman"/>
                <w:kern w:val="0"/>
                <w:sz w:val="18"/>
                <w:szCs w:val="18"/>
              </w:rPr>
            </w:pPr>
            <w:r>
              <w:rPr>
                <w:rFonts w:hint="eastAsia" w:ascii="仿宋" w:hAnsi="仿宋" w:eastAsia="仿宋" w:cs="Times New Roman"/>
                <w:kern w:val="0"/>
                <w:sz w:val="18"/>
                <w:szCs w:val="18"/>
              </w:rPr>
              <w:t>药剂刷洗里外抹净</w:t>
            </w:r>
          </w:p>
        </w:tc>
        <w:tc>
          <w:tcPr>
            <w:tcW w:w="709" w:type="dxa"/>
            <w:vAlign w:val="center"/>
          </w:tcPr>
          <w:p w14:paraId="374925F0">
            <w:pPr>
              <w:adjustRightInd w:val="0"/>
              <w:snapToGrid w:val="0"/>
              <w:rPr>
                <w:rFonts w:ascii="仿宋" w:hAnsi="仿宋" w:eastAsia="仿宋" w:cs="Times New Roman"/>
                <w:kern w:val="0"/>
                <w:szCs w:val="21"/>
              </w:rPr>
            </w:pPr>
            <w:r>
              <w:rPr>
                <w:rFonts w:hint="eastAsia" w:ascii="仿宋" w:hAnsi="仿宋" w:eastAsia="仿宋" w:cs="Times New Roman"/>
                <w:kern w:val="0"/>
                <w:szCs w:val="21"/>
              </w:rPr>
              <w:t>循环</w:t>
            </w:r>
          </w:p>
        </w:tc>
        <w:tc>
          <w:tcPr>
            <w:tcW w:w="425" w:type="dxa"/>
            <w:vAlign w:val="center"/>
          </w:tcPr>
          <w:p w14:paraId="6C5F13C9">
            <w:pPr>
              <w:adjustRightInd w:val="0"/>
              <w:snapToGrid w:val="0"/>
              <w:rPr>
                <w:rFonts w:ascii="仿宋" w:hAnsi="仿宋" w:eastAsia="仿宋" w:cs="Times New Roman"/>
                <w:kern w:val="0"/>
                <w:szCs w:val="21"/>
              </w:rPr>
            </w:pPr>
          </w:p>
        </w:tc>
        <w:tc>
          <w:tcPr>
            <w:tcW w:w="425" w:type="dxa"/>
            <w:vAlign w:val="center"/>
          </w:tcPr>
          <w:p w14:paraId="5DB3B06F">
            <w:pPr>
              <w:adjustRightInd w:val="0"/>
              <w:snapToGrid w:val="0"/>
              <w:rPr>
                <w:rFonts w:ascii="仿宋" w:hAnsi="仿宋" w:eastAsia="仿宋" w:cs="Times New Roman"/>
                <w:kern w:val="0"/>
                <w:szCs w:val="21"/>
              </w:rPr>
            </w:pPr>
          </w:p>
        </w:tc>
        <w:tc>
          <w:tcPr>
            <w:tcW w:w="1843" w:type="dxa"/>
            <w:vAlign w:val="center"/>
          </w:tcPr>
          <w:p w14:paraId="768D0B15">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无异味/无污水渍</w:t>
            </w:r>
          </w:p>
        </w:tc>
        <w:tc>
          <w:tcPr>
            <w:tcW w:w="1088" w:type="dxa"/>
            <w:vAlign w:val="center"/>
          </w:tcPr>
          <w:p w14:paraId="70A3721D">
            <w:pPr>
              <w:adjustRightInd w:val="0"/>
              <w:snapToGrid w:val="0"/>
              <w:rPr>
                <w:rFonts w:ascii="仿宋" w:hAnsi="仿宋" w:eastAsia="仿宋" w:cs="Times New Roman"/>
                <w:kern w:val="0"/>
                <w:sz w:val="18"/>
                <w:szCs w:val="18"/>
              </w:rPr>
            </w:pPr>
            <w:r>
              <w:rPr>
                <w:rFonts w:hint="eastAsia" w:ascii="仿宋" w:hAnsi="仿宋" w:eastAsia="仿宋" w:cs="Times New Roman"/>
                <w:kern w:val="0"/>
                <w:sz w:val="18"/>
                <w:szCs w:val="18"/>
              </w:rPr>
              <w:t>嗅味/视/手检</w:t>
            </w:r>
          </w:p>
        </w:tc>
      </w:tr>
      <w:tr w14:paraId="64D92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restart"/>
            <w:vAlign w:val="center"/>
          </w:tcPr>
          <w:p w14:paraId="12E2E406">
            <w:pPr>
              <w:adjustRightInd w:val="0"/>
              <w:snapToGrid w:val="0"/>
              <w:rPr>
                <w:rFonts w:ascii="仿宋" w:hAnsi="仿宋" w:eastAsia="仿宋" w:cs="Times New Roman"/>
                <w:kern w:val="0"/>
                <w:szCs w:val="21"/>
              </w:rPr>
            </w:pPr>
            <w:r>
              <w:rPr>
                <w:rFonts w:hint="eastAsia" w:ascii="仿宋" w:hAnsi="仿宋" w:eastAsia="仿宋" w:cs="Times New Roman"/>
                <w:kern w:val="0"/>
                <w:szCs w:val="21"/>
              </w:rPr>
              <w:t>教室、机房</w:t>
            </w:r>
          </w:p>
        </w:tc>
        <w:tc>
          <w:tcPr>
            <w:tcW w:w="1701" w:type="dxa"/>
            <w:vAlign w:val="center"/>
          </w:tcPr>
          <w:p w14:paraId="68543FF4">
            <w:pPr>
              <w:adjustRightInd w:val="0"/>
              <w:snapToGrid w:val="0"/>
              <w:rPr>
                <w:rFonts w:ascii="仿宋" w:hAnsi="仿宋" w:eastAsia="仿宋" w:cs="Times New Roman"/>
                <w:kern w:val="0"/>
                <w:szCs w:val="21"/>
              </w:rPr>
            </w:pPr>
            <w:r>
              <w:rPr>
                <w:rFonts w:hint="eastAsia" w:ascii="仿宋" w:hAnsi="仿宋" w:eastAsia="仿宋" w:cs="Times New Roman"/>
                <w:kern w:val="0"/>
                <w:szCs w:val="21"/>
              </w:rPr>
              <w:t>桌椅</w:t>
            </w:r>
          </w:p>
        </w:tc>
        <w:tc>
          <w:tcPr>
            <w:tcW w:w="1843" w:type="dxa"/>
            <w:vAlign w:val="center"/>
          </w:tcPr>
          <w:p w14:paraId="71AC0661">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擦灰</w:t>
            </w:r>
          </w:p>
        </w:tc>
        <w:tc>
          <w:tcPr>
            <w:tcW w:w="709" w:type="dxa"/>
            <w:vAlign w:val="center"/>
          </w:tcPr>
          <w:p w14:paraId="41643667">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516A5001">
            <w:pPr>
              <w:adjustRightInd w:val="0"/>
              <w:snapToGrid w:val="0"/>
              <w:rPr>
                <w:rFonts w:ascii="仿宋" w:hAnsi="仿宋" w:eastAsia="仿宋" w:cs="Times New Roman"/>
                <w:kern w:val="0"/>
                <w:szCs w:val="21"/>
              </w:rPr>
            </w:pPr>
          </w:p>
        </w:tc>
        <w:tc>
          <w:tcPr>
            <w:tcW w:w="425" w:type="dxa"/>
            <w:vAlign w:val="center"/>
          </w:tcPr>
          <w:p w14:paraId="22B5F6EE">
            <w:pPr>
              <w:adjustRightInd w:val="0"/>
              <w:snapToGrid w:val="0"/>
              <w:rPr>
                <w:rFonts w:ascii="仿宋" w:hAnsi="仿宋" w:eastAsia="仿宋" w:cs="Times New Roman"/>
                <w:kern w:val="0"/>
                <w:szCs w:val="21"/>
              </w:rPr>
            </w:pPr>
          </w:p>
        </w:tc>
        <w:tc>
          <w:tcPr>
            <w:tcW w:w="1843" w:type="dxa"/>
            <w:vAlign w:val="center"/>
          </w:tcPr>
          <w:p w14:paraId="48F6106D">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w:t>
            </w:r>
          </w:p>
        </w:tc>
        <w:tc>
          <w:tcPr>
            <w:tcW w:w="1088" w:type="dxa"/>
            <w:vAlign w:val="center"/>
          </w:tcPr>
          <w:p w14:paraId="511FF46E">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41E98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32AF7164">
            <w:pPr>
              <w:adjustRightInd w:val="0"/>
              <w:snapToGrid w:val="0"/>
              <w:rPr>
                <w:rFonts w:ascii="仿宋" w:hAnsi="仿宋" w:eastAsia="仿宋" w:cs="Times New Roman"/>
                <w:kern w:val="0"/>
                <w:szCs w:val="21"/>
              </w:rPr>
            </w:pPr>
          </w:p>
        </w:tc>
        <w:tc>
          <w:tcPr>
            <w:tcW w:w="1701" w:type="dxa"/>
            <w:vAlign w:val="center"/>
          </w:tcPr>
          <w:p w14:paraId="7C433390">
            <w:pPr>
              <w:adjustRightInd w:val="0"/>
              <w:snapToGrid w:val="0"/>
              <w:rPr>
                <w:rFonts w:ascii="仿宋" w:hAnsi="仿宋" w:eastAsia="仿宋" w:cs="Times New Roman"/>
                <w:kern w:val="0"/>
                <w:szCs w:val="21"/>
              </w:rPr>
            </w:pPr>
            <w:r>
              <w:rPr>
                <w:rFonts w:hint="eastAsia" w:ascii="仿宋" w:hAnsi="仿宋" w:eastAsia="仿宋" w:cs="Times New Roman"/>
                <w:kern w:val="0"/>
                <w:szCs w:val="21"/>
              </w:rPr>
              <w:t>设备</w:t>
            </w:r>
          </w:p>
        </w:tc>
        <w:tc>
          <w:tcPr>
            <w:tcW w:w="1843" w:type="dxa"/>
            <w:vAlign w:val="center"/>
          </w:tcPr>
          <w:p w14:paraId="27263D6C">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擦灰</w:t>
            </w:r>
          </w:p>
        </w:tc>
        <w:tc>
          <w:tcPr>
            <w:tcW w:w="709" w:type="dxa"/>
            <w:vAlign w:val="center"/>
          </w:tcPr>
          <w:p w14:paraId="7A94460A">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66FE6DA7">
            <w:pPr>
              <w:adjustRightInd w:val="0"/>
              <w:snapToGrid w:val="0"/>
              <w:rPr>
                <w:rFonts w:ascii="仿宋" w:hAnsi="仿宋" w:eastAsia="仿宋" w:cs="Times New Roman"/>
                <w:kern w:val="0"/>
                <w:szCs w:val="21"/>
              </w:rPr>
            </w:pPr>
          </w:p>
        </w:tc>
        <w:tc>
          <w:tcPr>
            <w:tcW w:w="425" w:type="dxa"/>
            <w:vAlign w:val="center"/>
          </w:tcPr>
          <w:p w14:paraId="7E2A755C">
            <w:pPr>
              <w:adjustRightInd w:val="0"/>
              <w:snapToGrid w:val="0"/>
              <w:rPr>
                <w:rFonts w:ascii="仿宋" w:hAnsi="仿宋" w:eastAsia="仿宋" w:cs="Times New Roman"/>
                <w:kern w:val="0"/>
                <w:szCs w:val="21"/>
              </w:rPr>
            </w:pPr>
          </w:p>
        </w:tc>
        <w:tc>
          <w:tcPr>
            <w:tcW w:w="1843" w:type="dxa"/>
            <w:vAlign w:val="center"/>
          </w:tcPr>
          <w:p w14:paraId="44E4CF80">
            <w:pPr>
              <w:adjustRightInd w:val="0"/>
              <w:snapToGrid w:val="0"/>
              <w:rPr>
                <w:rFonts w:ascii="仿宋" w:hAnsi="仿宋" w:eastAsia="仿宋" w:cs="Times New Roman"/>
                <w:kern w:val="0"/>
                <w:szCs w:val="21"/>
              </w:rPr>
            </w:pPr>
            <w:r>
              <w:rPr>
                <w:rFonts w:hint="eastAsia" w:ascii="仿宋" w:hAnsi="仿宋" w:eastAsia="仿宋" w:cs="Times New Roman"/>
                <w:kern w:val="0"/>
                <w:szCs w:val="21"/>
              </w:rPr>
              <w:t>无积灰</w:t>
            </w:r>
          </w:p>
        </w:tc>
        <w:tc>
          <w:tcPr>
            <w:tcW w:w="1088" w:type="dxa"/>
            <w:vAlign w:val="center"/>
          </w:tcPr>
          <w:p w14:paraId="76C317F8">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r w14:paraId="1600B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6A14F2EC">
            <w:pPr>
              <w:adjustRightInd w:val="0"/>
              <w:snapToGrid w:val="0"/>
              <w:rPr>
                <w:rFonts w:ascii="仿宋" w:hAnsi="仿宋" w:eastAsia="仿宋" w:cs="Times New Roman"/>
                <w:kern w:val="0"/>
                <w:szCs w:val="21"/>
              </w:rPr>
            </w:pPr>
          </w:p>
        </w:tc>
        <w:tc>
          <w:tcPr>
            <w:tcW w:w="1701" w:type="dxa"/>
            <w:vAlign w:val="center"/>
          </w:tcPr>
          <w:p w14:paraId="46333016">
            <w:pPr>
              <w:adjustRightInd w:val="0"/>
              <w:snapToGrid w:val="0"/>
              <w:rPr>
                <w:rFonts w:ascii="仿宋" w:hAnsi="仿宋" w:eastAsia="仿宋" w:cs="Times New Roman"/>
                <w:kern w:val="0"/>
                <w:szCs w:val="21"/>
              </w:rPr>
            </w:pPr>
            <w:r>
              <w:rPr>
                <w:rFonts w:hint="eastAsia" w:ascii="仿宋" w:hAnsi="仿宋" w:eastAsia="仿宋" w:cs="Times New Roman"/>
                <w:kern w:val="0"/>
                <w:szCs w:val="21"/>
              </w:rPr>
              <w:t>玻璃</w:t>
            </w:r>
          </w:p>
        </w:tc>
        <w:tc>
          <w:tcPr>
            <w:tcW w:w="1843" w:type="dxa"/>
            <w:vAlign w:val="center"/>
          </w:tcPr>
          <w:p w14:paraId="4D7C9851">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擦手印</w:t>
            </w:r>
          </w:p>
        </w:tc>
        <w:tc>
          <w:tcPr>
            <w:tcW w:w="709" w:type="dxa"/>
            <w:vAlign w:val="center"/>
          </w:tcPr>
          <w:p w14:paraId="2276D8D1">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301BF17D">
            <w:pPr>
              <w:adjustRightInd w:val="0"/>
              <w:snapToGrid w:val="0"/>
              <w:rPr>
                <w:rFonts w:ascii="仿宋" w:hAnsi="仿宋" w:eastAsia="仿宋" w:cs="Times New Roman"/>
                <w:kern w:val="0"/>
                <w:szCs w:val="21"/>
              </w:rPr>
            </w:pPr>
          </w:p>
        </w:tc>
        <w:tc>
          <w:tcPr>
            <w:tcW w:w="425" w:type="dxa"/>
            <w:vAlign w:val="center"/>
          </w:tcPr>
          <w:p w14:paraId="172F4170">
            <w:pPr>
              <w:adjustRightInd w:val="0"/>
              <w:snapToGrid w:val="0"/>
              <w:rPr>
                <w:rFonts w:ascii="仿宋" w:hAnsi="仿宋" w:eastAsia="仿宋" w:cs="Times New Roman"/>
                <w:kern w:val="0"/>
                <w:szCs w:val="21"/>
              </w:rPr>
            </w:pPr>
          </w:p>
        </w:tc>
        <w:tc>
          <w:tcPr>
            <w:tcW w:w="1843" w:type="dxa"/>
            <w:vAlign w:val="center"/>
          </w:tcPr>
          <w:p w14:paraId="0E9C3203">
            <w:pPr>
              <w:adjustRightInd w:val="0"/>
              <w:snapToGrid w:val="0"/>
              <w:rPr>
                <w:rFonts w:ascii="仿宋" w:hAnsi="仿宋" w:eastAsia="仿宋" w:cs="Times New Roman"/>
                <w:kern w:val="0"/>
                <w:szCs w:val="21"/>
              </w:rPr>
            </w:pPr>
            <w:r>
              <w:rPr>
                <w:rFonts w:hint="eastAsia" w:ascii="仿宋" w:hAnsi="仿宋" w:eastAsia="仿宋" w:cs="Times New Roman"/>
                <w:kern w:val="0"/>
                <w:szCs w:val="21"/>
              </w:rPr>
              <w:t>光洁/明亮</w:t>
            </w:r>
          </w:p>
        </w:tc>
        <w:tc>
          <w:tcPr>
            <w:tcW w:w="1088" w:type="dxa"/>
            <w:vAlign w:val="center"/>
          </w:tcPr>
          <w:p w14:paraId="00E1E3C0">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7F481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Merge w:val="continue"/>
            <w:vAlign w:val="center"/>
          </w:tcPr>
          <w:p w14:paraId="4F3BC301">
            <w:pPr>
              <w:adjustRightInd w:val="0"/>
              <w:snapToGrid w:val="0"/>
              <w:rPr>
                <w:rFonts w:ascii="仿宋" w:hAnsi="仿宋" w:eastAsia="仿宋" w:cs="Times New Roman"/>
                <w:kern w:val="0"/>
                <w:szCs w:val="21"/>
              </w:rPr>
            </w:pPr>
          </w:p>
        </w:tc>
        <w:tc>
          <w:tcPr>
            <w:tcW w:w="1701" w:type="dxa"/>
            <w:vAlign w:val="center"/>
          </w:tcPr>
          <w:p w14:paraId="436EFB73">
            <w:pPr>
              <w:adjustRightInd w:val="0"/>
              <w:snapToGrid w:val="0"/>
              <w:rPr>
                <w:rFonts w:ascii="仿宋" w:hAnsi="仿宋" w:eastAsia="仿宋" w:cs="Times New Roman"/>
                <w:kern w:val="0"/>
                <w:szCs w:val="21"/>
              </w:rPr>
            </w:pPr>
            <w:r>
              <w:rPr>
                <w:rFonts w:hint="eastAsia" w:ascii="仿宋" w:hAnsi="仿宋" w:eastAsia="仿宋" w:cs="Times New Roman"/>
                <w:kern w:val="0"/>
                <w:szCs w:val="21"/>
              </w:rPr>
              <w:t>高空灯/风口</w:t>
            </w:r>
          </w:p>
        </w:tc>
        <w:tc>
          <w:tcPr>
            <w:tcW w:w="1843" w:type="dxa"/>
            <w:vAlign w:val="center"/>
          </w:tcPr>
          <w:p w14:paraId="51E2D79A">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擦灰</w:t>
            </w:r>
          </w:p>
        </w:tc>
        <w:tc>
          <w:tcPr>
            <w:tcW w:w="709" w:type="dxa"/>
            <w:vAlign w:val="center"/>
          </w:tcPr>
          <w:p w14:paraId="270D3AD3">
            <w:pPr>
              <w:adjustRightInd w:val="0"/>
              <w:snapToGrid w:val="0"/>
              <w:jc w:val="center"/>
              <w:rPr>
                <w:rFonts w:ascii="仿宋" w:hAnsi="仿宋" w:eastAsia="仿宋" w:cs="Times New Roman"/>
                <w:kern w:val="0"/>
                <w:szCs w:val="21"/>
              </w:rPr>
            </w:pPr>
          </w:p>
        </w:tc>
        <w:tc>
          <w:tcPr>
            <w:tcW w:w="425" w:type="dxa"/>
            <w:vAlign w:val="center"/>
          </w:tcPr>
          <w:p w14:paraId="61FC8558">
            <w:pPr>
              <w:adjustRightInd w:val="0"/>
              <w:snapToGrid w:val="0"/>
              <w:rPr>
                <w:rFonts w:ascii="仿宋" w:hAnsi="仿宋" w:eastAsia="仿宋" w:cs="Times New Roman"/>
                <w:kern w:val="0"/>
                <w:szCs w:val="21"/>
              </w:rPr>
            </w:pPr>
          </w:p>
        </w:tc>
        <w:tc>
          <w:tcPr>
            <w:tcW w:w="425" w:type="dxa"/>
            <w:vAlign w:val="center"/>
          </w:tcPr>
          <w:p w14:paraId="1F8BC855">
            <w:pPr>
              <w:adjustRightInd w:val="0"/>
              <w:snapToGrid w:val="0"/>
              <w:rPr>
                <w:rFonts w:ascii="仿宋" w:hAnsi="仿宋" w:eastAsia="仿宋" w:cs="Times New Roman"/>
                <w:kern w:val="0"/>
                <w:szCs w:val="21"/>
              </w:rPr>
            </w:pPr>
            <w:r>
              <w:rPr>
                <w:rFonts w:hint="eastAsia" w:ascii="仿宋" w:hAnsi="仿宋" w:eastAsia="仿宋" w:cs="Times New Roman"/>
                <w:kern w:val="0"/>
                <w:szCs w:val="21"/>
              </w:rPr>
              <w:t>1</w:t>
            </w:r>
          </w:p>
        </w:tc>
        <w:tc>
          <w:tcPr>
            <w:tcW w:w="1843" w:type="dxa"/>
            <w:vAlign w:val="center"/>
          </w:tcPr>
          <w:p w14:paraId="4F099FE1">
            <w:pPr>
              <w:adjustRightInd w:val="0"/>
              <w:snapToGrid w:val="0"/>
              <w:rPr>
                <w:rFonts w:ascii="仿宋" w:hAnsi="仿宋" w:eastAsia="仿宋" w:cs="Times New Roman"/>
                <w:kern w:val="0"/>
                <w:szCs w:val="21"/>
              </w:rPr>
            </w:pPr>
            <w:r>
              <w:rPr>
                <w:rFonts w:hint="eastAsia" w:ascii="仿宋" w:hAnsi="仿宋" w:eastAsia="仿宋" w:cs="Times New Roman"/>
                <w:kern w:val="0"/>
                <w:szCs w:val="21"/>
              </w:rPr>
              <w:t>光洁/明亮</w:t>
            </w:r>
          </w:p>
        </w:tc>
        <w:tc>
          <w:tcPr>
            <w:tcW w:w="1088" w:type="dxa"/>
            <w:vAlign w:val="center"/>
          </w:tcPr>
          <w:p w14:paraId="0816C3AF">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视检</w:t>
            </w:r>
          </w:p>
        </w:tc>
      </w:tr>
      <w:tr w14:paraId="5D019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8" w:type="dxa"/>
            <w:vAlign w:val="center"/>
          </w:tcPr>
          <w:p w14:paraId="6D9A7076">
            <w:pPr>
              <w:adjustRightInd w:val="0"/>
              <w:snapToGrid w:val="0"/>
              <w:rPr>
                <w:rFonts w:ascii="仿宋" w:hAnsi="仿宋" w:eastAsia="仿宋" w:cs="Times New Roman"/>
                <w:kern w:val="0"/>
                <w:szCs w:val="21"/>
              </w:rPr>
            </w:pPr>
            <w:r>
              <w:rPr>
                <w:rFonts w:hint="eastAsia" w:ascii="仿宋" w:hAnsi="仿宋" w:eastAsia="仿宋" w:cs="Times New Roman"/>
                <w:kern w:val="0"/>
                <w:szCs w:val="21"/>
              </w:rPr>
              <w:t>地下车库</w:t>
            </w:r>
          </w:p>
        </w:tc>
        <w:tc>
          <w:tcPr>
            <w:tcW w:w="1701" w:type="dxa"/>
            <w:vAlign w:val="center"/>
          </w:tcPr>
          <w:p w14:paraId="3F68F955">
            <w:pPr>
              <w:adjustRightInd w:val="0"/>
              <w:snapToGrid w:val="0"/>
              <w:rPr>
                <w:rFonts w:ascii="仿宋" w:hAnsi="仿宋" w:eastAsia="仿宋" w:cs="Times New Roman"/>
                <w:kern w:val="0"/>
                <w:szCs w:val="21"/>
              </w:rPr>
            </w:pPr>
            <w:r>
              <w:rPr>
                <w:rFonts w:hint="eastAsia" w:ascii="仿宋" w:hAnsi="仿宋" w:eastAsia="仿宋" w:cs="Times New Roman"/>
                <w:kern w:val="0"/>
                <w:szCs w:val="21"/>
              </w:rPr>
              <w:t>地面</w:t>
            </w:r>
          </w:p>
        </w:tc>
        <w:tc>
          <w:tcPr>
            <w:tcW w:w="1843" w:type="dxa"/>
            <w:vAlign w:val="center"/>
          </w:tcPr>
          <w:p w14:paraId="04E0E4CC">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抹干、拖净水迹</w:t>
            </w:r>
          </w:p>
        </w:tc>
        <w:tc>
          <w:tcPr>
            <w:tcW w:w="709" w:type="dxa"/>
            <w:vAlign w:val="center"/>
          </w:tcPr>
          <w:p w14:paraId="6891E3BE">
            <w:pPr>
              <w:adjustRightInd w:val="0"/>
              <w:snapToGrid w:val="0"/>
              <w:jc w:val="center"/>
              <w:rPr>
                <w:rFonts w:ascii="仿宋" w:hAnsi="仿宋" w:eastAsia="仿宋" w:cs="Times New Roman"/>
                <w:kern w:val="0"/>
                <w:szCs w:val="21"/>
              </w:rPr>
            </w:pPr>
            <w:r>
              <w:rPr>
                <w:rFonts w:hint="eastAsia" w:ascii="仿宋" w:hAnsi="仿宋" w:eastAsia="仿宋" w:cs="Times New Roman"/>
                <w:kern w:val="0"/>
                <w:szCs w:val="21"/>
              </w:rPr>
              <w:t>1</w:t>
            </w:r>
          </w:p>
        </w:tc>
        <w:tc>
          <w:tcPr>
            <w:tcW w:w="425" w:type="dxa"/>
            <w:vAlign w:val="center"/>
          </w:tcPr>
          <w:p w14:paraId="14A8517D">
            <w:pPr>
              <w:adjustRightInd w:val="0"/>
              <w:snapToGrid w:val="0"/>
              <w:rPr>
                <w:rFonts w:ascii="仿宋" w:hAnsi="仿宋" w:eastAsia="仿宋" w:cs="Times New Roman"/>
                <w:kern w:val="0"/>
                <w:szCs w:val="21"/>
              </w:rPr>
            </w:pPr>
          </w:p>
        </w:tc>
        <w:tc>
          <w:tcPr>
            <w:tcW w:w="425" w:type="dxa"/>
            <w:vAlign w:val="center"/>
          </w:tcPr>
          <w:p w14:paraId="185BF5B6">
            <w:pPr>
              <w:adjustRightInd w:val="0"/>
              <w:snapToGrid w:val="0"/>
              <w:rPr>
                <w:rFonts w:ascii="仿宋" w:hAnsi="仿宋" w:eastAsia="仿宋" w:cs="Times New Roman"/>
                <w:kern w:val="0"/>
                <w:szCs w:val="21"/>
              </w:rPr>
            </w:pPr>
          </w:p>
        </w:tc>
        <w:tc>
          <w:tcPr>
            <w:tcW w:w="1843" w:type="dxa"/>
            <w:vAlign w:val="center"/>
          </w:tcPr>
          <w:p w14:paraId="1E9B9E9D">
            <w:pPr>
              <w:adjustRightInd w:val="0"/>
              <w:snapToGrid w:val="0"/>
              <w:rPr>
                <w:rFonts w:ascii="仿宋" w:hAnsi="仿宋" w:eastAsia="仿宋" w:cs="Times New Roman"/>
                <w:kern w:val="0"/>
                <w:szCs w:val="21"/>
              </w:rPr>
            </w:pPr>
            <w:r>
              <w:rPr>
                <w:rFonts w:hint="eastAsia" w:ascii="仿宋" w:hAnsi="仿宋" w:eastAsia="仿宋" w:cs="Times New Roman"/>
                <w:kern w:val="0"/>
                <w:szCs w:val="21"/>
              </w:rPr>
              <w:t>干净、无垃圾</w:t>
            </w:r>
          </w:p>
        </w:tc>
        <w:tc>
          <w:tcPr>
            <w:tcW w:w="1088" w:type="dxa"/>
            <w:vAlign w:val="center"/>
          </w:tcPr>
          <w:p w14:paraId="0139F229">
            <w:pPr>
              <w:adjustRightInd w:val="0"/>
              <w:snapToGrid w:val="0"/>
              <w:rPr>
                <w:rFonts w:ascii="仿宋" w:hAnsi="仿宋" w:eastAsia="仿宋" w:cs="Times New Roman"/>
                <w:kern w:val="0"/>
                <w:szCs w:val="21"/>
              </w:rPr>
            </w:pPr>
            <w:r>
              <w:rPr>
                <w:rFonts w:hint="eastAsia" w:ascii="仿宋" w:hAnsi="仿宋" w:eastAsia="仿宋" w:cs="Times New Roman"/>
                <w:kern w:val="0"/>
                <w:szCs w:val="21"/>
              </w:rPr>
              <w:t>视/手检</w:t>
            </w:r>
          </w:p>
        </w:tc>
      </w:tr>
    </w:tbl>
    <w:p w14:paraId="426219C6">
      <w:pPr>
        <w:spacing w:line="360" w:lineRule="auto"/>
        <w:rPr>
          <w:rFonts w:ascii="仿宋" w:hAnsi="仿宋" w:eastAsia="仿宋"/>
          <w:b/>
          <w:sz w:val="28"/>
          <w:szCs w:val="28"/>
        </w:rPr>
      </w:pPr>
      <w:r>
        <w:rPr>
          <w:rFonts w:ascii="仿宋" w:hAnsi="仿宋" w:eastAsia="仿宋"/>
          <w:b/>
          <w:sz w:val="28"/>
          <w:szCs w:val="28"/>
        </w:rPr>
        <w:t>2</w:t>
      </w:r>
      <w:r>
        <w:rPr>
          <w:rFonts w:hint="eastAsia" w:ascii="仿宋" w:hAnsi="仿宋" w:eastAsia="仿宋"/>
          <w:b/>
          <w:sz w:val="28"/>
          <w:szCs w:val="28"/>
        </w:rPr>
        <w:t>、公共设施小型维修服务</w:t>
      </w:r>
    </w:p>
    <w:p w14:paraId="38A4B629">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校方负责提出任务要求，跟踪监督检查，审核维修材料，协调物业维修方同学校相关部门的关系；物业方负责日常维修人员人事管理和维护、维修的实施。</w:t>
      </w:r>
    </w:p>
    <w:p w14:paraId="3BAFB274">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2.1</w:t>
      </w:r>
      <w:r>
        <w:rPr>
          <w:rFonts w:hint="eastAsia" w:ascii="仿宋" w:hAnsi="仿宋" w:eastAsia="仿宋" w:cs="Times New Roman"/>
          <w:b/>
          <w:sz w:val="24"/>
          <w:szCs w:val="24"/>
        </w:rPr>
        <w:t>维护、维修和管理的内容</w:t>
      </w:r>
    </w:p>
    <w:p w14:paraId="76573CEA">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教学设施包括办公家具、课桌椅、讲台、黑板等；公共设施包括垃圾房垃圾压缩收集设备、车棚、报廊、宣传栏等；供电系统包括灯具、吊扇、开关、电铃、电表、变配电设备设施等；供排水系统包括水泵、水箱、龙头、管道、闸阀、管道疏通、管道井、水表、窨井等；房屋设施维护、维修（含门窗、锁具以及小五金等）；学校食堂的设备设施维护、维修、管理，包括生活供水系统、生活排水系统、供电系统以及零急修（各类小五金，如门窗、锁具）等；节电节水以及抄表（电表、水表）管理；配合学校大型活动和接待保障工作；配合专业施工单位做好支援、施工配合和协调工作；校园广告清理服务；防汛防台防寒防冻（减灾减害）等保障支持和安全生产管理等。</w:t>
      </w:r>
    </w:p>
    <w:p w14:paraId="6BACCFE7">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物业方不负责厨房专用设备（如冰柜、洗碗机、消毒机、燃气设备以及轧面机、烧烤炉等专业烹饪设备）的维修维护，不负责空调、电梯、饮水机等专业（特种）设备的维修维护。</w:t>
      </w:r>
    </w:p>
    <w:p w14:paraId="5C8A696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公共设施维修如需进行土建施工的，有学校维修主管部门负责。不需要土建施工的上述维修范围和内容则由物业服务企业负责维修维护，包括人工及材料。</w:t>
      </w:r>
    </w:p>
    <w:p w14:paraId="15C8ECCB">
      <w:pPr>
        <w:adjustRightInd w:val="0"/>
        <w:snapToGrid w:val="0"/>
        <w:spacing w:line="360" w:lineRule="auto"/>
        <w:ind w:firstLine="480" w:firstLineChars="200"/>
        <w:rPr>
          <w:rFonts w:ascii="仿宋" w:hAnsi="仿宋" w:eastAsia="仿宋" w:cs="Times New Roman"/>
          <w:sz w:val="24"/>
          <w:szCs w:val="24"/>
          <w:highlight w:val="none"/>
        </w:rPr>
      </w:pPr>
      <w:r>
        <w:rPr>
          <w:rFonts w:hint="eastAsia" w:ascii="仿宋" w:hAnsi="仿宋" w:eastAsia="仿宋" w:cs="Times New Roman"/>
          <w:sz w:val="24"/>
          <w:szCs w:val="24"/>
        </w:rPr>
        <w:t>物业服务企业日常维修养护材料的费用</w:t>
      </w:r>
      <w:r>
        <w:rPr>
          <w:rFonts w:hint="eastAsia" w:ascii="仿宋" w:hAnsi="仿宋" w:eastAsia="仿宋" w:cs="Times New Roman"/>
          <w:sz w:val="24"/>
          <w:szCs w:val="24"/>
          <w:highlight w:val="none"/>
        </w:rPr>
        <w:t>，单项单件单价费用</w:t>
      </w:r>
      <w:r>
        <w:rPr>
          <w:rFonts w:ascii="仿宋" w:hAnsi="仿宋" w:eastAsia="仿宋" w:cs="Times New Roman"/>
          <w:sz w:val="24"/>
          <w:szCs w:val="24"/>
          <w:highlight w:val="none"/>
        </w:rPr>
        <w:t>2</w:t>
      </w:r>
      <w:r>
        <w:rPr>
          <w:rFonts w:hint="eastAsia" w:ascii="仿宋" w:hAnsi="仿宋" w:eastAsia="仿宋" w:cs="Times New Roman"/>
          <w:sz w:val="24"/>
          <w:szCs w:val="24"/>
          <w:highlight w:val="none"/>
        </w:rPr>
        <w:t>00元（含</w:t>
      </w:r>
      <w:r>
        <w:rPr>
          <w:rFonts w:ascii="仿宋" w:hAnsi="仿宋" w:eastAsia="仿宋" w:cs="Times New Roman"/>
          <w:sz w:val="24"/>
          <w:szCs w:val="24"/>
          <w:highlight w:val="none"/>
        </w:rPr>
        <w:t>2</w:t>
      </w:r>
      <w:r>
        <w:rPr>
          <w:rFonts w:hint="eastAsia" w:ascii="仿宋" w:hAnsi="仿宋" w:eastAsia="仿宋" w:cs="Times New Roman"/>
          <w:sz w:val="24"/>
          <w:szCs w:val="24"/>
          <w:highlight w:val="none"/>
        </w:rPr>
        <w:t>00元）以下由物业服务企业从物业服务费中支出，单项单件单价费用</w:t>
      </w:r>
      <w:r>
        <w:rPr>
          <w:rFonts w:ascii="仿宋" w:hAnsi="仿宋" w:eastAsia="仿宋" w:cs="Times New Roman"/>
          <w:sz w:val="24"/>
          <w:szCs w:val="24"/>
          <w:highlight w:val="none"/>
        </w:rPr>
        <w:t>2</w:t>
      </w:r>
      <w:r>
        <w:rPr>
          <w:rFonts w:hint="eastAsia" w:ascii="仿宋" w:hAnsi="仿宋" w:eastAsia="仿宋" w:cs="Times New Roman"/>
          <w:sz w:val="24"/>
          <w:szCs w:val="24"/>
          <w:highlight w:val="none"/>
        </w:rPr>
        <w:t>00元以上的，该项维修由学校维修主管部门负责，或由物业服务企业负责维修（承担人工费），材料费由物业服务企业依相关程序向物业主管部门申报购买。</w:t>
      </w:r>
    </w:p>
    <w:p w14:paraId="55248C5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在保修期内的，由物业服务企业代表学校或二级管理单位通知施工方返修，并将返修有关情况通报给学校或二级管理单位。</w:t>
      </w:r>
    </w:p>
    <w:p w14:paraId="1EEB71CC">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2.</w:t>
      </w:r>
      <w:r>
        <w:rPr>
          <w:rFonts w:hint="eastAsia" w:ascii="仿宋" w:hAnsi="仿宋" w:eastAsia="仿宋" w:cs="Times New Roman"/>
          <w:b/>
          <w:sz w:val="24"/>
          <w:szCs w:val="24"/>
        </w:rPr>
        <w:t>2维护、维修和管理质量要求</w:t>
      </w:r>
    </w:p>
    <w:p w14:paraId="7AC16D38">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供电系统设备设施维护保养运行正常，完好率100%；给排水系统设备设施维护保养运行正常，完好率100%；公共环境系统设施维护保养运行正常，完好率100%；课桌椅、办公设施维护完好率100%；服务维修应急率100%；服务维修返修率（一周内）小于10%；工作记录和档案文件归档完整、全面、准确、及时100%。</w:t>
      </w:r>
    </w:p>
    <w:p w14:paraId="09F7880E">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2.3</w:t>
      </w:r>
      <w:r>
        <w:rPr>
          <w:rFonts w:hint="eastAsia" w:ascii="仿宋" w:hAnsi="仿宋" w:eastAsia="仿宋" w:cs="Times New Roman"/>
          <w:b/>
          <w:sz w:val="24"/>
          <w:szCs w:val="24"/>
        </w:rPr>
        <w:t>维护、维修和管理的相关制度</w:t>
      </w:r>
    </w:p>
    <w:p w14:paraId="2E2F783A">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方需要建立报备相关制度包括：教学设备设施保养、维修制度，公共设备设施保养、维修制度，供排水系统设备设施保养、维修制度；供电系统设备设施保养维修制度，日常维护、维修巡视检查制度；定期检查制度，严格遵守操作规章制度，安全生产制度，维护、维修人员管理制度，材料领用管理制度，岗位职责和要求，投诉的管理和投诉制度，图纸等资料的管理规定，意见征询表，管理文件、资料的管理制度等。</w:t>
      </w:r>
    </w:p>
    <w:p w14:paraId="0DBEF6E3">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2.4</w:t>
      </w:r>
      <w:r>
        <w:rPr>
          <w:rFonts w:hint="eastAsia" w:ascii="仿宋" w:hAnsi="仿宋" w:eastAsia="仿宋" w:cs="Times New Roman"/>
          <w:b/>
          <w:sz w:val="24"/>
          <w:szCs w:val="24"/>
        </w:rPr>
        <w:t>维护、维修和管理人员的基本要求</w:t>
      </w:r>
    </w:p>
    <w:p w14:paraId="2C747FFF">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a、工作有目标，实施有计划，落实有措施，检查有结果；定期检查和定量考核，并将考核结果报校方备案；检查落实投诉回访工作，并将投诉回访结果报校方备案。</w:t>
      </w:r>
    </w:p>
    <w:p w14:paraId="5848035B">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b、上班着装统一，佩戴工作卡（牌），整束服装仪容；特种工作岗位需持证上岗操作；树立“以人为本”的服务理念，爱岗敬业、尊师重教、工作负责，认真完成任务，做到主动、热情、周到的服务；爱护学校的设备设施，拾到物品要上缴；遵守校纪校规，不发生违纪情况；发现任何破坏和损坏公物，以及校园乱张贴广告的行为应及时制止，并报告校方主管部门。</w:t>
      </w:r>
    </w:p>
    <w:p w14:paraId="39E8467E">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2.5</w:t>
      </w:r>
      <w:r>
        <w:rPr>
          <w:rFonts w:hint="eastAsia" w:ascii="仿宋" w:hAnsi="仿宋" w:eastAsia="仿宋" w:cs="Times New Roman"/>
          <w:b/>
          <w:sz w:val="24"/>
          <w:szCs w:val="24"/>
        </w:rPr>
        <w:t>维护、维修和管理的时间规定</w:t>
      </w:r>
    </w:p>
    <w:p w14:paraId="1889340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白天维护、维修和管理时间：7:30—16:00（周一至周日和法定节假日维修）；晚间和节假日安排维修值班、高压间24小时值班，全年无休；经校方同意，假期安排50%人员维护、维修和管理；每年在对维护、维修和管理的满意率调查中达到满意率85%以上。</w:t>
      </w:r>
    </w:p>
    <w:p w14:paraId="0F7F0838">
      <w:pPr>
        <w:adjustRightInd w:val="0"/>
        <w:snapToGrid w:val="0"/>
        <w:spacing w:line="360" w:lineRule="auto"/>
        <w:rPr>
          <w:rFonts w:ascii="仿宋" w:hAnsi="仿宋" w:eastAsia="仿宋"/>
          <w:b/>
          <w:sz w:val="28"/>
          <w:szCs w:val="28"/>
        </w:rPr>
      </w:pPr>
      <w:r>
        <w:rPr>
          <w:rFonts w:hint="eastAsia" w:ascii="仿宋" w:hAnsi="仿宋" w:eastAsia="仿宋"/>
          <w:b/>
          <w:sz w:val="28"/>
          <w:szCs w:val="28"/>
        </w:rPr>
        <w:t>3、房屋与设施设备管理</w:t>
      </w:r>
    </w:p>
    <w:p w14:paraId="36F4237C">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3</w:t>
      </w:r>
      <w:r>
        <w:rPr>
          <w:rFonts w:hint="eastAsia" w:ascii="仿宋" w:hAnsi="仿宋" w:eastAsia="仿宋" w:cs="Times New Roman"/>
          <w:b/>
          <w:sz w:val="24"/>
          <w:szCs w:val="24"/>
        </w:rPr>
        <w:t>.</w:t>
      </w:r>
      <w:r>
        <w:rPr>
          <w:rFonts w:ascii="仿宋" w:hAnsi="仿宋" w:eastAsia="仿宋" w:cs="Times New Roman"/>
          <w:b/>
          <w:sz w:val="24"/>
          <w:szCs w:val="24"/>
        </w:rPr>
        <w:t xml:space="preserve">1 </w:t>
      </w:r>
      <w:r>
        <w:rPr>
          <w:rFonts w:hint="eastAsia" w:ascii="仿宋" w:hAnsi="仿宋" w:eastAsia="仿宋" w:cs="Times New Roman"/>
          <w:b/>
          <w:sz w:val="24"/>
          <w:szCs w:val="24"/>
        </w:rPr>
        <w:t>房屋及共用设施管理</w:t>
      </w:r>
    </w:p>
    <w:p w14:paraId="0E076336">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收集保存建筑图纸等房屋资料，了解房屋建筑结构、功能布局、出入口设置、配套设施设备、维修历史等建筑基本情况，明确重点区域和部位；对房屋共用部位进行日常管理，定期对房屋共用部位、共用设施设备等进行巡视检查，</w:t>
      </w:r>
      <w:r>
        <w:rPr>
          <w:rFonts w:hint="eastAsia" w:ascii="仿宋" w:hAnsi="仿宋" w:eastAsia="仿宋" w:cs="Times New Roman"/>
          <w:kern w:val="0"/>
          <w:sz w:val="24"/>
          <w:szCs w:val="24"/>
          <w:lang w:val="en-US" w:eastAsia="zh-CN"/>
        </w:rPr>
        <w:t>做好记录</w:t>
      </w:r>
      <w:r>
        <w:rPr>
          <w:rFonts w:hint="eastAsia" w:ascii="仿宋" w:hAnsi="仿宋" w:eastAsia="仿宋" w:cs="Times New Roman"/>
          <w:kern w:val="0"/>
          <w:sz w:val="24"/>
          <w:szCs w:val="24"/>
          <w:lang w:eastAsia="zh-CN"/>
        </w:rPr>
        <w:t>，</w:t>
      </w:r>
      <w:r>
        <w:rPr>
          <w:rFonts w:hint="eastAsia" w:ascii="仿宋" w:hAnsi="仿宋" w:eastAsia="仿宋" w:cs="Times New Roman"/>
          <w:kern w:val="0"/>
          <w:sz w:val="24"/>
          <w:szCs w:val="24"/>
        </w:rPr>
        <w:t>对巡查发现的非物业维修范围的问题，做好安全提示后及时</w:t>
      </w:r>
      <w:r>
        <w:rPr>
          <w:rFonts w:hint="eastAsia" w:ascii="仿宋" w:hAnsi="仿宋" w:eastAsia="仿宋" w:cs="Times New Roman"/>
          <w:kern w:val="0"/>
          <w:sz w:val="24"/>
          <w:szCs w:val="24"/>
          <w:lang w:val="en-US" w:eastAsia="zh-CN"/>
        </w:rPr>
        <w:t>向相关部门</w:t>
      </w:r>
      <w:r>
        <w:rPr>
          <w:rFonts w:hint="eastAsia" w:ascii="仿宋" w:hAnsi="仿宋" w:eastAsia="仿宋" w:cs="Times New Roman"/>
          <w:kern w:val="0"/>
          <w:sz w:val="24"/>
          <w:szCs w:val="24"/>
        </w:rPr>
        <w:t>报修，跟进维修进度；负责部分公共设施的小型维修；参与大修、装修的施工管理配合与相应水电使用管理与安全管理</w:t>
      </w:r>
      <w:r>
        <w:rPr>
          <w:rFonts w:ascii="仿宋" w:hAnsi="仿宋" w:eastAsia="仿宋" w:cs="Times New Roman"/>
          <w:kern w:val="0"/>
          <w:sz w:val="24"/>
          <w:szCs w:val="24"/>
        </w:rPr>
        <w:t>。</w:t>
      </w:r>
    </w:p>
    <w:p w14:paraId="71132251">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 xml:space="preserve">3.2 </w:t>
      </w:r>
      <w:r>
        <w:rPr>
          <w:rFonts w:hint="eastAsia" w:ascii="仿宋" w:hAnsi="仿宋" w:eastAsia="仿宋" w:cs="Times New Roman"/>
          <w:b/>
          <w:sz w:val="24"/>
          <w:szCs w:val="24"/>
        </w:rPr>
        <w:t>公共设备维护、保养</w:t>
      </w:r>
    </w:p>
    <w:p w14:paraId="7461B127">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公共设备维护、保养的范围包括泵房</w:t>
      </w:r>
      <w:r>
        <w:rPr>
          <w:rFonts w:hint="eastAsia" w:ascii="仿宋" w:hAnsi="仿宋" w:eastAsia="仿宋" w:cs="Times New Roman"/>
          <w:sz w:val="24"/>
          <w:szCs w:val="24"/>
        </w:rPr>
        <w:t>、配电房、</w:t>
      </w:r>
      <w:r>
        <w:rPr>
          <w:rFonts w:hint="eastAsia" w:ascii="仿宋" w:hAnsi="仿宋" w:eastAsia="仿宋" w:cs="Times New Roman"/>
          <w:kern w:val="0"/>
          <w:sz w:val="24"/>
          <w:szCs w:val="24"/>
        </w:rPr>
        <w:t>给排水系统、内部电话机（线）、学校内所有建筑物设施、设备，但不包括空调等制冷设备、电梯、机械式停车设备、直饮水机、网络通讯设备及用户单位自配设施设备。有专业或资质要求的工作岗位，其从业人员需具备国家与上海市要求的上岗证书。</w:t>
      </w:r>
    </w:p>
    <w:p w14:paraId="3B5453D3">
      <w:pPr>
        <w:adjustRightInd w:val="0"/>
        <w:snapToGrid w:val="0"/>
        <w:spacing w:line="360" w:lineRule="auto"/>
        <w:jc w:val="left"/>
        <w:rPr>
          <w:rFonts w:ascii="仿宋" w:hAnsi="仿宋" w:eastAsia="仿宋" w:cs="Times New Roman"/>
          <w:b/>
          <w:kern w:val="0"/>
          <w:sz w:val="24"/>
          <w:szCs w:val="24"/>
        </w:rPr>
      </w:pPr>
      <w:r>
        <w:rPr>
          <w:rFonts w:ascii="仿宋" w:hAnsi="仿宋" w:eastAsia="仿宋" w:cs="Times New Roman"/>
          <w:b/>
          <w:kern w:val="0"/>
          <w:sz w:val="24"/>
          <w:szCs w:val="24"/>
        </w:rPr>
        <w:t>3.2.1</w:t>
      </w:r>
      <w:r>
        <w:rPr>
          <w:rFonts w:hint="eastAsia" w:ascii="仿宋" w:hAnsi="仿宋" w:eastAsia="仿宋" w:cs="Times New Roman"/>
          <w:b/>
          <w:kern w:val="0"/>
          <w:sz w:val="24"/>
          <w:szCs w:val="24"/>
        </w:rPr>
        <w:t>给排水、供水系统维护要求</w:t>
      </w:r>
    </w:p>
    <w:p w14:paraId="1916B888">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a、建立正常供水、排水管理制度，根据实际使用情况制订年度设备、设施管理、维修保养计划及总体节能计划，防止跑、冒、滴、漏。</w:t>
      </w:r>
    </w:p>
    <w:p w14:paraId="27D9B468">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b、定期检查水泵运转情况，保持供水系统的正常运转。每日一次对给水系统进行检查巡视，压力符合要求，仪表指示准确，做好巡视记录；每月检查、保养、维护、清洁一次，对供水系统管路、水泵、水箱、阀门、机电设备等进行日常维护，保证其正常运转。</w:t>
      </w:r>
    </w:p>
    <w:p w14:paraId="2C8B4685">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c、生活水箱、热水器检修口封闭、加锁，通气口需设隔离网，定期对水泵房及机电设备进行检查、保养、维修、清洁，设备及机房环境整洁，无杂物、灰土，无鼠、虫害发生。</w:t>
      </w:r>
    </w:p>
    <w:p w14:paraId="069F1FD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d、制定停水、爆管等应急处理程序，计划停水按规定提前通知，做好节约用水工作。</w:t>
      </w:r>
    </w:p>
    <w:p w14:paraId="4F516D8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e、给排水系统发生事故时，维修人员在10分钟内到达现场抢修，一般事故的抢修做到不过夜。根据现场情况，制定事故应急处理方案，一年内无重大管理责任事故。及时发现并解决故障，维修合格率100％。</w:t>
      </w:r>
    </w:p>
    <w:p w14:paraId="3B8DB6EC">
      <w:pPr>
        <w:adjustRightInd w:val="0"/>
        <w:snapToGrid w:val="0"/>
        <w:spacing w:line="360" w:lineRule="auto"/>
        <w:jc w:val="left"/>
        <w:rPr>
          <w:rFonts w:ascii="仿宋" w:hAnsi="仿宋" w:eastAsia="仿宋" w:cs="Times New Roman"/>
          <w:b/>
          <w:bCs/>
          <w:sz w:val="24"/>
          <w:szCs w:val="24"/>
        </w:rPr>
      </w:pPr>
      <w:r>
        <w:rPr>
          <w:rFonts w:ascii="仿宋" w:hAnsi="仿宋" w:eastAsia="仿宋" w:cs="Times New Roman"/>
          <w:b/>
          <w:bCs/>
          <w:sz w:val="24"/>
          <w:szCs w:val="24"/>
        </w:rPr>
        <w:t>3.2.2</w:t>
      </w:r>
      <w:r>
        <w:rPr>
          <w:rFonts w:hint="eastAsia" w:ascii="仿宋" w:hAnsi="仿宋" w:eastAsia="仿宋" w:cs="Times New Roman"/>
          <w:b/>
          <w:bCs/>
          <w:sz w:val="24"/>
          <w:szCs w:val="24"/>
        </w:rPr>
        <w:t>机电、照明及自动化系统管理</w:t>
      </w:r>
    </w:p>
    <w:p w14:paraId="3D4C24B1">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a、建立严格的配送电运行制度和电气维修制度。</w:t>
      </w:r>
    </w:p>
    <w:p w14:paraId="59CA18CF">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b、供电和维修人员持证上岗，配主管电气工程师，建立24小时值班制度，及时排除故障，一般故障排除时间不超过2小时，维修合格率100％。</w:t>
      </w:r>
    </w:p>
    <w:p w14:paraId="694E57F4">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c、对校内所有供电系统高、低压电器设备、照明装置等设备正常运行使用进行日常管理和养护维修，并根据实际使用情况制订年度总体节能计划；设备及机房环境整洁，无杂物、灰土，无鼠、虫害发生。</w:t>
      </w:r>
    </w:p>
    <w:p w14:paraId="35DA8B30">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d、对供电范围内的电器设备、仪器仪表定期巡视维护和重点检测，按（定）时对强、弱电井、设备间内的机电设备、配电柜接地装置进行检查，对变配电设备接地装置、避雷器进行检查，保证所有机电设备、配电柜(箱)、管道、金属构架物接地良好，供电设备完好率达到100％。合同期内无重大管理责任事故。</w:t>
      </w:r>
    </w:p>
    <w:p w14:paraId="59168CA8">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e、建立各项设备档案、台账、维修记录；配电室实行封闭管理，无鼠洞，配备符合要求的灭火器材。</w:t>
      </w:r>
    </w:p>
    <w:p w14:paraId="285596A1">
      <w:pPr>
        <w:adjustRightInd w:val="0"/>
        <w:snapToGrid w:val="0"/>
        <w:spacing w:line="360" w:lineRule="auto"/>
        <w:ind w:firstLine="480" w:firstLineChars="200"/>
        <w:rPr>
          <w:rFonts w:hint="eastAsia" w:ascii="仿宋" w:hAnsi="仿宋" w:eastAsia="仿宋" w:cs="Times New Roman"/>
          <w:sz w:val="24"/>
          <w:szCs w:val="24"/>
        </w:rPr>
      </w:pPr>
      <w:r>
        <w:rPr>
          <w:rFonts w:hint="eastAsia" w:ascii="仿宋" w:hAnsi="仿宋" w:eastAsia="仿宋" w:cs="Times New Roman"/>
          <w:sz w:val="24"/>
          <w:szCs w:val="24"/>
        </w:rPr>
        <w:t>f、管理和维护好学校内灯光亮化的设施，确保学校内公共照明设备完好，发现损坏，如灯具已不在质保期内，应及时按灯具型号色温进行同等调换；负责对路灯、庭园灯、集中控制公区照明等电源的操作，保证供电正常。</w:t>
      </w:r>
    </w:p>
    <w:p w14:paraId="7F8805C2">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g、保证公共使用的照明、指示（显示）灯完好；电气线路符设计、施工技术要求，线路负荷要满足用户的要求、确保发配电设备安全运行。</w:t>
      </w:r>
    </w:p>
    <w:p w14:paraId="56462B7A">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h、对临时施工工程有用电管理措施。制定突发事件应急处理程序和临时用电管理措施。</w:t>
      </w:r>
    </w:p>
    <w:p w14:paraId="5EED0FFE">
      <w:pPr>
        <w:adjustRightInd w:val="0"/>
        <w:snapToGrid w:val="0"/>
        <w:spacing w:line="360" w:lineRule="auto"/>
        <w:jc w:val="left"/>
        <w:rPr>
          <w:rFonts w:ascii="仿宋" w:hAnsi="仿宋" w:eastAsia="仿宋" w:cs="Times New Roman"/>
          <w:b/>
          <w:bCs/>
          <w:sz w:val="24"/>
          <w:szCs w:val="24"/>
        </w:rPr>
      </w:pPr>
      <w:r>
        <w:rPr>
          <w:rFonts w:ascii="仿宋" w:hAnsi="仿宋" w:eastAsia="仿宋" w:cs="Times New Roman"/>
          <w:b/>
          <w:bCs/>
          <w:sz w:val="24"/>
          <w:szCs w:val="24"/>
        </w:rPr>
        <w:t>3.2.3</w:t>
      </w:r>
      <w:r>
        <w:rPr>
          <w:rFonts w:hint="eastAsia" w:ascii="仿宋" w:hAnsi="仿宋" w:eastAsia="仿宋" w:cs="Times New Roman"/>
          <w:b/>
          <w:bCs/>
          <w:sz w:val="24"/>
          <w:szCs w:val="24"/>
        </w:rPr>
        <w:t>高压配电间管理规定</w:t>
      </w:r>
    </w:p>
    <w:p w14:paraId="69B71FBF">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高压配电间实行每日24小时人员值班、巡检监控；控制非工作人员进入高压配电间；保证各控制箱、显示屏、信号灯、控制线路等的运作始终处于良好状态；每班检查一次各类信号是否正常并做记录；出现报警信号后，立即赶到事发现场进行处理；高压配电间的清洁由值班人员负责；按保养计划进行维修保养，并将维修保养情况记录于相应记录内，物业工程部主管每年按设备运行情况制订下一年度中修、大修计划；高压配电间设备故障维修一般不超过2小时。</w:t>
      </w:r>
    </w:p>
    <w:p w14:paraId="7161E1E6">
      <w:pPr>
        <w:adjustRightInd w:val="0"/>
        <w:snapToGrid w:val="0"/>
        <w:spacing w:line="360" w:lineRule="auto"/>
        <w:jc w:val="left"/>
        <w:rPr>
          <w:rFonts w:ascii="仿宋" w:hAnsi="仿宋" w:eastAsia="仿宋" w:cs="Times New Roman"/>
          <w:b/>
          <w:kern w:val="0"/>
          <w:sz w:val="24"/>
          <w:szCs w:val="24"/>
        </w:rPr>
      </w:pPr>
      <w:r>
        <w:rPr>
          <w:rFonts w:ascii="仿宋" w:hAnsi="仿宋" w:eastAsia="仿宋" w:cs="Times New Roman"/>
          <w:b/>
          <w:kern w:val="0"/>
          <w:sz w:val="24"/>
          <w:szCs w:val="24"/>
        </w:rPr>
        <w:t>3.</w:t>
      </w:r>
      <w:r>
        <w:rPr>
          <w:rFonts w:hint="eastAsia" w:ascii="仿宋" w:hAnsi="仿宋" w:eastAsia="仿宋" w:cs="Times New Roman"/>
          <w:b/>
          <w:kern w:val="0"/>
          <w:sz w:val="24"/>
          <w:szCs w:val="24"/>
        </w:rPr>
        <w:t>3垃圾房和汽车充电桩设施设备维护需求</w:t>
      </w:r>
    </w:p>
    <w:p w14:paraId="73909079">
      <w:pPr>
        <w:adjustRightInd w:val="0"/>
        <w:snapToGrid w:val="0"/>
        <w:spacing w:line="360" w:lineRule="auto"/>
        <w:ind w:firstLine="480" w:firstLineChars="200"/>
        <w:rPr>
          <w:rFonts w:hint="eastAsia" w:ascii="仿宋" w:hAnsi="仿宋" w:eastAsia="仿宋" w:cs="Times New Roman"/>
          <w:sz w:val="24"/>
          <w:szCs w:val="24"/>
        </w:rPr>
      </w:pPr>
      <w:r>
        <w:rPr>
          <w:rFonts w:hint="eastAsia" w:ascii="仿宋" w:hAnsi="仿宋" w:eastAsia="仿宋" w:cs="Times New Roman"/>
          <w:sz w:val="24"/>
          <w:szCs w:val="24"/>
        </w:rPr>
        <w:t>做好校园汽车充电系统等的巡查，发现故障及时落实处置，确保设备正常运转。</w:t>
      </w:r>
    </w:p>
    <w:p w14:paraId="7DBBA8AF">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做好垃圾房垃圾压缩收集设备的清洁保养工作，确保设备正常运转。</w:t>
      </w:r>
    </w:p>
    <w:p w14:paraId="2712C9CC">
      <w:pPr>
        <w:adjustRightInd w:val="0"/>
        <w:snapToGrid w:val="0"/>
        <w:spacing w:line="360" w:lineRule="auto"/>
        <w:jc w:val="left"/>
        <w:rPr>
          <w:rFonts w:ascii="仿宋" w:hAnsi="仿宋" w:eastAsia="仿宋" w:cs="Times New Roman"/>
          <w:b/>
          <w:kern w:val="0"/>
          <w:sz w:val="24"/>
          <w:szCs w:val="24"/>
        </w:rPr>
      </w:pPr>
      <w:r>
        <w:rPr>
          <w:rFonts w:ascii="仿宋" w:hAnsi="仿宋" w:eastAsia="仿宋" w:cs="Times New Roman"/>
          <w:b/>
          <w:kern w:val="0"/>
          <w:sz w:val="24"/>
          <w:szCs w:val="24"/>
        </w:rPr>
        <w:t>3.</w:t>
      </w:r>
      <w:r>
        <w:rPr>
          <w:rFonts w:hint="eastAsia" w:ascii="仿宋" w:hAnsi="仿宋" w:eastAsia="仿宋" w:cs="Times New Roman"/>
          <w:b/>
          <w:kern w:val="0"/>
          <w:sz w:val="24"/>
          <w:szCs w:val="24"/>
        </w:rPr>
        <w:t>4安全标识管理</w:t>
      </w:r>
    </w:p>
    <w:p w14:paraId="086A0EF9">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物业服务企业定期对危及人身安全区域的天台、护栏、露天楼梯、景观池等处的禁止标识或警告标识进行检查和维护。</w:t>
      </w:r>
    </w:p>
    <w:p w14:paraId="44299E3D">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物业服务企业定期对楼内设施设备、管线上的标识进行检查和维护。</w:t>
      </w:r>
    </w:p>
    <w:p w14:paraId="185E2B12">
      <w:pPr>
        <w:adjustRightInd w:val="0"/>
        <w:snapToGrid w:val="0"/>
        <w:spacing w:line="360" w:lineRule="auto"/>
        <w:rPr>
          <w:rFonts w:ascii="仿宋" w:hAnsi="仿宋" w:eastAsia="仿宋"/>
          <w:b/>
          <w:sz w:val="28"/>
          <w:szCs w:val="28"/>
        </w:rPr>
      </w:pPr>
      <w:r>
        <w:rPr>
          <w:rFonts w:hint="eastAsia" w:ascii="仿宋" w:hAnsi="仿宋" w:eastAsia="仿宋"/>
          <w:b/>
          <w:sz w:val="28"/>
          <w:szCs w:val="28"/>
        </w:rPr>
        <w:t>4、住宿管理与服务（长宁校区）</w:t>
      </w:r>
    </w:p>
    <w:p w14:paraId="67D0C0CA">
      <w:pPr>
        <w:adjustRightInd w:val="0"/>
        <w:snapToGrid w:val="0"/>
        <w:spacing w:line="360" w:lineRule="auto"/>
        <w:rPr>
          <w:rFonts w:ascii="仿宋" w:hAnsi="仿宋" w:eastAsia="仿宋"/>
          <w:b/>
          <w:sz w:val="24"/>
          <w:szCs w:val="24"/>
        </w:rPr>
      </w:pPr>
      <w:r>
        <w:rPr>
          <w:rFonts w:hint="eastAsia" w:ascii="仿宋" w:hAnsi="仿宋" w:eastAsia="仿宋"/>
          <w:b/>
          <w:sz w:val="24"/>
          <w:szCs w:val="24"/>
        </w:rPr>
        <w:t>4</w:t>
      </w:r>
      <w:r>
        <w:rPr>
          <w:rFonts w:ascii="仿宋" w:hAnsi="仿宋" w:eastAsia="仿宋"/>
          <w:b/>
          <w:sz w:val="24"/>
          <w:szCs w:val="24"/>
        </w:rPr>
        <w:t>.1</w:t>
      </w:r>
      <w:r>
        <w:rPr>
          <w:rFonts w:hint="eastAsia" w:ascii="仿宋" w:hAnsi="仿宋" w:eastAsia="仿宋"/>
          <w:b/>
          <w:sz w:val="24"/>
          <w:szCs w:val="24"/>
        </w:rPr>
        <w:t>各栋楼的使用功能定位</w:t>
      </w:r>
    </w:p>
    <w:p w14:paraId="2EAE05DF">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A、B、C、D、E、F、G楼及20号楼都用于研究生住宿，偶有零星空余房间可作为老师及外来人员的临时宿舍。</w:t>
      </w:r>
    </w:p>
    <w:p w14:paraId="07845020">
      <w:pPr>
        <w:adjustRightInd w:val="0"/>
        <w:snapToGrid w:val="0"/>
        <w:spacing w:line="360" w:lineRule="auto"/>
        <w:rPr>
          <w:rFonts w:ascii="仿宋" w:hAnsi="仿宋" w:eastAsia="仿宋"/>
          <w:b/>
          <w:sz w:val="24"/>
          <w:szCs w:val="24"/>
        </w:rPr>
      </w:pPr>
      <w:r>
        <w:rPr>
          <w:rFonts w:hint="eastAsia" w:ascii="仿宋" w:hAnsi="仿宋" w:eastAsia="仿宋"/>
          <w:b/>
          <w:sz w:val="24"/>
          <w:szCs w:val="24"/>
        </w:rPr>
        <w:t>4</w:t>
      </w:r>
      <w:r>
        <w:rPr>
          <w:rFonts w:ascii="仿宋" w:hAnsi="仿宋" w:eastAsia="仿宋"/>
          <w:b/>
          <w:sz w:val="24"/>
          <w:szCs w:val="24"/>
        </w:rPr>
        <w:t>.2</w:t>
      </w:r>
      <w:r>
        <w:rPr>
          <w:rFonts w:hint="eastAsia" w:ascii="仿宋" w:hAnsi="仿宋" w:eastAsia="仿宋"/>
          <w:b/>
          <w:sz w:val="24"/>
          <w:szCs w:val="24"/>
        </w:rPr>
        <w:t>管理服务需求</w:t>
      </w:r>
    </w:p>
    <w:p w14:paraId="791FF24B">
      <w:pPr>
        <w:adjustRightInd w:val="0"/>
        <w:snapToGrid w:val="0"/>
        <w:spacing w:line="360" w:lineRule="auto"/>
        <w:ind w:firstLine="480" w:firstLineChars="200"/>
        <w:rPr>
          <w:rFonts w:ascii="仿宋" w:hAnsi="仿宋" w:eastAsia="仿宋" w:cs="Times New Roman"/>
          <w:bCs/>
          <w:sz w:val="24"/>
          <w:szCs w:val="24"/>
        </w:rPr>
      </w:pPr>
      <w:r>
        <w:rPr>
          <w:rFonts w:hint="eastAsia" w:ascii="仿宋" w:hAnsi="仿宋" w:eastAsia="仿宋" w:cs="Times New Roman"/>
          <w:bCs/>
          <w:sz w:val="24"/>
          <w:szCs w:val="24"/>
        </w:rPr>
        <w:t>1）A、B、C、D、E、F、G楼及20号楼用于研究生住宿。提供学生宿舍管理服务，包括入住前的房间深度保洁、公共区域保洁服务、楼宇安全管理、安全管理及公共设施维修等。（老师及外来人员的临时宿舍，按客房标准提供服务，包括入住登记、客房整理、卫生保洁等）</w:t>
      </w:r>
    </w:p>
    <w:p w14:paraId="6AABAE9A">
      <w:pPr>
        <w:spacing w:line="360" w:lineRule="auto"/>
        <w:ind w:firstLine="480" w:firstLineChars="200"/>
        <w:rPr>
          <w:rFonts w:ascii="仿宋" w:hAnsi="仿宋" w:eastAsia="仿宋" w:cs="Times New Roman"/>
          <w:bCs/>
          <w:sz w:val="24"/>
          <w:szCs w:val="24"/>
        </w:rPr>
      </w:pPr>
      <w:r>
        <w:rPr>
          <w:rFonts w:hint="eastAsia" w:ascii="仿宋" w:hAnsi="仿宋" w:eastAsia="仿宋" w:cs="Times New Roman"/>
          <w:bCs/>
          <w:sz w:val="24"/>
          <w:szCs w:val="24"/>
        </w:rPr>
        <w:t>2）A、B楼/C、D楼/E、F/G楼/20号楼配备提供24小时楼宇值班管理服务，负责人员出人登记、夜间定时巡视，安全检查等。</w:t>
      </w:r>
    </w:p>
    <w:p w14:paraId="126E8DCE">
      <w:pPr>
        <w:spacing w:line="360" w:lineRule="auto"/>
        <w:ind w:firstLine="480" w:firstLineChars="200"/>
        <w:rPr>
          <w:rFonts w:ascii="仿宋" w:hAnsi="仿宋" w:eastAsia="仿宋" w:cs="Times New Roman"/>
          <w:bCs/>
          <w:sz w:val="24"/>
          <w:szCs w:val="24"/>
        </w:rPr>
      </w:pPr>
      <w:r>
        <w:rPr>
          <w:rFonts w:hint="eastAsia" w:ascii="仿宋" w:hAnsi="仿宋" w:eastAsia="仿宋" w:cs="Times New Roman"/>
          <w:bCs/>
          <w:sz w:val="24"/>
          <w:szCs w:val="24"/>
        </w:rPr>
        <w:t>3）配备主管及楼管员，负责住宿管理、安全检查、卫生检查。主管及楼管员应对宿舍卫生安全每日检查并公布结果，做好创建文明楼、文明宿舍的工作，负责住宿学生的相关工作，负责宿舍管理和学校管理部门的沟通协调。</w:t>
      </w:r>
    </w:p>
    <w:p w14:paraId="5F7E549B">
      <w:pPr>
        <w:spacing w:line="360" w:lineRule="auto"/>
        <w:ind w:firstLine="480" w:firstLineChars="200"/>
        <w:rPr>
          <w:rFonts w:ascii="仿宋" w:hAnsi="仿宋" w:eastAsia="仿宋" w:cs="Times New Roman"/>
          <w:bCs/>
          <w:sz w:val="24"/>
          <w:szCs w:val="24"/>
        </w:rPr>
      </w:pPr>
      <w:r>
        <w:rPr>
          <w:rFonts w:ascii="仿宋" w:hAnsi="仿宋" w:eastAsia="仿宋" w:cs="Times New Roman"/>
          <w:bCs/>
          <w:sz w:val="24"/>
          <w:szCs w:val="24"/>
        </w:rPr>
        <w:t>4</w:t>
      </w:r>
      <w:r>
        <w:rPr>
          <w:rFonts w:hint="eastAsia" w:ascii="仿宋" w:hAnsi="仿宋" w:eastAsia="仿宋" w:cs="Times New Roman"/>
          <w:bCs/>
          <w:sz w:val="24"/>
          <w:szCs w:val="24"/>
        </w:rPr>
        <w:t>）做好学生宿舍日常零星维修，包括水电、墙地面、家具、设施等，学校要求物业协助的其他事项，包括物资搬运、场景布置、协助更换窗帘等。</w:t>
      </w:r>
    </w:p>
    <w:p w14:paraId="7809A439">
      <w:pPr>
        <w:spacing w:line="360" w:lineRule="auto"/>
        <w:rPr>
          <w:rFonts w:ascii="仿宋" w:hAnsi="仿宋" w:eastAsia="仿宋"/>
          <w:b/>
          <w:sz w:val="24"/>
          <w:szCs w:val="24"/>
        </w:rPr>
      </w:pPr>
      <w:r>
        <w:rPr>
          <w:rFonts w:hint="eastAsia" w:ascii="仿宋" w:hAnsi="仿宋" w:eastAsia="仿宋"/>
          <w:b/>
          <w:sz w:val="24"/>
          <w:szCs w:val="24"/>
        </w:rPr>
        <w:t>4</w:t>
      </w:r>
      <w:r>
        <w:rPr>
          <w:rFonts w:ascii="仿宋" w:hAnsi="仿宋" w:eastAsia="仿宋"/>
          <w:b/>
          <w:sz w:val="24"/>
          <w:szCs w:val="24"/>
        </w:rPr>
        <w:t>.</w:t>
      </w:r>
      <w:r>
        <w:rPr>
          <w:rFonts w:hint="eastAsia" w:ascii="仿宋" w:hAnsi="仿宋" w:eastAsia="仿宋"/>
          <w:b/>
          <w:sz w:val="24"/>
          <w:szCs w:val="24"/>
        </w:rPr>
        <w:t>3</w:t>
      </w:r>
      <w:r>
        <w:rPr>
          <w:rFonts w:hint="eastAsia" w:ascii="仿宋" w:hAnsi="仿宋" w:eastAsia="仿宋" w:cs="Times New Roman"/>
          <w:b/>
          <w:bCs/>
          <w:sz w:val="24"/>
          <w:szCs w:val="24"/>
        </w:rPr>
        <w:t>服务标准</w:t>
      </w:r>
    </w:p>
    <w:p w14:paraId="0DB1C260">
      <w:pPr>
        <w:spacing w:line="360" w:lineRule="auto"/>
        <w:ind w:firstLine="480" w:firstLineChars="200"/>
        <w:rPr>
          <w:b/>
          <w:sz w:val="28"/>
          <w:szCs w:val="28"/>
        </w:rPr>
      </w:pPr>
      <w:r>
        <w:rPr>
          <w:rFonts w:hint="eastAsia" w:ascii="仿宋" w:hAnsi="仿宋" w:eastAsia="仿宋" w:cs="Times New Roman"/>
          <w:bCs/>
          <w:sz w:val="24"/>
          <w:szCs w:val="24"/>
        </w:rPr>
        <w:t>必须每天对每间学生宿舍进行卫生与安全检查，并做好当日评比工作。对发现有安全隐患的，要及时向所住学生提出，并帮助消除不安全隐患，做好宣传教育工作。对不听劝阻和有重大安全隐患的，要及向主管领导和学校管理部门报告。配合学校做好毕业生离校、新生报到入住的相关工作。保证一年内无影响高校稳定的管理责任事故发生。</w:t>
      </w:r>
      <w:r>
        <w:rPr>
          <w:rFonts w:hint="eastAsia"/>
          <w:b/>
          <w:sz w:val="28"/>
          <w:szCs w:val="28"/>
        </w:rPr>
        <w:t>二、多元专项服务</w:t>
      </w:r>
    </w:p>
    <w:p w14:paraId="4F45A1FC">
      <w:pPr>
        <w:adjustRightInd w:val="0"/>
        <w:snapToGrid w:val="0"/>
        <w:spacing w:line="360" w:lineRule="auto"/>
        <w:rPr>
          <w:rFonts w:ascii="仿宋" w:hAnsi="仿宋" w:eastAsia="仿宋"/>
          <w:b/>
          <w:sz w:val="28"/>
          <w:szCs w:val="28"/>
        </w:rPr>
      </w:pPr>
      <w:r>
        <w:rPr>
          <w:rFonts w:hint="eastAsia" w:ascii="仿宋" w:hAnsi="仿宋" w:eastAsia="仿宋"/>
          <w:b/>
          <w:sz w:val="28"/>
          <w:szCs w:val="28"/>
        </w:rPr>
        <w:t>1、垃圾分类和清运</w:t>
      </w:r>
      <w:r>
        <w:rPr>
          <w:rFonts w:hint="eastAsia" w:ascii="仿宋" w:hAnsi="仿宋" w:eastAsia="仿宋"/>
          <w:b/>
          <w:sz w:val="28"/>
          <w:szCs w:val="28"/>
          <w:lang w:val="en-US" w:eastAsia="zh-CN"/>
        </w:rPr>
        <w:t>日常</w:t>
      </w:r>
      <w:r>
        <w:rPr>
          <w:rFonts w:hint="eastAsia" w:ascii="仿宋" w:hAnsi="仿宋" w:eastAsia="仿宋"/>
          <w:b/>
          <w:sz w:val="28"/>
          <w:szCs w:val="28"/>
        </w:rPr>
        <w:t>管理</w:t>
      </w:r>
    </w:p>
    <w:p w14:paraId="4D25FE5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1）根据上海市垃圾分类标准要求做好垃圾分类工作，垃圾分类标准严格执行2019年7月1日起执行的《上海市生活垃圾管理条例》，物业公司负责监督学校内其他服务单位垃圾分类情况，能通过学校、政府管理部门的检查。</w:t>
      </w:r>
    </w:p>
    <w:p w14:paraId="06AFE00D">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2）垃圾分类处理分为：干垃圾、湿垃圾、可回收垃圾、有毒有害垃圾、建筑垃圾（因工程产生建筑垃圾除外）的清运处理；督促装修队伍装修垃圾清运处理、协助做好绿化垃圾清运处理和废纸及可再生废物的回收。在各楼层公共部位及露天公共部位设立分类垃圾箱。定时收集各楼层内生活垃圾，并更换垃圾袋，定期清洁垃圾筒等，保持洁净。垃圾的分类、清运、处理做到四周无散积垃圾、无异味，防止发生虫害。及时联系环卫部门清运处理。所有垃圾必须日产日清，清洁人员每天定时到各点收集废纸及可再生废弃物进行回收、处理。</w:t>
      </w:r>
    </w:p>
    <w:p w14:paraId="29AD5C63">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3）垃圾压缩房由专人管理定时开放，做好垃圾分类工作，袋装垃圾摆放整齐，地面无明显垃圾，无污水外溢，房内应无明显异味，垃圾日产日清。定期高压冲洗压缩站内外墙壁及地面、消毒。垃圾房的卫生保洁工作，分类工作不外露。</w:t>
      </w:r>
    </w:p>
    <w:p w14:paraId="0FB4603E">
      <w:pPr>
        <w:adjustRightInd w:val="0"/>
        <w:snapToGrid w:val="0"/>
        <w:spacing w:line="360" w:lineRule="auto"/>
        <w:rPr>
          <w:rFonts w:ascii="仿宋" w:hAnsi="仿宋" w:eastAsia="仿宋"/>
          <w:b/>
          <w:sz w:val="28"/>
          <w:szCs w:val="28"/>
        </w:rPr>
      </w:pPr>
      <w:r>
        <w:rPr>
          <w:rFonts w:hint="eastAsia" w:ascii="仿宋" w:hAnsi="仿宋" w:eastAsia="仿宋"/>
          <w:b/>
          <w:sz w:val="28"/>
          <w:szCs w:val="28"/>
        </w:rPr>
        <w:t>2、雨污水排放系统</w:t>
      </w:r>
      <w:r>
        <w:rPr>
          <w:rFonts w:hint="eastAsia" w:ascii="仿宋" w:hAnsi="仿宋" w:eastAsia="仿宋"/>
          <w:b/>
          <w:sz w:val="28"/>
          <w:szCs w:val="28"/>
          <w:lang w:val="en-US" w:eastAsia="zh-CN"/>
        </w:rPr>
        <w:t>日常</w:t>
      </w:r>
      <w:r>
        <w:rPr>
          <w:rFonts w:hint="eastAsia" w:ascii="仿宋" w:hAnsi="仿宋" w:eastAsia="仿宋"/>
          <w:b/>
          <w:sz w:val="28"/>
          <w:szCs w:val="28"/>
        </w:rPr>
        <w:t>管理</w:t>
      </w:r>
    </w:p>
    <w:p w14:paraId="6664864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1）定期</w:t>
      </w:r>
      <w:r>
        <w:rPr>
          <w:rFonts w:hint="eastAsia" w:ascii="仿宋" w:hAnsi="仿宋" w:eastAsia="仿宋" w:cs="Times New Roman"/>
          <w:sz w:val="24"/>
          <w:szCs w:val="24"/>
          <w:lang w:val="en-US" w:eastAsia="zh-CN"/>
        </w:rPr>
        <w:t>检查</w:t>
      </w:r>
      <w:r>
        <w:rPr>
          <w:rFonts w:hint="eastAsia" w:ascii="仿宋" w:hAnsi="仿宋" w:eastAsia="仿宋" w:cs="Times New Roman"/>
          <w:sz w:val="24"/>
          <w:szCs w:val="24"/>
        </w:rPr>
        <w:t>雨水管、污水管、楼宇落水管、排水沟，保持100%通畅（包括化粪池和隔油池外围管道）。</w:t>
      </w:r>
    </w:p>
    <w:p w14:paraId="78C0A58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2）做好污水排放环保监测协调管理工作。通过相关部门排污检测。积极协助学校督促和监督</w:t>
      </w:r>
      <w:r>
        <w:rPr>
          <w:rFonts w:hint="eastAsia" w:ascii="仿宋" w:hAnsi="仿宋" w:eastAsia="仿宋" w:cs="Times New Roman"/>
          <w:sz w:val="24"/>
          <w:szCs w:val="24"/>
          <w:lang w:val="en-US" w:eastAsia="zh-CN"/>
        </w:rPr>
        <w:t>雨污水管道和窨井清掏</w:t>
      </w:r>
      <w:r>
        <w:rPr>
          <w:rFonts w:hint="eastAsia" w:ascii="仿宋" w:hAnsi="仿宋" w:eastAsia="仿宋" w:cs="Times New Roman"/>
          <w:sz w:val="24"/>
          <w:szCs w:val="24"/>
        </w:rPr>
        <w:t>服务企业</w:t>
      </w:r>
      <w:r>
        <w:rPr>
          <w:rFonts w:hint="eastAsia" w:ascii="仿宋" w:hAnsi="仿宋" w:eastAsia="仿宋" w:cs="Times New Roman"/>
          <w:sz w:val="24"/>
          <w:szCs w:val="24"/>
          <w:lang w:val="en-US" w:eastAsia="zh-CN"/>
        </w:rPr>
        <w:t>开</w:t>
      </w:r>
      <w:r>
        <w:rPr>
          <w:rFonts w:hint="eastAsia" w:ascii="仿宋" w:hAnsi="仿宋" w:eastAsia="仿宋" w:cs="Times New Roman"/>
          <w:sz w:val="24"/>
          <w:szCs w:val="24"/>
        </w:rPr>
        <w:t>展工作。</w:t>
      </w:r>
    </w:p>
    <w:p w14:paraId="268345D7">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3）为保持污水管通畅，保洁员每月对排水沟清扫一次。(明沟每周一次，暗沟每月一次)。其他排水管道每月检查2次，如有堵塞应随时处理，保持构筑物进出流、水位正常。判断正常运作采取有力措施。</w:t>
      </w:r>
    </w:p>
    <w:p w14:paraId="0EE5FA29">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4）服务标准：每日一次对排水系统进行检查巡视，保证室内外排水系统畅通，保证汛期道路、地下室、设备间无积水和浸泡的现象发生；化粪池每季巡查1次。出入口畅通，井内无积物浮于面上，池盖无污渍、污物，清理后及时清洁现场；楼面落水管落水口等保持完好。开裂、破损等及时更换，定期检查。清理时地面竖警示牌，必要时加护拦。清理后达到目视管道内壁无粘附物，井底无沉淀物，水面无漂浮物，水流畅通，井盖上无污渍、污物。污水排放管道（沟渠）应做到无异味、无杂物、不堵塞。无瘀积、无蚊蝇繁殖。</w:t>
      </w:r>
    </w:p>
    <w:p w14:paraId="6CBA634F">
      <w:pPr>
        <w:adjustRightInd w:val="0"/>
        <w:snapToGrid w:val="0"/>
        <w:spacing w:line="360" w:lineRule="auto"/>
        <w:rPr>
          <w:rFonts w:hint="default" w:ascii="仿宋" w:hAnsi="仿宋" w:eastAsia="仿宋"/>
          <w:b/>
          <w:sz w:val="28"/>
          <w:szCs w:val="28"/>
          <w:lang w:val="en-US" w:eastAsia="zh-CN"/>
        </w:rPr>
      </w:pPr>
      <w:r>
        <w:rPr>
          <w:rFonts w:ascii="仿宋" w:hAnsi="仿宋" w:eastAsia="仿宋"/>
          <w:b/>
          <w:sz w:val="28"/>
          <w:szCs w:val="28"/>
        </w:rPr>
        <w:t>3</w:t>
      </w:r>
      <w:r>
        <w:rPr>
          <w:rFonts w:hint="eastAsia" w:ascii="仿宋" w:hAnsi="仿宋" w:eastAsia="仿宋"/>
          <w:b/>
          <w:sz w:val="28"/>
          <w:szCs w:val="28"/>
        </w:rPr>
        <w:t>、水箱清洗和检测</w:t>
      </w:r>
      <w:r>
        <w:rPr>
          <w:rFonts w:hint="eastAsia" w:ascii="仿宋" w:hAnsi="仿宋" w:eastAsia="仿宋"/>
          <w:b/>
          <w:sz w:val="28"/>
          <w:szCs w:val="28"/>
          <w:lang w:val="en-US" w:eastAsia="zh-CN"/>
        </w:rPr>
        <w:t>监督管理</w:t>
      </w:r>
    </w:p>
    <w:p w14:paraId="42E096D5">
      <w:pPr>
        <w:adjustRightInd w:val="0"/>
        <w:snapToGrid w:val="0"/>
        <w:spacing w:line="360" w:lineRule="auto"/>
        <w:ind w:firstLine="480" w:firstLineChars="200"/>
        <w:rPr>
          <w:rFonts w:hint="eastAsia" w:ascii="仿宋" w:hAnsi="仿宋" w:eastAsia="仿宋" w:cs="Times New Roman"/>
          <w:sz w:val="24"/>
          <w:szCs w:val="24"/>
        </w:rPr>
      </w:pPr>
      <w:r>
        <w:rPr>
          <w:rFonts w:hint="eastAsia" w:ascii="仿宋" w:hAnsi="仿宋" w:eastAsia="仿宋" w:cs="Times New Roman"/>
          <w:sz w:val="24"/>
          <w:szCs w:val="24"/>
        </w:rPr>
        <w:t>二次供水水箱清洗和保洁，保持水箱清洁卫生，防止二次污染。</w:t>
      </w:r>
    </w:p>
    <w:p w14:paraId="5EF1113B">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bCs/>
          <w:sz w:val="24"/>
          <w:szCs w:val="24"/>
          <w:lang w:val="en-US" w:eastAsia="zh-CN"/>
        </w:rPr>
        <w:t>积极协助学校对</w:t>
      </w:r>
      <w:r>
        <w:rPr>
          <w:rFonts w:hint="eastAsia" w:ascii="仿宋" w:hAnsi="仿宋" w:eastAsia="仿宋" w:cs="Times New Roman"/>
          <w:bCs/>
          <w:sz w:val="24"/>
          <w:szCs w:val="24"/>
        </w:rPr>
        <w:t>聘请</w:t>
      </w:r>
      <w:r>
        <w:rPr>
          <w:rFonts w:hint="eastAsia" w:ascii="仿宋" w:hAnsi="仿宋" w:eastAsia="仿宋" w:cs="Times New Roman"/>
          <w:bCs/>
          <w:sz w:val="24"/>
          <w:szCs w:val="24"/>
          <w:lang w:val="en-US" w:eastAsia="zh-CN"/>
        </w:rPr>
        <w:t>的</w:t>
      </w:r>
      <w:r>
        <w:rPr>
          <w:rFonts w:hint="eastAsia" w:ascii="仿宋" w:hAnsi="仿宋" w:eastAsia="仿宋" w:cs="Times New Roman"/>
          <w:bCs/>
          <w:sz w:val="24"/>
          <w:szCs w:val="24"/>
        </w:rPr>
        <w:t>具备资质条件的专业清洁公司</w:t>
      </w:r>
      <w:r>
        <w:rPr>
          <w:rFonts w:hint="eastAsia" w:ascii="仿宋" w:hAnsi="仿宋" w:eastAsia="仿宋" w:cs="Times New Roman"/>
          <w:bCs/>
          <w:sz w:val="24"/>
          <w:szCs w:val="24"/>
          <w:lang w:val="en-US" w:eastAsia="zh-CN"/>
        </w:rPr>
        <w:t>进行监督管理，</w:t>
      </w:r>
      <w:r>
        <w:rPr>
          <w:rFonts w:hint="eastAsia" w:ascii="仿宋" w:hAnsi="仿宋" w:eastAsia="仿宋" w:cs="Times New Roman"/>
          <w:bCs/>
          <w:sz w:val="24"/>
          <w:szCs w:val="24"/>
        </w:rPr>
        <w:t>水箱每半年清洗消毒，做好清洗消毒记录，留存清洗水箱的视频照片资料；每季度对二次供水进行检测报告，确保水质符合饮用水标准。二次供水卫生许可证、水质化验单、操作人员健康合格证齐全。</w:t>
      </w:r>
    </w:p>
    <w:p w14:paraId="2AEFC698">
      <w:pPr>
        <w:numPr>
          <w:ilvl w:val="0"/>
          <w:numId w:val="0"/>
        </w:numPr>
        <w:adjustRightInd w:val="0"/>
        <w:snapToGrid w:val="0"/>
        <w:spacing w:line="360" w:lineRule="auto"/>
        <w:rPr>
          <w:rFonts w:hint="eastAsia" w:ascii="仿宋" w:hAnsi="仿宋" w:eastAsia="仿宋" w:cs="Times New Roman"/>
          <w:bCs/>
          <w:sz w:val="24"/>
          <w:szCs w:val="24"/>
        </w:rPr>
      </w:pPr>
      <w:r>
        <w:rPr>
          <w:rFonts w:hint="eastAsia" w:ascii="仿宋" w:hAnsi="仿宋" w:eastAsia="仿宋"/>
          <w:b/>
          <w:sz w:val="28"/>
          <w:szCs w:val="28"/>
          <w:lang w:val="en-US" w:eastAsia="zh-CN"/>
        </w:rPr>
        <w:t>4、</w:t>
      </w:r>
      <w:r>
        <w:rPr>
          <w:rFonts w:hint="eastAsia" w:ascii="仿宋" w:hAnsi="仿宋" w:eastAsia="仿宋"/>
          <w:b/>
          <w:sz w:val="28"/>
          <w:szCs w:val="28"/>
        </w:rPr>
        <w:t>环保防制虫害管理服务</w:t>
      </w:r>
    </w:p>
    <w:p w14:paraId="65771F07">
      <w:pPr>
        <w:numPr>
          <w:ilvl w:val="0"/>
          <w:numId w:val="0"/>
        </w:numPr>
        <w:adjustRightInd w:val="0"/>
        <w:snapToGrid w:val="0"/>
        <w:spacing w:line="360" w:lineRule="auto"/>
        <w:ind w:firstLine="480" w:firstLineChars="200"/>
        <w:rPr>
          <w:rFonts w:hint="eastAsia" w:ascii="仿宋" w:hAnsi="仿宋" w:eastAsia="仿宋" w:cs="Times New Roman"/>
          <w:bCs/>
          <w:sz w:val="24"/>
          <w:szCs w:val="24"/>
        </w:rPr>
      </w:pPr>
      <w:r>
        <w:rPr>
          <w:rFonts w:hint="eastAsia" w:ascii="仿宋" w:hAnsi="仿宋" w:eastAsia="仿宋" w:cs="Times New Roman"/>
          <w:bCs/>
          <w:sz w:val="24"/>
          <w:szCs w:val="24"/>
        </w:rPr>
        <w:t>虫害防制消杀预防为主、防灭并举、药物喷洒和毒饵投放、物理捕捉相结合，监控、分析、及时消杀。学校物业服务区域内的灭“四害”的活动，范围主要包括苍蝇、蚊子、老鼠、蟑螂、跳蚤、臭虫等。</w:t>
      </w:r>
    </w:p>
    <w:p w14:paraId="45BCE8E1">
      <w:pPr>
        <w:adjustRightInd w:val="0"/>
        <w:snapToGrid w:val="0"/>
        <w:spacing w:line="360" w:lineRule="auto"/>
        <w:ind w:firstLine="480" w:firstLineChars="200"/>
        <w:rPr>
          <w:rFonts w:ascii="仿宋" w:hAnsi="仿宋" w:eastAsia="仿宋" w:cs="Times New Roman"/>
          <w:bCs/>
          <w:sz w:val="24"/>
          <w:szCs w:val="24"/>
        </w:rPr>
      </w:pPr>
      <w:r>
        <w:rPr>
          <w:rFonts w:hint="eastAsia" w:ascii="仿宋" w:hAnsi="仿宋" w:eastAsia="仿宋" w:cs="Times New Roman"/>
          <w:bCs/>
          <w:sz w:val="24"/>
          <w:szCs w:val="24"/>
        </w:rPr>
        <w:t>物业服务企业应响应学校爱国卫生运动委员会的有关工作部署和要求，</w:t>
      </w:r>
      <w:r>
        <w:rPr>
          <w:rFonts w:hint="eastAsia" w:ascii="仿宋" w:hAnsi="仿宋" w:eastAsia="仿宋" w:cs="Times New Roman"/>
          <w:bCs/>
          <w:sz w:val="24"/>
          <w:szCs w:val="24"/>
          <w:lang w:val="en-US" w:eastAsia="zh-CN"/>
        </w:rPr>
        <w:t>积极协助学校督促和监督环保防治虫害专业性服务企业开</w:t>
      </w:r>
      <w:r>
        <w:rPr>
          <w:rFonts w:hint="eastAsia" w:ascii="仿宋" w:hAnsi="仿宋" w:eastAsia="仿宋" w:cs="Times New Roman"/>
          <w:bCs/>
          <w:sz w:val="24"/>
          <w:szCs w:val="24"/>
        </w:rPr>
        <w:t>展虫害等消杀工作。</w:t>
      </w:r>
    </w:p>
    <w:p w14:paraId="483F0CAF">
      <w:pPr>
        <w:adjustRightInd w:val="0"/>
        <w:snapToGrid w:val="0"/>
        <w:spacing w:line="360" w:lineRule="auto"/>
        <w:ind w:firstLine="480" w:firstLineChars="200"/>
        <w:rPr>
          <w:rFonts w:ascii="仿宋" w:hAnsi="仿宋" w:eastAsia="仿宋" w:cs="Times New Roman"/>
          <w:bCs/>
          <w:sz w:val="24"/>
          <w:szCs w:val="24"/>
        </w:rPr>
      </w:pPr>
      <w:r>
        <w:rPr>
          <w:rFonts w:hint="eastAsia" w:ascii="仿宋" w:hAnsi="仿宋" w:eastAsia="仿宋"/>
          <w:sz w:val="24"/>
          <w:szCs w:val="24"/>
          <w:lang w:val="en-US" w:eastAsia="zh-CN"/>
        </w:rPr>
        <w:t>督促和监督</w:t>
      </w:r>
      <w:r>
        <w:rPr>
          <w:rFonts w:hint="eastAsia" w:ascii="仿宋" w:hAnsi="仿宋" w:eastAsia="仿宋" w:cs="Times New Roman"/>
          <w:bCs/>
          <w:sz w:val="24"/>
          <w:szCs w:val="24"/>
          <w:lang w:val="en-US" w:eastAsia="zh-CN"/>
        </w:rPr>
        <w:t>环保防治虫害</w:t>
      </w:r>
      <w:r>
        <w:rPr>
          <w:rFonts w:hint="eastAsia" w:ascii="仿宋" w:hAnsi="仿宋" w:eastAsia="仿宋"/>
          <w:sz w:val="24"/>
          <w:szCs w:val="24"/>
          <w:lang w:val="en-US" w:eastAsia="zh-CN"/>
        </w:rPr>
        <w:t>专业性服务企业</w:t>
      </w:r>
      <w:r>
        <w:rPr>
          <w:rFonts w:hint="eastAsia" w:ascii="仿宋" w:hAnsi="仿宋" w:eastAsia="仿宋"/>
          <w:sz w:val="24"/>
          <w:szCs w:val="24"/>
        </w:rPr>
        <w:t>灭鼠、灭蚊、灭苍蝇、灭蟑螂达到全国爱国卫生运动委员会及上海市爱国卫生运动委员会规定的标准</w:t>
      </w:r>
      <w:r>
        <w:rPr>
          <w:rFonts w:hint="eastAsia" w:ascii="仿宋" w:hAnsi="仿宋" w:eastAsia="仿宋"/>
          <w:sz w:val="24"/>
          <w:szCs w:val="24"/>
          <w:lang w:eastAsia="zh-CN"/>
        </w:rPr>
        <w:t>，</w:t>
      </w:r>
      <w:r>
        <w:rPr>
          <w:rFonts w:hint="eastAsia" w:ascii="仿宋" w:hAnsi="仿宋" w:eastAsia="仿宋" w:cs="Times New Roman"/>
          <w:bCs/>
          <w:sz w:val="24"/>
          <w:szCs w:val="24"/>
        </w:rPr>
        <w:t>按实际情况安排工作人员施工，每月二次全面虫害控制（其中在开学季增加一次全面灭早春蚊，一次全面灭越冬蚊，秋季进行2次全面灭鼠），根据虫害密度情况安排服务。</w:t>
      </w:r>
    </w:p>
    <w:p w14:paraId="75E6A090">
      <w:pPr>
        <w:adjustRightInd w:val="0"/>
        <w:snapToGrid w:val="0"/>
        <w:spacing w:line="360" w:lineRule="auto"/>
        <w:rPr>
          <w:rFonts w:ascii="仿宋" w:hAnsi="仿宋" w:eastAsia="仿宋"/>
          <w:b/>
          <w:sz w:val="28"/>
          <w:szCs w:val="28"/>
        </w:rPr>
      </w:pPr>
      <w:r>
        <w:rPr>
          <w:rFonts w:hint="eastAsia" w:ascii="仿宋" w:hAnsi="仿宋" w:eastAsia="仿宋"/>
          <w:b/>
          <w:sz w:val="28"/>
          <w:szCs w:val="28"/>
        </w:rPr>
        <w:t>5、公共卫生防控服务</w:t>
      </w:r>
    </w:p>
    <w:p w14:paraId="4E03632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按照相关工作指引，制定校园物业公共卫生防控工作方案，突发事件预案和组织作业实施。在化学防治中注重科学合理用药，不使用国家禁用药品。</w:t>
      </w:r>
    </w:p>
    <w:p w14:paraId="7CAB8FF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定期科学有效地对办公区进行卫生消毒，校园环境卫生消杀。做好教学楼、公寓、办公楼、图书馆、体育场馆、相关活动中心等公共场所的保洁、消毒和通风，做好校园环境消杀，确保校园环境安全、有序、整洁。</w:t>
      </w:r>
    </w:p>
    <w:p w14:paraId="13719132">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协助学校承担突发公共卫生事件防控管理特定任务，按照学校安排，积极响应并做好相关设施（如隔离设施）的设立、采样辅助服务等临时性防控工作任务。</w:t>
      </w:r>
    </w:p>
    <w:p w14:paraId="1FDD01D8">
      <w:pPr>
        <w:numPr>
          <w:ilvl w:val="0"/>
          <w:numId w:val="0"/>
        </w:numPr>
        <w:adjustRightInd w:val="0"/>
        <w:snapToGrid w:val="0"/>
        <w:spacing w:line="360" w:lineRule="auto"/>
        <w:ind w:leftChars="0"/>
        <w:rPr>
          <w:rFonts w:hint="eastAsia" w:ascii="仿宋" w:hAnsi="仿宋" w:eastAsia="仿宋"/>
          <w:b/>
          <w:sz w:val="28"/>
          <w:szCs w:val="28"/>
        </w:rPr>
      </w:pPr>
      <w:r>
        <w:rPr>
          <w:rFonts w:hint="eastAsia" w:ascii="仿宋" w:hAnsi="仿宋" w:eastAsia="仿宋"/>
          <w:b/>
          <w:sz w:val="28"/>
          <w:szCs w:val="28"/>
          <w:lang w:val="en-US" w:eastAsia="zh-CN"/>
        </w:rPr>
        <w:t>6、</w:t>
      </w:r>
      <w:r>
        <w:rPr>
          <w:rFonts w:hint="eastAsia" w:ascii="仿宋" w:hAnsi="仿宋" w:eastAsia="仿宋"/>
          <w:b/>
          <w:sz w:val="28"/>
          <w:szCs w:val="28"/>
        </w:rPr>
        <w:t>会务服务</w:t>
      </w:r>
    </w:p>
    <w:p w14:paraId="4E0C9D65">
      <w:pPr>
        <w:numPr>
          <w:ilvl w:val="0"/>
          <w:numId w:val="0"/>
        </w:numPr>
        <w:adjustRightInd w:val="0"/>
        <w:snapToGrid w:val="0"/>
        <w:spacing w:line="360" w:lineRule="auto"/>
        <w:ind w:leftChars="0"/>
        <w:rPr>
          <w:rFonts w:ascii="仿宋" w:hAnsi="仿宋" w:eastAsia="仿宋"/>
          <w:b/>
          <w:sz w:val="24"/>
          <w:szCs w:val="24"/>
        </w:rPr>
      </w:pPr>
      <w:r>
        <w:rPr>
          <w:rFonts w:hint="eastAsia" w:ascii="仿宋" w:hAnsi="仿宋" w:eastAsia="仿宋"/>
          <w:b/>
          <w:sz w:val="24"/>
          <w:szCs w:val="24"/>
        </w:rPr>
        <w:t>6</w:t>
      </w:r>
      <w:r>
        <w:rPr>
          <w:rFonts w:ascii="仿宋" w:hAnsi="仿宋" w:eastAsia="仿宋"/>
          <w:b/>
          <w:sz w:val="24"/>
          <w:szCs w:val="24"/>
        </w:rPr>
        <w:t>.1会议室基本情况</w:t>
      </w:r>
    </w:p>
    <w:tbl>
      <w:tblPr>
        <w:tblStyle w:val="17"/>
        <w:tblW w:w="9029" w:type="dxa"/>
        <w:jc w:val="center"/>
        <w:tblLayout w:type="autofit"/>
        <w:tblCellMar>
          <w:top w:w="0" w:type="dxa"/>
          <w:left w:w="108" w:type="dxa"/>
          <w:bottom w:w="0" w:type="dxa"/>
          <w:right w:w="108" w:type="dxa"/>
        </w:tblCellMar>
      </w:tblPr>
      <w:tblGrid>
        <w:gridCol w:w="763"/>
        <w:gridCol w:w="1559"/>
        <w:gridCol w:w="4156"/>
        <w:gridCol w:w="1148"/>
        <w:gridCol w:w="1403"/>
      </w:tblGrid>
      <w:tr w14:paraId="52DFF61A">
        <w:tblPrEx>
          <w:tblCellMar>
            <w:top w:w="0" w:type="dxa"/>
            <w:left w:w="108" w:type="dxa"/>
            <w:bottom w:w="0" w:type="dxa"/>
            <w:right w:w="108" w:type="dxa"/>
          </w:tblCellMar>
        </w:tblPrEx>
        <w:trPr>
          <w:trHeight w:val="332"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500FE785">
            <w:pPr>
              <w:widowControl/>
              <w:jc w:val="center"/>
              <w:rPr>
                <w:rFonts w:ascii="仿宋" w:hAnsi="仿宋" w:eastAsia="仿宋" w:cs="宋体"/>
                <w:b/>
                <w:color w:val="000000"/>
                <w:kern w:val="0"/>
                <w:szCs w:val="21"/>
              </w:rPr>
            </w:pPr>
            <w:r>
              <w:rPr>
                <w:rFonts w:hint="eastAsia" w:ascii="仿宋" w:hAnsi="仿宋" w:eastAsia="仿宋" w:cs="宋体"/>
                <w:b/>
                <w:color w:val="000000"/>
                <w:kern w:val="0"/>
                <w:szCs w:val="21"/>
              </w:rPr>
              <w:t>序号</w:t>
            </w:r>
          </w:p>
        </w:tc>
        <w:tc>
          <w:tcPr>
            <w:tcW w:w="1559" w:type="dxa"/>
            <w:tcBorders>
              <w:top w:val="single" w:color="auto" w:sz="4" w:space="0"/>
              <w:left w:val="single" w:color="auto" w:sz="4" w:space="0"/>
              <w:bottom w:val="single" w:color="auto" w:sz="4" w:space="0"/>
              <w:right w:val="single" w:color="auto" w:sz="4" w:space="0"/>
            </w:tcBorders>
            <w:vAlign w:val="center"/>
          </w:tcPr>
          <w:p w14:paraId="26D707DA">
            <w:pPr>
              <w:widowControl/>
              <w:jc w:val="center"/>
              <w:rPr>
                <w:rFonts w:ascii="仿宋" w:hAnsi="仿宋" w:eastAsia="仿宋" w:cs="宋体"/>
                <w:b/>
                <w:color w:val="000000"/>
                <w:kern w:val="0"/>
                <w:szCs w:val="21"/>
              </w:rPr>
            </w:pPr>
            <w:r>
              <w:rPr>
                <w:rFonts w:hint="eastAsia" w:ascii="仿宋" w:hAnsi="仿宋" w:eastAsia="仿宋" w:cs="宋体"/>
                <w:b/>
                <w:color w:val="000000"/>
                <w:kern w:val="0"/>
                <w:szCs w:val="21"/>
              </w:rPr>
              <w:t>校区</w:t>
            </w:r>
          </w:p>
        </w:tc>
        <w:tc>
          <w:tcPr>
            <w:tcW w:w="415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E9F6E5C">
            <w:pPr>
              <w:widowControl/>
              <w:jc w:val="center"/>
              <w:rPr>
                <w:rFonts w:ascii="仿宋" w:hAnsi="仿宋" w:eastAsia="仿宋" w:cs="宋体"/>
                <w:b/>
                <w:color w:val="000000"/>
                <w:kern w:val="0"/>
                <w:szCs w:val="21"/>
              </w:rPr>
            </w:pPr>
            <w:r>
              <w:rPr>
                <w:rFonts w:hint="eastAsia" w:ascii="仿宋" w:hAnsi="仿宋" w:eastAsia="仿宋" w:cs="宋体"/>
                <w:b/>
                <w:color w:val="000000"/>
                <w:kern w:val="0"/>
                <w:szCs w:val="21"/>
              </w:rPr>
              <w:t>会议室名称</w:t>
            </w:r>
          </w:p>
        </w:tc>
        <w:tc>
          <w:tcPr>
            <w:tcW w:w="1148" w:type="dxa"/>
            <w:tcBorders>
              <w:top w:val="single" w:color="auto" w:sz="4" w:space="0"/>
              <w:left w:val="nil"/>
              <w:bottom w:val="single" w:color="auto" w:sz="4" w:space="0"/>
              <w:right w:val="single" w:color="auto" w:sz="4" w:space="0"/>
            </w:tcBorders>
            <w:shd w:val="clear" w:color="auto" w:fill="auto"/>
            <w:noWrap/>
            <w:vAlign w:val="center"/>
          </w:tcPr>
          <w:p w14:paraId="2A928D22">
            <w:pPr>
              <w:widowControl/>
              <w:jc w:val="center"/>
              <w:rPr>
                <w:rFonts w:ascii="仿宋" w:hAnsi="仿宋" w:eastAsia="仿宋" w:cs="宋体"/>
                <w:b/>
                <w:color w:val="000000"/>
                <w:kern w:val="0"/>
                <w:szCs w:val="21"/>
              </w:rPr>
            </w:pPr>
            <w:r>
              <w:rPr>
                <w:rFonts w:hint="eastAsia" w:ascii="仿宋" w:hAnsi="仿宋" w:eastAsia="仿宋" w:cs="宋体"/>
                <w:b/>
                <w:color w:val="000000"/>
                <w:kern w:val="0"/>
                <w:szCs w:val="21"/>
              </w:rPr>
              <w:t>类型</w:t>
            </w:r>
          </w:p>
        </w:tc>
        <w:tc>
          <w:tcPr>
            <w:tcW w:w="1403" w:type="dxa"/>
            <w:tcBorders>
              <w:top w:val="single" w:color="auto" w:sz="4" w:space="0"/>
              <w:left w:val="nil"/>
              <w:bottom w:val="single" w:color="auto" w:sz="4" w:space="0"/>
              <w:right w:val="single" w:color="auto" w:sz="4" w:space="0"/>
            </w:tcBorders>
            <w:shd w:val="clear" w:color="auto" w:fill="auto"/>
            <w:noWrap/>
            <w:vAlign w:val="center"/>
          </w:tcPr>
          <w:p w14:paraId="2EC59CC3">
            <w:pPr>
              <w:widowControl/>
              <w:jc w:val="center"/>
              <w:rPr>
                <w:rFonts w:ascii="仿宋" w:hAnsi="仿宋" w:eastAsia="仿宋" w:cs="宋体"/>
                <w:b/>
                <w:color w:val="000000"/>
                <w:kern w:val="0"/>
                <w:szCs w:val="21"/>
              </w:rPr>
            </w:pPr>
            <w:r>
              <w:rPr>
                <w:rFonts w:hint="eastAsia" w:ascii="仿宋" w:hAnsi="仿宋" w:eastAsia="仿宋" w:cs="宋体"/>
                <w:b/>
                <w:color w:val="000000"/>
                <w:kern w:val="0"/>
                <w:szCs w:val="21"/>
              </w:rPr>
              <w:t>容纳人数</w:t>
            </w:r>
          </w:p>
        </w:tc>
      </w:tr>
      <w:tr w14:paraId="206A8BF4">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63687A7F">
            <w:pPr>
              <w:widowControl/>
              <w:jc w:val="center"/>
              <w:rPr>
                <w:rFonts w:ascii="仿宋" w:hAnsi="仿宋" w:eastAsia="仿宋" w:cs="宋体"/>
                <w:color w:val="606060"/>
                <w:kern w:val="0"/>
                <w:szCs w:val="21"/>
              </w:rPr>
            </w:pPr>
            <w:r>
              <w:rPr>
                <w:rFonts w:hint="eastAsia" w:ascii="仿宋" w:hAnsi="仿宋" w:eastAsia="仿宋" w:cs="宋体"/>
                <w:color w:val="606060"/>
                <w:kern w:val="0"/>
                <w:szCs w:val="21"/>
              </w:rPr>
              <w:t>1</w:t>
            </w:r>
          </w:p>
        </w:tc>
        <w:tc>
          <w:tcPr>
            <w:tcW w:w="1559" w:type="dxa"/>
            <w:vMerge w:val="restart"/>
            <w:tcBorders>
              <w:top w:val="nil"/>
              <w:left w:val="single" w:color="auto" w:sz="4" w:space="0"/>
              <w:right w:val="single" w:color="auto" w:sz="4" w:space="0"/>
            </w:tcBorders>
            <w:vAlign w:val="center"/>
          </w:tcPr>
          <w:p w14:paraId="67605968">
            <w:pPr>
              <w:pStyle w:val="12"/>
              <w:rPr>
                <w:rFonts w:ascii="仿宋" w:hAnsi="仿宋" w:eastAsia="仿宋"/>
                <w:sz w:val="21"/>
                <w:szCs w:val="21"/>
              </w:rPr>
            </w:pPr>
            <w:r>
              <w:rPr>
                <w:rFonts w:hint="eastAsia" w:ascii="仿宋" w:hAnsi="仿宋" w:eastAsia="仿宋"/>
                <w:sz w:val="21"/>
                <w:szCs w:val="21"/>
              </w:rPr>
              <w:t>松江校区教学区（文翔路1900号）</w:t>
            </w: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2BC8FCC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信息楼213会议室</w:t>
            </w:r>
          </w:p>
        </w:tc>
        <w:tc>
          <w:tcPr>
            <w:tcW w:w="1148" w:type="dxa"/>
            <w:tcBorders>
              <w:top w:val="nil"/>
              <w:left w:val="nil"/>
              <w:bottom w:val="single" w:color="auto" w:sz="4" w:space="0"/>
              <w:right w:val="single" w:color="auto" w:sz="4" w:space="0"/>
            </w:tcBorders>
            <w:shd w:val="clear" w:color="auto" w:fill="auto"/>
            <w:noWrap/>
            <w:vAlign w:val="center"/>
          </w:tcPr>
          <w:p w14:paraId="4E872D75">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中型</w:t>
            </w:r>
          </w:p>
        </w:tc>
        <w:tc>
          <w:tcPr>
            <w:tcW w:w="1403" w:type="dxa"/>
            <w:tcBorders>
              <w:top w:val="nil"/>
              <w:left w:val="nil"/>
              <w:bottom w:val="single" w:color="auto" w:sz="4" w:space="0"/>
              <w:right w:val="single" w:color="auto" w:sz="4" w:space="0"/>
            </w:tcBorders>
            <w:shd w:val="clear" w:color="auto" w:fill="auto"/>
            <w:noWrap/>
            <w:vAlign w:val="center"/>
          </w:tcPr>
          <w:p w14:paraId="43328ACF">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100</w:t>
            </w:r>
          </w:p>
        </w:tc>
      </w:tr>
      <w:tr w14:paraId="65876ADB">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17D7C66C">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2</w:t>
            </w:r>
          </w:p>
        </w:tc>
        <w:tc>
          <w:tcPr>
            <w:tcW w:w="1559" w:type="dxa"/>
            <w:vMerge w:val="continue"/>
            <w:tcBorders>
              <w:left w:val="single" w:color="auto" w:sz="4" w:space="0"/>
              <w:right w:val="single" w:color="auto" w:sz="4" w:space="0"/>
            </w:tcBorders>
            <w:vAlign w:val="center"/>
          </w:tcPr>
          <w:p w14:paraId="39A2E3F7">
            <w:pPr>
              <w:pStyle w:val="12"/>
              <w:rPr>
                <w:rFonts w:ascii="仿宋" w:hAnsi="仿宋" w:eastAsia="仿宋"/>
                <w:sz w:val="21"/>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2FD062D6">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信息楼213贵宾厅</w:t>
            </w:r>
          </w:p>
        </w:tc>
        <w:tc>
          <w:tcPr>
            <w:tcW w:w="1148" w:type="dxa"/>
            <w:tcBorders>
              <w:top w:val="nil"/>
              <w:left w:val="nil"/>
              <w:bottom w:val="single" w:color="auto" w:sz="4" w:space="0"/>
              <w:right w:val="single" w:color="auto" w:sz="4" w:space="0"/>
            </w:tcBorders>
            <w:shd w:val="clear" w:color="auto" w:fill="auto"/>
            <w:noWrap/>
            <w:vAlign w:val="center"/>
          </w:tcPr>
          <w:p w14:paraId="5967A30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贵宾厅</w:t>
            </w:r>
          </w:p>
        </w:tc>
        <w:tc>
          <w:tcPr>
            <w:tcW w:w="1403" w:type="dxa"/>
            <w:tcBorders>
              <w:top w:val="nil"/>
              <w:left w:val="nil"/>
              <w:bottom w:val="single" w:color="auto" w:sz="4" w:space="0"/>
              <w:right w:val="single" w:color="auto" w:sz="4" w:space="0"/>
            </w:tcBorders>
            <w:shd w:val="clear" w:color="auto" w:fill="auto"/>
            <w:noWrap/>
            <w:vAlign w:val="center"/>
          </w:tcPr>
          <w:p w14:paraId="54D53FAA">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12</w:t>
            </w:r>
          </w:p>
        </w:tc>
      </w:tr>
      <w:tr w14:paraId="1CC19711">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1DFD83BE">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3</w:t>
            </w:r>
          </w:p>
        </w:tc>
        <w:tc>
          <w:tcPr>
            <w:tcW w:w="1559" w:type="dxa"/>
            <w:vMerge w:val="continue"/>
            <w:tcBorders>
              <w:left w:val="single" w:color="auto" w:sz="4" w:space="0"/>
              <w:right w:val="single" w:color="auto" w:sz="4" w:space="0"/>
            </w:tcBorders>
            <w:vAlign w:val="center"/>
          </w:tcPr>
          <w:p w14:paraId="595D998E">
            <w:pPr>
              <w:pStyle w:val="12"/>
              <w:rPr>
                <w:rFonts w:ascii="仿宋" w:hAnsi="仿宋" w:eastAsia="仿宋"/>
                <w:sz w:val="21"/>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335413DD">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信息楼501会议室</w:t>
            </w:r>
          </w:p>
        </w:tc>
        <w:tc>
          <w:tcPr>
            <w:tcW w:w="1148" w:type="dxa"/>
            <w:tcBorders>
              <w:top w:val="nil"/>
              <w:left w:val="nil"/>
              <w:bottom w:val="single" w:color="auto" w:sz="4" w:space="0"/>
              <w:right w:val="single" w:color="auto" w:sz="4" w:space="0"/>
            </w:tcBorders>
            <w:shd w:val="clear" w:color="auto" w:fill="auto"/>
            <w:noWrap/>
            <w:vAlign w:val="center"/>
          </w:tcPr>
          <w:p w14:paraId="3D0D619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6F67219D">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24</w:t>
            </w:r>
          </w:p>
        </w:tc>
      </w:tr>
      <w:tr w14:paraId="4FF61933">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365C30DB">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4</w:t>
            </w:r>
          </w:p>
        </w:tc>
        <w:tc>
          <w:tcPr>
            <w:tcW w:w="1559" w:type="dxa"/>
            <w:vMerge w:val="continue"/>
            <w:tcBorders>
              <w:left w:val="single" w:color="auto" w:sz="4" w:space="0"/>
              <w:right w:val="single" w:color="auto" w:sz="4" w:space="0"/>
            </w:tcBorders>
            <w:vAlign w:val="center"/>
          </w:tcPr>
          <w:p w14:paraId="0850FB1B">
            <w:pPr>
              <w:pStyle w:val="12"/>
              <w:rPr>
                <w:rFonts w:ascii="仿宋" w:hAnsi="仿宋" w:eastAsia="仿宋"/>
                <w:sz w:val="21"/>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6DA80EE0">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信息楼502会议室</w:t>
            </w:r>
          </w:p>
        </w:tc>
        <w:tc>
          <w:tcPr>
            <w:tcW w:w="1148" w:type="dxa"/>
            <w:tcBorders>
              <w:top w:val="nil"/>
              <w:left w:val="nil"/>
              <w:bottom w:val="single" w:color="auto" w:sz="4" w:space="0"/>
              <w:right w:val="single" w:color="auto" w:sz="4" w:space="0"/>
            </w:tcBorders>
            <w:shd w:val="clear" w:color="auto" w:fill="auto"/>
            <w:noWrap/>
            <w:vAlign w:val="center"/>
          </w:tcPr>
          <w:p w14:paraId="041848AC">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669674CA">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w:t>
            </w:r>
          </w:p>
        </w:tc>
      </w:tr>
      <w:tr w14:paraId="6CC6083A">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4E43519C">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5</w:t>
            </w:r>
          </w:p>
        </w:tc>
        <w:tc>
          <w:tcPr>
            <w:tcW w:w="1559" w:type="dxa"/>
            <w:vMerge w:val="continue"/>
            <w:tcBorders>
              <w:left w:val="single" w:color="auto" w:sz="4" w:space="0"/>
              <w:right w:val="single" w:color="auto" w:sz="4" w:space="0"/>
            </w:tcBorders>
            <w:vAlign w:val="center"/>
          </w:tcPr>
          <w:p w14:paraId="16FEE171">
            <w:pPr>
              <w:pStyle w:val="12"/>
              <w:rPr>
                <w:rFonts w:ascii="仿宋" w:hAnsi="仿宋" w:eastAsia="仿宋"/>
                <w:sz w:val="21"/>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55CCF7A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信息楼503会议室</w:t>
            </w:r>
          </w:p>
        </w:tc>
        <w:tc>
          <w:tcPr>
            <w:tcW w:w="1148" w:type="dxa"/>
            <w:tcBorders>
              <w:top w:val="nil"/>
              <w:left w:val="nil"/>
              <w:bottom w:val="single" w:color="auto" w:sz="4" w:space="0"/>
              <w:right w:val="single" w:color="auto" w:sz="4" w:space="0"/>
            </w:tcBorders>
            <w:shd w:val="clear" w:color="auto" w:fill="auto"/>
            <w:noWrap/>
            <w:vAlign w:val="center"/>
          </w:tcPr>
          <w:p w14:paraId="145FAB5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中型</w:t>
            </w:r>
          </w:p>
        </w:tc>
        <w:tc>
          <w:tcPr>
            <w:tcW w:w="1403" w:type="dxa"/>
            <w:tcBorders>
              <w:top w:val="nil"/>
              <w:left w:val="nil"/>
              <w:bottom w:val="single" w:color="auto" w:sz="4" w:space="0"/>
              <w:right w:val="single" w:color="auto" w:sz="4" w:space="0"/>
            </w:tcBorders>
            <w:shd w:val="clear" w:color="auto" w:fill="auto"/>
            <w:noWrap/>
            <w:vAlign w:val="center"/>
          </w:tcPr>
          <w:p w14:paraId="561A419B">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100</w:t>
            </w:r>
          </w:p>
        </w:tc>
      </w:tr>
      <w:tr w14:paraId="02786B29">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20CAAF69">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6</w:t>
            </w:r>
          </w:p>
        </w:tc>
        <w:tc>
          <w:tcPr>
            <w:tcW w:w="1559" w:type="dxa"/>
            <w:vMerge w:val="continue"/>
            <w:tcBorders>
              <w:left w:val="single" w:color="auto" w:sz="4" w:space="0"/>
              <w:right w:val="single" w:color="auto" w:sz="4" w:space="0"/>
            </w:tcBorders>
            <w:vAlign w:val="center"/>
          </w:tcPr>
          <w:p w14:paraId="5BCF9338">
            <w:pPr>
              <w:pStyle w:val="12"/>
              <w:rPr>
                <w:rFonts w:ascii="仿宋" w:hAnsi="仿宋" w:eastAsia="仿宋"/>
                <w:sz w:val="21"/>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250664AC">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信息楼507会议室</w:t>
            </w:r>
          </w:p>
        </w:tc>
        <w:tc>
          <w:tcPr>
            <w:tcW w:w="1148" w:type="dxa"/>
            <w:tcBorders>
              <w:top w:val="nil"/>
              <w:left w:val="nil"/>
              <w:bottom w:val="single" w:color="auto" w:sz="4" w:space="0"/>
              <w:right w:val="single" w:color="auto" w:sz="4" w:space="0"/>
            </w:tcBorders>
            <w:shd w:val="clear" w:color="auto" w:fill="auto"/>
            <w:noWrap/>
            <w:vAlign w:val="center"/>
          </w:tcPr>
          <w:p w14:paraId="585BEC3F">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大型</w:t>
            </w:r>
          </w:p>
        </w:tc>
        <w:tc>
          <w:tcPr>
            <w:tcW w:w="1403" w:type="dxa"/>
            <w:tcBorders>
              <w:top w:val="nil"/>
              <w:left w:val="nil"/>
              <w:bottom w:val="single" w:color="auto" w:sz="4" w:space="0"/>
              <w:right w:val="single" w:color="auto" w:sz="4" w:space="0"/>
            </w:tcBorders>
            <w:shd w:val="clear" w:color="auto" w:fill="auto"/>
            <w:noWrap/>
            <w:vAlign w:val="center"/>
          </w:tcPr>
          <w:p w14:paraId="53C4AFA8">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500</w:t>
            </w:r>
          </w:p>
        </w:tc>
      </w:tr>
      <w:tr w14:paraId="164DF489">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63B56021">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7</w:t>
            </w:r>
          </w:p>
        </w:tc>
        <w:tc>
          <w:tcPr>
            <w:tcW w:w="1559" w:type="dxa"/>
            <w:vMerge w:val="continue"/>
            <w:tcBorders>
              <w:left w:val="single" w:color="auto" w:sz="4" w:space="0"/>
              <w:right w:val="single" w:color="auto" w:sz="4" w:space="0"/>
            </w:tcBorders>
            <w:vAlign w:val="center"/>
          </w:tcPr>
          <w:p w14:paraId="50688B50">
            <w:pPr>
              <w:pStyle w:val="12"/>
              <w:rPr>
                <w:rFonts w:ascii="仿宋" w:hAnsi="仿宋" w:eastAsia="仿宋"/>
                <w:sz w:val="21"/>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43CB48E1">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信息楼510会议室</w:t>
            </w:r>
          </w:p>
        </w:tc>
        <w:tc>
          <w:tcPr>
            <w:tcW w:w="1148" w:type="dxa"/>
            <w:tcBorders>
              <w:top w:val="nil"/>
              <w:left w:val="nil"/>
              <w:bottom w:val="single" w:color="auto" w:sz="4" w:space="0"/>
              <w:right w:val="single" w:color="auto" w:sz="4" w:space="0"/>
            </w:tcBorders>
            <w:shd w:val="clear" w:color="auto" w:fill="auto"/>
            <w:noWrap/>
            <w:vAlign w:val="center"/>
          </w:tcPr>
          <w:p w14:paraId="5D03FE8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6A8AA916">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15</w:t>
            </w:r>
          </w:p>
        </w:tc>
      </w:tr>
      <w:tr w14:paraId="402ABD8F">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2B6BE8CE">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8</w:t>
            </w:r>
          </w:p>
        </w:tc>
        <w:tc>
          <w:tcPr>
            <w:tcW w:w="1559" w:type="dxa"/>
            <w:vMerge w:val="continue"/>
            <w:tcBorders>
              <w:left w:val="single" w:color="auto" w:sz="4" w:space="0"/>
              <w:right w:val="single" w:color="auto" w:sz="4" w:space="0"/>
            </w:tcBorders>
            <w:vAlign w:val="center"/>
          </w:tcPr>
          <w:p w14:paraId="1308078F">
            <w:pPr>
              <w:pStyle w:val="12"/>
              <w:rPr>
                <w:rFonts w:ascii="仿宋" w:hAnsi="仿宋" w:eastAsia="仿宋"/>
                <w:sz w:val="21"/>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7C388E4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信息楼512会议室</w:t>
            </w:r>
          </w:p>
        </w:tc>
        <w:tc>
          <w:tcPr>
            <w:tcW w:w="1148" w:type="dxa"/>
            <w:tcBorders>
              <w:top w:val="nil"/>
              <w:left w:val="nil"/>
              <w:bottom w:val="single" w:color="auto" w:sz="4" w:space="0"/>
              <w:right w:val="single" w:color="auto" w:sz="4" w:space="0"/>
            </w:tcBorders>
            <w:shd w:val="clear" w:color="auto" w:fill="auto"/>
            <w:noWrap/>
            <w:vAlign w:val="center"/>
          </w:tcPr>
          <w:p w14:paraId="20B23CE5">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贵宾厅</w:t>
            </w:r>
          </w:p>
        </w:tc>
        <w:tc>
          <w:tcPr>
            <w:tcW w:w="1403" w:type="dxa"/>
            <w:tcBorders>
              <w:top w:val="nil"/>
              <w:left w:val="nil"/>
              <w:bottom w:val="single" w:color="auto" w:sz="4" w:space="0"/>
              <w:right w:val="single" w:color="auto" w:sz="4" w:space="0"/>
            </w:tcBorders>
            <w:shd w:val="clear" w:color="auto" w:fill="auto"/>
            <w:noWrap/>
            <w:vAlign w:val="center"/>
          </w:tcPr>
          <w:p w14:paraId="12483091">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w:t>
            </w:r>
          </w:p>
        </w:tc>
      </w:tr>
      <w:tr w14:paraId="6181209D">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2F0BE2E2">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9</w:t>
            </w:r>
          </w:p>
        </w:tc>
        <w:tc>
          <w:tcPr>
            <w:tcW w:w="1559" w:type="dxa"/>
            <w:vMerge w:val="continue"/>
            <w:tcBorders>
              <w:left w:val="single" w:color="auto" w:sz="4" w:space="0"/>
              <w:bottom w:val="single" w:color="auto" w:sz="4" w:space="0"/>
              <w:right w:val="single" w:color="auto" w:sz="4" w:space="0"/>
            </w:tcBorders>
            <w:vAlign w:val="center"/>
          </w:tcPr>
          <w:p w14:paraId="45AF798C">
            <w:pPr>
              <w:pStyle w:val="12"/>
              <w:rPr>
                <w:rFonts w:ascii="仿宋" w:hAnsi="仿宋" w:eastAsia="仿宋"/>
                <w:sz w:val="21"/>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1770341F">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信息楼526会议室</w:t>
            </w:r>
          </w:p>
        </w:tc>
        <w:tc>
          <w:tcPr>
            <w:tcW w:w="1148" w:type="dxa"/>
            <w:tcBorders>
              <w:top w:val="nil"/>
              <w:left w:val="nil"/>
              <w:bottom w:val="single" w:color="auto" w:sz="4" w:space="0"/>
              <w:right w:val="single" w:color="auto" w:sz="4" w:space="0"/>
            </w:tcBorders>
            <w:shd w:val="clear" w:color="auto" w:fill="auto"/>
            <w:noWrap/>
            <w:vAlign w:val="center"/>
          </w:tcPr>
          <w:p w14:paraId="4DE1CFD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大型</w:t>
            </w:r>
          </w:p>
        </w:tc>
        <w:tc>
          <w:tcPr>
            <w:tcW w:w="1403" w:type="dxa"/>
            <w:tcBorders>
              <w:top w:val="nil"/>
              <w:left w:val="nil"/>
              <w:bottom w:val="single" w:color="auto" w:sz="4" w:space="0"/>
              <w:right w:val="single" w:color="auto" w:sz="4" w:space="0"/>
            </w:tcBorders>
            <w:shd w:val="clear" w:color="auto" w:fill="auto"/>
            <w:noWrap/>
            <w:vAlign w:val="center"/>
          </w:tcPr>
          <w:p w14:paraId="4013B5CA">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300</w:t>
            </w:r>
          </w:p>
        </w:tc>
      </w:tr>
      <w:tr w14:paraId="4E51CB8D">
        <w:tblPrEx>
          <w:tblCellMar>
            <w:top w:w="0" w:type="dxa"/>
            <w:left w:w="108" w:type="dxa"/>
            <w:bottom w:w="0" w:type="dxa"/>
            <w:right w:w="108" w:type="dxa"/>
          </w:tblCellMar>
        </w:tblPrEx>
        <w:trPr>
          <w:trHeight w:val="340"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69506711">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10</w:t>
            </w:r>
          </w:p>
        </w:tc>
        <w:tc>
          <w:tcPr>
            <w:tcW w:w="1559" w:type="dxa"/>
            <w:vMerge w:val="continue"/>
            <w:tcBorders>
              <w:top w:val="single" w:color="auto" w:sz="4" w:space="0"/>
              <w:left w:val="single" w:color="auto" w:sz="4" w:space="0"/>
              <w:right w:val="single" w:color="auto" w:sz="4" w:space="0"/>
            </w:tcBorders>
            <w:vAlign w:val="center"/>
          </w:tcPr>
          <w:p w14:paraId="27064422">
            <w:pPr>
              <w:pStyle w:val="12"/>
              <w:rPr>
                <w:rFonts w:ascii="仿宋" w:hAnsi="仿宋" w:eastAsia="仿宋"/>
                <w:sz w:val="21"/>
                <w:szCs w:val="21"/>
              </w:rPr>
            </w:pPr>
          </w:p>
        </w:tc>
        <w:tc>
          <w:tcPr>
            <w:tcW w:w="415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1BE474C">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信息楼530会议室</w:t>
            </w:r>
          </w:p>
        </w:tc>
        <w:tc>
          <w:tcPr>
            <w:tcW w:w="1148" w:type="dxa"/>
            <w:tcBorders>
              <w:top w:val="single" w:color="auto" w:sz="4" w:space="0"/>
              <w:left w:val="nil"/>
              <w:bottom w:val="single" w:color="auto" w:sz="4" w:space="0"/>
              <w:right w:val="single" w:color="auto" w:sz="4" w:space="0"/>
            </w:tcBorders>
            <w:shd w:val="clear" w:color="auto" w:fill="auto"/>
            <w:noWrap/>
            <w:vAlign w:val="center"/>
          </w:tcPr>
          <w:p w14:paraId="21F824E5">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中型</w:t>
            </w:r>
          </w:p>
        </w:tc>
        <w:tc>
          <w:tcPr>
            <w:tcW w:w="1403" w:type="dxa"/>
            <w:tcBorders>
              <w:top w:val="single" w:color="auto" w:sz="4" w:space="0"/>
              <w:left w:val="nil"/>
              <w:bottom w:val="single" w:color="auto" w:sz="4" w:space="0"/>
              <w:right w:val="single" w:color="auto" w:sz="4" w:space="0"/>
            </w:tcBorders>
            <w:shd w:val="clear" w:color="auto" w:fill="auto"/>
            <w:noWrap/>
            <w:vAlign w:val="center"/>
          </w:tcPr>
          <w:p w14:paraId="1A38FEC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80</w:t>
            </w:r>
          </w:p>
        </w:tc>
      </w:tr>
      <w:tr w14:paraId="0150FD70">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1E489294">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11</w:t>
            </w:r>
          </w:p>
        </w:tc>
        <w:tc>
          <w:tcPr>
            <w:tcW w:w="1559" w:type="dxa"/>
            <w:vMerge w:val="continue"/>
            <w:tcBorders>
              <w:left w:val="single" w:color="auto" w:sz="4" w:space="0"/>
              <w:bottom w:val="single" w:color="auto" w:sz="4" w:space="0"/>
              <w:right w:val="single" w:color="auto" w:sz="4" w:space="0"/>
            </w:tcBorders>
            <w:vAlign w:val="center"/>
          </w:tcPr>
          <w:p w14:paraId="1550AE3D">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16DDB00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新图书馆401思源报告厅</w:t>
            </w:r>
          </w:p>
        </w:tc>
        <w:tc>
          <w:tcPr>
            <w:tcW w:w="1148" w:type="dxa"/>
            <w:tcBorders>
              <w:top w:val="nil"/>
              <w:left w:val="nil"/>
              <w:bottom w:val="single" w:color="auto" w:sz="4" w:space="0"/>
              <w:right w:val="single" w:color="auto" w:sz="4" w:space="0"/>
            </w:tcBorders>
            <w:shd w:val="clear" w:color="auto" w:fill="auto"/>
            <w:noWrap/>
            <w:vAlign w:val="center"/>
          </w:tcPr>
          <w:p w14:paraId="2BD36CB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大型</w:t>
            </w:r>
          </w:p>
        </w:tc>
        <w:tc>
          <w:tcPr>
            <w:tcW w:w="1403" w:type="dxa"/>
            <w:tcBorders>
              <w:top w:val="nil"/>
              <w:left w:val="nil"/>
              <w:bottom w:val="single" w:color="auto" w:sz="4" w:space="0"/>
              <w:right w:val="single" w:color="auto" w:sz="4" w:space="0"/>
            </w:tcBorders>
            <w:shd w:val="clear" w:color="auto" w:fill="auto"/>
            <w:noWrap/>
            <w:vAlign w:val="center"/>
          </w:tcPr>
          <w:p w14:paraId="3960687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300</w:t>
            </w:r>
          </w:p>
        </w:tc>
      </w:tr>
      <w:tr w14:paraId="5C3E9101">
        <w:tblPrEx>
          <w:tblCellMar>
            <w:top w:w="0" w:type="dxa"/>
            <w:left w:w="108" w:type="dxa"/>
            <w:bottom w:w="0" w:type="dxa"/>
            <w:right w:w="108" w:type="dxa"/>
          </w:tblCellMar>
        </w:tblPrEx>
        <w:trPr>
          <w:trHeight w:val="237" w:hRule="atLeast"/>
          <w:jc w:val="center"/>
        </w:trPr>
        <w:tc>
          <w:tcPr>
            <w:tcW w:w="763" w:type="dxa"/>
            <w:tcBorders>
              <w:top w:val="nil"/>
              <w:left w:val="single" w:color="auto" w:sz="4" w:space="0"/>
              <w:bottom w:val="single" w:color="auto" w:sz="4" w:space="0"/>
              <w:right w:val="single" w:color="auto" w:sz="4" w:space="0"/>
            </w:tcBorders>
            <w:vAlign w:val="center"/>
          </w:tcPr>
          <w:p w14:paraId="59E660CC">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w:t>
            </w:r>
            <w:r>
              <w:rPr>
                <w:rFonts w:ascii="仿宋" w:hAnsi="仿宋" w:eastAsia="仿宋" w:cs="Calibri"/>
                <w:color w:val="606060"/>
                <w:kern w:val="0"/>
                <w:szCs w:val="21"/>
              </w:rPr>
              <w:t>2</w:t>
            </w:r>
          </w:p>
        </w:tc>
        <w:tc>
          <w:tcPr>
            <w:tcW w:w="1559" w:type="dxa"/>
            <w:vMerge w:val="continue"/>
            <w:tcBorders>
              <w:left w:val="single" w:color="auto" w:sz="4" w:space="0"/>
              <w:bottom w:val="single" w:color="auto" w:sz="4" w:space="0"/>
              <w:right w:val="single" w:color="auto" w:sz="4" w:space="0"/>
            </w:tcBorders>
            <w:vAlign w:val="center"/>
          </w:tcPr>
          <w:p w14:paraId="1EAEFDC5">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164B6B11">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学思楼A</w:t>
            </w:r>
            <w:r>
              <w:rPr>
                <w:rFonts w:ascii="仿宋" w:hAnsi="仿宋" w:eastAsia="仿宋" w:cs="宋体"/>
                <w:color w:val="000000"/>
                <w:kern w:val="0"/>
                <w:szCs w:val="21"/>
              </w:rPr>
              <w:t>1</w:t>
            </w:r>
          </w:p>
        </w:tc>
        <w:tc>
          <w:tcPr>
            <w:tcW w:w="1148" w:type="dxa"/>
            <w:tcBorders>
              <w:top w:val="nil"/>
              <w:left w:val="nil"/>
              <w:bottom w:val="single" w:color="auto" w:sz="4" w:space="0"/>
              <w:right w:val="single" w:color="auto" w:sz="4" w:space="0"/>
            </w:tcBorders>
            <w:shd w:val="clear" w:color="auto" w:fill="auto"/>
            <w:noWrap/>
            <w:vAlign w:val="center"/>
          </w:tcPr>
          <w:p w14:paraId="13AC691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中型</w:t>
            </w:r>
          </w:p>
        </w:tc>
        <w:tc>
          <w:tcPr>
            <w:tcW w:w="1403" w:type="dxa"/>
            <w:tcBorders>
              <w:top w:val="nil"/>
              <w:left w:val="nil"/>
              <w:bottom w:val="single" w:color="auto" w:sz="4" w:space="0"/>
              <w:right w:val="single" w:color="auto" w:sz="4" w:space="0"/>
            </w:tcBorders>
            <w:shd w:val="clear" w:color="auto" w:fill="auto"/>
            <w:noWrap/>
            <w:vAlign w:val="center"/>
          </w:tcPr>
          <w:p w14:paraId="5BCA0B9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80</w:t>
            </w:r>
          </w:p>
        </w:tc>
      </w:tr>
      <w:tr w14:paraId="0449E391">
        <w:tblPrEx>
          <w:tblCellMar>
            <w:top w:w="0" w:type="dxa"/>
            <w:left w:w="108" w:type="dxa"/>
            <w:bottom w:w="0" w:type="dxa"/>
            <w:right w:w="108" w:type="dxa"/>
          </w:tblCellMar>
        </w:tblPrEx>
        <w:trPr>
          <w:trHeight w:val="295" w:hRule="atLeast"/>
          <w:jc w:val="center"/>
        </w:trPr>
        <w:tc>
          <w:tcPr>
            <w:tcW w:w="763" w:type="dxa"/>
            <w:tcBorders>
              <w:top w:val="nil"/>
              <w:left w:val="single" w:color="auto" w:sz="4" w:space="0"/>
              <w:bottom w:val="single" w:color="auto" w:sz="4" w:space="0"/>
              <w:right w:val="single" w:color="auto" w:sz="4" w:space="0"/>
            </w:tcBorders>
            <w:vAlign w:val="center"/>
          </w:tcPr>
          <w:p w14:paraId="45EE3C7B">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13</w:t>
            </w:r>
          </w:p>
        </w:tc>
        <w:tc>
          <w:tcPr>
            <w:tcW w:w="1559" w:type="dxa"/>
            <w:vMerge w:val="continue"/>
            <w:tcBorders>
              <w:left w:val="single" w:color="auto" w:sz="4" w:space="0"/>
              <w:bottom w:val="single" w:color="auto" w:sz="4" w:space="0"/>
              <w:right w:val="single" w:color="auto" w:sz="4" w:space="0"/>
            </w:tcBorders>
            <w:vAlign w:val="center"/>
          </w:tcPr>
          <w:p w14:paraId="62203D1E">
            <w:pPr>
              <w:widowControl/>
              <w:jc w:val="center"/>
              <w:rPr>
                <w:rFonts w:ascii="仿宋" w:hAnsi="仿宋" w:eastAsia="仿宋" w:cs="宋体"/>
                <w:color w:val="606060"/>
                <w:kern w:val="0"/>
                <w:szCs w:val="21"/>
              </w:rPr>
            </w:pPr>
          </w:p>
        </w:tc>
        <w:tc>
          <w:tcPr>
            <w:tcW w:w="415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686EB1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德政楼307.308.315.317</w:t>
            </w:r>
          </w:p>
        </w:tc>
        <w:tc>
          <w:tcPr>
            <w:tcW w:w="2551" w:type="dxa"/>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643542F6">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按需保障</w:t>
            </w:r>
          </w:p>
        </w:tc>
      </w:tr>
      <w:tr w14:paraId="6EB344BE">
        <w:tblPrEx>
          <w:tblCellMar>
            <w:top w:w="0" w:type="dxa"/>
            <w:left w:w="108" w:type="dxa"/>
            <w:bottom w:w="0" w:type="dxa"/>
            <w:right w:w="108" w:type="dxa"/>
          </w:tblCellMar>
        </w:tblPrEx>
        <w:trPr>
          <w:trHeight w:val="340"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4616C140">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14</w:t>
            </w:r>
          </w:p>
        </w:tc>
        <w:tc>
          <w:tcPr>
            <w:tcW w:w="1559" w:type="dxa"/>
            <w:vMerge w:val="restart"/>
            <w:tcBorders>
              <w:top w:val="single" w:color="auto" w:sz="4" w:space="0"/>
              <w:left w:val="single" w:color="auto" w:sz="4" w:space="0"/>
              <w:bottom w:val="single" w:color="auto" w:sz="4" w:space="0"/>
              <w:right w:val="single" w:color="auto" w:sz="4" w:space="0"/>
            </w:tcBorders>
            <w:vAlign w:val="center"/>
          </w:tcPr>
          <w:p w14:paraId="2B9552E4">
            <w:pPr>
              <w:widowControl/>
              <w:jc w:val="center"/>
              <w:rPr>
                <w:rFonts w:ascii="仿宋" w:hAnsi="仿宋" w:eastAsia="仿宋" w:cs="宋体"/>
                <w:color w:val="606060"/>
                <w:kern w:val="0"/>
                <w:szCs w:val="21"/>
              </w:rPr>
            </w:pPr>
            <w:r>
              <w:rPr>
                <w:rFonts w:hint="eastAsia" w:ascii="仿宋" w:hAnsi="仿宋" w:eastAsia="仿宋"/>
                <w:szCs w:val="21"/>
                <w:lang w:val="en-US" w:eastAsia="zh-CN"/>
              </w:rPr>
              <w:t>长宁</w:t>
            </w:r>
            <w:r>
              <w:rPr>
                <w:rFonts w:ascii="仿宋" w:hAnsi="仿宋" w:eastAsia="仿宋"/>
                <w:szCs w:val="21"/>
              </w:rPr>
              <w:t>校区（</w:t>
            </w:r>
            <w:r>
              <w:rPr>
                <w:rFonts w:hint="eastAsia" w:ascii="仿宋" w:hAnsi="仿宋" w:eastAsia="仿宋"/>
                <w:szCs w:val="21"/>
              </w:rPr>
              <w:t>古北路620号</w:t>
            </w:r>
            <w:r>
              <w:rPr>
                <w:rFonts w:ascii="仿宋" w:hAnsi="仿宋" w:eastAsia="仿宋"/>
                <w:szCs w:val="21"/>
              </w:rPr>
              <w:t>）</w:t>
            </w:r>
          </w:p>
        </w:tc>
        <w:tc>
          <w:tcPr>
            <w:tcW w:w="415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01DBB4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博观楼（原培训基地楼）211会议室</w:t>
            </w:r>
          </w:p>
        </w:tc>
        <w:tc>
          <w:tcPr>
            <w:tcW w:w="114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B862C9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7888502">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30</w:t>
            </w:r>
          </w:p>
        </w:tc>
      </w:tr>
      <w:tr w14:paraId="6E968BC2">
        <w:tblPrEx>
          <w:tblCellMar>
            <w:top w:w="0" w:type="dxa"/>
            <w:left w:w="108" w:type="dxa"/>
            <w:bottom w:w="0" w:type="dxa"/>
            <w:right w:w="108" w:type="dxa"/>
          </w:tblCellMar>
        </w:tblPrEx>
        <w:trPr>
          <w:trHeight w:val="340"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1A9FF988">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15</w:t>
            </w: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120619A4">
            <w:pPr>
              <w:widowControl/>
              <w:jc w:val="center"/>
              <w:rPr>
                <w:rFonts w:ascii="仿宋" w:hAnsi="仿宋" w:eastAsia="仿宋" w:cs="宋体"/>
                <w:color w:val="606060"/>
                <w:kern w:val="0"/>
                <w:szCs w:val="21"/>
              </w:rPr>
            </w:pPr>
          </w:p>
        </w:tc>
        <w:tc>
          <w:tcPr>
            <w:tcW w:w="415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1D5490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博观楼（原培训基地楼）310会议室</w:t>
            </w:r>
          </w:p>
        </w:tc>
        <w:tc>
          <w:tcPr>
            <w:tcW w:w="114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9CFF74B">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B434F2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50</w:t>
            </w:r>
          </w:p>
        </w:tc>
      </w:tr>
      <w:tr w14:paraId="1CF46883">
        <w:tblPrEx>
          <w:tblCellMar>
            <w:top w:w="0" w:type="dxa"/>
            <w:left w:w="108" w:type="dxa"/>
            <w:bottom w:w="0" w:type="dxa"/>
            <w:right w:w="108" w:type="dxa"/>
          </w:tblCellMar>
        </w:tblPrEx>
        <w:trPr>
          <w:trHeight w:val="340" w:hRule="atLeast"/>
          <w:jc w:val="center"/>
        </w:trPr>
        <w:tc>
          <w:tcPr>
            <w:tcW w:w="763" w:type="dxa"/>
            <w:tcBorders>
              <w:top w:val="single" w:color="auto" w:sz="4" w:space="0"/>
              <w:left w:val="single" w:color="auto" w:sz="4" w:space="0"/>
              <w:bottom w:val="single" w:color="auto" w:sz="4" w:space="0"/>
              <w:right w:val="single" w:color="auto" w:sz="4" w:space="0"/>
            </w:tcBorders>
            <w:vAlign w:val="center"/>
          </w:tcPr>
          <w:p w14:paraId="6A97639E">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16</w:t>
            </w:r>
          </w:p>
        </w:tc>
        <w:tc>
          <w:tcPr>
            <w:tcW w:w="1559" w:type="dxa"/>
            <w:vMerge w:val="continue"/>
            <w:tcBorders>
              <w:top w:val="single" w:color="auto" w:sz="4" w:space="0"/>
              <w:left w:val="single" w:color="auto" w:sz="4" w:space="0"/>
              <w:right w:val="single" w:color="auto" w:sz="4" w:space="0"/>
            </w:tcBorders>
            <w:vAlign w:val="center"/>
          </w:tcPr>
          <w:p w14:paraId="253EA2D1">
            <w:pPr>
              <w:widowControl/>
              <w:jc w:val="center"/>
              <w:rPr>
                <w:rFonts w:ascii="仿宋" w:hAnsi="仿宋" w:eastAsia="仿宋" w:cs="宋体"/>
                <w:color w:val="606060"/>
                <w:kern w:val="0"/>
                <w:szCs w:val="21"/>
              </w:rPr>
            </w:pPr>
          </w:p>
        </w:tc>
        <w:tc>
          <w:tcPr>
            <w:tcW w:w="415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094242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贸源楼（原教学楼）115报告厅</w:t>
            </w:r>
          </w:p>
        </w:tc>
        <w:tc>
          <w:tcPr>
            <w:tcW w:w="1148" w:type="dxa"/>
            <w:tcBorders>
              <w:top w:val="single" w:color="auto" w:sz="4" w:space="0"/>
              <w:left w:val="nil"/>
              <w:bottom w:val="single" w:color="auto" w:sz="4" w:space="0"/>
              <w:right w:val="single" w:color="auto" w:sz="4" w:space="0"/>
            </w:tcBorders>
            <w:shd w:val="clear" w:color="auto" w:fill="auto"/>
            <w:noWrap/>
            <w:vAlign w:val="center"/>
          </w:tcPr>
          <w:p w14:paraId="00B8201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中型</w:t>
            </w:r>
          </w:p>
        </w:tc>
        <w:tc>
          <w:tcPr>
            <w:tcW w:w="1403" w:type="dxa"/>
            <w:tcBorders>
              <w:top w:val="single" w:color="auto" w:sz="4" w:space="0"/>
              <w:left w:val="nil"/>
              <w:bottom w:val="single" w:color="auto" w:sz="4" w:space="0"/>
              <w:right w:val="single" w:color="auto" w:sz="4" w:space="0"/>
            </w:tcBorders>
            <w:shd w:val="clear" w:color="auto" w:fill="auto"/>
            <w:noWrap/>
            <w:vAlign w:val="center"/>
          </w:tcPr>
          <w:p w14:paraId="664CC5F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130</w:t>
            </w:r>
          </w:p>
        </w:tc>
      </w:tr>
      <w:tr w14:paraId="01BCF2C8">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44DA6890">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17</w:t>
            </w:r>
          </w:p>
        </w:tc>
        <w:tc>
          <w:tcPr>
            <w:tcW w:w="1559" w:type="dxa"/>
            <w:vMerge w:val="continue"/>
            <w:tcBorders>
              <w:left w:val="single" w:color="auto" w:sz="4" w:space="0"/>
              <w:right w:val="single" w:color="auto" w:sz="4" w:space="0"/>
            </w:tcBorders>
            <w:vAlign w:val="center"/>
          </w:tcPr>
          <w:p w14:paraId="0373D73E">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717738D8">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贸源楼（原教学楼）116贵宾室</w:t>
            </w:r>
          </w:p>
        </w:tc>
        <w:tc>
          <w:tcPr>
            <w:tcW w:w="1148" w:type="dxa"/>
            <w:tcBorders>
              <w:top w:val="nil"/>
              <w:left w:val="nil"/>
              <w:bottom w:val="single" w:color="auto" w:sz="4" w:space="0"/>
              <w:right w:val="single" w:color="auto" w:sz="4" w:space="0"/>
            </w:tcBorders>
            <w:shd w:val="clear" w:color="auto" w:fill="auto"/>
            <w:noWrap/>
            <w:vAlign w:val="center"/>
          </w:tcPr>
          <w:p w14:paraId="7EC554A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3A29B88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w:t>
            </w:r>
          </w:p>
        </w:tc>
      </w:tr>
      <w:tr w14:paraId="0FF1A4EF">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1A261454">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18</w:t>
            </w:r>
          </w:p>
        </w:tc>
        <w:tc>
          <w:tcPr>
            <w:tcW w:w="1559" w:type="dxa"/>
            <w:vMerge w:val="continue"/>
            <w:tcBorders>
              <w:left w:val="single" w:color="auto" w:sz="4" w:space="0"/>
              <w:right w:val="single" w:color="auto" w:sz="4" w:space="0"/>
            </w:tcBorders>
            <w:vAlign w:val="center"/>
          </w:tcPr>
          <w:p w14:paraId="44617C19">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7F333D3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贸源楼（原教学楼）318报告厅</w:t>
            </w:r>
          </w:p>
        </w:tc>
        <w:tc>
          <w:tcPr>
            <w:tcW w:w="1148" w:type="dxa"/>
            <w:tcBorders>
              <w:top w:val="nil"/>
              <w:left w:val="nil"/>
              <w:bottom w:val="single" w:color="auto" w:sz="4" w:space="0"/>
              <w:right w:val="single" w:color="auto" w:sz="4" w:space="0"/>
            </w:tcBorders>
            <w:shd w:val="clear" w:color="auto" w:fill="auto"/>
            <w:noWrap/>
            <w:vAlign w:val="center"/>
          </w:tcPr>
          <w:p w14:paraId="5246DA3C">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1B8E568A">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54</w:t>
            </w:r>
          </w:p>
        </w:tc>
      </w:tr>
      <w:tr w14:paraId="45ADFE83">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44B0FAB3">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19</w:t>
            </w:r>
          </w:p>
        </w:tc>
        <w:tc>
          <w:tcPr>
            <w:tcW w:w="1559" w:type="dxa"/>
            <w:vMerge w:val="continue"/>
            <w:tcBorders>
              <w:left w:val="single" w:color="auto" w:sz="4" w:space="0"/>
              <w:right w:val="single" w:color="auto" w:sz="4" w:space="0"/>
            </w:tcBorders>
            <w:vAlign w:val="center"/>
          </w:tcPr>
          <w:p w14:paraId="14115BDC">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018A9435">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贸源楼（原教学楼）403会议室</w:t>
            </w:r>
          </w:p>
        </w:tc>
        <w:tc>
          <w:tcPr>
            <w:tcW w:w="1148" w:type="dxa"/>
            <w:tcBorders>
              <w:top w:val="nil"/>
              <w:left w:val="nil"/>
              <w:bottom w:val="single" w:color="auto" w:sz="4" w:space="0"/>
              <w:right w:val="single" w:color="auto" w:sz="4" w:space="0"/>
            </w:tcBorders>
            <w:shd w:val="clear" w:color="auto" w:fill="auto"/>
            <w:noWrap/>
            <w:vAlign w:val="center"/>
          </w:tcPr>
          <w:p w14:paraId="50FDC058">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63C5894B">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w:t>
            </w:r>
          </w:p>
        </w:tc>
      </w:tr>
      <w:tr w14:paraId="2EFAD4E1">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3DED9110">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20</w:t>
            </w:r>
          </w:p>
        </w:tc>
        <w:tc>
          <w:tcPr>
            <w:tcW w:w="1559" w:type="dxa"/>
            <w:vMerge w:val="continue"/>
            <w:tcBorders>
              <w:left w:val="single" w:color="auto" w:sz="4" w:space="0"/>
              <w:right w:val="single" w:color="auto" w:sz="4" w:space="0"/>
            </w:tcBorders>
            <w:vAlign w:val="center"/>
          </w:tcPr>
          <w:p w14:paraId="7A29FFDA">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5FD6AB06">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贸源楼（原教学楼）414会议室</w:t>
            </w:r>
          </w:p>
        </w:tc>
        <w:tc>
          <w:tcPr>
            <w:tcW w:w="1148" w:type="dxa"/>
            <w:tcBorders>
              <w:top w:val="nil"/>
              <w:left w:val="nil"/>
              <w:bottom w:val="single" w:color="auto" w:sz="4" w:space="0"/>
              <w:right w:val="single" w:color="auto" w:sz="4" w:space="0"/>
            </w:tcBorders>
            <w:shd w:val="clear" w:color="auto" w:fill="auto"/>
            <w:noWrap/>
            <w:vAlign w:val="center"/>
          </w:tcPr>
          <w:p w14:paraId="39FD738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35EEAAB6">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16</w:t>
            </w:r>
          </w:p>
        </w:tc>
      </w:tr>
      <w:tr w14:paraId="4AB2A3A5">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0F95143D">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21</w:t>
            </w:r>
          </w:p>
        </w:tc>
        <w:tc>
          <w:tcPr>
            <w:tcW w:w="1559" w:type="dxa"/>
            <w:vMerge w:val="continue"/>
            <w:tcBorders>
              <w:left w:val="single" w:color="auto" w:sz="4" w:space="0"/>
              <w:right w:val="single" w:color="auto" w:sz="4" w:space="0"/>
            </w:tcBorders>
            <w:vAlign w:val="center"/>
          </w:tcPr>
          <w:p w14:paraId="53B36CF2">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3A6B1994">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贸源楼（原教学楼）510会议室</w:t>
            </w:r>
          </w:p>
        </w:tc>
        <w:tc>
          <w:tcPr>
            <w:tcW w:w="1148" w:type="dxa"/>
            <w:tcBorders>
              <w:top w:val="nil"/>
              <w:left w:val="nil"/>
              <w:bottom w:val="single" w:color="auto" w:sz="4" w:space="0"/>
              <w:right w:val="single" w:color="auto" w:sz="4" w:space="0"/>
            </w:tcBorders>
            <w:shd w:val="clear" w:color="auto" w:fill="auto"/>
            <w:noWrap/>
            <w:vAlign w:val="center"/>
          </w:tcPr>
          <w:p w14:paraId="35966323">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中型</w:t>
            </w:r>
          </w:p>
        </w:tc>
        <w:tc>
          <w:tcPr>
            <w:tcW w:w="1403" w:type="dxa"/>
            <w:tcBorders>
              <w:top w:val="nil"/>
              <w:left w:val="nil"/>
              <w:bottom w:val="single" w:color="auto" w:sz="4" w:space="0"/>
              <w:right w:val="single" w:color="auto" w:sz="4" w:space="0"/>
            </w:tcBorders>
            <w:shd w:val="clear" w:color="auto" w:fill="auto"/>
            <w:noWrap/>
            <w:vAlign w:val="center"/>
          </w:tcPr>
          <w:p w14:paraId="5E8AF900">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68</w:t>
            </w:r>
          </w:p>
        </w:tc>
      </w:tr>
      <w:tr w14:paraId="4954DC1E">
        <w:tblPrEx>
          <w:tblCellMar>
            <w:top w:w="0" w:type="dxa"/>
            <w:left w:w="108" w:type="dxa"/>
            <w:bottom w:w="0" w:type="dxa"/>
            <w:right w:w="108" w:type="dxa"/>
          </w:tblCellMar>
        </w:tblPrEx>
        <w:trPr>
          <w:trHeight w:val="340" w:hRule="atLeast"/>
          <w:jc w:val="center"/>
        </w:trPr>
        <w:tc>
          <w:tcPr>
            <w:tcW w:w="763" w:type="dxa"/>
            <w:tcBorders>
              <w:top w:val="nil"/>
              <w:left w:val="single" w:color="auto" w:sz="4" w:space="0"/>
              <w:bottom w:val="single" w:color="auto" w:sz="4" w:space="0"/>
              <w:right w:val="single" w:color="auto" w:sz="4" w:space="0"/>
            </w:tcBorders>
            <w:vAlign w:val="center"/>
          </w:tcPr>
          <w:p w14:paraId="372AE9C9">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22</w:t>
            </w:r>
          </w:p>
        </w:tc>
        <w:tc>
          <w:tcPr>
            <w:tcW w:w="1559" w:type="dxa"/>
            <w:vMerge w:val="continue"/>
            <w:tcBorders>
              <w:left w:val="single" w:color="auto" w:sz="4" w:space="0"/>
              <w:right w:val="single" w:color="auto" w:sz="4" w:space="0"/>
            </w:tcBorders>
            <w:vAlign w:val="center"/>
          </w:tcPr>
          <w:p w14:paraId="37A83DC0">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274289B0">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行政楼（原4号楼）111会议室</w:t>
            </w:r>
          </w:p>
        </w:tc>
        <w:tc>
          <w:tcPr>
            <w:tcW w:w="1148" w:type="dxa"/>
            <w:tcBorders>
              <w:top w:val="nil"/>
              <w:left w:val="nil"/>
              <w:bottom w:val="single" w:color="auto" w:sz="4" w:space="0"/>
              <w:right w:val="single" w:color="auto" w:sz="4" w:space="0"/>
            </w:tcBorders>
            <w:shd w:val="clear" w:color="auto" w:fill="auto"/>
            <w:noWrap/>
            <w:vAlign w:val="center"/>
          </w:tcPr>
          <w:p w14:paraId="558710F8">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3E1FAE7D">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w:t>
            </w:r>
          </w:p>
        </w:tc>
      </w:tr>
      <w:tr w14:paraId="6487FA10">
        <w:tblPrEx>
          <w:tblCellMar>
            <w:top w:w="0" w:type="dxa"/>
            <w:left w:w="108" w:type="dxa"/>
            <w:bottom w:w="0" w:type="dxa"/>
            <w:right w:w="108" w:type="dxa"/>
          </w:tblCellMar>
        </w:tblPrEx>
        <w:trPr>
          <w:trHeight w:val="90" w:hRule="atLeast"/>
          <w:jc w:val="center"/>
        </w:trPr>
        <w:tc>
          <w:tcPr>
            <w:tcW w:w="763" w:type="dxa"/>
            <w:tcBorders>
              <w:top w:val="nil"/>
              <w:left w:val="single" w:color="auto" w:sz="4" w:space="0"/>
              <w:bottom w:val="single" w:color="auto" w:sz="4" w:space="0"/>
              <w:right w:val="single" w:color="auto" w:sz="4" w:space="0"/>
            </w:tcBorders>
            <w:vAlign w:val="center"/>
          </w:tcPr>
          <w:p w14:paraId="5F06E69F">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23</w:t>
            </w:r>
          </w:p>
        </w:tc>
        <w:tc>
          <w:tcPr>
            <w:tcW w:w="1559" w:type="dxa"/>
            <w:vMerge w:val="continue"/>
            <w:tcBorders>
              <w:left w:val="single" w:color="auto" w:sz="4" w:space="0"/>
              <w:right w:val="single" w:color="auto" w:sz="4" w:space="0"/>
            </w:tcBorders>
            <w:vAlign w:val="center"/>
          </w:tcPr>
          <w:p w14:paraId="510EE534">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66DA8E56">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行政楼（原4号楼）211会议室</w:t>
            </w:r>
          </w:p>
        </w:tc>
        <w:tc>
          <w:tcPr>
            <w:tcW w:w="1148" w:type="dxa"/>
            <w:tcBorders>
              <w:top w:val="nil"/>
              <w:left w:val="nil"/>
              <w:bottom w:val="single" w:color="auto" w:sz="4" w:space="0"/>
              <w:right w:val="single" w:color="auto" w:sz="4" w:space="0"/>
            </w:tcBorders>
            <w:shd w:val="clear" w:color="auto" w:fill="auto"/>
            <w:noWrap/>
            <w:vAlign w:val="center"/>
          </w:tcPr>
          <w:p w14:paraId="582D2250">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74B19C0E">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w:t>
            </w:r>
          </w:p>
        </w:tc>
      </w:tr>
      <w:tr w14:paraId="37AB5287">
        <w:tblPrEx>
          <w:tblCellMar>
            <w:top w:w="0" w:type="dxa"/>
            <w:left w:w="108" w:type="dxa"/>
            <w:bottom w:w="0" w:type="dxa"/>
            <w:right w:w="108" w:type="dxa"/>
          </w:tblCellMar>
        </w:tblPrEx>
        <w:trPr>
          <w:trHeight w:val="305" w:hRule="atLeast"/>
          <w:jc w:val="center"/>
        </w:trPr>
        <w:tc>
          <w:tcPr>
            <w:tcW w:w="763" w:type="dxa"/>
            <w:tcBorders>
              <w:top w:val="nil"/>
              <w:left w:val="single" w:color="auto" w:sz="4" w:space="0"/>
              <w:bottom w:val="single" w:color="auto" w:sz="4" w:space="0"/>
              <w:right w:val="single" w:color="auto" w:sz="4" w:space="0"/>
            </w:tcBorders>
            <w:vAlign w:val="center"/>
          </w:tcPr>
          <w:p w14:paraId="4BE9EF1A">
            <w:pPr>
              <w:widowControl/>
              <w:jc w:val="center"/>
              <w:rPr>
                <w:rFonts w:ascii="仿宋" w:hAnsi="仿宋" w:eastAsia="仿宋" w:cs="Calibri"/>
                <w:color w:val="606060"/>
                <w:kern w:val="0"/>
                <w:szCs w:val="21"/>
              </w:rPr>
            </w:pPr>
            <w:r>
              <w:rPr>
                <w:rFonts w:hint="eastAsia" w:ascii="仿宋" w:hAnsi="仿宋" w:eastAsia="仿宋" w:cs="Calibri"/>
                <w:color w:val="606060"/>
                <w:kern w:val="0"/>
                <w:szCs w:val="21"/>
              </w:rPr>
              <w:t>24</w:t>
            </w:r>
          </w:p>
        </w:tc>
        <w:tc>
          <w:tcPr>
            <w:tcW w:w="1559" w:type="dxa"/>
            <w:vMerge w:val="continue"/>
            <w:tcBorders>
              <w:left w:val="single" w:color="auto" w:sz="4" w:space="0"/>
              <w:bottom w:val="single" w:color="auto" w:sz="4" w:space="0"/>
              <w:right w:val="single" w:color="auto" w:sz="4" w:space="0"/>
            </w:tcBorders>
            <w:vAlign w:val="center"/>
          </w:tcPr>
          <w:p w14:paraId="3F8B1143">
            <w:pPr>
              <w:widowControl/>
              <w:jc w:val="center"/>
              <w:rPr>
                <w:rFonts w:ascii="仿宋" w:hAnsi="仿宋" w:eastAsia="仿宋" w:cs="宋体"/>
                <w:color w:val="606060"/>
                <w:kern w:val="0"/>
                <w:szCs w:val="21"/>
              </w:rPr>
            </w:pPr>
          </w:p>
        </w:tc>
        <w:tc>
          <w:tcPr>
            <w:tcW w:w="4156" w:type="dxa"/>
            <w:tcBorders>
              <w:top w:val="nil"/>
              <w:left w:val="single" w:color="auto" w:sz="4" w:space="0"/>
              <w:bottom w:val="single" w:color="auto" w:sz="4" w:space="0"/>
              <w:right w:val="single" w:color="auto" w:sz="4" w:space="0"/>
            </w:tcBorders>
            <w:shd w:val="clear" w:color="auto" w:fill="auto"/>
            <w:noWrap/>
            <w:vAlign w:val="center"/>
          </w:tcPr>
          <w:p w14:paraId="0D61D047">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行政楼（原4号楼）511会议室</w:t>
            </w:r>
          </w:p>
        </w:tc>
        <w:tc>
          <w:tcPr>
            <w:tcW w:w="1148" w:type="dxa"/>
            <w:tcBorders>
              <w:top w:val="nil"/>
              <w:left w:val="nil"/>
              <w:bottom w:val="single" w:color="auto" w:sz="4" w:space="0"/>
              <w:right w:val="single" w:color="auto" w:sz="4" w:space="0"/>
            </w:tcBorders>
            <w:shd w:val="clear" w:color="auto" w:fill="auto"/>
            <w:noWrap/>
            <w:vAlign w:val="center"/>
          </w:tcPr>
          <w:p w14:paraId="009FD836">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小型</w:t>
            </w:r>
          </w:p>
        </w:tc>
        <w:tc>
          <w:tcPr>
            <w:tcW w:w="1403" w:type="dxa"/>
            <w:tcBorders>
              <w:top w:val="nil"/>
              <w:left w:val="nil"/>
              <w:bottom w:val="single" w:color="auto" w:sz="4" w:space="0"/>
              <w:right w:val="single" w:color="auto" w:sz="4" w:space="0"/>
            </w:tcBorders>
            <w:shd w:val="clear" w:color="auto" w:fill="auto"/>
            <w:noWrap/>
            <w:vAlign w:val="center"/>
          </w:tcPr>
          <w:p w14:paraId="46ABD665">
            <w:pPr>
              <w:widowControl/>
              <w:jc w:val="center"/>
              <w:rPr>
                <w:rFonts w:ascii="仿宋" w:hAnsi="仿宋" w:eastAsia="仿宋" w:cs="宋体"/>
                <w:color w:val="000000"/>
                <w:kern w:val="0"/>
                <w:szCs w:val="21"/>
              </w:rPr>
            </w:pPr>
            <w:r>
              <w:rPr>
                <w:rFonts w:hint="eastAsia" w:ascii="仿宋" w:hAnsi="仿宋" w:eastAsia="仿宋" w:cs="宋体"/>
                <w:color w:val="000000"/>
                <w:kern w:val="0"/>
                <w:szCs w:val="21"/>
              </w:rPr>
              <w:t>10</w:t>
            </w:r>
          </w:p>
        </w:tc>
      </w:tr>
    </w:tbl>
    <w:p w14:paraId="2376F786">
      <w:pPr>
        <w:spacing w:line="360" w:lineRule="auto"/>
        <w:rPr>
          <w:rFonts w:ascii="仿宋" w:hAnsi="仿宋" w:eastAsia="仿宋"/>
          <w:b/>
          <w:sz w:val="24"/>
          <w:szCs w:val="24"/>
        </w:rPr>
      </w:pPr>
      <w:r>
        <w:rPr>
          <w:rFonts w:hint="eastAsia" w:ascii="仿宋" w:hAnsi="仿宋" w:eastAsia="仿宋"/>
          <w:b/>
          <w:sz w:val="24"/>
          <w:szCs w:val="24"/>
        </w:rPr>
        <w:t>6</w:t>
      </w:r>
      <w:r>
        <w:rPr>
          <w:rFonts w:ascii="仿宋" w:hAnsi="仿宋" w:eastAsia="仿宋"/>
          <w:b/>
          <w:sz w:val="24"/>
          <w:szCs w:val="24"/>
        </w:rPr>
        <w:t>.2</w:t>
      </w:r>
      <w:r>
        <w:rPr>
          <w:rFonts w:hint="eastAsia" w:ascii="仿宋" w:hAnsi="仿宋" w:eastAsia="仿宋"/>
          <w:b/>
          <w:sz w:val="24"/>
          <w:szCs w:val="24"/>
        </w:rPr>
        <w:t>会务服务内容</w:t>
      </w:r>
    </w:p>
    <w:p w14:paraId="31C72B34">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1）会场布置和保洁。能按照各类会议的要求，迅速、准确无误地对会场进行安排、布置和装饰。能熟练地掌握会务接待服务需用的旗帜及其他物品的摆设、使用等。</w:t>
      </w:r>
    </w:p>
    <w:p w14:paraId="6426E5AA">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2）视频、音响管理服务。做好各类会议、研讨、讲座等报告厅视听设备的调试和维护，工作人员会使用电脑，达到计算机应用能力考核（办公自动化）合格，熟悉一般的维护保养知识。能及时发现并排除会务接待场所常用设备、器具的一般故障。</w:t>
      </w:r>
    </w:p>
    <w:p w14:paraId="47D94321">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3）会议期间茶水服务和开水供应、茶歇布置及相关服务等。</w:t>
      </w:r>
    </w:p>
    <w:p w14:paraId="7D58BA29">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4）会议后会场整理、保洁服务。</w:t>
      </w:r>
    </w:p>
    <w:p w14:paraId="2A841B5E">
      <w:pPr>
        <w:adjustRightInd w:val="0"/>
        <w:snapToGrid w:val="0"/>
        <w:spacing w:line="360" w:lineRule="auto"/>
        <w:rPr>
          <w:rFonts w:ascii="仿宋" w:hAnsi="仿宋" w:eastAsia="仿宋"/>
          <w:b/>
          <w:sz w:val="24"/>
          <w:szCs w:val="24"/>
        </w:rPr>
      </w:pPr>
      <w:r>
        <w:rPr>
          <w:rFonts w:hint="eastAsia" w:ascii="仿宋" w:hAnsi="仿宋" w:eastAsia="仿宋"/>
          <w:b/>
          <w:sz w:val="24"/>
          <w:szCs w:val="24"/>
        </w:rPr>
        <w:t>6</w:t>
      </w:r>
      <w:r>
        <w:rPr>
          <w:rFonts w:ascii="仿宋" w:hAnsi="仿宋" w:eastAsia="仿宋"/>
          <w:b/>
          <w:sz w:val="24"/>
          <w:szCs w:val="24"/>
        </w:rPr>
        <w:t>.</w:t>
      </w:r>
      <w:r>
        <w:rPr>
          <w:rFonts w:hint="eastAsia" w:ascii="仿宋" w:hAnsi="仿宋" w:eastAsia="仿宋"/>
          <w:b/>
          <w:sz w:val="24"/>
          <w:szCs w:val="24"/>
        </w:rPr>
        <w:t>3服务标准</w:t>
      </w:r>
    </w:p>
    <w:p w14:paraId="4BE254A7">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1）建立会议室管理制度，制订会议服务规程并认真落实。会议材料摆放，与会人员引导登记、会议礼仪接待服务等。做到标准化礼仪接待规范。保证会议期间茶水供应并定时续水，会前会后打扫室内卫生，保持室内整洁，空气清新。</w:t>
      </w:r>
    </w:p>
    <w:p w14:paraId="298A126F">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2）熟悉内事、外事活动及中大型会议会务接待工作流程、岗位设置和职责、人员配备及保密要求。熟悉世界主要国家、地区的地理环境、自然条件、民族风俗和国外主要民族、国内少数民族的宗教信仰和生活习惯。</w:t>
      </w:r>
    </w:p>
    <w:p w14:paraId="53EEC55C">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3）掌握安全使用电气设备及消防设施的知识，能应对紧急情况。</w:t>
      </w:r>
    </w:p>
    <w:p w14:paraId="564D17D9">
      <w:pPr>
        <w:adjustRightInd w:val="0"/>
        <w:snapToGrid w:val="0"/>
        <w:spacing w:line="360" w:lineRule="auto"/>
        <w:ind w:firstLine="480" w:firstLineChars="200"/>
        <w:rPr>
          <w:rFonts w:ascii="仿宋" w:hAnsi="仿宋" w:eastAsia="仿宋" w:cs="Times New Roman"/>
          <w:kern w:val="0"/>
          <w:sz w:val="24"/>
          <w:szCs w:val="24"/>
        </w:rPr>
      </w:pPr>
      <w:r>
        <w:rPr>
          <w:rFonts w:hint="eastAsia" w:ascii="仿宋" w:hAnsi="仿宋" w:eastAsia="仿宋" w:cs="Times New Roman"/>
          <w:kern w:val="0"/>
          <w:sz w:val="24"/>
          <w:szCs w:val="24"/>
        </w:rPr>
        <w:t>4）注意搜集 会务服务、接待对象的信息，并及时、恰当地做出反馈，能做好会务、接待服务的登录及存储工作。</w:t>
      </w:r>
    </w:p>
    <w:p w14:paraId="028E412B">
      <w:pPr>
        <w:adjustRightInd w:val="0"/>
        <w:snapToGrid w:val="0"/>
        <w:spacing w:line="360" w:lineRule="auto"/>
        <w:rPr>
          <w:rFonts w:ascii="仿宋" w:hAnsi="仿宋" w:eastAsia="仿宋"/>
          <w:b/>
          <w:sz w:val="28"/>
          <w:szCs w:val="28"/>
        </w:rPr>
      </w:pPr>
      <w:r>
        <w:rPr>
          <w:rFonts w:hint="eastAsia" w:ascii="仿宋" w:hAnsi="仿宋" w:eastAsia="仿宋"/>
          <w:b/>
          <w:sz w:val="28"/>
          <w:szCs w:val="28"/>
        </w:rPr>
        <w:t>7</w:t>
      </w:r>
      <w:r>
        <w:rPr>
          <w:rFonts w:ascii="仿宋" w:hAnsi="仿宋" w:eastAsia="仿宋"/>
          <w:b/>
          <w:sz w:val="28"/>
          <w:szCs w:val="28"/>
        </w:rPr>
        <w:t>、</w:t>
      </w:r>
      <w:r>
        <w:rPr>
          <w:rFonts w:hint="eastAsia" w:ascii="仿宋" w:hAnsi="仿宋" w:eastAsia="仿宋"/>
          <w:b/>
          <w:sz w:val="28"/>
          <w:szCs w:val="28"/>
        </w:rPr>
        <w:t>大型校园活动保障服务</w:t>
      </w:r>
    </w:p>
    <w:p w14:paraId="385462F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大型校园活动指由学校在校园内、围绕特定主题和目标、面向全校师生策划和组织的、具有一定规模的、非日常的重要性群体活动，包括：入学报到、校庆、开学典礼和毕业典礼、军训、运动会、校级学术活动、校级检查活动、校级接待活动、重大考试活动（四、六级、研究生考试）等。</w:t>
      </w:r>
    </w:p>
    <w:p w14:paraId="54AD949E">
      <w:pPr>
        <w:adjustRightInd w:val="0"/>
        <w:snapToGrid w:val="0"/>
        <w:spacing w:line="360" w:lineRule="auto"/>
        <w:rPr>
          <w:rFonts w:ascii="仿宋" w:hAnsi="仿宋" w:eastAsia="仿宋"/>
          <w:b/>
          <w:sz w:val="28"/>
          <w:szCs w:val="28"/>
        </w:rPr>
      </w:pPr>
      <w:r>
        <w:rPr>
          <w:rFonts w:hint="eastAsia" w:ascii="仿宋" w:hAnsi="仿宋" w:eastAsia="仿宋"/>
          <w:b/>
          <w:sz w:val="28"/>
          <w:szCs w:val="28"/>
        </w:rPr>
        <w:t>8</w:t>
      </w:r>
      <w:r>
        <w:rPr>
          <w:rFonts w:ascii="仿宋" w:hAnsi="仿宋" w:eastAsia="仿宋"/>
          <w:b/>
          <w:sz w:val="28"/>
          <w:szCs w:val="28"/>
        </w:rPr>
        <w:t>、</w:t>
      </w:r>
      <w:r>
        <w:rPr>
          <w:rFonts w:hint="eastAsia" w:ascii="仿宋" w:hAnsi="仿宋" w:eastAsia="仿宋"/>
          <w:b/>
          <w:sz w:val="28"/>
          <w:szCs w:val="28"/>
        </w:rPr>
        <w:t>教室管理服务</w:t>
      </w:r>
    </w:p>
    <w:p w14:paraId="52D5F360">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熟悉教学楼内的情况，包括：教室、座位、卫生间数量，公共区域面积，上课老师特征及其教学安排等；具备处理应急突发事件的能力；课桌椅管理、钥匙管理、门窗管理、空调管理、照明管理、板擦粉笔等管理规范有序，为师生提供方便、舒适的上课环境。定期检查时钟的状况，及时更换时钟的电池；协助做好电铃管理。损坏设备设施和室内物品的报修等。</w:t>
      </w:r>
    </w:p>
    <w:p w14:paraId="460E3731">
      <w:pPr>
        <w:adjustRightInd w:val="0"/>
        <w:snapToGrid w:val="0"/>
        <w:spacing w:line="360" w:lineRule="auto"/>
        <w:rPr>
          <w:rFonts w:ascii="仿宋" w:hAnsi="仿宋" w:eastAsia="仿宋"/>
          <w:b/>
          <w:sz w:val="28"/>
          <w:szCs w:val="28"/>
        </w:rPr>
      </w:pPr>
      <w:r>
        <w:rPr>
          <w:rFonts w:hint="eastAsia" w:ascii="仿宋" w:hAnsi="仿宋" w:eastAsia="仿宋"/>
          <w:b/>
          <w:sz w:val="28"/>
          <w:szCs w:val="28"/>
        </w:rPr>
        <w:t>9</w:t>
      </w:r>
      <w:r>
        <w:rPr>
          <w:rFonts w:ascii="仿宋" w:hAnsi="仿宋" w:eastAsia="仿宋"/>
          <w:b/>
          <w:sz w:val="28"/>
          <w:szCs w:val="28"/>
        </w:rPr>
        <w:t>、</w:t>
      </w:r>
      <w:r>
        <w:rPr>
          <w:rFonts w:hint="eastAsia" w:ascii="仿宋" w:hAnsi="仿宋" w:eastAsia="仿宋"/>
          <w:b/>
          <w:sz w:val="28"/>
          <w:szCs w:val="28"/>
        </w:rPr>
        <w:t>教职工临时住宿楼宇管理</w:t>
      </w:r>
    </w:p>
    <w:p w14:paraId="1B360200">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教职工临时住宿楼宇为教职工和外来人员的临时入住宿舍。按客房标准提供服务，包括入住登记、房间整理（床单更换）、卫生保洁、提供卫生用品、安全管理、楼宇管理、公共设施维修等。</w:t>
      </w:r>
    </w:p>
    <w:p w14:paraId="64545A5B">
      <w:pPr>
        <w:adjustRightInd w:val="0"/>
        <w:snapToGrid w:val="0"/>
        <w:spacing w:line="360" w:lineRule="auto"/>
        <w:rPr>
          <w:rFonts w:ascii="仿宋" w:hAnsi="仿宋" w:eastAsia="仿宋"/>
          <w:b/>
          <w:sz w:val="28"/>
          <w:szCs w:val="28"/>
        </w:rPr>
      </w:pPr>
      <w:r>
        <w:rPr>
          <w:rFonts w:ascii="仿宋" w:hAnsi="仿宋" w:eastAsia="仿宋"/>
          <w:b/>
          <w:sz w:val="28"/>
          <w:szCs w:val="28"/>
        </w:rPr>
        <w:t>1</w:t>
      </w:r>
      <w:r>
        <w:rPr>
          <w:rFonts w:hint="eastAsia" w:ascii="仿宋" w:hAnsi="仿宋" w:eastAsia="仿宋"/>
          <w:b/>
          <w:sz w:val="28"/>
          <w:szCs w:val="28"/>
          <w:lang w:val="en-US" w:eastAsia="zh-CN"/>
        </w:rPr>
        <w:t>0</w:t>
      </w:r>
      <w:r>
        <w:rPr>
          <w:rFonts w:ascii="仿宋" w:hAnsi="仿宋" w:eastAsia="仿宋"/>
          <w:b/>
          <w:sz w:val="28"/>
          <w:szCs w:val="28"/>
        </w:rPr>
        <w:t>、</w:t>
      </w:r>
      <w:r>
        <w:rPr>
          <w:rFonts w:hint="eastAsia" w:ascii="仿宋" w:hAnsi="仿宋" w:eastAsia="仿宋"/>
          <w:b/>
          <w:sz w:val="28"/>
          <w:szCs w:val="28"/>
        </w:rPr>
        <w:t>服务育人与劳动教育</w:t>
      </w:r>
    </w:p>
    <w:p w14:paraId="5A828C11">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物业服务企业应配合学校构建健康、积极、向上的和谐校园文化环境，开展校园文化活动。</w:t>
      </w:r>
    </w:p>
    <w:p w14:paraId="408E6EC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物业服务企业应设立适当数量的示范岗位，通过优美的舒适环境、勤恳的工作态度、温暖细心的服务、科学规范的管理，将服务育人渗透到物业服务全过程，推进整体工作水平提升。</w:t>
      </w:r>
    </w:p>
    <w:p w14:paraId="79C45A59">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物业服务企业应配合学校开展劳动教育服务，配合学校物业主管部门建设劳动教育基地，提供劳动教育岗位和勤工助学岗位，协助学校进行劳动教育活动进行劳动指导和评价，对相应岗位的劳动情况进行管理。</w:t>
      </w:r>
    </w:p>
    <w:p w14:paraId="5F0690A4">
      <w:pPr>
        <w:adjustRightInd w:val="0"/>
        <w:snapToGrid w:val="0"/>
        <w:spacing w:line="360" w:lineRule="auto"/>
        <w:rPr>
          <w:rFonts w:ascii="仿宋" w:hAnsi="仿宋" w:eastAsia="仿宋"/>
          <w:b/>
          <w:sz w:val="28"/>
          <w:szCs w:val="28"/>
        </w:rPr>
      </w:pPr>
      <w:r>
        <w:rPr>
          <w:rFonts w:ascii="仿宋" w:hAnsi="仿宋" w:eastAsia="仿宋"/>
          <w:b/>
          <w:sz w:val="28"/>
          <w:szCs w:val="28"/>
        </w:rPr>
        <w:t>1</w:t>
      </w:r>
      <w:r>
        <w:rPr>
          <w:rFonts w:hint="eastAsia" w:ascii="仿宋" w:hAnsi="仿宋" w:eastAsia="仿宋"/>
          <w:b/>
          <w:sz w:val="28"/>
          <w:szCs w:val="28"/>
          <w:lang w:val="en-US" w:eastAsia="zh-CN"/>
        </w:rPr>
        <w:t>1</w:t>
      </w:r>
      <w:r>
        <w:rPr>
          <w:rFonts w:ascii="仿宋" w:hAnsi="仿宋" w:eastAsia="仿宋"/>
          <w:b/>
          <w:sz w:val="28"/>
          <w:szCs w:val="28"/>
        </w:rPr>
        <w:t>、</w:t>
      </w:r>
      <w:r>
        <w:rPr>
          <w:rFonts w:hint="eastAsia" w:ascii="仿宋" w:hAnsi="仿宋" w:eastAsia="仿宋"/>
          <w:b/>
          <w:sz w:val="28"/>
          <w:szCs w:val="28"/>
        </w:rPr>
        <w:t>应急管理</w:t>
      </w:r>
    </w:p>
    <w:p w14:paraId="1C0848D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物业服务企业应组建包含管理人员、保洁人员、工程人员的应急管理队伍，明确相应的机构或专（兼）职人员，编制成员花名册，建立完善的管理制度和指挥体系，分工明确，建立培训机制。</w:t>
      </w:r>
    </w:p>
    <w:p w14:paraId="11DCF46F">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根据学校实际情况识别可能发生的突发事件并制定应急预案，经物业主管部门批准后实施，定期组织相关人员参加应急演练，以保证秩序维护人员及其他岗位人员熟悉相关应急预案、熟练掌握各相关预案的操作流程、掌握相关器材的使用，演练后进行总结与评价并保存演练记录，对应急预案进行评估和改进。</w:t>
      </w:r>
    </w:p>
    <w:p w14:paraId="2C941DA1">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物业服务企业应常储备配备必要的防汛防台防寒防冻（减灾减害）等应急救援器材、设备和物资，设立台账，并定期检查、维护和保养。</w:t>
      </w:r>
    </w:p>
    <w:p w14:paraId="1AB230FD">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发生突发事件时，按应急预案及时采取应急措施，配合学校相关部门进行处理；突发事件发生后，应积极采取措施，配合学校相关部门尽速恢复秩序，消除事故带来的不良影响；事故处理结束后，对突发事件及处置进行记录和总结评估。</w:t>
      </w:r>
    </w:p>
    <w:p w14:paraId="38075DF2">
      <w:pPr>
        <w:adjustRightInd w:val="0"/>
        <w:snapToGrid w:val="0"/>
        <w:spacing w:line="360" w:lineRule="auto"/>
        <w:rPr>
          <w:rFonts w:ascii="仿宋" w:hAnsi="仿宋" w:eastAsia="仿宋"/>
          <w:b/>
          <w:sz w:val="28"/>
          <w:szCs w:val="28"/>
        </w:rPr>
      </w:pPr>
      <w:r>
        <w:rPr>
          <w:rFonts w:ascii="仿宋" w:hAnsi="仿宋" w:eastAsia="仿宋"/>
          <w:b/>
          <w:sz w:val="28"/>
          <w:szCs w:val="28"/>
        </w:rPr>
        <w:t>1</w:t>
      </w:r>
      <w:r>
        <w:rPr>
          <w:rFonts w:hint="eastAsia" w:ascii="仿宋" w:hAnsi="仿宋" w:eastAsia="仿宋"/>
          <w:b/>
          <w:sz w:val="28"/>
          <w:szCs w:val="28"/>
          <w:lang w:val="en-US" w:eastAsia="zh-CN"/>
        </w:rPr>
        <w:t>2</w:t>
      </w:r>
      <w:r>
        <w:rPr>
          <w:rFonts w:ascii="仿宋" w:hAnsi="仿宋" w:eastAsia="仿宋"/>
          <w:b/>
          <w:sz w:val="28"/>
          <w:szCs w:val="28"/>
        </w:rPr>
        <w:t>、</w:t>
      </w:r>
      <w:r>
        <w:rPr>
          <w:rFonts w:hint="eastAsia" w:ascii="仿宋" w:hAnsi="仿宋" w:eastAsia="仿宋"/>
          <w:b/>
          <w:sz w:val="28"/>
          <w:szCs w:val="28"/>
        </w:rPr>
        <w:t>绿色（节能）管理</w:t>
      </w:r>
    </w:p>
    <w:p w14:paraId="52A96254">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物业服务企业应遵守学校各项节能管理要求，建立并实施节能环保机制，</w:t>
      </w:r>
      <w:r>
        <w:rPr>
          <w:rFonts w:hint="eastAsia" w:ascii="仿宋" w:hAnsi="仿宋" w:eastAsia="仿宋" w:cs="Times New Roman"/>
          <w:sz w:val="24"/>
          <w:szCs w:val="24"/>
          <w:lang w:val="en-US" w:eastAsia="zh-CN"/>
        </w:rPr>
        <w:t>提出节能措施和合理化建议，</w:t>
      </w:r>
      <w:r>
        <w:rPr>
          <w:rFonts w:hint="eastAsia" w:ascii="仿宋" w:hAnsi="仿宋" w:eastAsia="仿宋" w:cs="Times New Roman"/>
          <w:sz w:val="24"/>
          <w:szCs w:val="24"/>
        </w:rPr>
        <w:t>营造绿色校园，包括但不限于：</w:t>
      </w:r>
    </w:p>
    <w:p w14:paraId="56A16F3A">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协助学校能源管理部门做好用电设备摸排及日常节能管理；协助学校相关部门制定并实施节能环保制度和方案，开展节能活动；配合学校相关部门实施能耗、水耗的计量记录、分析，并在节能改造项目中提供现场指导与支持，有效管控用水、用电情况；维修服务中优先采用节能产品，采购符合国家推荐节能产品目录的物业服务设施设备、用品；在校园内张贴节能标识和温馨提醒，鼓励师生节约能源；按要求定期进行用电和用水设备的巡检，一旦发现设备异常或用水设施存在浪费现象，如跑冒滴漏等，应立即进行维修或采取紧急措施后报告；根据实际情况合理开闭空调、照明等能耗设施。将节能理念贯穿于物业服务工作中去，从自身做起，节约用电、节约用水。</w:t>
      </w:r>
    </w:p>
    <w:p w14:paraId="5474E720">
      <w:pPr>
        <w:adjustRightInd w:val="0"/>
        <w:snapToGrid w:val="0"/>
        <w:spacing w:line="360" w:lineRule="auto"/>
        <w:rPr>
          <w:rFonts w:ascii="仿宋" w:hAnsi="仿宋" w:eastAsia="仿宋" w:cs="Times New Roman"/>
          <w:sz w:val="24"/>
          <w:szCs w:val="24"/>
        </w:rPr>
      </w:pPr>
      <w:r>
        <w:rPr>
          <w:rFonts w:ascii="仿宋" w:hAnsi="仿宋" w:eastAsia="仿宋"/>
          <w:b/>
          <w:sz w:val="28"/>
          <w:szCs w:val="28"/>
        </w:rPr>
        <w:t>1</w:t>
      </w:r>
      <w:r>
        <w:rPr>
          <w:rFonts w:hint="eastAsia" w:ascii="仿宋" w:hAnsi="仿宋" w:eastAsia="仿宋"/>
          <w:b/>
          <w:sz w:val="28"/>
          <w:szCs w:val="28"/>
          <w:lang w:val="en-US" w:eastAsia="zh-CN"/>
        </w:rPr>
        <w:t>3</w:t>
      </w:r>
      <w:r>
        <w:rPr>
          <w:rFonts w:ascii="仿宋" w:hAnsi="仿宋" w:eastAsia="仿宋"/>
          <w:b/>
          <w:sz w:val="28"/>
          <w:szCs w:val="28"/>
        </w:rPr>
        <w:t>、</w:t>
      </w:r>
      <w:r>
        <w:rPr>
          <w:rFonts w:hint="eastAsia" w:ascii="仿宋" w:hAnsi="仿宋" w:eastAsia="仿宋"/>
          <w:b/>
          <w:sz w:val="28"/>
          <w:szCs w:val="28"/>
        </w:rPr>
        <w:t>假期管理和</w:t>
      </w:r>
      <w:r>
        <w:rPr>
          <w:rFonts w:ascii="仿宋" w:hAnsi="仿宋" w:eastAsia="仿宋"/>
          <w:b/>
          <w:sz w:val="28"/>
          <w:szCs w:val="28"/>
        </w:rPr>
        <w:t>钥匙管理</w:t>
      </w:r>
    </w:p>
    <w:p w14:paraId="15D18950">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1</w:t>
      </w:r>
      <w:r>
        <w:rPr>
          <w:rFonts w:hint="eastAsia" w:ascii="仿宋" w:hAnsi="仿宋" w:eastAsia="仿宋" w:cs="Times New Roman"/>
          <w:b/>
          <w:sz w:val="24"/>
          <w:szCs w:val="24"/>
          <w:lang w:val="en-US" w:eastAsia="zh-CN"/>
        </w:rPr>
        <w:t>3</w:t>
      </w:r>
      <w:r>
        <w:rPr>
          <w:rFonts w:ascii="仿宋" w:hAnsi="仿宋" w:eastAsia="仿宋" w:cs="Times New Roman"/>
          <w:b/>
          <w:sz w:val="24"/>
          <w:szCs w:val="24"/>
        </w:rPr>
        <w:t>.</w:t>
      </w:r>
      <w:r>
        <w:rPr>
          <w:rFonts w:hint="eastAsia" w:ascii="仿宋" w:hAnsi="仿宋" w:eastAsia="仿宋" w:cs="Times New Roman"/>
          <w:b/>
          <w:sz w:val="24"/>
          <w:szCs w:val="24"/>
        </w:rPr>
        <w:t>1假期服务</w:t>
      </w:r>
    </w:p>
    <w:p w14:paraId="036CFCD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学校物业服务没有寒暑假，但部分楼宇会在假期关闭，物业服务企业根据各楼宇实际情况对物业服务进行调整，并利用假期集中开展卫生清洁、设备检修等工作。</w:t>
      </w:r>
    </w:p>
    <w:p w14:paraId="3D6182AE">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1</w:t>
      </w:r>
      <w:r>
        <w:rPr>
          <w:rFonts w:hint="eastAsia" w:ascii="仿宋" w:hAnsi="仿宋" w:eastAsia="仿宋" w:cs="Times New Roman"/>
          <w:b/>
          <w:sz w:val="24"/>
          <w:szCs w:val="24"/>
          <w:lang w:val="en-US" w:eastAsia="zh-CN"/>
        </w:rPr>
        <w:t>3</w:t>
      </w:r>
      <w:r>
        <w:rPr>
          <w:rFonts w:ascii="仿宋" w:hAnsi="仿宋" w:eastAsia="仿宋" w:cs="Times New Roman"/>
          <w:b/>
          <w:sz w:val="24"/>
          <w:szCs w:val="24"/>
        </w:rPr>
        <w:t>.</w:t>
      </w:r>
      <w:r>
        <w:rPr>
          <w:rFonts w:hint="eastAsia" w:ascii="仿宋" w:hAnsi="仿宋" w:eastAsia="仿宋" w:cs="Times New Roman"/>
          <w:b/>
          <w:sz w:val="24"/>
          <w:szCs w:val="24"/>
        </w:rPr>
        <w:t>1钥匙管理</w:t>
      </w:r>
    </w:p>
    <w:p w14:paraId="7561AC28">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物业服务企业需依据物业服务合同约定提供各楼宇的公共用房钥匙管理服务，并规范管理。</w:t>
      </w:r>
    </w:p>
    <w:p w14:paraId="391F4C05">
      <w:pPr>
        <w:adjustRightInd w:val="0"/>
        <w:snapToGrid w:val="0"/>
        <w:spacing w:line="360" w:lineRule="auto"/>
        <w:rPr>
          <w:rFonts w:ascii="仿宋" w:hAnsi="仿宋" w:eastAsia="仿宋"/>
          <w:b/>
          <w:sz w:val="28"/>
          <w:szCs w:val="28"/>
        </w:rPr>
      </w:pPr>
      <w:r>
        <w:rPr>
          <w:rFonts w:ascii="仿宋" w:hAnsi="仿宋" w:eastAsia="仿宋"/>
          <w:b/>
          <w:sz w:val="28"/>
          <w:szCs w:val="28"/>
        </w:rPr>
        <w:t>1</w:t>
      </w:r>
      <w:r>
        <w:rPr>
          <w:rFonts w:hint="eastAsia" w:ascii="仿宋" w:hAnsi="仿宋" w:eastAsia="仿宋"/>
          <w:b/>
          <w:sz w:val="28"/>
          <w:szCs w:val="28"/>
          <w:lang w:val="en-US" w:eastAsia="zh-CN"/>
        </w:rPr>
        <w:t>4</w:t>
      </w:r>
      <w:r>
        <w:rPr>
          <w:rFonts w:ascii="仿宋" w:hAnsi="仿宋" w:eastAsia="仿宋"/>
          <w:b/>
          <w:sz w:val="28"/>
          <w:szCs w:val="28"/>
        </w:rPr>
        <w:t>、</w:t>
      </w:r>
      <w:r>
        <w:rPr>
          <w:rFonts w:hint="eastAsia" w:ascii="仿宋" w:hAnsi="仿宋" w:eastAsia="仿宋"/>
          <w:b/>
          <w:sz w:val="28"/>
          <w:szCs w:val="28"/>
        </w:rPr>
        <w:t>特殊时段服务</w:t>
      </w:r>
    </w:p>
    <w:p w14:paraId="565062F2">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1</w:t>
      </w:r>
      <w:r>
        <w:rPr>
          <w:rFonts w:hint="eastAsia" w:ascii="仿宋" w:hAnsi="仿宋" w:eastAsia="仿宋" w:cs="Times New Roman"/>
          <w:b/>
          <w:sz w:val="24"/>
          <w:szCs w:val="24"/>
          <w:lang w:val="en-US" w:eastAsia="zh-CN"/>
        </w:rPr>
        <w:t>4</w:t>
      </w:r>
      <w:r>
        <w:rPr>
          <w:rFonts w:hint="eastAsia" w:ascii="仿宋" w:hAnsi="仿宋" w:eastAsia="仿宋" w:cs="Times New Roman"/>
          <w:b/>
          <w:sz w:val="24"/>
          <w:szCs w:val="24"/>
        </w:rPr>
        <w:t>.1 开学迎新服务</w:t>
      </w:r>
    </w:p>
    <w:p w14:paraId="641A25EF">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主动与学校沟通，根据新生入校计划，制定迎新方案及应急预案；按学校要求做好迎新物资准备及现场布置；开学期间设立新生入住办理点，引导和帮助学生办理入住手续，行李搬运志愿服务，耐心回复学生咨询。</w:t>
      </w:r>
    </w:p>
    <w:p w14:paraId="1A4E82C4">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1</w:t>
      </w:r>
      <w:r>
        <w:rPr>
          <w:rFonts w:hint="eastAsia" w:ascii="仿宋" w:hAnsi="仿宋" w:eastAsia="仿宋" w:cs="Times New Roman"/>
          <w:b/>
          <w:sz w:val="24"/>
          <w:szCs w:val="24"/>
          <w:lang w:val="en-US" w:eastAsia="zh-CN"/>
        </w:rPr>
        <w:t>4</w:t>
      </w:r>
      <w:r>
        <w:rPr>
          <w:rFonts w:ascii="仿宋" w:hAnsi="仿宋" w:eastAsia="仿宋" w:cs="Times New Roman"/>
          <w:b/>
          <w:sz w:val="24"/>
          <w:szCs w:val="24"/>
        </w:rPr>
        <w:t>.</w:t>
      </w:r>
      <w:r>
        <w:rPr>
          <w:rFonts w:hint="eastAsia" w:ascii="仿宋" w:hAnsi="仿宋" w:eastAsia="仿宋" w:cs="Times New Roman"/>
          <w:b/>
          <w:sz w:val="24"/>
          <w:szCs w:val="24"/>
        </w:rPr>
        <w:t>2毕业离校服务</w:t>
      </w:r>
    </w:p>
    <w:p w14:paraId="768DE43E">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按学校要求统计毕业生相关信息，按规定办理毕业生退宿手续；协助毕业招聘会等相关活动的举办；对毕业生退宿空房实施查验、设施设备维修、清洁，保持其正常使用、干净整洁。</w:t>
      </w:r>
    </w:p>
    <w:p w14:paraId="1C975015">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1</w:t>
      </w:r>
      <w:r>
        <w:rPr>
          <w:rFonts w:hint="eastAsia" w:ascii="仿宋" w:hAnsi="仿宋" w:eastAsia="仿宋" w:cs="Times New Roman"/>
          <w:b/>
          <w:sz w:val="24"/>
          <w:szCs w:val="24"/>
          <w:lang w:val="en-US" w:eastAsia="zh-CN"/>
        </w:rPr>
        <w:t>4</w:t>
      </w:r>
      <w:r>
        <w:rPr>
          <w:rFonts w:ascii="仿宋" w:hAnsi="仿宋" w:eastAsia="仿宋" w:cs="Times New Roman"/>
          <w:b/>
          <w:sz w:val="24"/>
          <w:szCs w:val="24"/>
        </w:rPr>
        <w:t>.</w:t>
      </w:r>
      <w:r>
        <w:rPr>
          <w:rFonts w:hint="eastAsia" w:ascii="仿宋" w:hAnsi="仿宋" w:eastAsia="仿宋" w:cs="Times New Roman"/>
          <w:b/>
          <w:sz w:val="24"/>
          <w:szCs w:val="24"/>
        </w:rPr>
        <w:t>3考试辅助服务</w:t>
      </w:r>
    </w:p>
    <w:p w14:paraId="57076CD2">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根据学校安排做好考场前期准备工作，按规定调整摆放教室课桌椅，检查并调试好灯光、空调等设备设施；考试结束后，按学校安排恢复课桌椅复位摆放，打扫考场卫生，关闭空调等设备。</w:t>
      </w:r>
    </w:p>
    <w:p w14:paraId="0A48FFE9">
      <w:pPr>
        <w:adjustRightInd w:val="0"/>
        <w:snapToGrid w:val="0"/>
        <w:spacing w:line="360" w:lineRule="auto"/>
        <w:rPr>
          <w:rFonts w:ascii="仿宋" w:hAnsi="仿宋" w:eastAsia="仿宋" w:cs="Times New Roman"/>
          <w:b/>
          <w:sz w:val="28"/>
          <w:szCs w:val="28"/>
        </w:rPr>
      </w:pPr>
      <w:r>
        <w:rPr>
          <w:rFonts w:ascii="仿宋" w:hAnsi="仿宋" w:eastAsia="仿宋"/>
          <w:b/>
          <w:sz w:val="28"/>
          <w:szCs w:val="28"/>
        </w:rPr>
        <w:t>1</w:t>
      </w:r>
      <w:r>
        <w:rPr>
          <w:rFonts w:hint="eastAsia" w:ascii="仿宋" w:hAnsi="仿宋" w:eastAsia="仿宋"/>
          <w:b/>
          <w:sz w:val="28"/>
          <w:szCs w:val="28"/>
          <w:lang w:val="en-US" w:eastAsia="zh-CN"/>
        </w:rPr>
        <w:t>5</w:t>
      </w:r>
      <w:r>
        <w:rPr>
          <w:rFonts w:ascii="仿宋" w:hAnsi="仿宋" w:eastAsia="仿宋"/>
          <w:b/>
          <w:sz w:val="28"/>
          <w:szCs w:val="28"/>
        </w:rPr>
        <w:t>、</w:t>
      </w:r>
      <w:r>
        <w:rPr>
          <w:rFonts w:hint="eastAsia" w:ascii="仿宋" w:hAnsi="仿宋" w:eastAsia="仿宋"/>
          <w:b/>
          <w:sz w:val="28"/>
          <w:szCs w:val="28"/>
        </w:rPr>
        <w:t>校园</w:t>
      </w:r>
      <w:r>
        <w:rPr>
          <w:rFonts w:hint="eastAsia" w:ascii="仿宋" w:hAnsi="仿宋" w:eastAsia="仿宋" w:cs="Times New Roman"/>
          <w:b/>
          <w:sz w:val="28"/>
          <w:szCs w:val="28"/>
        </w:rPr>
        <w:t>零星搬运服务</w:t>
      </w:r>
    </w:p>
    <w:p w14:paraId="445ECF9E">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零星搬运服务内容包括学校大型校园活动保障物品搬运、校园内非机动车整理搬运以及防汛防台防寒防冻（减灾减害）物资布置等服务‌。</w:t>
      </w:r>
      <w:r>
        <w:rPr>
          <w:rFonts w:ascii="仿宋" w:hAnsi="仿宋" w:eastAsia="仿宋" w:cs="Times New Roman"/>
          <w:sz w:val="24"/>
          <w:szCs w:val="24"/>
        </w:rPr>
        <w:t xml:space="preserve"> </w:t>
      </w:r>
    </w:p>
    <w:p w14:paraId="27C0B7C8">
      <w:pPr>
        <w:adjustRightInd w:val="0"/>
        <w:snapToGrid w:val="0"/>
        <w:spacing w:line="360" w:lineRule="auto"/>
        <w:jc w:val="left"/>
        <w:rPr>
          <w:rFonts w:ascii="仿宋" w:hAnsi="仿宋" w:eastAsia="仿宋"/>
          <w:b/>
          <w:sz w:val="28"/>
          <w:szCs w:val="28"/>
        </w:rPr>
      </w:pPr>
      <w:r>
        <w:rPr>
          <w:rFonts w:hint="eastAsia" w:ascii="仿宋" w:hAnsi="仿宋" w:eastAsia="仿宋"/>
          <w:b/>
          <w:sz w:val="28"/>
          <w:szCs w:val="28"/>
        </w:rPr>
        <w:t>1</w:t>
      </w:r>
      <w:r>
        <w:rPr>
          <w:rFonts w:hint="eastAsia" w:ascii="仿宋" w:hAnsi="仿宋" w:eastAsia="仿宋"/>
          <w:b/>
          <w:sz w:val="28"/>
          <w:szCs w:val="28"/>
          <w:lang w:val="en-US" w:eastAsia="zh-CN"/>
        </w:rPr>
        <w:t>6</w:t>
      </w:r>
      <w:r>
        <w:rPr>
          <w:rFonts w:hint="eastAsia" w:ascii="仿宋" w:hAnsi="仿宋" w:eastAsia="仿宋"/>
          <w:b/>
          <w:sz w:val="28"/>
          <w:szCs w:val="28"/>
        </w:rPr>
        <w:t>、教学设备设施管理服务（长宁校区）</w:t>
      </w:r>
    </w:p>
    <w:p w14:paraId="5D91605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教室和会议室的音响设备管理、投影设备管理、语音设备管理、计算机教室设备管理，以及损坏设备报修等服务工作。</w:t>
      </w:r>
    </w:p>
    <w:p w14:paraId="6C44E91A">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（1</w:t>
      </w:r>
      <w:r>
        <w:rPr>
          <w:rFonts w:hint="eastAsia" w:ascii="仿宋" w:hAnsi="仿宋" w:eastAsia="仿宋" w:cs="Times New Roman"/>
          <w:sz w:val="24"/>
          <w:szCs w:val="24"/>
        </w:rPr>
        <w:t>）在上课前至少十五分钟到达工作岗位，打开所管多媒体教室门，准备好教师所需借用的教学设备，协助解决教师反映的设备使用问题。</w:t>
      </w:r>
    </w:p>
    <w:p w14:paraId="383C9CC6">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（2</w:t>
      </w:r>
      <w:r>
        <w:rPr>
          <w:rFonts w:hint="eastAsia" w:ascii="仿宋" w:hAnsi="仿宋" w:eastAsia="仿宋" w:cs="Times New Roman"/>
          <w:sz w:val="24"/>
          <w:szCs w:val="24"/>
        </w:rPr>
        <w:t>）对于设备一般问题管理员要自行解决，硬件或系统故障可按照多媒体教室设备维护、更换管理部分相关规定执行，报告给信息办及时进行处理指导。</w:t>
      </w:r>
    </w:p>
    <w:p w14:paraId="6A47DF2D">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（3）设备日常管理、设备定期检查、和维护等工作。</w:t>
      </w:r>
    </w:p>
    <w:p w14:paraId="6BE39DC9">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（4</w:t>
      </w:r>
      <w:r>
        <w:rPr>
          <w:rFonts w:hint="eastAsia" w:ascii="仿宋" w:hAnsi="仿宋" w:eastAsia="仿宋" w:cs="Times New Roman"/>
          <w:sz w:val="24"/>
          <w:szCs w:val="24"/>
        </w:rPr>
        <w:t>）严格遵守并监督教师遵守多媒体教室各种设备的操作规程，不得随意拆卸和移动多媒体教室设备。</w:t>
      </w:r>
    </w:p>
    <w:p w14:paraId="1CFD08B9">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（5</w:t>
      </w:r>
      <w:r>
        <w:rPr>
          <w:rFonts w:hint="eastAsia" w:ascii="仿宋" w:hAnsi="仿宋" w:eastAsia="仿宋" w:cs="Times New Roman"/>
          <w:sz w:val="24"/>
          <w:szCs w:val="24"/>
        </w:rPr>
        <w:t>）工作时间之外的学校活动需要借用多媒体教室的，管理员在接到审批过的《教室借用申请表》或完成借用手续后方可借用，安排其到指定教室，监督借用单位正确使用设备，保持环境整洁。</w:t>
      </w:r>
    </w:p>
    <w:p w14:paraId="6C6B8AD7">
      <w:pPr>
        <w:adjustRightInd w:val="0"/>
        <w:snapToGrid w:val="0"/>
        <w:spacing w:line="360" w:lineRule="auto"/>
        <w:ind w:firstLine="301" w:firstLineChars="100"/>
        <w:jc w:val="center"/>
        <w:rPr>
          <w:rFonts w:ascii="仿宋" w:hAnsi="仿宋" w:eastAsia="仿宋" w:cs="Times New Roman"/>
          <w:b/>
          <w:sz w:val="30"/>
          <w:szCs w:val="30"/>
        </w:rPr>
      </w:pPr>
      <w:r>
        <w:rPr>
          <w:rFonts w:hint="eastAsia" w:ascii="仿宋" w:hAnsi="仿宋" w:eastAsia="仿宋" w:cs="Times New Roman"/>
          <w:b/>
          <w:sz w:val="30"/>
          <w:szCs w:val="30"/>
        </w:rPr>
        <w:t>第三部分：管理要求</w:t>
      </w:r>
    </w:p>
    <w:p w14:paraId="47A1CCE0">
      <w:pPr>
        <w:adjustRightInd w:val="0"/>
        <w:snapToGrid w:val="0"/>
        <w:spacing w:line="360" w:lineRule="auto"/>
        <w:ind w:firstLine="281" w:firstLineChars="100"/>
        <w:rPr>
          <w:rFonts w:ascii="仿宋" w:hAnsi="仿宋" w:eastAsia="仿宋"/>
          <w:b/>
          <w:sz w:val="28"/>
          <w:szCs w:val="28"/>
        </w:rPr>
      </w:pPr>
      <w:r>
        <w:rPr>
          <w:rFonts w:hint="eastAsia" w:ascii="仿宋" w:hAnsi="仿宋" w:eastAsia="仿宋"/>
          <w:b/>
          <w:sz w:val="28"/>
          <w:szCs w:val="28"/>
        </w:rPr>
        <w:t>一</w:t>
      </w:r>
      <w:r>
        <w:rPr>
          <w:rFonts w:ascii="仿宋" w:hAnsi="仿宋" w:eastAsia="仿宋"/>
          <w:b/>
          <w:sz w:val="28"/>
          <w:szCs w:val="28"/>
        </w:rPr>
        <w:t>、</w:t>
      </w:r>
      <w:r>
        <w:rPr>
          <w:rFonts w:hint="eastAsia" w:ascii="仿宋" w:hAnsi="仿宋" w:eastAsia="仿宋"/>
          <w:b/>
          <w:sz w:val="28"/>
          <w:szCs w:val="28"/>
        </w:rPr>
        <w:t>前期介入</w:t>
      </w:r>
    </w:p>
    <w:p w14:paraId="3A370ADA">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sz w:val="24"/>
          <w:szCs w:val="24"/>
        </w:rPr>
        <w:t>详细审阅、熟悉所有学校的图纸，并从物业管理及用户角度对物业管理提出专业</w:t>
      </w:r>
      <w:r>
        <w:rPr>
          <w:rFonts w:hint="eastAsia" w:ascii="仿宋" w:hAnsi="仿宋" w:eastAsia="仿宋" w:cs="Times New Roman"/>
          <w:sz w:val="24"/>
          <w:szCs w:val="24"/>
        </w:rPr>
        <w:t>管理意见、改进方案。迅速熟悉学校机电设备系统、楼宇智能化管理系统、网络系统、IT基础设施的性能、规格、造型、布置提出专业管理意见和建议。详细了解业主的目前物业状况，并从物业管理及用户角度提出专业意见和改进方案。</w:t>
      </w:r>
    </w:p>
    <w:p w14:paraId="3C323E08">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制订进驻验收标准及物业接收计划，草拟工作日程并调配工程人员按工程进度及质量标准逐步进行验收。迅速熟悉管理区域情况，一旦入驻即能立刻提供业主所要求的管理与服务，处理各类日常事务和应急事务。</w:t>
      </w:r>
    </w:p>
    <w:p w14:paraId="737FF2B6">
      <w:pPr>
        <w:adjustRightInd w:val="0"/>
        <w:snapToGrid w:val="0"/>
        <w:spacing w:line="360" w:lineRule="auto"/>
        <w:rPr>
          <w:rFonts w:ascii="仿宋" w:hAnsi="仿宋" w:eastAsia="仿宋"/>
          <w:b/>
          <w:sz w:val="28"/>
          <w:szCs w:val="28"/>
        </w:rPr>
      </w:pPr>
      <w:r>
        <w:rPr>
          <w:rFonts w:hint="eastAsia" w:ascii="仿宋" w:hAnsi="仿宋" w:eastAsia="仿宋"/>
          <w:b/>
          <w:sz w:val="28"/>
          <w:szCs w:val="28"/>
        </w:rPr>
        <w:t>二</w:t>
      </w:r>
      <w:r>
        <w:rPr>
          <w:rFonts w:ascii="仿宋" w:hAnsi="仿宋" w:eastAsia="仿宋"/>
          <w:b/>
          <w:sz w:val="28"/>
          <w:szCs w:val="28"/>
        </w:rPr>
        <w:t>、</w:t>
      </w:r>
      <w:r>
        <w:rPr>
          <w:rFonts w:hint="eastAsia" w:ascii="仿宋" w:hAnsi="仿宋" w:eastAsia="仿宋"/>
          <w:b/>
          <w:sz w:val="28"/>
          <w:szCs w:val="28"/>
        </w:rPr>
        <w:t>进场承接查验和退场交接</w:t>
      </w:r>
    </w:p>
    <w:p w14:paraId="73554EB1">
      <w:pPr>
        <w:adjustRightInd w:val="0"/>
        <w:snapToGrid w:val="0"/>
        <w:spacing w:line="360" w:lineRule="auto"/>
        <w:ind w:firstLine="480" w:firstLineChars="200"/>
        <w:rPr>
          <w:rFonts w:ascii="仿宋" w:hAnsi="仿宋" w:eastAsia="仿宋"/>
          <w:sz w:val="24"/>
          <w:szCs w:val="24"/>
        </w:rPr>
      </w:pPr>
      <w:r>
        <w:rPr>
          <w:rFonts w:hint="eastAsia" w:ascii="仿宋" w:hAnsi="仿宋" w:eastAsia="仿宋"/>
          <w:sz w:val="24"/>
          <w:szCs w:val="24"/>
        </w:rPr>
        <w:t>物业服务企业应制定保障物业服务稳定、连续的举措和方案，包括与原物业服务公司的交接方案和本项目合同终止时的移交方案。</w:t>
      </w:r>
    </w:p>
    <w:p w14:paraId="2CE95E55">
      <w:pPr>
        <w:adjustRightInd w:val="0"/>
        <w:snapToGrid w:val="0"/>
        <w:spacing w:line="360" w:lineRule="auto"/>
        <w:rPr>
          <w:rFonts w:ascii="仿宋" w:hAnsi="仿宋" w:eastAsia="仿宋" w:cs="Times New Roman"/>
          <w:b/>
          <w:sz w:val="24"/>
          <w:szCs w:val="24"/>
        </w:rPr>
      </w:pPr>
      <w:r>
        <w:rPr>
          <w:rFonts w:ascii="仿宋" w:hAnsi="仿宋" w:eastAsia="仿宋" w:cs="Times New Roman"/>
          <w:b/>
          <w:sz w:val="24"/>
          <w:szCs w:val="24"/>
        </w:rPr>
        <w:t>1、</w:t>
      </w:r>
      <w:r>
        <w:rPr>
          <w:rFonts w:hint="eastAsia" w:ascii="仿宋" w:hAnsi="仿宋" w:eastAsia="仿宋" w:cs="Times New Roman"/>
          <w:b/>
          <w:sz w:val="24"/>
          <w:szCs w:val="24"/>
        </w:rPr>
        <w:t>物业服务企业进场时：</w:t>
      </w:r>
    </w:p>
    <w:p w14:paraId="6C8497C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应组织人力开展现场承接查验，对房屋本体、配套设施设备、设备房、公共用房钥匙、物业用房等进行检查核对，建立台账；对移交的物业服务档案进行清点，重点核查配套设施设备出厂、安装、试验和运行的合格证明文件，对不满足交接条件的事项，向物业二级管理单位和物业主管部门报告；物业服务企业应制定进场承接工作方案和应急预案，保证承接楼宇的物业服务正常进行，避免发生安全生产事故。</w:t>
      </w:r>
    </w:p>
    <w:p w14:paraId="64A1161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学校新建建筑竣工验收合格后，决定物业入驻提供服务的，物业服务企业应配合学校接收移交资料，包括竣工验收资料、配套设施设备清单及其安装、使用和维护保养等技术资料，质量保修文件和使用说明文件等。</w:t>
      </w:r>
    </w:p>
    <w:p w14:paraId="457D4FE5">
      <w:pPr>
        <w:adjustRightInd w:val="0"/>
        <w:snapToGrid w:val="0"/>
        <w:spacing w:line="360" w:lineRule="auto"/>
        <w:rPr>
          <w:rFonts w:ascii="仿宋" w:hAnsi="仿宋" w:eastAsia="仿宋" w:cs="Times New Roman"/>
          <w:b/>
          <w:sz w:val="24"/>
          <w:szCs w:val="24"/>
        </w:rPr>
      </w:pPr>
      <w:r>
        <w:rPr>
          <w:rFonts w:hint="eastAsia" w:ascii="仿宋" w:hAnsi="仿宋" w:eastAsia="仿宋" w:cs="Times New Roman"/>
          <w:b/>
          <w:sz w:val="24"/>
          <w:szCs w:val="24"/>
        </w:rPr>
        <w:t>2、物业服务企业退场时：</w:t>
      </w:r>
    </w:p>
    <w:p w14:paraId="35EDA2CA">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应开展退场交接查验，对房屋本体、配套设施设备、设备房、公共用房钥匙、物业用房等做全面的检查；属于物业维修范围内的损坏，按照合同约定完成维修，经查验无问题后将房屋及配套设施设备、设备房、公共用房钥匙、物业用房等向承接物业服务企业做交接；—并向承接物业服务企业交底本楼宇物业服务内容、重点工作、注意事项等。</w:t>
      </w:r>
    </w:p>
    <w:p w14:paraId="4F309430">
      <w:pPr>
        <w:adjustRightInd w:val="0"/>
        <w:snapToGrid w:val="0"/>
        <w:spacing w:line="360" w:lineRule="auto"/>
        <w:rPr>
          <w:rFonts w:ascii="仿宋" w:hAnsi="仿宋" w:eastAsia="仿宋" w:cs="Times New Roman"/>
          <w:b/>
          <w:sz w:val="24"/>
          <w:szCs w:val="24"/>
        </w:rPr>
      </w:pPr>
      <w:r>
        <w:rPr>
          <w:rFonts w:hint="eastAsia" w:ascii="仿宋" w:hAnsi="仿宋" w:eastAsia="仿宋" w:cs="Times New Roman"/>
          <w:b/>
          <w:sz w:val="24"/>
          <w:szCs w:val="24"/>
        </w:rPr>
        <w:t>3、过渡阶段：</w:t>
      </w:r>
    </w:p>
    <w:p w14:paraId="09EDFA0B">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为保障物业管理服务工作照常开展，原合同到期后，下一轮服务供应商未确定前，物业服务延续至招标工作完成并与新中标单位签订合同完成交接。</w:t>
      </w:r>
    </w:p>
    <w:p w14:paraId="69F6D2C4">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服务延期安排：在原合同到期后校方暂未确定新的物业服务供应商的情况下，由原乙方继续提供物业服务。延长期限至校方确定的下一轮服务供应商开始服务为止，具体以校方通知的时间为准。除特殊项目（物业不可预见费）外，延长服务内容及质量与原合同约定的物业服务部分相同。</w:t>
      </w:r>
    </w:p>
    <w:p w14:paraId="4CACD1A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费用安排：延长服务期间产生的费用，依据中标价格，折算出每日费用，由新的中标单位根据具体延长服务天数产生的费用，据实支付乙方。乙方不再就约定的延长服务期限内的物业服务向学校收取任何费用。</w:t>
      </w:r>
    </w:p>
    <w:p w14:paraId="0C90CFB7">
      <w:pPr>
        <w:adjustRightInd w:val="0"/>
        <w:snapToGrid w:val="0"/>
        <w:spacing w:line="360" w:lineRule="auto"/>
        <w:rPr>
          <w:rFonts w:ascii="仿宋" w:hAnsi="仿宋" w:eastAsia="仿宋"/>
          <w:b/>
          <w:sz w:val="28"/>
          <w:szCs w:val="28"/>
        </w:rPr>
      </w:pPr>
      <w:r>
        <w:rPr>
          <w:rFonts w:hint="eastAsia" w:ascii="仿宋" w:hAnsi="仿宋" w:eastAsia="仿宋"/>
          <w:b/>
          <w:sz w:val="28"/>
          <w:szCs w:val="28"/>
        </w:rPr>
        <w:t>三</w:t>
      </w:r>
      <w:r>
        <w:rPr>
          <w:rFonts w:ascii="仿宋" w:hAnsi="仿宋" w:eastAsia="仿宋"/>
          <w:b/>
          <w:sz w:val="28"/>
          <w:szCs w:val="28"/>
        </w:rPr>
        <w:t>、</w:t>
      </w:r>
      <w:r>
        <w:rPr>
          <w:rFonts w:hint="eastAsia" w:ascii="仿宋" w:hAnsi="仿宋" w:eastAsia="仿宋"/>
          <w:b/>
          <w:sz w:val="28"/>
          <w:szCs w:val="28"/>
        </w:rPr>
        <w:t>信息公示</w:t>
      </w:r>
    </w:p>
    <w:p w14:paraId="07ED8F0D">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信息公示应满足以下要求：a)应在客户服务中心或适当区域，公示物业管理项目组织架构、服务内容和标准、咨询或投诉方式等；b)设置信息公示栏，发布服务信息和管理公告等；公示栏设计应与建筑物标识系统协调，并保持无褪色、无破损；c)影响在校人员学习、工作及生活的作业计划应提前公告，如停水停电、电梯维保、消杀作业等；d)重要事件通报宜采用书面或电子文件传递，紧急情况宜提请学校进行通知；e)公示或公告内容应清晰明确、语言规范，及时更新，宜采用图示、视频等形式。</w:t>
      </w:r>
    </w:p>
    <w:p w14:paraId="2F10E195">
      <w:pPr>
        <w:adjustRightInd w:val="0"/>
        <w:snapToGrid w:val="0"/>
        <w:spacing w:line="360" w:lineRule="auto"/>
        <w:rPr>
          <w:rFonts w:ascii="仿宋" w:hAnsi="仿宋" w:eastAsia="仿宋"/>
          <w:b/>
          <w:sz w:val="28"/>
          <w:szCs w:val="28"/>
        </w:rPr>
      </w:pPr>
      <w:r>
        <w:rPr>
          <w:rFonts w:hint="eastAsia" w:ascii="仿宋" w:hAnsi="仿宋" w:eastAsia="仿宋"/>
          <w:b/>
          <w:sz w:val="28"/>
          <w:szCs w:val="28"/>
        </w:rPr>
        <w:t>四</w:t>
      </w:r>
      <w:r>
        <w:rPr>
          <w:rFonts w:ascii="仿宋" w:hAnsi="仿宋" w:eastAsia="仿宋"/>
          <w:b/>
          <w:sz w:val="28"/>
          <w:szCs w:val="28"/>
        </w:rPr>
        <w:t>、</w:t>
      </w:r>
      <w:r>
        <w:rPr>
          <w:rFonts w:hint="eastAsia" w:ascii="仿宋" w:hAnsi="仿宋" w:eastAsia="仿宋"/>
          <w:b/>
          <w:sz w:val="28"/>
          <w:szCs w:val="28"/>
        </w:rPr>
        <w:t>客户服务</w:t>
      </w:r>
    </w:p>
    <w:p w14:paraId="38447DC7">
      <w:pPr>
        <w:adjustRightInd w:val="0"/>
        <w:snapToGrid w:val="0"/>
        <w:spacing w:line="360" w:lineRule="auto"/>
        <w:rPr>
          <w:rFonts w:ascii="仿宋" w:hAnsi="仿宋" w:eastAsia="仿宋" w:cs="Times New Roman"/>
          <w:b/>
          <w:sz w:val="24"/>
          <w:szCs w:val="24"/>
        </w:rPr>
      </w:pPr>
      <w:r>
        <w:rPr>
          <w:rFonts w:hint="eastAsia" w:ascii="仿宋" w:hAnsi="仿宋" w:eastAsia="仿宋" w:cs="Times New Roman"/>
          <w:b/>
          <w:sz w:val="24"/>
          <w:szCs w:val="24"/>
        </w:rPr>
        <w:t>1、客户服务要求</w:t>
      </w:r>
    </w:p>
    <w:p w14:paraId="68CD192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建立客户服务中心或向所服务师生公布办公地点，公布咨询、服务电话，方便师生联系、报修、报事、投诉、建议等；物业服务企业应制定值班室（前台）现场接待服务规范，接收师生咨询、报修、报事、投诉、建议等，并将有关信息向学校及物业服务企业有关部门反馈；现场受理等待时间宜不超过5min，遇较长时间状况应及时与来访师生沟通。客户服务电话，应于铃响三声内接听；业服务企业应针对师生实际需求设置便民服务项目，如提供生活物品修配或工具借用等。</w:t>
      </w:r>
    </w:p>
    <w:p w14:paraId="3069E80B">
      <w:pPr>
        <w:adjustRightInd w:val="0"/>
        <w:snapToGrid w:val="0"/>
        <w:spacing w:line="360" w:lineRule="auto"/>
        <w:rPr>
          <w:rFonts w:ascii="仿宋" w:hAnsi="仿宋" w:eastAsia="仿宋" w:cs="Times New Roman"/>
          <w:b/>
          <w:sz w:val="24"/>
          <w:szCs w:val="24"/>
        </w:rPr>
      </w:pPr>
      <w:r>
        <w:rPr>
          <w:rFonts w:hint="eastAsia" w:ascii="仿宋" w:hAnsi="仿宋" w:eastAsia="仿宋" w:cs="Times New Roman"/>
          <w:b/>
          <w:sz w:val="24"/>
          <w:szCs w:val="24"/>
        </w:rPr>
        <w:t>2、工作汇报和回访</w:t>
      </w:r>
    </w:p>
    <w:p w14:paraId="282B3ED3">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物业服务企业各级管理人员应定期主动向学校物业主管部门和物业二级管理单位汇报工作，进行回访，及时了解物业使用单位需求，及时对物业服务中的问题进行整改，提高物业服务水平。</w:t>
      </w:r>
    </w:p>
    <w:p w14:paraId="09A9E552">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区域负责人及助理应定期回访各物业使用单位，每周不低于一次，听取物业使用单位对物业服务的意见。物业服务企业项目经理应定期回访标段范围内各物业二级管理单位，每个月不低于一次，听取各物业二级管理单位对物业服务的意见，听取各单位对物业区域负责人及助理工作的意见。</w:t>
      </w:r>
    </w:p>
    <w:p w14:paraId="33B07208">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物业服务企业项目经理应主动带领项目主要管理人员向物业主管部门做周、月、年度工作汇报。物业服务企业上海分公司负责人应定期拜访学校物业主管部门，一个学期不得低于一次。</w:t>
      </w:r>
    </w:p>
    <w:p w14:paraId="66DD8C5D">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定期向学校物业主管部门报送工作总结和工作计划：每周周底报送当周工作总结。春季学期开始报送寒假工作总结和春季学期工作计划，春季学期末报送春季学期工作总结和暑假工作计划，秋季学期开始报送暑假工作总结和秋季学期工作计划，秋季学期末报送秋季学期工作总结和寒假工作计划。</w:t>
      </w:r>
    </w:p>
    <w:p w14:paraId="1A5AF462">
      <w:pPr>
        <w:adjustRightInd w:val="0"/>
        <w:snapToGrid w:val="0"/>
        <w:spacing w:line="360" w:lineRule="auto"/>
        <w:rPr>
          <w:rFonts w:ascii="仿宋" w:hAnsi="仿宋" w:eastAsia="仿宋" w:cs="Times New Roman"/>
          <w:sz w:val="24"/>
          <w:szCs w:val="24"/>
        </w:rPr>
      </w:pPr>
      <w:r>
        <w:rPr>
          <w:rFonts w:hint="eastAsia" w:ascii="仿宋" w:hAnsi="仿宋" w:eastAsia="仿宋" w:cs="Times New Roman"/>
          <w:sz w:val="24"/>
          <w:szCs w:val="24"/>
        </w:rPr>
        <w:t>3、</w:t>
      </w:r>
      <w:r>
        <w:rPr>
          <w:rFonts w:hint="eastAsia" w:ascii="仿宋" w:hAnsi="仿宋" w:eastAsia="仿宋" w:cs="Times New Roman"/>
          <w:b/>
          <w:sz w:val="24"/>
          <w:szCs w:val="24"/>
        </w:rPr>
        <w:t>投诉处理</w:t>
      </w:r>
    </w:p>
    <w:p w14:paraId="28DB1F71">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物业服务企业应响应学校物业投诉平台工作机制，及时对投诉进行核实，如为有效投诉，应采取措施进行整改，取得投诉人谅解，并将处理结果向物业投诉平台反馈。</w:t>
      </w:r>
    </w:p>
    <w:p w14:paraId="3A5E427A">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物业服务企业可以设立企业内部投诉和咨询电话，对收到的投诉、咨询、建议要认真对待，做好核实、处理和改进工作，并有记录。</w:t>
      </w:r>
    </w:p>
    <w:p w14:paraId="292CA17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通过学校统一的投诉渠道（校长信箱、学校物业主管部门、微信公众号、意见簿、师生向物业主管部门的投诉等）的投诉，纳入物业服务考核评价。</w:t>
      </w:r>
    </w:p>
    <w:p w14:paraId="51A98937">
      <w:pPr>
        <w:adjustRightInd w:val="0"/>
        <w:snapToGrid w:val="0"/>
        <w:spacing w:line="360" w:lineRule="auto"/>
        <w:rPr>
          <w:rFonts w:ascii="仿宋" w:hAnsi="仿宋" w:eastAsia="仿宋"/>
          <w:b/>
          <w:sz w:val="28"/>
          <w:szCs w:val="28"/>
        </w:rPr>
      </w:pPr>
      <w:r>
        <w:rPr>
          <w:rFonts w:hint="eastAsia" w:ascii="仿宋" w:hAnsi="仿宋" w:eastAsia="仿宋"/>
          <w:b/>
          <w:sz w:val="28"/>
          <w:szCs w:val="28"/>
        </w:rPr>
        <w:t>五</w:t>
      </w:r>
      <w:r>
        <w:rPr>
          <w:rFonts w:ascii="仿宋" w:hAnsi="仿宋" w:eastAsia="仿宋"/>
          <w:b/>
          <w:sz w:val="28"/>
          <w:szCs w:val="28"/>
        </w:rPr>
        <w:t>、</w:t>
      </w:r>
      <w:r>
        <w:rPr>
          <w:rFonts w:hint="eastAsia" w:ascii="仿宋" w:hAnsi="仿宋" w:eastAsia="仿宋"/>
          <w:b/>
          <w:sz w:val="28"/>
          <w:szCs w:val="28"/>
        </w:rPr>
        <w:t>公共关系管理要求</w:t>
      </w:r>
    </w:p>
    <w:p w14:paraId="0662E017">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主动联系本学校（区域）水、电的供应、管理部门和环卫、应急管理等部门，建立良好关系和应急协调机制。主动联系本学校（区域）公共设备制造供应商，了解设备大修、维护情况，建立良好关系和应急协调机制。在有事情况下能够获得相关部门的及时支持与帮助，对内定期了解和满足业主需求，提高服务管理水准。</w:t>
      </w:r>
    </w:p>
    <w:p w14:paraId="7A0D18A5">
      <w:pPr>
        <w:adjustRightInd w:val="0"/>
        <w:snapToGrid w:val="0"/>
        <w:spacing w:line="360" w:lineRule="auto"/>
        <w:rPr>
          <w:rFonts w:ascii="仿宋" w:hAnsi="仿宋" w:eastAsia="仿宋"/>
          <w:b/>
          <w:sz w:val="28"/>
          <w:szCs w:val="28"/>
        </w:rPr>
      </w:pPr>
      <w:r>
        <w:rPr>
          <w:rFonts w:hint="eastAsia" w:ascii="仿宋" w:hAnsi="仿宋" w:eastAsia="仿宋"/>
          <w:b/>
          <w:sz w:val="28"/>
          <w:szCs w:val="28"/>
        </w:rPr>
        <w:t>六</w:t>
      </w:r>
      <w:r>
        <w:rPr>
          <w:rFonts w:ascii="仿宋" w:hAnsi="仿宋" w:eastAsia="仿宋"/>
          <w:b/>
          <w:sz w:val="28"/>
          <w:szCs w:val="28"/>
        </w:rPr>
        <w:t>、</w:t>
      </w:r>
      <w:r>
        <w:rPr>
          <w:rFonts w:hint="eastAsia" w:ascii="仿宋" w:hAnsi="仿宋" w:eastAsia="仿宋"/>
          <w:b/>
          <w:sz w:val="28"/>
          <w:szCs w:val="28"/>
        </w:rPr>
        <w:t>廉洁和安全生产要求</w:t>
      </w:r>
    </w:p>
    <w:p w14:paraId="69D90ED8">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根据中央和市委关于廉洁工作的要求，签订廉洁协议，并严格做到防止不正当行为的发生。</w:t>
      </w:r>
    </w:p>
    <w:p w14:paraId="1E5E3E34">
      <w:pPr>
        <w:adjustRightInd w:val="0"/>
        <w:snapToGrid w:val="0"/>
        <w:spacing w:line="360" w:lineRule="auto"/>
        <w:ind w:firstLine="480" w:firstLineChars="200"/>
        <w:rPr>
          <w:rFonts w:ascii="仿宋" w:hAnsi="仿宋" w:eastAsia="仿宋" w:cs="Times New Roman"/>
          <w:sz w:val="24"/>
          <w:szCs w:val="24"/>
        </w:rPr>
      </w:pPr>
      <w:r>
        <w:rPr>
          <w:rFonts w:ascii="仿宋" w:hAnsi="仿宋" w:eastAsia="仿宋" w:cs="Times New Roman"/>
          <w:sz w:val="24"/>
          <w:szCs w:val="24"/>
        </w:rPr>
        <w:t>物业服务企业</w:t>
      </w:r>
      <w:r>
        <w:rPr>
          <w:rFonts w:hint="eastAsia" w:ascii="仿宋" w:hAnsi="仿宋" w:eastAsia="仿宋" w:cs="Times New Roman"/>
          <w:sz w:val="24"/>
          <w:szCs w:val="24"/>
        </w:rPr>
        <w:t>按照《中华人民共和国安全生产法》《上海市安全生产条例》《上海市安全生产事故隐患排查治理办法》（沪府令91号）等法律、法规、规章、文件规定，加强对安全生产工作的监督管理，并对本单位员工定期进行安全教育、安全培训，对安全管理人员、特种作业人员执证上岗，并按要求配备专（兼）职安全管理人员。</w:t>
      </w:r>
    </w:p>
    <w:p w14:paraId="24FE1573">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要根据学校安全生产的要求，制定相应的安全生产管理办法，为把安全生产落实到实处，双方签订安全生产协议书。并定期组织演练，配备必要的应急器材。突发安全事件发生后，立即启动安全应急预案，及时向本单位、学校报告情况，按学校要求处理安全事件。</w:t>
      </w:r>
    </w:p>
    <w:p w14:paraId="26A63095">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建立健全安全规章制度，做好安全生产工作措施。物业服务企业应具有相应完备的安全、卫生管理制度和完善的管理机构，制订管理内部的《安全卫生责任制》、《质量管理条例》、《物业管理工作流程》、《突发事件应急工作预案》等管理制度和奖惩办法。各种档案资料齐全。</w:t>
      </w:r>
    </w:p>
    <w:p w14:paraId="4C00CCFB">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定期开展安全隐患排查治理。物业服务企业定期对服务场地进行安全检查，定期召开安全工作会议，并形成书面的检查记录、会议纪要，供学校查阅。听取学校关于安全工作的建议或意见，按要求及时整改。对检查中发现的各类违章现象与不安全隐患应及时以书面形式提出整改意见。</w:t>
      </w:r>
    </w:p>
    <w:p w14:paraId="2289224F">
      <w:pPr>
        <w:adjustRightInd w:val="0"/>
        <w:snapToGrid w:val="0"/>
        <w:spacing w:line="360" w:lineRule="auto"/>
        <w:rPr>
          <w:rFonts w:ascii="仿宋" w:hAnsi="仿宋" w:eastAsia="仿宋"/>
          <w:b/>
          <w:sz w:val="28"/>
          <w:szCs w:val="28"/>
        </w:rPr>
      </w:pPr>
      <w:r>
        <w:rPr>
          <w:rFonts w:hint="eastAsia" w:ascii="仿宋" w:hAnsi="仿宋" w:eastAsia="仿宋"/>
          <w:b/>
          <w:sz w:val="28"/>
          <w:szCs w:val="28"/>
        </w:rPr>
        <w:t>七</w:t>
      </w:r>
      <w:r>
        <w:rPr>
          <w:rFonts w:ascii="仿宋" w:hAnsi="仿宋" w:eastAsia="仿宋"/>
          <w:b/>
          <w:sz w:val="28"/>
          <w:szCs w:val="28"/>
        </w:rPr>
        <w:t>、</w:t>
      </w:r>
      <w:r>
        <w:rPr>
          <w:rFonts w:hint="eastAsia" w:ascii="仿宋" w:hAnsi="仿宋" w:eastAsia="仿宋"/>
          <w:b/>
          <w:sz w:val="28"/>
          <w:szCs w:val="28"/>
        </w:rPr>
        <w:t>信息化管理要求</w:t>
      </w:r>
    </w:p>
    <w:p w14:paraId="7903CEF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物业服务企业应按照学校要求使用学校报修管理系统和线上扫码巡检平台，积极响应学校物业信息化管理要求，通过物业服务监管系统实现对现场保洁、秩序维护和维修工作的管理以及对项目品质的管理。</w:t>
      </w:r>
    </w:p>
    <w:p w14:paraId="134FAD72">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物业服务企业的维修服务必须响应学校报修平台相关工作程序，响应学校报修管理系统要求，通过报修系统处理工单，保证接单及时率、上门及时率、结单率、维修满意度满足要求。</w:t>
      </w:r>
    </w:p>
    <w:p w14:paraId="71AE849F">
      <w:pPr>
        <w:adjustRightInd w:val="0"/>
        <w:snapToGrid w:val="0"/>
        <w:spacing w:line="360" w:lineRule="auto"/>
        <w:rPr>
          <w:rFonts w:ascii="仿宋" w:hAnsi="仿宋" w:eastAsia="仿宋"/>
          <w:b/>
          <w:sz w:val="28"/>
          <w:szCs w:val="28"/>
        </w:rPr>
      </w:pPr>
      <w:r>
        <w:rPr>
          <w:rFonts w:hint="eastAsia" w:ascii="仿宋" w:hAnsi="仿宋" w:eastAsia="仿宋"/>
          <w:b/>
          <w:sz w:val="28"/>
          <w:szCs w:val="28"/>
        </w:rPr>
        <w:t>八</w:t>
      </w:r>
      <w:r>
        <w:rPr>
          <w:rFonts w:ascii="仿宋" w:hAnsi="仿宋" w:eastAsia="仿宋"/>
          <w:b/>
          <w:sz w:val="28"/>
          <w:szCs w:val="28"/>
        </w:rPr>
        <w:t>、</w:t>
      </w:r>
      <w:r>
        <w:rPr>
          <w:rFonts w:hint="eastAsia" w:ascii="仿宋" w:hAnsi="仿宋" w:eastAsia="仿宋"/>
          <w:b/>
          <w:sz w:val="28"/>
          <w:szCs w:val="28"/>
        </w:rPr>
        <w:t>档案管理</w:t>
      </w:r>
    </w:p>
    <w:p w14:paraId="2A844E9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档案和记录齐全，包括但不限于：</w:t>
      </w:r>
      <w:r>
        <w:rPr>
          <w:rFonts w:ascii="仿宋" w:hAnsi="仿宋" w:eastAsia="仿宋" w:cs="Times New Roman"/>
          <w:sz w:val="24"/>
          <w:szCs w:val="24"/>
        </w:rPr>
        <w:t xml:space="preserve"> </w:t>
      </w:r>
    </w:p>
    <w:p w14:paraId="2887AF89">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建立管理人员人事档案和各类行政文件、合同的存档工作。如：员工信息、合同协议、建议与投诉、教育培训和考核记录、安全生产教育培训记录等。建立房屋、设备、设施、保洁、车辆等日常运作管理档案。如：房屋和公用设施设备维保记录、巡查记录、设施设备安全运行、设施设备定期巡检、维护保养、维修档案等，保洁服务工作日志、清洁检查表、用品清单、客户反馈表等。</w:t>
      </w:r>
    </w:p>
    <w:p w14:paraId="79914E88">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所有资料及管理资料分为图、档、卡、册四类，安放于防火、防潮、防蛀之专用档案箱内。所有有关学校管理档案资料(含年度维修材料和保洁耗材管理台账)，必须保证完整、完好，撤离时全部移交学校方。</w:t>
      </w:r>
    </w:p>
    <w:p w14:paraId="4C2C98F9">
      <w:pPr>
        <w:adjustRightInd w:val="0"/>
        <w:snapToGrid w:val="0"/>
        <w:spacing w:line="360" w:lineRule="auto"/>
        <w:rPr>
          <w:rFonts w:ascii="仿宋" w:hAnsi="仿宋" w:eastAsia="仿宋"/>
          <w:b/>
          <w:sz w:val="28"/>
          <w:szCs w:val="28"/>
        </w:rPr>
      </w:pPr>
      <w:r>
        <w:rPr>
          <w:rFonts w:hint="eastAsia" w:ascii="仿宋" w:hAnsi="仿宋" w:eastAsia="仿宋"/>
          <w:b/>
          <w:sz w:val="28"/>
          <w:szCs w:val="28"/>
        </w:rPr>
        <w:t>九</w:t>
      </w:r>
      <w:r>
        <w:rPr>
          <w:rFonts w:ascii="仿宋" w:hAnsi="仿宋" w:eastAsia="仿宋"/>
          <w:b/>
          <w:sz w:val="28"/>
          <w:szCs w:val="28"/>
        </w:rPr>
        <w:t>、</w:t>
      </w:r>
      <w:r>
        <w:rPr>
          <w:rFonts w:hint="eastAsia" w:ascii="仿宋" w:hAnsi="仿宋" w:eastAsia="仿宋"/>
          <w:b/>
          <w:sz w:val="28"/>
          <w:szCs w:val="28"/>
        </w:rPr>
        <w:t>资产管理</w:t>
      </w:r>
    </w:p>
    <w:p w14:paraId="6807F43B">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有责任管理和使用好学校的固定资产并设立相应的管理制度。物业服务企业对用于物业服务的设施、设备必须及时进行养护、维修，使资产保值增值。经营管理期满交回学校时，设施、设备数量与经营前的交付清单相符，除正常折旧外，保证无损。</w:t>
      </w:r>
    </w:p>
    <w:p w14:paraId="3F829780">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受托项目内在用的学校公共资产，物业服务企业进行清点登记、落实使用人并制作清单；妥善保管存放停用但暂未报废处理的固定资产；协助业主办理报废固定资产，避免占用公共空间。</w:t>
      </w:r>
    </w:p>
    <w:p w14:paraId="339E4D2C">
      <w:pPr>
        <w:adjustRightInd w:val="0"/>
        <w:snapToGrid w:val="0"/>
        <w:spacing w:line="360" w:lineRule="auto"/>
        <w:ind w:firstLine="301" w:firstLineChars="100"/>
        <w:jc w:val="center"/>
        <w:rPr>
          <w:rFonts w:ascii="仿宋" w:hAnsi="仿宋" w:eastAsia="仿宋" w:cs="Times New Roman"/>
          <w:b/>
          <w:sz w:val="30"/>
          <w:szCs w:val="30"/>
        </w:rPr>
      </w:pPr>
      <w:r>
        <w:rPr>
          <w:rFonts w:hint="eastAsia" w:ascii="仿宋" w:hAnsi="仿宋" w:eastAsia="仿宋" w:cs="Times New Roman"/>
          <w:b/>
          <w:sz w:val="30"/>
          <w:szCs w:val="30"/>
        </w:rPr>
        <w:t>第四部分：服务质量评价考核与改进</w:t>
      </w:r>
    </w:p>
    <w:p w14:paraId="363C9FA7">
      <w:pPr>
        <w:spacing w:line="360" w:lineRule="auto"/>
        <w:rPr>
          <w:rFonts w:ascii="仿宋" w:hAnsi="仿宋" w:eastAsia="仿宋"/>
          <w:b/>
          <w:sz w:val="28"/>
          <w:szCs w:val="28"/>
        </w:rPr>
      </w:pPr>
      <w:r>
        <w:rPr>
          <w:rFonts w:hint="eastAsia" w:ascii="仿宋" w:hAnsi="仿宋" w:eastAsia="仿宋"/>
          <w:b/>
          <w:sz w:val="28"/>
          <w:szCs w:val="28"/>
        </w:rPr>
        <w:t>一</w:t>
      </w:r>
      <w:r>
        <w:rPr>
          <w:rFonts w:ascii="仿宋" w:hAnsi="仿宋" w:eastAsia="仿宋"/>
          <w:b/>
          <w:sz w:val="28"/>
          <w:szCs w:val="28"/>
        </w:rPr>
        <w:t>、</w:t>
      </w:r>
      <w:r>
        <w:rPr>
          <w:rFonts w:hint="eastAsia" w:ascii="仿宋" w:hAnsi="仿宋" w:eastAsia="仿宋"/>
          <w:b/>
          <w:sz w:val="28"/>
          <w:szCs w:val="28"/>
        </w:rPr>
        <w:t>物业服务管理目标</w:t>
      </w:r>
    </w:p>
    <w:p w14:paraId="1841803C">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管理服务规范优质，校园车辆排列整齐，楼内外（含室内）环境卫生保持清洁、文明、美观，师生满意率85%以上。</w:t>
      </w:r>
    </w:p>
    <w:p w14:paraId="5E2F5379">
      <w:pPr>
        <w:adjustRightInd w:val="0"/>
        <w:snapToGrid w:val="0"/>
        <w:spacing w:line="360" w:lineRule="auto"/>
        <w:rPr>
          <w:rFonts w:ascii="仿宋" w:hAnsi="仿宋" w:eastAsia="仿宋"/>
          <w:b/>
          <w:sz w:val="28"/>
          <w:szCs w:val="28"/>
        </w:rPr>
      </w:pPr>
      <w:r>
        <w:rPr>
          <w:rFonts w:hint="eastAsia" w:ascii="仿宋" w:hAnsi="仿宋" w:eastAsia="仿宋"/>
          <w:b/>
          <w:sz w:val="28"/>
          <w:szCs w:val="28"/>
        </w:rPr>
        <w:t>二</w:t>
      </w:r>
      <w:r>
        <w:rPr>
          <w:rFonts w:ascii="仿宋" w:hAnsi="仿宋" w:eastAsia="仿宋"/>
          <w:b/>
          <w:sz w:val="28"/>
          <w:szCs w:val="28"/>
        </w:rPr>
        <w:t>、</w:t>
      </w:r>
      <w:r>
        <w:rPr>
          <w:rFonts w:hint="eastAsia" w:ascii="仿宋" w:hAnsi="仿宋" w:eastAsia="仿宋"/>
          <w:b/>
          <w:sz w:val="28"/>
          <w:szCs w:val="28"/>
        </w:rPr>
        <w:t>服务质量评价考核</w:t>
      </w:r>
    </w:p>
    <w:p w14:paraId="628ED079">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质量评价和考核分为日常考核评价和年度考核评价。服务质量以评价表打分方式进行，评价表内容包括设施设备管理、卫生保洁管理、服务态度管理、安全运行管理、响应和配合度等五个方面13项子类目进行考核。量化评分以百分制进行计分，取平均分为本次服务质量考核最终得分。</w:t>
      </w:r>
    </w:p>
    <w:p w14:paraId="2317CCF4">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学校师生有权对物业服务企业提供的物业服务进行投诉，经核实有效的投诉计入物业服务年度考评结果。</w:t>
      </w:r>
    </w:p>
    <w:p w14:paraId="6B16A199">
      <w:pPr>
        <w:adjustRightInd w:val="0"/>
        <w:snapToGrid w:val="0"/>
        <w:spacing w:line="360" w:lineRule="auto"/>
        <w:rPr>
          <w:rFonts w:ascii="仿宋" w:hAnsi="仿宋" w:eastAsia="仿宋" w:cs="Times New Roman"/>
          <w:b/>
          <w:sz w:val="24"/>
          <w:szCs w:val="24"/>
        </w:rPr>
      </w:pPr>
      <w:r>
        <w:rPr>
          <w:rFonts w:hint="eastAsia" w:ascii="仿宋" w:hAnsi="仿宋" w:eastAsia="仿宋" w:cs="Times New Roman"/>
          <w:b/>
          <w:sz w:val="24"/>
          <w:szCs w:val="24"/>
        </w:rPr>
        <w:t>1、日常考核评价</w:t>
      </w:r>
    </w:p>
    <w:p w14:paraId="4D4015A6">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主要侧重物业服务工作的完成情况，日常考核每三个月一次，由学校物业主管部门组织实施，采取日常巡检、抽查、征求物业二级管理单位意见等多种方式，主要考核各项物业服务工作的完成情况、物业服务企业团队建设等方面。</w:t>
      </w:r>
    </w:p>
    <w:p w14:paraId="37904CF6">
      <w:pPr>
        <w:adjustRightInd w:val="0"/>
        <w:snapToGrid w:val="0"/>
        <w:spacing w:line="360" w:lineRule="auto"/>
        <w:rPr>
          <w:rFonts w:ascii="仿宋" w:hAnsi="仿宋" w:eastAsia="仿宋" w:cs="Times New Roman"/>
          <w:b/>
          <w:sz w:val="24"/>
          <w:szCs w:val="24"/>
        </w:rPr>
      </w:pPr>
      <w:r>
        <w:rPr>
          <w:rFonts w:hint="eastAsia" w:ascii="仿宋" w:hAnsi="仿宋" w:eastAsia="仿宋" w:cs="Times New Roman"/>
          <w:b/>
          <w:sz w:val="24"/>
          <w:szCs w:val="24"/>
        </w:rPr>
        <w:t>2、年度考核评价</w:t>
      </w:r>
    </w:p>
    <w:p w14:paraId="7D3C6ECE">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主要侧重师生对物业服务质量的满意度，由后勤综合管理处牵头，邀请各相关部门和学院参与考核评分工作。依据《上海对外经贸大学物业考核管理办法》、物业管理服务合同、招投标文件、相关承诺等，对物业企业物业服务内容及质量进行评分。</w:t>
      </w:r>
    </w:p>
    <w:p w14:paraId="058C1CDD">
      <w:pPr>
        <w:adjustRightInd w:val="0"/>
        <w:snapToGrid w:val="0"/>
        <w:spacing w:line="360" w:lineRule="auto"/>
        <w:rPr>
          <w:rFonts w:ascii="仿宋" w:hAnsi="仿宋" w:eastAsia="仿宋"/>
          <w:b/>
          <w:sz w:val="28"/>
          <w:szCs w:val="28"/>
        </w:rPr>
      </w:pPr>
      <w:r>
        <w:rPr>
          <w:rFonts w:hint="eastAsia" w:ascii="仿宋" w:hAnsi="仿宋" w:eastAsia="仿宋"/>
          <w:b/>
          <w:sz w:val="28"/>
          <w:szCs w:val="28"/>
        </w:rPr>
        <w:t>三</w:t>
      </w:r>
      <w:r>
        <w:rPr>
          <w:rFonts w:ascii="仿宋" w:hAnsi="仿宋" w:eastAsia="仿宋"/>
          <w:b/>
          <w:sz w:val="28"/>
          <w:szCs w:val="28"/>
        </w:rPr>
        <w:t>、</w:t>
      </w:r>
      <w:r>
        <w:rPr>
          <w:rFonts w:hint="eastAsia" w:ascii="仿宋" w:hAnsi="仿宋" w:eastAsia="仿宋"/>
          <w:b/>
          <w:sz w:val="28"/>
          <w:szCs w:val="28"/>
        </w:rPr>
        <w:t>物业服务企业内部检查</w:t>
      </w:r>
    </w:p>
    <w:p w14:paraId="68BD4912">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建立内部检查和内部监督机制，以督促物业服务人员自觉遵守岗位标准及行为规范，保持良好的精神风貌和文明的行为举止，具体检查形式、内容、频次与标准可在以下内容基础上由物业服务企业结合物业使用人要求与实际岗位要求制定。</w:t>
      </w:r>
    </w:p>
    <w:p w14:paraId="6F21FC59">
      <w:pPr>
        <w:adjustRightInd w:val="0"/>
        <w:snapToGrid w:val="0"/>
        <w:spacing w:line="360" w:lineRule="auto"/>
        <w:rPr>
          <w:rFonts w:ascii="仿宋" w:hAnsi="仿宋" w:eastAsia="仿宋"/>
          <w:b/>
          <w:sz w:val="28"/>
          <w:szCs w:val="28"/>
        </w:rPr>
      </w:pPr>
      <w:r>
        <w:rPr>
          <w:rFonts w:hint="eastAsia" w:ascii="仿宋" w:hAnsi="仿宋" w:eastAsia="仿宋"/>
          <w:b/>
          <w:sz w:val="28"/>
          <w:szCs w:val="28"/>
        </w:rPr>
        <w:t>四</w:t>
      </w:r>
      <w:r>
        <w:rPr>
          <w:rFonts w:ascii="仿宋" w:hAnsi="仿宋" w:eastAsia="仿宋"/>
          <w:b/>
          <w:sz w:val="28"/>
          <w:szCs w:val="28"/>
        </w:rPr>
        <w:t>、</w:t>
      </w:r>
      <w:r>
        <w:rPr>
          <w:rFonts w:hint="eastAsia" w:ascii="仿宋" w:hAnsi="仿宋" w:eastAsia="仿宋"/>
          <w:b/>
          <w:sz w:val="28"/>
          <w:szCs w:val="28"/>
        </w:rPr>
        <w:t>创新管理和服务补救</w:t>
      </w:r>
    </w:p>
    <w:p w14:paraId="7C725803">
      <w:pPr>
        <w:adjustRightInd w:val="0"/>
        <w:snapToGrid w:val="0"/>
        <w:spacing w:line="360" w:lineRule="auto"/>
        <w:ind w:firstLine="480" w:firstLineChars="200"/>
        <w:rPr>
          <w:rFonts w:ascii="仿宋" w:hAnsi="仿宋" w:eastAsia="仿宋" w:cs="Times New Roman"/>
          <w:sz w:val="24"/>
          <w:szCs w:val="24"/>
        </w:rPr>
      </w:pPr>
      <w:r>
        <w:rPr>
          <w:rFonts w:hint="eastAsia" w:ascii="仿宋" w:hAnsi="仿宋" w:eastAsia="仿宋" w:cs="Times New Roman"/>
          <w:sz w:val="24"/>
          <w:szCs w:val="24"/>
        </w:rPr>
        <w:t>物业服务企业应坚持服务创新，包括但不限于：管理创新，采用新的管理方法或管理模式，预防服务缺陷、服务差错和返工，提升管理水平和运营效率；服务创新，针对师生特点，创新服务模式，满足师生的个性化需求；技术创新，借助互联网/物联网、节能环保、智能化等先进技术设备，提升校园物业管理和服务效率。</w:t>
      </w:r>
    </w:p>
    <w:p w14:paraId="17334495">
      <w:pPr>
        <w:adjustRightInd w:val="0"/>
        <w:snapToGrid w:val="0"/>
        <w:spacing w:line="360" w:lineRule="auto"/>
        <w:ind w:firstLine="480" w:firstLineChars="200"/>
        <w:rPr>
          <w:rFonts w:hint="eastAsia" w:ascii="仿宋" w:hAnsi="仿宋" w:eastAsia="仿宋" w:cs="Times New Roman"/>
          <w:sz w:val="24"/>
          <w:szCs w:val="24"/>
        </w:rPr>
      </w:pPr>
      <w:r>
        <w:rPr>
          <w:rFonts w:hint="eastAsia" w:ascii="仿宋" w:hAnsi="仿宋" w:eastAsia="仿宋" w:cs="Times New Roman"/>
          <w:sz w:val="24"/>
          <w:szCs w:val="24"/>
        </w:rPr>
        <w:t>物业服务企业应预先设计服务补救方案，当确认出现服务失误时能及时采取补救措施，并需定期对服务补救结果进行评价。补救方案包括但不限于：a)补救的方针政策；b)员工授权政策和程序；c)资源支持；d)风险评估；e)报告程序。</w:t>
      </w:r>
    </w:p>
    <w:p w14:paraId="6B944353">
      <w:pPr>
        <w:adjustRightInd w:val="0"/>
        <w:snapToGrid w:val="0"/>
        <w:spacing w:line="360" w:lineRule="auto"/>
        <w:ind w:firstLine="480" w:firstLineChars="200"/>
        <w:rPr>
          <w:rFonts w:hint="eastAsia" w:ascii="仿宋" w:hAnsi="仿宋" w:eastAsia="仿宋" w:cs="Times New Roman"/>
          <w:sz w:val="24"/>
          <w:szCs w:val="24"/>
        </w:rPr>
      </w:pPr>
    </w:p>
    <w:p w14:paraId="30FD580B">
      <w:pPr>
        <w:adjustRightInd w:val="0"/>
        <w:snapToGrid w:val="0"/>
        <w:spacing w:line="360" w:lineRule="auto"/>
        <w:ind w:firstLine="480" w:firstLineChars="200"/>
        <w:rPr>
          <w:rFonts w:hint="eastAsia" w:ascii="仿宋" w:hAnsi="仿宋" w:eastAsia="仿宋" w:cs="Times New Roman"/>
          <w:sz w:val="24"/>
          <w:szCs w:val="24"/>
        </w:rPr>
      </w:pPr>
    </w:p>
    <w:p w14:paraId="279D794F">
      <w:pPr>
        <w:adjustRightInd w:val="0"/>
        <w:snapToGrid w:val="0"/>
        <w:spacing w:line="360" w:lineRule="auto"/>
        <w:ind w:firstLine="480" w:firstLineChars="200"/>
        <w:rPr>
          <w:rFonts w:hint="eastAsia" w:ascii="仿宋" w:hAnsi="仿宋" w:eastAsia="仿宋" w:cs="Times New Roman"/>
          <w:sz w:val="24"/>
          <w:szCs w:val="24"/>
        </w:rPr>
      </w:pPr>
    </w:p>
    <w:p w14:paraId="06A75C49">
      <w:pPr>
        <w:adjustRightInd w:val="0"/>
        <w:snapToGrid w:val="0"/>
        <w:spacing w:line="360" w:lineRule="auto"/>
        <w:ind w:firstLine="480" w:firstLineChars="200"/>
        <w:rPr>
          <w:rFonts w:hint="eastAsia" w:ascii="仿宋" w:hAnsi="仿宋" w:eastAsia="仿宋" w:cs="Times New Roman"/>
          <w:sz w:val="24"/>
          <w:szCs w:val="24"/>
        </w:rPr>
      </w:pPr>
    </w:p>
    <w:p w14:paraId="131F1EB8">
      <w:pPr>
        <w:adjustRightInd w:val="0"/>
        <w:snapToGrid w:val="0"/>
        <w:spacing w:line="360" w:lineRule="auto"/>
        <w:ind w:firstLine="480" w:firstLineChars="200"/>
        <w:rPr>
          <w:rFonts w:hint="eastAsia" w:ascii="仿宋" w:hAnsi="仿宋" w:eastAsia="仿宋" w:cs="Times New Roman"/>
          <w:sz w:val="24"/>
          <w:szCs w:val="24"/>
        </w:rPr>
      </w:pPr>
    </w:p>
    <w:p w14:paraId="44F9E4E9">
      <w:pPr>
        <w:adjustRightInd w:val="0"/>
        <w:snapToGrid w:val="0"/>
        <w:spacing w:line="360" w:lineRule="auto"/>
        <w:ind w:firstLine="480" w:firstLineChars="200"/>
        <w:rPr>
          <w:rFonts w:hint="eastAsia" w:ascii="仿宋" w:hAnsi="仿宋" w:eastAsia="仿宋" w:cs="Times New Roman"/>
          <w:sz w:val="24"/>
          <w:szCs w:val="24"/>
        </w:rPr>
      </w:pPr>
    </w:p>
    <w:p w14:paraId="06F6C328">
      <w:pPr>
        <w:adjustRightInd w:val="0"/>
        <w:snapToGrid w:val="0"/>
        <w:spacing w:line="360" w:lineRule="auto"/>
        <w:ind w:firstLine="480" w:firstLineChars="200"/>
        <w:rPr>
          <w:rFonts w:hint="eastAsia" w:ascii="仿宋" w:hAnsi="仿宋" w:eastAsia="仿宋" w:cs="Times New Roman"/>
          <w:sz w:val="24"/>
          <w:szCs w:val="24"/>
        </w:rPr>
      </w:pPr>
    </w:p>
    <w:p w14:paraId="5C127907">
      <w:pPr>
        <w:adjustRightInd w:val="0"/>
        <w:snapToGrid w:val="0"/>
        <w:spacing w:line="360" w:lineRule="auto"/>
        <w:ind w:firstLine="480" w:firstLineChars="200"/>
        <w:rPr>
          <w:rFonts w:hint="eastAsia" w:ascii="仿宋" w:hAnsi="仿宋" w:eastAsia="仿宋" w:cs="Times New Roman"/>
          <w:sz w:val="24"/>
          <w:szCs w:val="24"/>
        </w:rPr>
      </w:pPr>
    </w:p>
    <w:p w14:paraId="48E3F787">
      <w:pPr>
        <w:spacing w:line="580" w:lineRule="exact"/>
        <w:jc w:val="left"/>
        <w:rPr>
          <w:rFonts w:ascii="仿宋_GB2312" w:hAnsi="Arial" w:eastAsia="仿宋_GB2312" w:cs="Arial"/>
          <w:kern w:val="0"/>
          <w:sz w:val="24"/>
          <w:szCs w:val="24"/>
        </w:rPr>
      </w:pPr>
      <w:r>
        <w:rPr>
          <w:rFonts w:hint="eastAsia" w:ascii="仿宋_GB2312" w:hAnsi="Arial" w:eastAsia="仿宋_GB2312" w:cs="Arial"/>
          <w:kern w:val="0"/>
          <w:sz w:val="24"/>
          <w:szCs w:val="24"/>
        </w:rPr>
        <w:t>附件：</w:t>
      </w:r>
    </w:p>
    <w:p w14:paraId="087F03C5">
      <w:pPr>
        <w:spacing w:line="580" w:lineRule="exact"/>
        <w:jc w:val="center"/>
        <w:rPr>
          <w:rFonts w:ascii="方正小标宋简体" w:hAnsi="黑体" w:eastAsia="方正小标宋简体" w:cs="Arial"/>
          <w:bCs/>
          <w:kern w:val="0"/>
          <w:sz w:val="24"/>
          <w:szCs w:val="24"/>
        </w:rPr>
      </w:pPr>
      <w:r>
        <w:rPr>
          <w:rFonts w:hint="eastAsia" w:ascii="方正小标宋简体" w:hAnsi="黑体" w:eastAsia="方正小标宋简体" w:cs="Arial"/>
          <w:bCs/>
          <w:kern w:val="0"/>
          <w:sz w:val="24"/>
          <w:szCs w:val="24"/>
        </w:rPr>
        <w:t>上海对外经贸大学物业</w:t>
      </w:r>
      <w:r>
        <w:rPr>
          <w:rFonts w:ascii="方正小标宋简体" w:hAnsi="黑体" w:eastAsia="方正小标宋简体" w:cs="Arial"/>
          <w:bCs/>
          <w:kern w:val="0"/>
          <w:sz w:val="24"/>
          <w:szCs w:val="24"/>
        </w:rPr>
        <w:t>服务</w:t>
      </w:r>
      <w:r>
        <w:rPr>
          <w:rFonts w:hint="eastAsia" w:ascii="方正小标宋简体" w:hAnsi="黑体" w:eastAsia="方正小标宋简体" w:cs="Arial"/>
          <w:bCs/>
          <w:kern w:val="0"/>
          <w:sz w:val="24"/>
          <w:szCs w:val="24"/>
        </w:rPr>
        <w:t>质量考核细则</w:t>
      </w:r>
    </w:p>
    <w:p w14:paraId="70749CE9">
      <w:pPr>
        <w:spacing w:line="580" w:lineRule="exact"/>
        <w:rPr>
          <w:rFonts w:ascii="宋体" w:hAnsi="宋体"/>
          <w:sz w:val="24"/>
          <w:szCs w:val="24"/>
        </w:rPr>
      </w:pPr>
    </w:p>
    <w:p w14:paraId="51C01904">
      <w:pPr>
        <w:spacing w:line="580" w:lineRule="exact"/>
        <w:ind w:firstLine="361" w:firstLineChars="150"/>
        <w:rPr>
          <w:rFonts w:ascii="仿宋_GB2312" w:hAnsi="Arial" w:eastAsia="仿宋_GB2312" w:cs="Arial"/>
          <w:kern w:val="0"/>
          <w:sz w:val="24"/>
          <w:szCs w:val="24"/>
        </w:rPr>
      </w:pPr>
      <w:r>
        <w:rPr>
          <w:rStyle w:val="20"/>
          <w:rFonts w:hint="eastAsia" w:cs="Arial"/>
          <w:sz w:val="24"/>
          <w:szCs w:val="24"/>
          <w:shd w:val="clear" w:color="auto" w:fill="FFFFFF"/>
        </w:rPr>
        <w:t> </w:t>
      </w:r>
      <w:r>
        <w:rPr>
          <w:rFonts w:hint="eastAsia" w:ascii="仿宋_GB2312" w:hAnsi="Arial" w:eastAsia="仿宋_GB2312" w:cs="Arial"/>
          <w:kern w:val="0"/>
          <w:sz w:val="24"/>
          <w:szCs w:val="24"/>
        </w:rPr>
        <w:t>为提高物业管理服务能力，确保物业服务单位严格按照合同约定切实履行合同义务，加强对物业服务单位的考核与监督，结合学校物业管理的分类与实际情况，特制定我校</w:t>
      </w:r>
      <w:r>
        <w:rPr>
          <w:rFonts w:ascii="仿宋_GB2312" w:hAnsi="Arial" w:eastAsia="仿宋_GB2312" w:cs="Arial"/>
          <w:kern w:val="0"/>
          <w:sz w:val="24"/>
          <w:szCs w:val="24"/>
        </w:rPr>
        <w:t>物业服务质量考核细则</w:t>
      </w:r>
      <w:r>
        <w:rPr>
          <w:rFonts w:hint="eastAsia" w:ascii="仿宋_GB2312" w:hAnsi="Arial" w:eastAsia="仿宋_GB2312" w:cs="Arial"/>
          <w:kern w:val="0"/>
          <w:sz w:val="24"/>
          <w:szCs w:val="24"/>
        </w:rPr>
        <w:t>。</w:t>
      </w:r>
    </w:p>
    <w:p w14:paraId="5FBD4824">
      <w:pPr>
        <w:pStyle w:val="42"/>
        <w:numPr>
          <w:ilvl w:val="0"/>
          <w:numId w:val="4"/>
        </w:numPr>
        <w:spacing w:line="580" w:lineRule="exact"/>
        <w:ind w:firstLineChars="0"/>
        <w:rPr>
          <w:rFonts w:ascii="黑体" w:hAnsi="黑体" w:eastAsia="黑体" w:cs="Arial"/>
          <w:kern w:val="0"/>
          <w:sz w:val="24"/>
          <w:szCs w:val="24"/>
        </w:rPr>
      </w:pPr>
      <w:r>
        <w:rPr>
          <w:rFonts w:hint="eastAsia" w:ascii="黑体" w:hAnsi="黑体" w:eastAsia="黑体" w:cs="Arial"/>
          <w:kern w:val="0"/>
          <w:sz w:val="24"/>
          <w:szCs w:val="24"/>
        </w:rPr>
        <w:t>考核原则</w:t>
      </w:r>
    </w:p>
    <w:p w14:paraId="3E6929E6">
      <w:pPr>
        <w:spacing w:line="580" w:lineRule="exact"/>
        <w:ind w:firstLine="480" w:firstLineChars="200"/>
        <w:rPr>
          <w:rFonts w:ascii="仿宋_GB2312" w:hAnsi="Arial" w:eastAsia="仿宋_GB2312" w:cs="Arial"/>
          <w:kern w:val="0"/>
          <w:sz w:val="24"/>
          <w:szCs w:val="24"/>
        </w:rPr>
      </w:pPr>
      <w:r>
        <w:rPr>
          <w:rFonts w:hint="eastAsia" w:ascii="仿宋_GB2312" w:hAnsi="Arial" w:eastAsia="仿宋_GB2312" w:cs="Arial"/>
          <w:kern w:val="0"/>
          <w:sz w:val="24"/>
          <w:szCs w:val="24"/>
        </w:rPr>
        <w:t>根据客观公正、科学规范、注重实效、定性与定量相结合的考核原则进行考核。</w:t>
      </w:r>
    </w:p>
    <w:p w14:paraId="138E3D74">
      <w:pPr>
        <w:pStyle w:val="42"/>
        <w:numPr>
          <w:ilvl w:val="0"/>
          <w:numId w:val="4"/>
        </w:numPr>
        <w:spacing w:line="580" w:lineRule="exact"/>
        <w:ind w:firstLineChars="0"/>
        <w:rPr>
          <w:rFonts w:ascii="黑体" w:hAnsi="黑体" w:eastAsia="黑体" w:cs="Arial"/>
          <w:kern w:val="0"/>
          <w:sz w:val="24"/>
          <w:szCs w:val="24"/>
        </w:rPr>
      </w:pPr>
      <w:r>
        <w:rPr>
          <w:rFonts w:hint="eastAsia" w:ascii="黑体" w:hAnsi="黑体" w:eastAsia="黑体" w:cs="Arial"/>
          <w:kern w:val="0"/>
          <w:sz w:val="24"/>
          <w:szCs w:val="24"/>
        </w:rPr>
        <w:t>考核对象</w:t>
      </w:r>
    </w:p>
    <w:p w14:paraId="0608B836">
      <w:pPr>
        <w:spacing w:line="580" w:lineRule="exact"/>
        <w:ind w:firstLine="585"/>
        <w:rPr>
          <w:rFonts w:ascii="仿宋_GB2312" w:hAnsi="Arial" w:eastAsia="仿宋_GB2312" w:cs="Arial"/>
          <w:kern w:val="0"/>
          <w:sz w:val="24"/>
          <w:szCs w:val="24"/>
        </w:rPr>
      </w:pPr>
      <w:r>
        <w:rPr>
          <w:rFonts w:hint="eastAsia" w:ascii="仿宋_GB2312" w:hAnsi="Arial" w:eastAsia="仿宋_GB2312" w:cs="Arial"/>
          <w:kern w:val="0"/>
          <w:sz w:val="24"/>
          <w:szCs w:val="24"/>
        </w:rPr>
        <w:t>学校物业管理服务单位</w:t>
      </w:r>
    </w:p>
    <w:p w14:paraId="74914C06">
      <w:pPr>
        <w:spacing w:line="580" w:lineRule="exact"/>
        <w:ind w:firstLine="585"/>
        <w:rPr>
          <w:rFonts w:ascii="黑体" w:hAnsi="黑体" w:eastAsia="黑体" w:cs="Arial"/>
          <w:kern w:val="0"/>
          <w:sz w:val="24"/>
          <w:szCs w:val="24"/>
        </w:rPr>
      </w:pPr>
      <w:r>
        <w:rPr>
          <w:rFonts w:hint="eastAsia" w:ascii="黑体" w:hAnsi="黑体" w:eastAsia="黑体" w:cs="Arial"/>
          <w:kern w:val="0"/>
          <w:sz w:val="24"/>
          <w:szCs w:val="24"/>
        </w:rPr>
        <w:t>三、考核机构</w:t>
      </w:r>
    </w:p>
    <w:p w14:paraId="533C9332">
      <w:pPr>
        <w:spacing w:line="580" w:lineRule="exact"/>
        <w:rPr>
          <w:rFonts w:ascii="仿宋_GB2312" w:hAnsi="Arial" w:eastAsia="仿宋_GB2312" w:cs="Arial"/>
          <w:kern w:val="0"/>
          <w:sz w:val="24"/>
          <w:szCs w:val="24"/>
        </w:rPr>
      </w:pPr>
      <w:r>
        <w:rPr>
          <w:rFonts w:hint="eastAsia" w:ascii="仿宋_GB2312" w:hAnsi="Arial" w:eastAsia="仿宋_GB2312" w:cs="Arial"/>
          <w:kern w:val="0"/>
          <w:sz w:val="24"/>
          <w:szCs w:val="24"/>
        </w:rPr>
        <w:t xml:space="preserve">    考核小组由校后勤综合管理处分管领导担任组长，相关部门和学院及第三方服务代表（安保、绿化、食堂代表）组成考核小组，后勤综合管理处具体负责考核工作。</w:t>
      </w:r>
    </w:p>
    <w:p w14:paraId="6828B50B">
      <w:pPr>
        <w:spacing w:line="580" w:lineRule="exact"/>
        <w:ind w:firstLine="480" w:firstLineChars="200"/>
        <w:rPr>
          <w:rFonts w:ascii="黑体" w:hAnsi="黑体" w:eastAsia="黑体" w:cs="Arial"/>
          <w:kern w:val="0"/>
          <w:sz w:val="24"/>
          <w:szCs w:val="24"/>
        </w:rPr>
      </w:pPr>
      <w:r>
        <w:rPr>
          <w:rFonts w:hint="eastAsia" w:ascii="黑体" w:hAnsi="黑体" w:eastAsia="黑体" w:cs="Arial"/>
          <w:kern w:val="0"/>
          <w:sz w:val="24"/>
          <w:szCs w:val="24"/>
        </w:rPr>
        <w:t>四、考核评分</w:t>
      </w:r>
    </w:p>
    <w:p w14:paraId="21676F1A">
      <w:pPr>
        <w:spacing w:line="580" w:lineRule="exact"/>
        <w:ind w:firstLine="480" w:firstLineChars="200"/>
        <w:rPr>
          <w:rFonts w:ascii="仿宋_GB2312" w:hAnsi="Arial" w:eastAsia="仿宋_GB2312" w:cs="Arial"/>
          <w:kern w:val="0"/>
          <w:sz w:val="24"/>
          <w:szCs w:val="24"/>
        </w:rPr>
      </w:pPr>
      <w:r>
        <w:rPr>
          <w:rFonts w:hint="eastAsia" w:ascii="仿宋_GB2312" w:hAnsi="Arial" w:eastAsia="仿宋_GB2312" w:cs="Arial"/>
          <w:kern w:val="0"/>
          <w:sz w:val="24"/>
          <w:szCs w:val="24"/>
        </w:rPr>
        <w:t>具体见评分表。</w:t>
      </w:r>
    </w:p>
    <w:p w14:paraId="1EB107C5">
      <w:pPr>
        <w:spacing w:line="580" w:lineRule="exact"/>
        <w:ind w:firstLine="442" w:firstLineChars="200"/>
        <w:jc w:val="center"/>
        <w:rPr>
          <w:rFonts w:ascii="宋体" w:hAnsi="宋体" w:cs="宋体"/>
          <w:b/>
          <w:bCs/>
          <w:kern w:val="0"/>
          <w:sz w:val="22"/>
        </w:rPr>
      </w:pPr>
      <w:r>
        <w:rPr>
          <w:rFonts w:hint="eastAsia" w:ascii="宋体" w:hAnsi="宋体" w:cs="宋体"/>
          <w:b/>
          <w:bCs/>
          <w:kern w:val="0"/>
          <w:sz w:val="22"/>
        </w:rPr>
        <w:t>上海对外经贸大学物业管理考核评分表</w:t>
      </w:r>
    </w:p>
    <w:tbl>
      <w:tblPr>
        <w:tblStyle w:val="17"/>
        <w:tblW w:w="8380" w:type="dxa"/>
        <w:tblInd w:w="0" w:type="dxa"/>
        <w:tblLayout w:type="autofit"/>
        <w:tblCellMar>
          <w:top w:w="0" w:type="dxa"/>
          <w:left w:w="108" w:type="dxa"/>
          <w:bottom w:w="0" w:type="dxa"/>
          <w:right w:w="108" w:type="dxa"/>
        </w:tblCellMar>
      </w:tblPr>
      <w:tblGrid>
        <w:gridCol w:w="822"/>
        <w:gridCol w:w="1741"/>
        <w:gridCol w:w="4173"/>
        <w:gridCol w:w="822"/>
        <w:gridCol w:w="822"/>
      </w:tblGrid>
      <w:tr w14:paraId="1E3FA3CD">
        <w:tblPrEx>
          <w:tblCellMar>
            <w:top w:w="0" w:type="dxa"/>
            <w:left w:w="108" w:type="dxa"/>
            <w:bottom w:w="0" w:type="dxa"/>
            <w:right w:w="108" w:type="dxa"/>
          </w:tblCellMar>
        </w:tblPrEx>
        <w:trPr>
          <w:trHeight w:val="270" w:hRule="atLeast"/>
        </w:trPr>
        <w:tc>
          <w:tcPr>
            <w:tcW w:w="822" w:type="dxa"/>
            <w:tcBorders>
              <w:top w:val="single" w:color="auto" w:sz="4" w:space="0"/>
              <w:left w:val="single" w:color="auto" w:sz="4" w:space="0"/>
              <w:bottom w:val="single" w:color="auto" w:sz="4" w:space="0"/>
              <w:right w:val="single" w:color="auto" w:sz="4" w:space="0"/>
            </w:tcBorders>
            <w:shd w:val="clear" w:color="000000" w:fill="FFFFFF"/>
            <w:noWrap/>
            <w:vAlign w:val="center"/>
          </w:tcPr>
          <w:p w14:paraId="4E84FAE5">
            <w:pPr>
              <w:widowControl/>
              <w:jc w:val="center"/>
              <w:rPr>
                <w:rFonts w:ascii="宋体" w:hAnsi="宋体" w:cs="宋体"/>
                <w:kern w:val="0"/>
                <w:sz w:val="22"/>
              </w:rPr>
            </w:pPr>
            <w:r>
              <w:rPr>
                <w:rFonts w:hint="eastAsia" w:ascii="宋体" w:hAnsi="宋体" w:cs="宋体"/>
                <w:kern w:val="0"/>
                <w:sz w:val="22"/>
              </w:rPr>
              <w:t>序号</w:t>
            </w:r>
          </w:p>
        </w:tc>
        <w:tc>
          <w:tcPr>
            <w:tcW w:w="1741" w:type="dxa"/>
            <w:tcBorders>
              <w:top w:val="single" w:color="auto" w:sz="4" w:space="0"/>
              <w:left w:val="nil"/>
              <w:bottom w:val="single" w:color="auto" w:sz="4" w:space="0"/>
              <w:right w:val="single" w:color="auto" w:sz="4" w:space="0"/>
            </w:tcBorders>
            <w:noWrap/>
            <w:vAlign w:val="center"/>
          </w:tcPr>
          <w:p w14:paraId="19BCE597">
            <w:pPr>
              <w:widowControl/>
              <w:jc w:val="center"/>
              <w:rPr>
                <w:rFonts w:ascii="宋体" w:hAnsi="宋体" w:cs="宋体"/>
                <w:kern w:val="0"/>
                <w:sz w:val="22"/>
              </w:rPr>
            </w:pPr>
            <w:r>
              <w:rPr>
                <w:rFonts w:hint="eastAsia" w:ascii="宋体" w:hAnsi="宋体" w:cs="宋体"/>
                <w:kern w:val="0"/>
                <w:sz w:val="22"/>
              </w:rPr>
              <w:t>考核内容</w:t>
            </w:r>
          </w:p>
        </w:tc>
        <w:tc>
          <w:tcPr>
            <w:tcW w:w="4173" w:type="dxa"/>
            <w:tcBorders>
              <w:top w:val="single" w:color="auto" w:sz="4" w:space="0"/>
              <w:left w:val="nil"/>
              <w:bottom w:val="single" w:color="auto" w:sz="4" w:space="0"/>
              <w:right w:val="single" w:color="auto" w:sz="4" w:space="0"/>
            </w:tcBorders>
            <w:noWrap/>
            <w:vAlign w:val="center"/>
          </w:tcPr>
          <w:p w14:paraId="5DB39DD1">
            <w:pPr>
              <w:widowControl/>
              <w:jc w:val="center"/>
              <w:rPr>
                <w:rFonts w:ascii="宋体" w:hAnsi="宋体" w:cs="宋体"/>
                <w:kern w:val="0"/>
                <w:sz w:val="22"/>
              </w:rPr>
            </w:pPr>
            <w:r>
              <w:rPr>
                <w:rFonts w:hint="eastAsia" w:ascii="宋体" w:hAnsi="宋体" w:cs="宋体"/>
                <w:kern w:val="0"/>
                <w:sz w:val="22"/>
              </w:rPr>
              <w:t>考核标准</w:t>
            </w:r>
          </w:p>
        </w:tc>
        <w:tc>
          <w:tcPr>
            <w:tcW w:w="822" w:type="dxa"/>
            <w:tcBorders>
              <w:top w:val="single" w:color="auto" w:sz="4" w:space="0"/>
              <w:left w:val="single" w:color="auto" w:sz="4" w:space="0"/>
              <w:bottom w:val="single" w:color="auto" w:sz="4" w:space="0"/>
              <w:right w:val="single" w:color="auto" w:sz="4" w:space="0"/>
            </w:tcBorders>
            <w:noWrap/>
            <w:vAlign w:val="center"/>
          </w:tcPr>
          <w:p w14:paraId="354ED12A">
            <w:pPr>
              <w:widowControl/>
              <w:jc w:val="center"/>
              <w:rPr>
                <w:rFonts w:ascii="宋体" w:hAnsi="宋体" w:cs="宋体"/>
                <w:kern w:val="0"/>
                <w:sz w:val="22"/>
              </w:rPr>
            </w:pPr>
            <w:r>
              <w:rPr>
                <w:rFonts w:hint="eastAsia" w:ascii="宋体" w:hAnsi="宋体" w:cs="宋体"/>
                <w:kern w:val="0"/>
                <w:sz w:val="22"/>
              </w:rPr>
              <w:t>分值</w:t>
            </w:r>
          </w:p>
        </w:tc>
        <w:tc>
          <w:tcPr>
            <w:tcW w:w="822" w:type="dxa"/>
            <w:tcBorders>
              <w:top w:val="single" w:color="auto" w:sz="4" w:space="0"/>
              <w:left w:val="single" w:color="auto" w:sz="4" w:space="0"/>
              <w:bottom w:val="single" w:color="auto" w:sz="4" w:space="0"/>
              <w:right w:val="single" w:color="auto" w:sz="4" w:space="0"/>
            </w:tcBorders>
            <w:noWrap/>
            <w:vAlign w:val="center"/>
          </w:tcPr>
          <w:p w14:paraId="00721370">
            <w:pPr>
              <w:widowControl/>
              <w:jc w:val="center"/>
              <w:rPr>
                <w:rFonts w:ascii="宋体" w:hAnsi="宋体" w:cs="宋体"/>
                <w:kern w:val="0"/>
                <w:sz w:val="22"/>
              </w:rPr>
            </w:pPr>
            <w:r>
              <w:rPr>
                <w:rFonts w:hint="eastAsia" w:ascii="宋体" w:hAnsi="宋体" w:cs="宋体"/>
                <w:kern w:val="0"/>
                <w:sz w:val="22"/>
              </w:rPr>
              <w:t>得分</w:t>
            </w:r>
          </w:p>
        </w:tc>
      </w:tr>
      <w:tr w14:paraId="00DE5153">
        <w:tblPrEx>
          <w:tblCellMar>
            <w:top w:w="0" w:type="dxa"/>
            <w:left w:w="108" w:type="dxa"/>
            <w:bottom w:w="0" w:type="dxa"/>
            <w:right w:w="108" w:type="dxa"/>
          </w:tblCellMar>
        </w:tblPrEx>
        <w:trPr>
          <w:trHeight w:val="540" w:hRule="atLeast"/>
        </w:trPr>
        <w:tc>
          <w:tcPr>
            <w:tcW w:w="822" w:type="dxa"/>
            <w:vMerge w:val="restart"/>
            <w:tcBorders>
              <w:top w:val="nil"/>
              <w:left w:val="single" w:color="auto" w:sz="4" w:space="0"/>
              <w:bottom w:val="single" w:color="auto" w:sz="4" w:space="0"/>
              <w:right w:val="single" w:color="auto" w:sz="4" w:space="0"/>
            </w:tcBorders>
            <w:noWrap/>
            <w:vAlign w:val="center"/>
          </w:tcPr>
          <w:p w14:paraId="467F2926">
            <w:pPr>
              <w:widowControl/>
              <w:jc w:val="center"/>
              <w:rPr>
                <w:rFonts w:ascii="宋体" w:hAnsi="宋体" w:cs="宋体"/>
                <w:kern w:val="0"/>
                <w:sz w:val="22"/>
              </w:rPr>
            </w:pPr>
            <w:r>
              <w:rPr>
                <w:rFonts w:ascii="宋体" w:hAnsi="宋体" w:cs="宋体"/>
                <w:kern w:val="0"/>
                <w:sz w:val="22"/>
              </w:rPr>
              <w:t>1</w:t>
            </w:r>
          </w:p>
        </w:tc>
        <w:tc>
          <w:tcPr>
            <w:tcW w:w="1741" w:type="dxa"/>
            <w:vMerge w:val="restart"/>
            <w:tcBorders>
              <w:top w:val="nil"/>
              <w:left w:val="single" w:color="auto" w:sz="4" w:space="0"/>
              <w:bottom w:val="single" w:color="000000" w:sz="4" w:space="0"/>
              <w:right w:val="single" w:color="auto" w:sz="4" w:space="0"/>
            </w:tcBorders>
            <w:noWrap w:val="0"/>
            <w:vAlign w:val="center"/>
          </w:tcPr>
          <w:p w14:paraId="7D9DDA13">
            <w:pPr>
              <w:widowControl/>
              <w:jc w:val="center"/>
              <w:rPr>
                <w:rFonts w:ascii="宋体" w:hAnsi="宋体" w:cs="宋体"/>
                <w:kern w:val="0"/>
                <w:sz w:val="22"/>
              </w:rPr>
            </w:pPr>
            <w:r>
              <w:rPr>
                <w:rFonts w:hint="eastAsia" w:ascii="宋体" w:hAnsi="宋体" w:cs="宋体"/>
                <w:kern w:val="0"/>
                <w:sz w:val="22"/>
              </w:rPr>
              <w:t>设施设备管理</w:t>
            </w:r>
          </w:p>
        </w:tc>
        <w:tc>
          <w:tcPr>
            <w:tcW w:w="4173" w:type="dxa"/>
            <w:tcBorders>
              <w:top w:val="nil"/>
              <w:left w:val="nil"/>
              <w:bottom w:val="nil"/>
              <w:right w:val="single" w:color="auto" w:sz="4" w:space="0"/>
            </w:tcBorders>
            <w:noWrap w:val="0"/>
            <w:vAlign w:val="center"/>
          </w:tcPr>
          <w:p w14:paraId="7073CBEF">
            <w:pPr>
              <w:widowControl/>
              <w:jc w:val="left"/>
              <w:rPr>
                <w:rFonts w:ascii="宋体" w:hAnsi="宋体" w:cs="宋体"/>
                <w:kern w:val="0"/>
                <w:sz w:val="22"/>
              </w:rPr>
            </w:pPr>
            <w:r>
              <w:rPr>
                <w:rFonts w:ascii="宋体" w:hAnsi="宋体" w:cs="宋体"/>
                <w:kern w:val="0"/>
                <w:sz w:val="22"/>
              </w:rPr>
              <w:t>1</w:t>
            </w:r>
            <w:r>
              <w:rPr>
                <w:rFonts w:hint="eastAsia" w:ascii="宋体" w:hAnsi="宋体" w:cs="宋体"/>
                <w:kern w:val="0"/>
                <w:sz w:val="22"/>
              </w:rPr>
              <w:t>.接到报修电话及时上门维修</w:t>
            </w:r>
          </w:p>
        </w:tc>
        <w:tc>
          <w:tcPr>
            <w:tcW w:w="822" w:type="dxa"/>
            <w:tcBorders>
              <w:top w:val="nil"/>
              <w:left w:val="nil"/>
              <w:bottom w:val="nil"/>
              <w:right w:val="single" w:color="auto" w:sz="4" w:space="0"/>
            </w:tcBorders>
            <w:noWrap/>
            <w:vAlign w:val="center"/>
          </w:tcPr>
          <w:p w14:paraId="7E32BEED">
            <w:pPr>
              <w:widowControl/>
              <w:jc w:val="center"/>
              <w:rPr>
                <w:rFonts w:ascii="宋体" w:hAnsi="宋体" w:cs="宋体"/>
                <w:kern w:val="0"/>
                <w:sz w:val="22"/>
              </w:rPr>
            </w:pPr>
            <w:r>
              <w:rPr>
                <w:rFonts w:ascii="宋体" w:hAnsi="宋体" w:cs="宋体"/>
                <w:kern w:val="0"/>
                <w:sz w:val="22"/>
              </w:rPr>
              <w:t>0-</w:t>
            </w:r>
            <w:r>
              <w:rPr>
                <w:rFonts w:hint="eastAsia" w:ascii="宋体" w:hAnsi="宋体" w:cs="宋体"/>
                <w:kern w:val="0"/>
                <w:sz w:val="22"/>
              </w:rPr>
              <w:t>10</w:t>
            </w:r>
          </w:p>
        </w:tc>
        <w:tc>
          <w:tcPr>
            <w:tcW w:w="822" w:type="dxa"/>
            <w:tcBorders>
              <w:top w:val="nil"/>
              <w:left w:val="nil"/>
              <w:bottom w:val="nil"/>
              <w:right w:val="single" w:color="auto" w:sz="4" w:space="0"/>
            </w:tcBorders>
            <w:noWrap/>
            <w:vAlign w:val="center"/>
          </w:tcPr>
          <w:p w14:paraId="468C09C4">
            <w:pPr>
              <w:widowControl/>
              <w:jc w:val="center"/>
              <w:rPr>
                <w:rFonts w:ascii="宋体" w:hAnsi="宋体" w:cs="宋体"/>
                <w:kern w:val="0"/>
                <w:sz w:val="22"/>
              </w:rPr>
            </w:pPr>
            <w:r>
              <w:rPr>
                <w:rFonts w:hint="eastAsia" w:ascii="宋体" w:hAnsi="宋体" w:cs="宋体"/>
                <w:kern w:val="0"/>
                <w:sz w:val="22"/>
              </w:rPr>
              <w:t>　</w:t>
            </w:r>
          </w:p>
        </w:tc>
      </w:tr>
      <w:tr w14:paraId="74BA9087">
        <w:tblPrEx>
          <w:tblCellMar>
            <w:top w:w="0" w:type="dxa"/>
            <w:left w:w="108" w:type="dxa"/>
            <w:bottom w:w="0" w:type="dxa"/>
            <w:right w:w="108" w:type="dxa"/>
          </w:tblCellMar>
        </w:tblPrEx>
        <w:trPr>
          <w:trHeight w:val="540" w:hRule="atLeast"/>
        </w:trPr>
        <w:tc>
          <w:tcPr>
            <w:tcW w:w="822" w:type="dxa"/>
            <w:vMerge w:val="continue"/>
            <w:tcBorders>
              <w:top w:val="nil"/>
              <w:left w:val="single" w:color="auto" w:sz="4" w:space="0"/>
              <w:bottom w:val="single" w:color="auto" w:sz="4" w:space="0"/>
              <w:right w:val="single" w:color="auto" w:sz="4" w:space="0"/>
            </w:tcBorders>
            <w:noWrap w:val="0"/>
            <w:vAlign w:val="center"/>
          </w:tcPr>
          <w:p w14:paraId="7F0391D5">
            <w:pPr>
              <w:widowControl/>
              <w:jc w:val="left"/>
              <w:rPr>
                <w:rFonts w:ascii="宋体" w:hAnsi="宋体" w:cs="宋体"/>
                <w:kern w:val="0"/>
                <w:sz w:val="22"/>
              </w:rPr>
            </w:pPr>
          </w:p>
        </w:tc>
        <w:tc>
          <w:tcPr>
            <w:tcW w:w="1741" w:type="dxa"/>
            <w:vMerge w:val="continue"/>
            <w:tcBorders>
              <w:top w:val="nil"/>
              <w:left w:val="single" w:color="auto" w:sz="4" w:space="0"/>
              <w:bottom w:val="single" w:color="000000" w:sz="4" w:space="0"/>
              <w:right w:val="single" w:color="auto" w:sz="4" w:space="0"/>
            </w:tcBorders>
            <w:noWrap w:val="0"/>
            <w:vAlign w:val="center"/>
          </w:tcPr>
          <w:p w14:paraId="2BC1D9A4">
            <w:pPr>
              <w:widowControl/>
              <w:jc w:val="left"/>
              <w:rPr>
                <w:rFonts w:ascii="宋体" w:hAnsi="宋体" w:cs="宋体"/>
                <w:kern w:val="0"/>
                <w:sz w:val="22"/>
              </w:rPr>
            </w:pPr>
          </w:p>
        </w:tc>
        <w:tc>
          <w:tcPr>
            <w:tcW w:w="4173" w:type="dxa"/>
            <w:tcBorders>
              <w:top w:val="single" w:color="auto" w:sz="4" w:space="0"/>
              <w:left w:val="nil"/>
              <w:bottom w:val="single" w:color="auto" w:sz="4" w:space="0"/>
              <w:right w:val="single" w:color="auto" w:sz="4" w:space="0"/>
            </w:tcBorders>
            <w:noWrap w:val="0"/>
            <w:vAlign w:val="center"/>
          </w:tcPr>
          <w:p w14:paraId="03EA1189">
            <w:pPr>
              <w:widowControl/>
              <w:jc w:val="left"/>
              <w:rPr>
                <w:rFonts w:ascii="宋体" w:hAnsi="宋体" w:cs="宋体"/>
                <w:kern w:val="0"/>
                <w:sz w:val="22"/>
              </w:rPr>
            </w:pPr>
            <w:r>
              <w:rPr>
                <w:rFonts w:ascii="宋体" w:hAnsi="宋体" w:cs="宋体"/>
                <w:kern w:val="0"/>
                <w:sz w:val="22"/>
              </w:rPr>
              <w:t>2</w:t>
            </w:r>
            <w:r>
              <w:rPr>
                <w:rFonts w:hint="eastAsia" w:ascii="宋体" w:hAnsi="宋体" w:cs="宋体"/>
                <w:kern w:val="0"/>
                <w:sz w:val="22"/>
              </w:rPr>
              <w:t>.供电供水系统设施维护保养运行正常</w:t>
            </w:r>
          </w:p>
        </w:tc>
        <w:tc>
          <w:tcPr>
            <w:tcW w:w="822" w:type="dxa"/>
            <w:tcBorders>
              <w:top w:val="single" w:color="auto" w:sz="4" w:space="0"/>
              <w:left w:val="nil"/>
              <w:bottom w:val="single" w:color="auto" w:sz="4" w:space="0"/>
              <w:right w:val="single" w:color="auto" w:sz="4" w:space="0"/>
            </w:tcBorders>
            <w:noWrap/>
            <w:vAlign w:val="center"/>
          </w:tcPr>
          <w:p w14:paraId="2F745D85">
            <w:pPr>
              <w:widowControl/>
              <w:jc w:val="center"/>
              <w:rPr>
                <w:rFonts w:ascii="宋体" w:hAnsi="宋体" w:cs="宋体"/>
                <w:kern w:val="0"/>
                <w:sz w:val="22"/>
              </w:rPr>
            </w:pPr>
            <w:r>
              <w:rPr>
                <w:rFonts w:ascii="宋体" w:hAnsi="宋体" w:cs="宋体"/>
                <w:kern w:val="0"/>
                <w:sz w:val="22"/>
              </w:rPr>
              <w:t>0-</w:t>
            </w:r>
            <w:r>
              <w:rPr>
                <w:rFonts w:hint="eastAsia" w:ascii="宋体" w:hAnsi="宋体" w:cs="宋体"/>
                <w:kern w:val="0"/>
                <w:sz w:val="22"/>
              </w:rPr>
              <w:t>10</w:t>
            </w:r>
          </w:p>
        </w:tc>
        <w:tc>
          <w:tcPr>
            <w:tcW w:w="822" w:type="dxa"/>
            <w:tcBorders>
              <w:top w:val="single" w:color="auto" w:sz="4" w:space="0"/>
              <w:left w:val="nil"/>
              <w:bottom w:val="single" w:color="auto" w:sz="4" w:space="0"/>
              <w:right w:val="single" w:color="auto" w:sz="4" w:space="0"/>
            </w:tcBorders>
            <w:noWrap/>
            <w:vAlign w:val="center"/>
          </w:tcPr>
          <w:p w14:paraId="284D79DE">
            <w:pPr>
              <w:widowControl/>
              <w:jc w:val="center"/>
              <w:rPr>
                <w:rFonts w:ascii="宋体" w:hAnsi="宋体" w:cs="宋体"/>
                <w:kern w:val="0"/>
                <w:sz w:val="22"/>
              </w:rPr>
            </w:pPr>
            <w:r>
              <w:rPr>
                <w:rFonts w:hint="eastAsia" w:ascii="宋体" w:hAnsi="宋体" w:cs="宋体"/>
                <w:kern w:val="0"/>
                <w:sz w:val="22"/>
              </w:rPr>
              <w:t>　</w:t>
            </w:r>
          </w:p>
        </w:tc>
      </w:tr>
      <w:tr w14:paraId="2614D281">
        <w:tblPrEx>
          <w:tblCellMar>
            <w:top w:w="0" w:type="dxa"/>
            <w:left w:w="108" w:type="dxa"/>
            <w:bottom w:w="0" w:type="dxa"/>
            <w:right w:w="108" w:type="dxa"/>
          </w:tblCellMar>
        </w:tblPrEx>
        <w:trPr>
          <w:trHeight w:val="1032" w:hRule="atLeast"/>
        </w:trPr>
        <w:tc>
          <w:tcPr>
            <w:tcW w:w="822" w:type="dxa"/>
            <w:vMerge w:val="restart"/>
            <w:tcBorders>
              <w:top w:val="nil"/>
              <w:left w:val="single" w:color="auto" w:sz="4" w:space="0"/>
              <w:bottom w:val="single" w:color="auto" w:sz="4" w:space="0"/>
              <w:right w:val="single" w:color="auto" w:sz="4" w:space="0"/>
            </w:tcBorders>
            <w:noWrap/>
            <w:vAlign w:val="center"/>
          </w:tcPr>
          <w:p w14:paraId="700CF42B">
            <w:pPr>
              <w:widowControl/>
              <w:jc w:val="center"/>
              <w:rPr>
                <w:rFonts w:ascii="宋体" w:hAnsi="宋体" w:cs="宋体"/>
                <w:kern w:val="0"/>
                <w:sz w:val="22"/>
              </w:rPr>
            </w:pPr>
            <w:r>
              <w:rPr>
                <w:rFonts w:ascii="宋体" w:hAnsi="宋体" w:cs="宋体"/>
                <w:kern w:val="0"/>
                <w:sz w:val="22"/>
              </w:rPr>
              <w:t>2</w:t>
            </w:r>
          </w:p>
        </w:tc>
        <w:tc>
          <w:tcPr>
            <w:tcW w:w="1741" w:type="dxa"/>
            <w:vMerge w:val="restart"/>
            <w:tcBorders>
              <w:top w:val="nil"/>
              <w:left w:val="single" w:color="auto" w:sz="4" w:space="0"/>
              <w:bottom w:val="single" w:color="000000" w:sz="4" w:space="0"/>
              <w:right w:val="single" w:color="auto" w:sz="4" w:space="0"/>
            </w:tcBorders>
            <w:noWrap w:val="0"/>
            <w:vAlign w:val="center"/>
          </w:tcPr>
          <w:p w14:paraId="5EDCA808">
            <w:pPr>
              <w:widowControl/>
              <w:jc w:val="center"/>
              <w:rPr>
                <w:rFonts w:ascii="宋体" w:hAnsi="宋体" w:cs="宋体"/>
                <w:kern w:val="0"/>
                <w:sz w:val="22"/>
              </w:rPr>
            </w:pPr>
            <w:r>
              <w:rPr>
                <w:rFonts w:hint="eastAsia" w:ascii="宋体" w:hAnsi="宋体" w:cs="宋体"/>
                <w:kern w:val="0"/>
                <w:sz w:val="22"/>
              </w:rPr>
              <w:t>卫生保洁管理</w:t>
            </w:r>
          </w:p>
        </w:tc>
        <w:tc>
          <w:tcPr>
            <w:tcW w:w="4173" w:type="dxa"/>
            <w:tcBorders>
              <w:top w:val="nil"/>
              <w:left w:val="nil"/>
              <w:bottom w:val="single" w:color="auto" w:sz="4" w:space="0"/>
              <w:right w:val="single" w:color="auto" w:sz="4" w:space="0"/>
            </w:tcBorders>
            <w:noWrap w:val="0"/>
            <w:vAlign w:val="center"/>
          </w:tcPr>
          <w:p w14:paraId="087D0D1E">
            <w:pPr>
              <w:widowControl/>
              <w:jc w:val="left"/>
              <w:rPr>
                <w:rFonts w:ascii="宋体" w:hAnsi="宋体" w:cs="宋体"/>
                <w:kern w:val="0"/>
                <w:sz w:val="22"/>
              </w:rPr>
            </w:pPr>
            <w:r>
              <w:rPr>
                <w:rFonts w:hint="eastAsia" w:ascii="宋体" w:hAnsi="宋体" w:cs="宋体"/>
                <w:kern w:val="0"/>
                <w:sz w:val="22"/>
              </w:rPr>
              <w:t>1.楼宇保洁：室内及电梯间地面、墙面干净无杂物、无污渍；净水机机身干净；卫生间卫生纸更换及时</w:t>
            </w:r>
          </w:p>
        </w:tc>
        <w:tc>
          <w:tcPr>
            <w:tcW w:w="822" w:type="dxa"/>
            <w:tcBorders>
              <w:top w:val="nil"/>
              <w:left w:val="nil"/>
              <w:bottom w:val="single" w:color="auto" w:sz="4" w:space="0"/>
              <w:right w:val="single" w:color="auto" w:sz="4" w:space="0"/>
            </w:tcBorders>
            <w:noWrap/>
            <w:vAlign w:val="center"/>
          </w:tcPr>
          <w:p w14:paraId="3D8769FF">
            <w:pPr>
              <w:widowControl/>
              <w:jc w:val="center"/>
              <w:rPr>
                <w:rFonts w:ascii="宋体" w:hAnsi="宋体" w:cs="宋体"/>
                <w:kern w:val="0"/>
                <w:sz w:val="22"/>
              </w:rPr>
            </w:pPr>
            <w:r>
              <w:rPr>
                <w:rFonts w:ascii="宋体" w:hAnsi="宋体" w:cs="宋体"/>
                <w:kern w:val="0"/>
                <w:sz w:val="22"/>
              </w:rPr>
              <w:t>0-</w:t>
            </w:r>
            <w:r>
              <w:rPr>
                <w:rFonts w:hint="eastAsia" w:ascii="宋体" w:hAnsi="宋体" w:cs="宋体"/>
                <w:kern w:val="0"/>
                <w:sz w:val="22"/>
              </w:rPr>
              <w:t>10</w:t>
            </w:r>
          </w:p>
        </w:tc>
        <w:tc>
          <w:tcPr>
            <w:tcW w:w="822" w:type="dxa"/>
            <w:tcBorders>
              <w:top w:val="nil"/>
              <w:left w:val="nil"/>
              <w:bottom w:val="single" w:color="auto" w:sz="4" w:space="0"/>
              <w:right w:val="single" w:color="auto" w:sz="4" w:space="0"/>
            </w:tcBorders>
            <w:noWrap/>
            <w:vAlign w:val="center"/>
          </w:tcPr>
          <w:p w14:paraId="59D19EB0">
            <w:pPr>
              <w:widowControl/>
              <w:jc w:val="center"/>
              <w:rPr>
                <w:rFonts w:ascii="宋体" w:hAnsi="宋体" w:cs="宋体"/>
                <w:kern w:val="0"/>
                <w:sz w:val="22"/>
              </w:rPr>
            </w:pPr>
            <w:r>
              <w:rPr>
                <w:rFonts w:hint="eastAsia" w:ascii="宋体" w:hAnsi="宋体" w:cs="宋体"/>
                <w:kern w:val="0"/>
                <w:sz w:val="22"/>
              </w:rPr>
              <w:t>　</w:t>
            </w:r>
          </w:p>
        </w:tc>
      </w:tr>
      <w:tr w14:paraId="713A1BB5">
        <w:tblPrEx>
          <w:tblCellMar>
            <w:top w:w="0" w:type="dxa"/>
            <w:left w:w="108" w:type="dxa"/>
            <w:bottom w:w="0" w:type="dxa"/>
            <w:right w:w="108" w:type="dxa"/>
          </w:tblCellMar>
        </w:tblPrEx>
        <w:trPr>
          <w:trHeight w:val="732" w:hRule="atLeast"/>
        </w:trPr>
        <w:tc>
          <w:tcPr>
            <w:tcW w:w="822" w:type="dxa"/>
            <w:vMerge w:val="continue"/>
            <w:tcBorders>
              <w:top w:val="nil"/>
              <w:left w:val="single" w:color="auto" w:sz="4" w:space="0"/>
              <w:bottom w:val="single" w:color="auto" w:sz="4" w:space="0"/>
              <w:right w:val="single" w:color="auto" w:sz="4" w:space="0"/>
            </w:tcBorders>
            <w:noWrap w:val="0"/>
            <w:vAlign w:val="center"/>
          </w:tcPr>
          <w:p w14:paraId="12D9C2EB">
            <w:pPr>
              <w:widowControl/>
              <w:jc w:val="left"/>
              <w:rPr>
                <w:rFonts w:ascii="宋体" w:hAnsi="宋体" w:cs="宋体"/>
                <w:kern w:val="0"/>
                <w:sz w:val="22"/>
              </w:rPr>
            </w:pPr>
          </w:p>
        </w:tc>
        <w:tc>
          <w:tcPr>
            <w:tcW w:w="1741" w:type="dxa"/>
            <w:vMerge w:val="continue"/>
            <w:tcBorders>
              <w:top w:val="nil"/>
              <w:left w:val="single" w:color="auto" w:sz="4" w:space="0"/>
              <w:bottom w:val="single" w:color="000000" w:sz="4" w:space="0"/>
              <w:right w:val="single" w:color="auto" w:sz="4" w:space="0"/>
            </w:tcBorders>
            <w:noWrap w:val="0"/>
            <w:vAlign w:val="center"/>
          </w:tcPr>
          <w:p w14:paraId="212CC53D">
            <w:pPr>
              <w:widowControl/>
              <w:jc w:val="left"/>
              <w:rPr>
                <w:rFonts w:ascii="宋体" w:hAnsi="宋体" w:cs="宋体"/>
                <w:kern w:val="0"/>
                <w:sz w:val="22"/>
              </w:rPr>
            </w:pPr>
          </w:p>
        </w:tc>
        <w:tc>
          <w:tcPr>
            <w:tcW w:w="4173" w:type="dxa"/>
            <w:tcBorders>
              <w:top w:val="nil"/>
              <w:left w:val="nil"/>
              <w:bottom w:val="single" w:color="auto" w:sz="4" w:space="0"/>
              <w:right w:val="single" w:color="auto" w:sz="4" w:space="0"/>
            </w:tcBorders>
            <w:noWrap w:val="0"/>
            <w:vAlign w:val="center"/>
          </w:tcPr>
          <w:p w14:paraId="5BCA964A">
            <w:pPr>
              <w:widowControl/>
              <w:jc w:val="left"/>
              <w:rPr>
                <w:rFonts w:ascii="宋体" w:hAnsi="宋体" w:cs="宋体"/>
                <w:kern w:val="0"/>
                <w:sz w:val="22"/>
              </w:rPr>
            </w:pPr>
            <w:r>
              <w:rPr>
                <w:rFonts w:hint="eastAsia" w:ascii="宋体" w:hAnsi="宋体" w:cs="宋体"/>
                <w:kern w:val="0"/>
                <w:sz w:val="22"/>
              </w:rPr>
              <w:t>2.校园、社区保洁：校园道路干净、无积水、无污渍</w:t>
            </w:r>
          </w:p>
        </w:tc>
        <w:tc>
          <w:tcPr>
            <w:tcW w:w="822" w:type="dxa"/>
            <w:tcBorders>
              <w:top w:val="nil"/>
              <w:left w:val="nil"/>
              <w:bottom w:val="single" w:color="auto" w:sz="4" w:space="0"/>
              <w:right w:val="single" w:color="auto" w:sz="4" w:space="0"/>
            </w:tcBorders>
            <w:noWrap/>
            <w:vAlign w:val="center"/>
          </w:tcPr>
          <w:p w14:paraId="77EFC72B">
            <w:pPr>
              <w:widowControl/>
              <w:jc w:val="center"/>
              <w:rPr>
                <w:rFonts w:ascii="宋体" w:hAnsi="宋体" w:cs="宋体"/>
                <w:kern w:val="0"/>
                <w:sz w:val="22"/>
              </w:rPr>
            </w:pPr>
            <w:r>
              <w:rPr>
                <w:rFonts w:ascii="宋体" w:hAnsi="宋体" w:cs="宋体"/>
                <w:kern w:val="0"/>
                <w:sz w:val="22"/>
              </w:rPr>
              <w:t>0-</w:t>
            </w:r>
            <w:r>
              <w:rPr>
                <w:rFonts w:hint="eastAsia" w:ascii="宋体" w:hAnsi="宋体" w:cs="宋体"/>
                <w:kern w:val="0"/>
                <w:sz w:val="22"/>
              </w:rPr>
              <w:t>10</w:t>
            </w:r>
          </w:p>
        </w:tc>
        <w:tc>
          <w:tcPr>
            <w:tcW w:w="822" w:type="dxa"/>
            <w:tcBorders>
              <w:top w:val="nil"/>
              <w:left w:val="nil"/>
              <w:bottom w:val="single" w:color="auto" w:sz="4" w:space="0"/>
              <w:right w:val="single" w:color="auto" w:sz="4" w:space="0"/>
            </w:tcBorders>
            <w:noWrap/>
            <w:vAlign w:val="center"/>
          </w:tcPr>
          <w:p w14:paraId="6468B0AE">
            <w:pPr>
              <w:widowControl/>
              <w:jc w:val="center"/>
              <w:rPr>
                <w:rFonts w:ascii="宋体" w:hAnsi="宋体" w:cs="宋体"/>
                <w:kern w:val="0"/>
                <w:sz w:val="22"/>
              </w:rPr>
            </w:pPr>
            <w:r>
              <w:rPr>
                <w:rFonts w:hint="eastAsia" w:ascii="宋体" w:hAnsi="宋体" w:cs="宋体"/>
                <w:kern w:val="0"/>
                <w:sz w:val="22"/>
              </w:rPr>
              <w:t>　</w:t>
            </w:r>
          </w:p>
        </w:tc>
      </w:tr>
      <w:tr w14:paraId="6C58C821">
        <w:tblPrEx>
          <w:tblCellMar>
            <w:top w:w="0" w:type="dxa"/>
            <w:left w:w="108" w:type="dxa"/>
            <w:bottom w:w="0" w:type="dxa"/>
            <w:right w:w="108" w:type="dxa"/>
          </w:tblCellMar>
        </w:tblPrEx>
        <w:trPr>
          <w:trHeight w:val="863" w:hRule="atLeast"/>
        </w:trPr>
        <w:tc>
          <w:tcPr>
            <w:tcW w:w="822" w:type="dxa"/>
            <w:vMerge w:val="continue"/>
            <w:tcBorders>
              <w:top w:val="nil"/>
              <w:left w:val="single" w:color="auto" w:sz="4" w:space="0"/>
              <w:bottom w:val="single" w:color="auto" w:sz="4" w:space="0"/>
              <w:right w:val="single" w:color="auto" w:sz="4" w:space="0"/>
            </w:tcBorders>
            <w:noWrap w:val="0"/>
            <w:vAlign w:val="center"/>
          </w:tcPr>
          <w:p w14:paraId="73A308C3">
            <w:pPr>
              <w:widowControl/>
              <w:jc w:val="left"/>
              <w:rPr>
                <w:rFonts w:ascii="宋体" w:hAnsi="宋体" w:cs="宋体"/>
                <w:kern w:val="0"/>
                <w:sz w:val="22"/>
              </w:rPr>
            </w:pPr>
          </w:p>
        </w:tc>
        <w:tc>
          <w:tcPr>
            <w:tcW w:w="1741" w:type="dxa"/>
            <w:vMerge w:val="continue"/>
            <w:tcBorders>
              <w:top w:val="nil"/>
              <w:left w:val="single" w:color="auto" w:sz="4" w:space="0"/>
              <w:bottom w:val="single" w:color="000000" w:sz="4" w:space="0"/>
              <w:right w:val="single" w:color="auto" w:sz="4" w:space="0"/>
            </w:tcBorders>
            <w:noWrap w:val="0"/>
            <w:vAlign w:val="center"/>
          </w:tcPr>
          <w:p w14:paraId="5CCDBCCD">
            <w:pPr>
              <w:widowControl/>
              <w:jc w:val="left"/>
              <w:rPr>
                <w:rFonts w:ascii="宋体" w:hAnsi="宋体" w:cs="宋体"/>
                <w:kern w:val="0"/>
                <w:sz w:val="22"/>
              </w:rPr>
            </w:pPr>
          </w:p>
        </w:tc>
        <w:tc>
          <w:tcPr>
            <w:tcW w:w="4173" w:type="dxa"/>
            <w:tcBorders>
              <w:top w:val="nil"/>
              <w:left w:val="nil"/>
              <w:bottom w:val="single" w:color="auto" w:sz="4" w:space="0"/>
              <w:right w:val="single" w:color="auto" w:sz="4" w:space="0"/>
            </w:tcBorders>
            <w:noWrap w:val="0"/>
            <w:vAlign w:val="center"/>
          </w:tcPr>
          <w:p w14:paraId="10739AA5">
            <w:pPr>
              <w:widowControl/>
              <w:jc w:val="left"/>
              <w:rPr>
                <w:rFonts w:ascii="宋体" w:hAnsi="宋体" w:cs="宋体"/>
                <w:kern w:val="0"/>
                <w:sz w:val="22"/>
              </w:rPr>
            </w:pPr>
            <w:r>
              <w:rPr>
                <w:rFonts w:hint="eastAsia" w:ascii="宋体" w:hAnsi="宋体" w:cs="宋体"/>
                <w:kern w:val="0"/>
                <w:sz w:val="22"/>
              </w:rPr>
              <w:t>3.垃圾分类：垃圾桶表面无污渍；垃圾分拣纯度高</w:t>
            </w:r>
          </w:p>
        </w:tc>
        <w:tc>
          <w:tcPr>
            <w:tcW w:w="822" w:type="dxa"/>
            <w:tcBorders>
              <w:top w:val="nil"/>
              <w:left w:val="nil"/>
              <w:bottom w:val="single" w:color="auto" w:sz="4" w:space="0"/>
              <w:right w:val="single" w:color="auto" w:sz="4" w:space="0"/>
            </w:tcBorders>
            <w:noWrap/>
            <w:vAlign w:val="center"/>
          </w:tcPr>
          <w:p w14:paraId="46466F80">
            <w:pPr>
              <w:widowControl/>
              <w:jc w:val="center"/>
              <w:rPr>
                <w:rFonts w:ascii="宋体" w:hAnsi="宋体" w:cs="宋体"/>
                <w:kern w:val="0"/>
                <w:sz w:val="22"/>
              </w:rPr>
            </w:pPr>
            <w:r>
              <w:rPr>
                <w:rFonts w:ascii="宋体" w:hAnsi="宋体" w:cs="宋体"/>
                <w:kern w:val="0"/>
                <w:sz w:val="22"/>
              </w:rPr>
              <w:t>0-</w:t>
            </w:r>
            <w:r>
              <w:rPr>
                <w:rFonts w:hint="eastAsia" w:ascii="宋体" w:hAnsi="宋体" w:cs="宋体"/>
                <w:kern w:val="0"/>
                <w:sz w:val="22"/>
              </w:rPr>
              <w:t>10</w:t>
            </w:r>
          </w:p>
        </w:tc>
        <w:tc>
          <w:tcPr>
            <w:tcW w:w="822" w:type="dxa"/>
            <w:tcBorders>
              <w:top w:val="nil"/>
              <w:left w:val="nil"/>
              <w:bottom w:val="single" w:color="auto" w:sz="4" w:space="0"/>
              <w:right w:val="single" w:color="auto" w:sz="4" w:space="0"/>
            </w:tcBorders>
            <w:noWrap/>
            <w:vAlign w:val="center"/>
          </w:tcPr>
          <w:p w14:paraId="644E812C">
            <w:pPr>
              <w:widowControl/>
              <w:jc w:val="center"/>
              <w:rPr>
                <w:rFonts w:ascii="宋体" w:hAnsi="宋体" w:cs="宋体"/>
                <w:kern w:val="0"/>
                <w:sz w:val="22"/>
              </w:rPr>
            </w:pPr>
            <w:r>
              <w:rPr>
                <w:rFonts w:hint="eastAsia" w:ascii="宋体" w:hAnsi="宋体" w:cs="宋体"/>
                <w:kern w:val="0"/>
                <w:sz w:val="22"/>
              </w:rPr>
              <w:t>　</w:t>
            </w:r>
          </w:p>
        </w:tc>
      </w:tr>
      <w:tr w14:paraId="5AD21096">
        <w:tblPrEx>
          <w:tblCellMar>
            <w:top w:w="0" w:type="dxa"/>
            <w:left w:w="108" w:type="dxa"/>
            <w:bottom w:w="0" w:type="dxa"/>
            <w:right w:w="108" w:type="dxa"/>
          </w:tblCellMar>
        </w:tblPrEx>
        <w:trPr>
          <w:trHeight w:val="638" w:hRule="atLeast"/>
        </w:trPr>
        <w:tc>
          <w:tcPr>
            <w:tcW w:w="822" w:type="dxa"/>
            <w:vMerge w:val="continue"/>
            <w:tcBorders>
              <w:top w:val="nil"/>
              <w:left w:val="single" w:color="auto" w:sz="4" w:space="0"/>
              <w:bottom w:val="single" w:color="auto" w:sz="4" w:space="0"/>
              <w:right w:val="single" w:color="auto" w:sz="4" w:space="0"/>
            </w:tcBorders>
            <w:noWrap w:val="0"/>
            <w:vAlign w:val="center"/>
          </w:tcPr>
          <w:p w14:paraId="15669687">
            <w:pPr>
              <w:widowControl/>
              <w:jc w:val="left"/>
              <w:rPr>
                <w:rFonts w:ascii="宋体" w:hAnsi="宋体" w:cs="宋体"/>
                <w:kern w:val="0"/>
                <w:sz w:val="22"/>
              </w:rPr>
            </w:pPr>
          </w:p>
        </w:tc>
        <w:tc>
          <w:tcPr>
            <w:tcW w:w="1741" w:type="dxa"/>
            <w:vMerge w:val="continue"/>
            <w:tcBorders>
              <w:top w:val="nil"/>
              <w:left w:val="single" w:color="auto" w:sz="4" w:space="0"/>
              <w:bottom w:val="single" w:color="000000" w:sz="4" w:space="0"/>
              <w:right w:val="single" w:color="auto" w:sz="4" w:space="0"/>
            </w:tcBorders>
            <w:noWrap w:val="0"/>
            <w:vAlign w:val="center"/>
          </w:tcPr>
          <w:p w14:paraId="39646B12">
            <w:pPr>
              <w:widowControl/>
              <w:jc w:val="left"/>
              <w:rPr>
                <w:rFonts w:ascii="宋体" w:hAnsi="宋体" w:cs="宋体"/>
                <w:kern w:val="0"/>
                <w:sz w:val="22"/>
              </w:rPr>
            </w:pPr>
          </w:p>
        </w:tc>
        <w:tc>
          <w:tcPr>
            <w:tcW w:w="4173" w:type="dxa"/>
            <w:tcBorders>
              <w:top w:val="nil"/>
              <w:left w:val="nil"/>
              <w:bottom w:val="nil"/>
              <w:right w:val="single" w:color="auto" w:sz="4" w:space="0"/>
            </w:tcBorders>
            <w:noWrap w:val="0"/>
            <w:vAlign w:val="center"/>
          </w:tcPr>
          <w:p w14:paraId="61D890E1">
            <w:pPr>
              <w:widowControl/>
              <w:jc w:val="left"/>
              <w:rPr>
                <w:rFonts w:ascii="宋体" w:hAnsi="宋体" w:cs="宋体"/>
                <w:kern w:val="0"/>
                <w:sz w:val="22"/>
              </w:rPr>
            </w:pPr>
            <w:r>
              <w:rPr>
                <w:rFonts w:hint="eastAsia" w:ascii="宋体" w:hAnsi="宋体" w:cs="宋体"/>
                <w:kern w:val="0"/>
                <w:sz w:val="22"/>
              </w:rPr>
              <w:t>4.河道及湖面：无明显垃圾和浮萍</w:t>
            </w:r>
          </w:p>
        </w:tc>
        <w:tc>
          <w:tcPr>
            <w:tcW w:w="822" w:type="dxa"/>
            <w:tcBorders>
              <w:top w:val="nil"/>
              <w:left w:val="nil"/>
              <w:bottom w:val="nil"/>
              <w:right w:val="single" w:color="auto" w:sz="4" w:space="0"/>
            </w:tcBorders>
            <w:noWrap/>
            <w:vAlign w:val="center"/>
          </w:tcPr>
          <w:p w14:paraId="08DFD84C">
            <w:pPr>
              <w:widowControl/>
              <w:jc w:val="center"/>
              <w:rPr>
                <w:rFonts w:ascii="宋体" w:hAnsi="宋体" w:cs="宋体"/>
                <w:kern w:val="0"/>
                <w:sz w:val="22"/>
              </w:rPr>
            </w:pPr>
            <w:r>
              <w:rPr>
                <w:rFonts w:ascii="宋体" w:hAnsi="宋体" w:cs="宋体"/>
                <w:kern w:val="0"/>
                <w:sz w:val="22"/>
              </w:rPr>
              <w:t>0-</w:t>
            </w:r>
            <w:r>
              <w:rPr>
                <w:rFonts w:hint="eastAsia" w:ascii="宋体" w:hAnsi="宋体" w:cs="宋体"/>
                <w:kern w:val="0"/>
                <w:sz w:val="22"/>
              </w:rPr>
              <w:t>10</w:t>
            </w:r>
          </w:p>
        </w:tc>
        <w:tc>
          <w:tcPr>
            <w:tcW w:w="822" w:type="dxa"/>
            <w:tcBorders>
              <w:top w:val="nil"/>
              <w:left w:val="nil"/>
              <w:bottom w:val="nil"/>
              <w:right w:val="single" w:color="auto" w:sz="4" w:space="0"/>
            </w:tcBorders>
            <w:noWrap/>
            <w:vAlign w:val="center"/>
          </w:tcPr>
          <w:p w14:paraId="25F8EAD1">
            <w:pPr>
              <w:widowControl/>
              <w:jc w:val="center"/>
              <w:rPr>
                <w:rFonts w:ascii="宋体" w:hAnsi="宋体" w:cs="宋体"/>
                <w:kern w:val="0"/>
                <w:sz w:val="22"/>
              </w:rPr>
            </w:pPr>
            <w:r>
              <w:rPr>
                <w:rFonts w:hint="eastAsia" w:ascii="宋体" w:hAnsi="宋体" w:cs="宋体"/>
                <w:kern w:val="0"/>
                <w:sz w:val="22"/>
              </w:rPr>
              <w:t>　</w:t>
            </w:r>
          </w:p>
        </w:tc>
      </w:tr>
      <w:tr w14:paraId="1482E89C">
        <w:tblPrEx>
          <w:tblCellMar>
            <w:top w:w="0" w:type="dxa"/>
            <w:left w:w="108" w:type="dxa"/>
            <w:bottom w:w="0" w:type="dxa"/>
            <w:right w:w="108" w:type="dxa"/>
          </w:tblCellMar>
        </w:tblPrEx>
        <w:trPr>
          <w:trHeight w:val="683" w:hRule="atLeast"/>
        </w:trPr>
        <w:tc>
          <w:tcPr>
            <w:tcW w:w="822" w:type="dxa"/>
            <w:vMerge w:val="restart"/>
            <w:tcBorders>
              <w:top w:val="nil"/>
              <w:left w:val="single" w:color="auto" w:sz="4" w:space="0"/>
              <w:right w:val="single" w:color="auto" w:sz="4" w:space="0"/>
            </w:tcBorders>
            <w:noWrap/>
            <w:vAlign w:val="center"/>
          </w:tcPr>
          <w:p w14:paraId="040DA72D">
            <w:pPr>
              <w:widowControl/>
              <w:jc w:val="center"/>
              <w:rPr>
                <w:rFonts w:ascii="宋体" w:hAnsi="宋体" w:cs="宋体"/>
                <w:kern w:val="0"/>
                <w:sz w:val="22"/>
              </w:rPr>
            </w:pPr>
            <w:r>
              <w:rPr>
                <w:rFonts w:ascii="宋体" w:hAnsi="宋体" w:cs="宋体"/>
                <w:kern w:val="0"/>
                <w:sz w:val="22"/>
              </w:rPr>
              <w:t>3</w:t>
            </w:r>
          </w:p>
        </w:tc>
        <w:tc>
          <w:tcPr>
            <w:tcW w:w="1741" w:type="dxa"/>
            <w:vMerge w:val="restart"/>
            <w:tcBorders>
              <w:top w:val="nil"/>
              <w:left w:val="single" w:color="auto" w:sz="4" w:space="0"/>
              <w:right w:val="single" w:color="auto" w:sz="4" w:space="0"/>
            </w:tcBorders>
            <w:noWrap w:val="0"/>
            <w:vAlign w:val="center"/>
          </w:tcPr>
          <w:p w14:paraId="6F269D2F">
            <w:pPr>
              <w:widowControl/>
              <w:jc w:val="center"/>
              <w:rPr>
                <w:rFonts w:ascii="宋体" w:hAnsi="宋体" w:cs="宋体"/>
                <w:kern w:val="0"/>
                <w:sz w:val="22"/>
              </w:rPr>
            </w:pPr>
            <w:r>
              <w:rPr>
                <w:rFonts w:hint="eastAsia" w:ascii="宋体" w:hAnsi="宋体" w:cs="宋体"/>
                <w:kern w:val="0"/>
                <w:sz w:val="22"/>
              </w:rPr>
              <w:t>服务态度管理</w:t>
            </w:r>
          </w:p>
        </w:tc>
        <w:tc>
          <w:tcPr>
            <w:tcW w:w="4173" w:type="dxa"/>
            <w:tcBorders>
              <w:top w:val="single" w:color="auto" w:sz="4" w:space="0"/>
              <w:left w:val="nil"/>
              <w:bottom w:val="single" w:color="auto" w:sz="4" w:space="0"/>
              <w:right w:val="single" w:color="auto" w:sz="4" w:space="0"/>
            </w:tcBorders>
            <w:noWrap w:val="0"/>
            <w:vAlign w:val="center"/>
          </w:tcPr>
          <w:p w14:paraId="63E67907">
            <w:pPr>
              <w:widowControl/>
              <w:jc w:val="left"/>
              <w:rPr>
                <w:rFonts w:ascii="宋体" w:hAnsi="宋体" w:cs="宋体"/>
                <w:kern w:val="0"/>
                <w:sz w:val="22"/>
              </w:rPr>
            </w:pPr>
            <w:r>
              <w:rPr>
                <w:rFonts w:hint="eastAsia" w:ascii="宋体" w:hAnsi="宋体" w:cs="宋体"/>
                <w:kern w:val="0"/>
                <w:sz w:val="22"/>
              </w:rPr>
              <w:t>1.上岗统一着工作装，佩戴工作牌</w:t>
            </w:r>
          </w:p>
        </w:tc>
        <w:tc>
          <w:tcPr>
            <w:tcW w:w="822" w:type="dxa"/>
            <w:tcBorders>
              <w:top w:val="single" w:color="auto" w:sz="4" w:space="0"/>
              <w:left w:val="nil"/>
              <w:bottom w:val="single" w:color="auto" w:sz="4" w:space="0"/>
              <w:right w:val="single" w:color="auto" w:sz="4" w:space="0"/>
            </w:tcBorders>
            <w:noWrap/>
            <w:vAlign w:val="center"/>
          </w:tcPr>
          <w:p w14:paraId="41F07E3B">
            <w:pPr>
              <w:widowControl/>
              <w:jc w:val="center"/>
              <w:rPr>
                <w:rFonts w:ascii="宋体" w:hAnsi="宋体" w:cs="宋体"/>
                <w:kern w:val="0"/>
                <w:sz w:val="22"/>
              </w:rPr>
            </w:pPr>
            <w:r>
              <w:rPr>
                <w:rFonts w:ascii="宋体" w:hAnsi="宋体" w:cs="宋体"/>
                <w:kern w:val="0"/>
                <w:sz w:val="22"/>
              </w:rPr>
              <w:t>0-5</w:t>
            </w:r>
          </w:p>
        </w:tc>
        <w:tc>
          <w:tcPr>
            <w:tcW w:w="822" w:type="dxa"/>
            <w:tcBorders>
              <w:top w:val="single" w:color="auto" w:sz="4" w:space="0"/>
              <w:left w:val="nil"/>
              <w:bottom w:val="single" w:color="auto" w:sz="4" w:space="0"/>
              <w:right w:val="single" w:color="auto" w:sz="4" w:space="0"/>
            </w:tcBorders>
            <w:noWrap/>
            <w:vAlign w:val="center"/>
          </w:tcPr>
          <w:p w14:paraId="69EACBA0">
            <w:pPr>
              <w:widowControl/>
              <w:jc w:val="center"/>
              <w:rPr>
                <w:rFonts w:ascii="宋体" w:hAnsi="宋体" w:cs="宋体"/>
                <w:kern w:val="0"/>
                <w:sz w:val="22"/>
              </w:rPr>
            </w:pPr>
            <w:r>
              <w:rPr>
                <w:rFonts w:hint="eastAsia" w:ascii="宋体" w:hAnsi="宋体" w:cs="宋体"/>
                <w:kern w:val="0"/>
                <w:sz w:val="22"/>
              </w:rPr>
              <w:t>　</w:t>
            </w:r>
          </w:p>
        </w:tc>
      </w:tr>
      <w:tr w14:paraId="4459AE7D">
        <w:tblPrEx>
          <w:tblCellMar>
            <w:top w:w="0" w:type="dxa"/>
            <w:left w:w="108" w:type="dxa"/>
            <w:bottom w:w="0" w:type="dxa"/>
            <w:right w:w="108" w:type="dxa"/>
          </w:tblCellMar>
        </w:tblPrEx>
        <w:trPr>
          <w:trHeight w:val="732" w:hRule="atLeast"/>
        </w:trPr>
        <w:tc>
          <w:tcPr>
            <w:tcW w:w="822" w:type="dxa"/>
            <w:vMerge w:val="continue"/>
            <w:tcBorders>
              <w:left w:val="single" w:color="auto" w:sz="4" w:space="0"/>
              <w:bottom w:val="single" w:color="auto" w:sz="4" w:space="0"/>
              <w:right w:val="single" w:color="auto" w:sz="4" w:space="0"/>
            </w:tcBorders>
            <w:noWrap w:val="0"/>
            <w:vAlign w:val="center"/>
          </w:tcPr>
          <w:p w14:paraId="0D4EB520">
            <w:pPr>
              <w:widowControl/>
              <w:jc w:val="left"/>
              <w:rPr>
                <w:rFonts w:ascii="宋体" w:hAnsi="宋体" w:cs="宋体"/>
                <w:kern w:val="0"/>
                <w:sz w:val="22"/>
              </w:rPr>
            </w:pPr>
          </w:p>
        </w:tc>
        <w:tc>
          <w:tcPr>
            <w:tcW w:w="1741" w:type="dxa"/>
            <w:vMerge w:val="continue"/>
            <w:tcBorders>
              <w:left w:val="single" w:color="auto" w:sz="4" w:space="0"/>
              <w:bottom w:val="single" w:color="auto" w:sz="4" w:space="0"/>
              <w:right w:val="single" w:color="auto" w:sz="4" w:space="0"/>
            </w:tcBorders>
            <w:noWrap w:val="0"/>
            <w:vAlign w:val="center"/>
          </w:tcPr>
          <w:p w14:paraId="66B61B12">
            <w:pPr>
              <w:widowControl/>
              <w:jc w:val="left"/>
              <w:rPr>
                <w:rFonts w:ascii="宋体" w:hAnsi="宋体" w:cs="宋体"/>
                <w:kern w:val="0"/>
                <w:sz w:val="22"/>
              </w:rPr>
            </w:pPr>
          </w:p>
        </w:tc>
        <w:tc>
          <w:tcPr>
            <w:tcW w:w="4173" w:type="dxa"/>
            <w:tcBorders>
              <w:top w:val="nil"/>
              <w:left w:val="nil"/>
              <w:bottom w:val="single" w:color="auto" w:sz="4" w:space="0"/>
              <w:right w:val="single" w:color="auto" w:sz="4" w:space="0"/>
            </w:tcBorders>
            <w:noWrap w:val="0"/>
            <w:vAlign w:val="center"/>
          </w:tcPr>
          <w:p w14:paraId="075008D1">
            <w:pPr>
              <w:widowControl/>
              <w:jc w:val="left"/>
              <w:rPr>
                <w:rFonts w:ascii="宋体" w:hAnsi="宋体" w:cs="宋体"/>
                <w:kern w:val="0"/>
                <w:sz w:val="22"/>
              </w:rPr>
            </w:pPr>
            <w:r>
              <w:rPr>
                <w:rFonts w:hint="eastAsia" w:ascii="宋体" w:hAnsi="宋体" w:cs="宋体"/>
                <w:kern w:val="0"/>
                <w:sz w:val="22"/>
              </w:rPr>
              <w:t>2.工作人员不缺勤、不脱岗，耐心细致、热情周到、文明用语</w:t>
            </w:r>
          </w:p>
        </w:tc>
        <w:tc>
          <w:tcPr>
            <w:tcW w:w="822" w:type="dxa"/>
            <w:tcBorders>
              <w:top w:val="nil"/>
              <w:left w:val="nil"/>
              <w:bottom w:val="single" w:color="auto" w:sz="4" w:space="0"/>
              <w:right w:val="single" w:color="auto" w:sz="4" w:space="0"/>
            </w:tcBorders>
            <w:noWrap/>
            <w:vAlign w:val="center"/>
          </w:tcPr>
          <w:p w14:paraId="34C11686">
            <w:pPr>
              <w:widowControl/>
              <w:jc w:val="center"/>
              <w:rPr>
                <w:rFonts w:ascii="宋体" w:hAnsi="宋体" w:cs="宋体"/>
                <w:kern w:val="0"/>
                <w:sz w:val="22"/>
              </w:rPr>
            </w:pPr>
            <w:r>
              <w:rPr>
                <w:rFonts w:ascii="宋体" w:hAnsi="宋体" w:cs="宋体"/>
                <w:kern w:val="0"/>
                <w:sz w:val="22"/>
              </w:rPr>
              <w:t>0-5</w:t>
            </w:r>
          </w:p>
        </w:tc>
        <w:tc>
          <w:tcPr>
            <w:tcW w:w="822" w:type="dxa"/>
            <w:tcBorders>
              <w:top w:val="nil"/>
              <w:left w:val="nil"/>
              <w:bottom w:val="single" w:color="auto" w:sz="4" w:space="0"/>
              <w:right w:val="single" w:color="auto" w:sz="4" w:space="0"/>
            </w:tcBorders>
            <w:noWrap/>
            <w:vAlign w:val="center"/>
          </w:tcPr>
          <w:p w14:paraId="516397FD">
            <w:pPr>
              <w:widowControl/>
              <w:jc w:val="center"/>
              <w:rPr>
                <w:rFonts w:ascii="宋体" w:hAnsi="宋体" w:cs="宋体"/>
                <w:kern w:val="0"/>
                <w:sz w:val="22"/>
              </w:rPr>
            </w:pPr>
            <w:r>
              <w:rPr>
                <w:rFonts w:hint="eastAsia" w:ascii="宋体" w:hAnsi="宋体" w:cs="宋体"/>
                <w:kern w:val="0"/>
                <w:sz w:val="22"/>
              </w:rPr>
              <w:t>　</w:t>
            </w:r>
          </w:p>
        </w:tc>
      </w:tr>
      <w:tr w14:paraId="1FA412D0">
        <w:trPr>
          <w:trHeight w:val="611" w:hRule="atLeast"/>
        </w:trPr>
        <w:tc>
          <w:tcPr>
            <w:tcW w:w="8380" w:type="dxa"/>
            <w:gridSpan w:val="5"/>
            <w:tcBorders>
              <w:top w:val="single" w:color="auto" w:sz="4" w:space="0"/>
              <w:left w:val="single" w:color="auto" w:sz="4" w:space="0"/>
              <w:right w:val="single" w:color="auto" w:sz="4" w:space="0"/>
            </w:tcBorders>
            <w:noWrap w:val="0"/>
            <w:vAlign w:val="center"/>
          </w:tcPr>
          <w:p w14:paraId="7690E15F">
            <w:pPr>
              <w:widowControl/>
              <w:jc w:val="center"/>
              <w:rPr>
                <w:rFonts w:ascii="宋体" w:hAnsi="宋体" w:cs="宋体"/>
                <w:kern w:val="0"/>
                <w:sz w:val="22"/>
              </w:rPr>
            </w:pPr>
            <w:r>
              <w:rPr>
                <w:rFonts w:hint="eastAsia" w:ascii="宋体" w:hAnsi="宋体" w:cs="宋体"/>
                <w:kern w:val="0"/>
                <w:sz w:val="22"/>
              </w:rPr>
              <w:t>以下由后勤综合管理处主管科室填写</w:t>
            </w:r>
          </w:p>
        </w:tc>
      </w:tr>
      <w:tr w14:paraId="1F133D8F">
        <w:tblPrEx>
          <w:tblCellMar>
            <w:top w:w="0" w:type="dxa"/>
            <w:left w:w="108" w:type="dxa"/>
            <w:bottom w:w="0" w:type="dxa"/>
            <w:right w:w="108" w:type="dxa"/>
          </w:tblCellMar>
        </w:tblPrEx>
        <w:trPr>
          <w:trHeight w:val="732" w:hRule="atLeast"/>
        </w:trPr>
        <w:tc>
          <w:tcPr>
            <w:tcW w:w="822" w:type="dxa"/>
            <w:vMerge w:val="restart"/>
            <w:tcBorders>
              <w:top w:val="single" w:color="auto" w:sz="4" w:space="0"/>
              <w:left w:val="single" w:color="auto" w:sz="4" w:space="0"/>
              <w:right w:val="single" w:color="auto" w:sz="4" w:space="0"/>
            </w:tcBorders>
            <w:noWrap w:val="0"/>
            <w:vAlign w:val="center"/>
          </w:tcPr>
          <w:p w14:paraId="73471D7A">
            <w:pPr>
              <w:widowControl/>
              <w:ind w:firstLine="220" w:firstLineChars="100"/>
              <w:jc w:val="left"/>
              <w:rPr>
                <w:rFonts w:ascii="宋体" w:hAnsi="宋体" w:cs="宋体"/>
                <w:kern w:val="0"/>
                <w:sz w:val="22"/>
              </w:rPr>
            </w:pPr>
            <w:r>
              <w:rPr>
                <w:rFonts w:ascii="宋体" w:hAnsi="宋体" w:cs="宋体"/>
                <w:kern w:val="0"/>
                <w:sz w:val="22"/>
              </w:rPr>
              <w:t>4</w:t>
            </w:r>
          </w:p>
        </w:tc>
        <w:tc>
          <w:tcPr>
            <w:tcW w:w="1741" w:type="dxa"/>
            <w:vMerge w:val="restart"/>
            <w:tcBorders>
              <w:top w:val="single" w:color="auto" w:sz="4" w:space="0"/>
              <w:left w:val="single" w:color="auto" w:sz="4" w:space="0"/>
              <w:right w:val="single" w:color="auto" w:sz="4" w:space="0"/>
            </w:tcBorders>
            <w:noWrap w:val="0"/>
            <w:vAlign w:val="center"/>
          </w:tcPr>
          <w:p w14:paraId="31B00534">
            <w:pPr>
              <w:widowControl/>
              <w:jc w:val="center"/>
              <w:rPr>
                <w:rFonts w:ascii="宋体" w:hAnsi="宋体" w:cs="宋体"/>
                <w:kern w:val="0"/>
                <w:sz w:val="22"/>
              </w:rPr>
            </w:pPr>
            <w:r>
              <w:rPr>
                <w:rFonts w:hint="eastAsia" w:ascii="宋体" w:hAnsi="宋体" w:cs="宋体"/>
                <w:kern w:val="0"/>
                <w:sz w:val="22"/>
              </w:rPr>
              <w:t>安全运行管理</w:t>
            </w:r>
          </w:p>
        </w:tc>
        <w:tc>
          <w:tcPr>
            <w:tcW w:w="4173" w:type="dxa"/>
            <w:tcBorders>
              <w:top w:val="single" w:color="auto" w:sz="4" w:space="0"/>
              <w:left w:val="nil"/>
              <w:bottom w:val="single" w:color="auto" w:sz="4" w:space="0"/>
              <w:right w:val="single" w:color="auto" w:sz="4" w:space="0"/>
            </w:tcBorders>
            <w:noWrap w:val="0"/>
            <w:vAlign w:val="center"/>
          </w:tcPr>
          <w:p w14:paraId="6F654EA9">
            <w:pPr>
              <w:widowControl/>
              <w:jc w:val="left"/>
              <w:rPr>
                <w:rFonts w:ascii="宋体" w:hAnsi="宋体" w:cs="宋体"/>
                <w:kern w:val="0"/>
                <w:sz w:val="22"/>
              </w:rPr>
            </w:pPr>
            <w:r>
              <w:rPr>
                <w:rFonts w:ascii="宋体" w:hAnsi="宋体" w:cs="宋体"/>
                <w:kern w:val="0"/>
                <w:sz w:val="22"/>
              </w:rPr>
              <w:t>1.制定设施设备安全运行管理制度，落实安全运行岗位责任制</w:t>
            </w:r>
          </w:p>
        </w:tc>
        <w:tc>
          <w:tcPr>
            <w:tcW w:w="822" w:type="dxa"/>
            <w:tcBorders>
              <w:top w:val="single" w:color="auto" w:sz="4" w:space="0"/>
              <w:left w:val="nil"/>
              <w:bottom w:val="single" w:color="auto" w:sz="4" w:space="0"/>
              <w:right w:val="single" w:color="auto" w:sz="4" w:space="0"/>
            </w:tcBorders>
            <w:noWrap/>
            <w:vAlign w:val="center"/>
          </w:tcPr>
          <w:p w14:paraId="6CCD3BD2">
            <w:pPr>
              <w:widowControl/>
              <w:jc w:val="center"/>
              <w:rPr>
                <w:rFonts w:ascii="宋体" w:hAnsi="宋体" w:cs="宋体"/>
                <w:kern w:val="0"/>
                <w:sz w:val="22"/>
              </w:rPr>
            </w:pPr>
            <w:r>
              <w:rPr>
                <w:rFonts w:ascii="宋体" w:hAnsi="宋体" w:cs="宋体"/>
                <w:kern w:val="0"/>
                <w:sz w:val="22"/>
              </w:rPr>
              <w:t>0-5</w:t>
            </w:r>
          </w:p>
        </w:tc>
        <w:tc>
          <w:tcPr>
            <w:tcW w:w="822" w:type="dxa"/>
            <w:tcBorders>
              <w:top w:val="single" w:color="auto" w:sz="4" w:space="0"/>
              <w:left w:val="nil"/>
              <w:bottom w:val="single" w:color="auto" w:sz="4" w:space="0"/>
              <w:right w:val="single" w:color="auto" w:sz="4" w:space="0"/>
            </w:tcBorders>
            <w:noWrap/>
            <w:vAlign w:val="center"/>
          </w:tcPr>
          <w:p w14:paraId="30B641FD">
            <w:pPr>
              <w:widowControl/>
              <w:jc w:val="center"/>
              <w:rPr>
                <w:rFonts w:ascii="宋体" w:hAnsi="宋体" w:cs="宋体"/>
                <w:kern w:val="0"/>
                <w:sz w:val="22"/>
              </w:rPr>
            </w:pPr>
          </w:p>
        </w:tc>
      </w:tr>
      <w:tr w14:paraId="5496EB56">
        <w:tblPrEx>
          <w:tblCellMar>
            <w:top w:w="0" w:type="dxa"/>
            <w:left w:w="108" w:type="dxa"/>
            <w:bottom w:w="0" w:type="dxa"/>
            <w:right w:w="108" w:type="dxa"/>
          </w:tblCellMar>
        </w:tblPrEx>
        <w:trPr>
          <w:trHeight w:val="732" w:hRule="atLeast"/>
        </w:trPr>
        <w:tc>
          <w:tcPr>
            <w:tcW w:w="822" w:type="dxa"/>
            <w:vMerge w:val="continue"/>
            <w:tcBorders>
              <w:left w:val="single" w:color="auto" w:sz="4" w:space="0"/>
              <w:right w:val="single" w:color="auto" w:sz="4" w:space="0"/>
            </w:tcBorders>
            <w:noWrap w:val="0"/>
            <w:vAlign w:val="center"/>
          </w:tcPr>
          <w:p w14:paraId="63510F61">
            <w:pPr>
              <w:widowControl/>
              <w:jc w:val="left"/>
              <w:rPr>
                <w:rFonts w:ascii="宋体" w:hAnsi="宋体" w:cs="宋体"/>
                <w:kern w:val="0"/>
                <w:sz w:val="22"/>
              </w:rPr>
            </w:pPr>
          </w:p>
        </w:tc>
        <w:tc>
          <w:tcPr>
            <w:tcW w:w="1741" w:type="dxa"/>
            <w:vMerge w:val="continue"/>
            <w:tcBorders>
              <w:left w:val="single" w:color="auto" w:sz="4" w:space="0"/>
              <w:right w:val="single" w:color="auto" w:sz="4" w:space="0"/>
            </w:tcBorders>
            <w:noWrap w:val="0"/>
            <w:vAlign w:val="center"/>
          </w:tcPr>
          <w:p w14:paraId="1971ABD7">
            <w:pPr>
              <w:widowControl/>
              <w:jc w:val="left"/>
              <w:rPr>
                <w:rFonts w:ascii="宋体" w:hAnsi="宋体" w:cs="宋体"/>
                <w:kern w:val="0"/>
                <w:sz w:val="22"/>
              </w:rPr>
            </w:pPr>
          </w:p>
        </w:tc>
        <w:tc>
          <w:tcPr>
            <w:tcW w:w="4173" w:type="dxa"/>
            <w:tcBorders>
              <w:top w:val="single" w:color="auto" w:sz="4" w:space="0"/>
              <w:left w:val="nil"/>
              <w:bottom w:val="single" w:color="auto" w:sz="4" w:space="0"/>
              <w:right w:val="single" w:color="auto" w:sz="4" w:space="0"/>
            </w:tcBorders>
            <w:noWrap w:val="0"/>
            <w:vAlign w:val="center"/>
          </w:tcPr>
          <w:p w14:paraId="028C290F">
            <w:pPr>
              <w:widowControl/>
              <w:jc w:val="left"/>
              <w:rPr>
                <w:rFonts w:ascii="宋体" w:hAnsi="宋体" w:cs="宋体"/>
                <w:kern w:val="0"/>
                <w:sz w:val="22"/>
              </w:rPr>
            </w:pPr>
            <w:r>
              <w:rPr>
                <w:rFonts w:ascii="宋体" w:hAnsi="宋体" w:cs="宋体"/>
                <w:kern w:val="0"/>
                <w:sz w:val="22"/>
              </w:rPr>
              <w:t>2.</w:t>
            </w:r>
            <w:r>
              <w:rPr>
                <w:rFonts w:hint="eastAsia" w:ascii="宋体" w:hAnsi="宋体" w:cs="宋体"/>
                <w:kern w:val="0"/>
                <w:sz w:val="22"/>
              </w:rPr>
              <w:t>有定期巡回检查、维修保养、日常运行工作记录</w:t>
            </w:r>
          </w:p>
        </w:tc>
        <w:tc>
          <w:tcPr>
            <w:tcW w:w="822" w:type="dxa"/>
            <w:tcBorders>
              <w:top w:val="single" w:color="auto" w:sz="4" w:space="0"/>
              <w:left w:val="nil"/>
              <w:bottom w:val="single" w:color="auto" w:sz="4" w:space="0"/>
              <w:right w:val="single" w:color="auto" w:sz="4" w:space="0"/>
            </w:tcBorders>
            <w:noWrap/>
            <w:vAlign w:val="center"/>
          </w:tcPr>
          <w:p w14:paraId="4FC2A156">
            <w:pPr>
              <w:widowControl/>
              <w:jc w:val="center"/>
              <w:rPr>
                <w:rFonts w:ascii="宋体" w:hAnsi="宋体" w:cs="宋体"/>
                <w:kern w:val="0"/>
                <w:sz w:val="22"/>
              </w:rPr>
            </w:pPr>
            <w:r>
              <w:rPr>
                <w:rFonts w:ascii="宋体" w:hAnsi="宋体" w:cs="宋体"/>
                <w:kern w:val="0"/>
                <w:sz w:val="22"/>
              </w:rPr>
              <w:t>0-5</w:t>
            </w:r>
          </w:p>
        </w:tc>
        <w:tc>
          <w:tcPr>
            <w:tcW w:w="822" w:type="dxa"/>
            <w:tcBorders>
              <w:top w:val="single" w:color="auto" w:sz="4" w:space="0"/>
              <w:left w:val="nil"/>
              <w:bottom w:val="single" w:color="auto" w:sz="4" w:space="0"/>
              <w:right w:val="single" w:color="auto" w:sz="4" w:space="0"/>
            </w:tcBorders>
            <w:noWrap/>
            <w:vAlign w:val="center"/>
          </w:tcPr>
          <w:p w14:paraId="01391951">
            <w:pPr>
              <w:widowControl/>
              <w:jc w:val="center"/>
              <w:rPr>
                <w:rFonts w:ascii="宋体" w:hAnsi="宋体" w:cs="宋体"/>
                <w:kern w:val="0"/>
                <w:sz w:val="22"/>
              </w:rPr>
            </w:pPr>
          </w:p>
        </w:tc>
      </w:tr>
      <w:tr w14:paraId="0432ED6C">
        <w:tblPrEx>
          <w:tblCellMar>
            <w:top w:w="0" w:type="dxa"/>
            <w:left w:w="108" w:type="dxa"/>
            <w:bottom w:w="0" w:type="dxa"/>
            <w:right w:w="108" w:type="dxa"/>
          </w:tblCellMar>
        </w:tblPrEx>
        <w:trPr>
          <w:trHeight w:val="732" w:hRule="atLeast"/>
        </w:trPr>
        <w:tc>
          <w:tcPr>
            <w:tcW w:w="822" w:type="dxa"/>
            <w:vMerge w:val="continue"/>
            <w:tcBorders>
              <w:left w:val="single" w:color="auto" w:sz="4" w:space="0"/>
              <w:right w:val="single" w:color="auto" w:sz="4" w:space="0"/>
            </w:tcBorders>
            <w:noWrap w:val="0"/>
            <w:vAlign w:val="center"/>
          </w:tcPr>
          <w:p w14:paraId="1052E42C">
            <w:pPr>
              <w:widowControl/>
              <w:jc w:val="left"/>
              <w:rPr>
                <w:rFonts w:ascii="宋体" w:hAnsi="宋体" w:cs="宋体"/>
                <w:kern w:val="0"/>
                <w:sz w:val="22"/>
              </w:rPr>
            </w:pPr>
          </w:p>
        </w:tc>
        <w:tc>
          <w:tcPr>
            <w:tcW w:w="1741" w:type="dxa"/>
            <w:vMerge w:val="continue"/>
            <w:tcBorders>
              <w:left w:val="single" w:color="auto" w:sz="4" w:space="0"/>
              <w:right w:val="single" w:color="auto" w:sz="4" w:space="0"/>
            </w:tcBorders>
            <w:noWrap w:val="0"/>
            <w:vAlign w:val="center"/>
          </w:tcPr>
          <w:p w14:paraId="4EA5CF25">
            <w:pPr>
              <w:widowControl/>
              <w:jc w:val="left"/>
              <w:rPr>
                <w:rFonts w:ascii="宋体" w:hAnsi="宋体" w:cs="宋体"/>
                <w:kern w:val="0"/>
                <w:sz w:val="22"/>
              </w:rPr>
            </w:pPr>
          </w:p>
        </w:tc>
        <w:tc>
          <w:tcPr>
            <w:tcW w:w="4173" w:type="dxa"/>
            <w:tcBorders>
              <w:top w:val="single" w:color="auto" w:sz="4" w:space="0"/>
              <w:left w:val="nil"/>
              <w:bottom w:val="single" w:color="auto" w:sz="4" w:space="0"/>
              <w:right w:val="single" w:color="auto" w:sz="4" w:space="0"/>
            </w:tcBorders>
            <w:noWrap w:val="0"/>
            <w:vAlign w:val="center"/>
          </w:tcPr>
          <w:p w14:paraId="02406214">
            <w:pPr>
              <w:widowControl/>
              <w:jc w:val="left"/>
              <w:rPr>
                <w:rFonts w:ascii="宋体" w:hAnsi="宋体" w:cs="宋体"/>
                <w:kern w:val="0"/>
                <w:sz w:val="22"/>
              </w:rPr>
            </w:pPr>
            <w:r>
              <w:rPr>
                <w:rFonts w:ascii="宋体" w:hAnsi="宋体" w:cs="宋体"/>
                <w:kern w:val="0"/>
                <w:sz w:val="22"/>
              </w:rPr>
              <w:t xml:space="preserve">3.对火灾、公共卫生等突发事件有应急预案 </w:t>
            </w:r>
          </w:p>
        </w:tc>
        <w:tc>
          <w:tcPr>
            <w:tcW w:w="822" w:type="dxa"/>
            <w:tcBorders>
              <w:top w:val="single" w:color="auto" w:sz="4" w:space="0"/>
              <w:left w:val="nil"/>
              <w:bottom w:val="single" w:color="auto" w:sz="4" w:space="0"/>
              <w:right w:val="single" w:color="auto" w:sz="4" w:space="0"/>
            </w:tcBorders>
            <w:noWrap/>
            <w:vAlign w:val="center"/>
          </w:tcPr>
          <w:p w14:paraId="620E40B6">
            <w:pPr>
              <w:widowControl/>
              <w:jc w:val="center"/>
              <w:rPr>
                <w:rFonts w:ascii="宋体" w:hAnsi="宋体" w:cs="宋体"/>
                <w:kern w:val="0"/>
                <w:sz w:val="22"/>
              </w:rPr>
            </w:pPr>
            <w:r>
              <w:rPr>
                <w:rFonts w:ascii="宋体" w:hAnsi="宋体" w:cs="宋体"/>
                <w:kern w:val="0"/>
                <w:sz w:val="22"/>
              </w:rPr>
              <w:t>0-5</w:t>
            </w:r>
          </w:p>
        </w:tc>
        <w:tc>
          <w:tcPr>
            <w:tcW w:w="822" w:type="dxa"/>
            <w:tcBorders>
              <w:top w:val="single" w:color="auto" w:sz="4" w:space="0"/>
              <w:left w:val="nil"/>
              <w:bottom w:val="single" w:color="auto" w:sz="4" w:space="0"/>
              <w:right w:val="single" w:color="auto" w:sz="4" w:space="0"/>
            </w:tcBorders>
            <w:noWrap/>
            <w:vAlign w:val="center"/>
          </w:tcPr>
          <w:p w14:paraId="5D9CA27D">
            <w:pPr>
              <w:widowControl/>
              <w:jc w:val="center"/>
              <w:rPr>
                <w:rFonts w:ascii="宋体" w:hAnsi="宋体" w:cs="宋体"/>
                <w:kern w:val="0"/>
                <w:sz w:val="22"/>
              </w:rPr>
            </w:pPr>
          </w:p>
        </w:tc>
      </w:tr>
      <w:tr w14:paraId="32CAC73F">
        <w:tblPrEx>
          <w:tblCellMar>
            <w:top w:w="0" w:type="dxa"/>
            <w:left w:w="108" w:type="dxa"/>
            <w:bottom w:w="0" w:type="dxa"/>
            <w:right w:w="108" w:type="dxa"/>
          </w:tblCellMar>
        </w:tblPrEx>
        <w:trPr>
          <w:trHeight w:val="732" w:hRule="atLeast"/>
        </w:trPr>
        <w:tc>
          <w:tcPr>
            <w:tcW w:w="822" w:type="dxa"/>
            <w:vMerge w:val="continue"/>
            <w:tcBorders>
              <w:left w:val="single" w:color="auto" w:sz="4" w:space="0"/>
              <w:bottom w:val="single" w:color="auto" w:sz="4" w:space="0"/>
              <w:right w:val="single" w:color="auto" w:sz="4" w:space="0"/>
            </w:tcBorders>
            <w:noWrap w:val="0"/>
            <w:vAlign w:val="center"/>
          </w:tcPr>
          <w:p w14:paraId="71B4C8DD">
            <w:pPr>
              <w:widowControl/>
              <w:jc w:val="left"/>
              <w:rPr>
                <w:rFonts w:ascii="宋体" w:hAnsi="宋体" w:cs="宋体"/>
                <w:kern w:val="0"/>
                <w:sz w:val="22"/>
              </w:rPr>
            </w:pPr>
          </w:p>
        </w:tc>
        <w:tc>
          <w:tcPr>
            <w:tcW w:w="1741" w:type="dxa"/>
            <w:vMerge w:val="continue"/>
            <w:tcBorders>
              <w:left w:val="single" w:color="auto" w:sz="4" w:space="0"/>
              <w:bottom w:val="single" w:color="auto" w:sz="4" w:space="0"/>
              <w:right w:val="single" w:color="auto" w:sz="4" w:space="0"/>
            </w:tcBorders>
            <w:noWrap w:val="0"/>
            <w:vAlign w:val="center"/>
          </w:tcPr>
          <w:p w14:paraId="70826BDF">
            <w:pPr>
              <w:widowControl/>
              <w:jc w:val="left"/>
              <w:rPr>
                <w:rFonts w:ascii="宋体" w:hAnsi="宋体" w:cs="宋体"/>
                <w:kern w:val="0"/>
                <w:sz w:val="22"/>
              </w:rPr>
            </w:pPr>
          </w:p>
        </w:tc>
        <w:tc>
          <w:tcPr>
            <w:tcW w:w="4173" w:type="dxa"/>
            <w:tcBorders>
              <w:top w:val="single" w:color="auto" w:sz="4" w:space="0"/>
              <w:left w:val="nil"/>
              <w:bottom w:val="single" w:color="auto" w:sz="4" w:space="0"/>
              <w:right w:val="single" w:color="auto" w:sz="4" w:space="0"/>
            </w:tcBorders>
            <w:noWrap w:val="0"/>
            <w:vAlign w:val="center"/>
          </w:tcPr>
          <w:p w14:paraId="0479CF1D">
            <w:pPr>
              <w:widowControl/>
              <w:jc w:val="left"/>
              <w:rPr>
                <w:rFonts w:ascii="宋体" w:hAnsi="宋体" w:cs="宋体"/>
                <w:kern w:val="0"/>
                <w:sz w:val="22"/>
              </w:rPr>
            </w:pPr>
            <w:r>
              <w:rPr>
                <w:rFonts w:ascii="宋体" w:hAnsi="宋体" w:cs="宋体"/>
                <w:kern w:val="0"/>
                <w:sz w:val="22"/>
              </w:rPr>
              <w:t>4</w:t>
            </w:r>
            <w:r>
              <w:rPr>
                <w:rFonts w:hint="eastAsia" w:ascii="宋体" w:hAnsi="宋体" w:cs="宋体"/>
                <w:kern w:val="0"/>
                <w:sz w:val="22"/>
              </w:rPr>
              <w:t>．管理区域内无火灾安全隐患，火灾发生率为零</w:t>
            </w:r>
          </w:p>
        </w:tc>
        <w:tc>
          <w:tcPr>
            <w:tcW w:w="822" w:type="dxa"/>
            <w:tcBorders>
              <w:top w:val="single" w:color="auto" w:sz="4" w:space="0"/>
              <w:left w:val="nil"/>
              <w:bottom w:val="single" w:color="auto" w:sz="4" w:space="0"/>
              <w:right w:val="single" w:color="auto" w:sz="4" w:space="0"/>
            </w:tcBorders>
            <w:noWrap/>
            <w:vAlign w:val="center"/>
          </w:tcPr>
          <w:p w14:paraId="66993BBB">
            <w:pPr>
              <w:widowControl/>
              <w:jc w:val="center"/>
              <w:rPr>
                <w:rFonts w:ascii="宋体" w:hAnsi="宋体" w:cs="宋体"/>
                <w:kern w:val="0"/>
                <w:sz w:val="22"/>
              </w:rPr>
            </w:pPr>
            <w:r>
              <w:rPr>
                <w:rFonts w:ascii="宋体" w:hAnsi="宋体" w:cs="宋体"/>
                <w:kern w:val="0"/>
                <w:sz w:val="22"/>
              </w:rPr>
              <w:t>0-5</w:t>
            </w:r>
          </w:p>
        </w:tc>
        <w:tc>
          <w:tcPr>
            <w:tcW w:w="822" w:type="dxa"/>
            <w:tcBorders>
              <w:top w:val="single" w:color="auto" w:sz="4" w:space="0"/>
              <w:left w:val="nil"/>
              <w:bottom w:val="single" w:color="auto" w:sz="4" w:space="0"/>
              <w:right w:val="single" w:color="auto" w:sz="4" w:space="0"/>
            </w:tcBorders>
            <w:noWrap/>
            <w:vAlign w:val="center"/>
          </w:tcPr>
          <w:p w14:paraId="3D25DC81">
            <w:pPr>
              <w:widowControl/>
              <w:jc w:val="center"/>
              <w:rPr>
                <w:rFonts w:ascii="宋体" w:hAnsi="宋体" w:cs="宋体"/>
                <w:kern w:val="0"/>
                <w:sz w:val="22"/>
              </w:rPr>
            </w:pPr>
          </w:p>
        </w:tc>
      </w:tr>
      <w:tr w14:paraId="37B34DA6">
        <w:trPr>
          <w:trHeight w:val="732" w:hRule="atLeast"/>
        </w:trPr>
        <w:tc>
          <w:tcPr>
            <w:tcW w:w="822" w:type="dxa"/>
            <w:tcBorders>
              <w:left w:val="single" w:color="auto" w:sz="4" w:space="0"/>
              <w:bottom w:val="single" w:color="auto" w:sz="4" w:space="0"/>
              <w:right w:val="single" w:color="auto" w:sz="4" w:space="0"/>
            </w:tcBorders>
            <w:noWrap w:val="0"/>
            <w:vAlign w:val="center"/>
          </w:tcPr>
          <w:p w14:paraId="37D08BE6">
            <w:pPr>
              <w:widowControl/>
              <w:ind w:firstLine="220" w:firstLineChars="100"/>
              <w:jc w:val="left"/>
              <w:rPr>
                <w:rFonts w:ascii="宋体" w:hAnsi="宋体" w:cs="宋体"/>
                <w:kern w:val="0"/>
                <w:sz w:val="22"/>
              </w:rPr>
            </w:pPr>
            <w:r>
              <w:rPr>
                <w:rFonts w:ascii="宋体" w:hAnsi="宋体" w:cs="宋体"/>
                <w:kern w:val="0"/>
                <w:sz w:val="22"/>
              </w:rPr>
              <w:t>5</w:t>
            </w:r>
          </w:p>
        </w:tc>
        <w:tc>
          <w:tcPr>
            <w:tcW w:w="1741" w:type="dxa"/>
            <w:tcBorders>
              <w:left w:val="single" w:color="auto" w:sz="4" w:space="0"/>
              <w:bottom w:val="single" w:color="auto" w:sz="4" w:space="0"/>
              <w:right w:val="single" w:color="auto" w:sz="4" w:space="0"/>
            </w:tcBorders>
            <w:noWrap w:val="0"/>
            <w:vAlign w:val="center"/>
          </w:tcPr>
          <w:p w14:paraId="20653911">
            <w:pPr>
              <w:widowControl/>
              <w:jc w:val="left"/>
              <w:rPr>
                <w:rFonts w:ascii="宋体" w:hAnsi="宋体" w:cs="宋体"/>
                <w:kern w:val="0"/>
                <w:sz w:val="22"/>
              </w:rPr>
            </w:pPr>
            <w:r>
              <w:rPr>
                <w:rFonts w:hint="eastAsia" w:ascii="宋体" w:hAnsi="宋体" w:cs="宋体"/>
                <w:kern w:val="0"/>
                <w:sz w:val="22"/>
              </w:rPr>
              <w:t>响应和配合度</w:t>
            </w:r>
          </w:p>
        </w:tc>
        <w:tc>
          <w:tcPr>
            <w:tcW w:w="4173" w:type="dxa"/>
            <w:tcBorders>
              <w:top w:val="single" w:color="auto" w:sz="4" w:space="0"/>
              <w:left w:val="nil"/>
              <w:bottom w:val="single" w:color="auto" w:sz="4" w:space="0"/>
              <w:right w:val="single" w:color="auto" w:sz="4" w:space="0"/>
            </w:tcBorders>
            <w:noWrap w:val="0"/>
            <w:vAlign w:val="center"/>
          </w:tcPr>
          <w:p w14:paraId="78C976BE">
            <w:pPr>
              <w:widowControl/>
              <w:jc w:val="left"/>
              <w:rPr>
                <w:rFonts w:ascii="宋体" w:hAnsi="宋体" w:cs="宋体"/>
                <w:kern w:val="0"/>
                <w:sz w:val="22"/>
              </w:rPr>
            </w:pPr>
            <w:r>
              <w:rPr>
                <w:rFonts w:hint="eastAsia" w:ascii="宋体" w:hAnsi="宋体" w:cs="宋体"/>
                <w:kern w:val="0"/>
                <w:sz w:val="22"/>
              </w:rPr>
              <w:t>对学校重大和应急工作响应度和配合度</w:t>
            </w:r>
          </w:p>
        </w:tc>
        <w:tc>
          <w:tcPr>
            <w:tcW w:w="822" w:type="dxa"/>
            <w:tcBorders>
              <w:top w:val="single" w:color="auto" w:sz="4" w:space="0"/>
              <w:left w:val="nil"/>
              <w:bottom w:val="single" w:color="auto" w:sz="4" w:space="0"/>
              <w:right w:val="single" w:color="auto" w:sz="4" w:space="0"/>
            </w:tcBorders>
            <w:noWrap/>
            <w:vAlign w:val="center"/>
          </w:tcPr>
          <w:p w14:paraId="724D688F">
            <w:pPr>
              <w:widowControl/>
              <w:jc w:val="center"/>
              <w:rPr>
                <w:rFonts w:ascii="宋体" w:hAnsi="宋体" w:cs="宋体"/>
                <w:kern w:val="0"/>
                <w:sz w:val="22"/>
              </w:rPr>
            </w:pPr>
            <w:r>
              <w:rPr>
                <w:rFonts w:ascii="宋体" w:hAnsi="宋体" w:cs="宋体"/>
                <w:kern w:val="0"/>
                <w:sz w:val="22"/>
              </w:rPr>
              <w:t>0-10</w:t>
            </w:r>
          </w:p>
        </w:tc>
        <w:tc>
          <w:tcPr>
            <w:tcW w:w="822" w:type="dxa"/>
            <w:tcBorders>
              <w:top w:val="single" w:color="auto" w:sz="4" w:space="0"/>
              <w:left w:val="nil"/>
              <w:bottom w:val="single" w:color="auto" w:sz="4" w:space="0"/>
              <w:right w:val="single" w:color="auto" w:sz="4" w:space="0"/>
            </w:tcBorders>
            <w:noWrap/>
            <w:vAlign w:val="center"/>
          </w:tcPr>
          <w:p w14:paraId="73AB1A11">
            <w:pPr>
              <w:widowControl/>
              <w:jc w:val="center"/>
              <w:rPr>
                <w:rFonts w:ascii="宋体" w:hAnsi="宋体" w:cs="宋体"/>
                <w:kern w:val="0"/>
                <w:sz w:val="22"/>
              </w:rPr>
            </w:pPr>
          </w:p>
        </w:tc>
      </w:tr>
      <w:tr w14:paraId="3BB735FB">
        <w:tblPrEx>
          <w:tblCellMar>
            <w:top w:w="0" w:type="dxa"/>
            <w:left w:w="108" w:type="dxa"/>
            <w:bottom w:w="0" w:type="dxa"/>
            <w:right w:w="108" w:type="dxa"/>
          </w:tblCellMar>
        </w:tblPrEx>
        <w:trPr>
          <w:trHeight w:val="732" w:hRule="atLeast"/>
        </w:trPr>
        <w:tc>
          <w:tcPr>
            <w:tcW w:w="7558" w:type="dxa"/>
            <w:gridSpan w:val="4"/>
            <w:tcBorders>
              <w:top w:val="single" w:color="auto" w:sz="4" w:space="0"/>
              <w:left w:val="single" w:color="auto" w:sz="4" w:space="0"/>
              <w:bottom w:val="single" w:color="auto" w:sz="4" w:space="0"/>
              <w:right w:val="single" w:color="auto" w:sz="4" w:space="0"/>
            </w:tcBorders>
            <w:noWrap w:val="0"/>
            <w:vAlign w:val="center"/>
          </w:tcPr>
          <w:p w14:paraId="1192F13A">
            <w:pPr>
              <w:widowControl/>
              <w:jc w:val="center"/>
              <w:rPr>
                <w:rFonts w:ascii="宋体" w:hAnsi="宋体" w:cs="宋体"/>
                <w:kern w:val="0"/>
                <w:sz w:val="28"/>
                <w:szCs w:val="28"/>
              </w:rPr>
            </w:pPr>
            <w:r>
              <w:rPr>
                <w:rFonts w:ascii="宋体" w:hAnsi="宋体" w:cs="宋体"/>
                <w:kern w:val="0"/>
                <w:sz w:val="28"/>
                <w:szCs w:val="28"/>
              </w:rPr>
              <w:t>总</w:t>
            </w:r>
            <w:r>
              <w:rPr>
                <w:rFonts w:hint="eastAsia" w:ascii="宋体" w:hAnsi="宋体" w:cs="宋体"/>
                <w:kern w:val="0"/>
                <w:sz w:val="28"/>
                <w:szCs w:val="28"/>
              </w:rPr>
              <w:t xml:space="preserve"> </w:t>
            </w:r>
            <w:r>
              <w:rPr>
                <w:rFonts w:ascii="宋体" w:hAnsi="宋体" w:cs="宋体"/>
                <w:kern w:val="0"/>
                <w:sz w:val="28"/>
                <w:szCs w:val="28"/>
              </w:rPr>
              <w:t xml:space="preserve"> 分</w:t>
            </w:r>
          </w:p>
        </w:tc>
        <w:tc>
          <w:tcPr>
            <w:tcW w:w="822" w:type="dxa"/>
            <w:tcBorders>
              <w:top w:val="single" w:color="auto" w:sz="4" w:space="0"/>
              <w:left w:val="nil"/>
              <w:bottom w:val="single" w:color="auto" w:sz="4" w:space="0"/>
              <w:right w:val="single" w:color="auto" w:sz="4" w:space="0"/>
            </w:tcBorders>
            <w:noWrap/>
            <w:vAlign w:val="center"/>
          </w:tcPr>
          <w:p w14:paraId="095F1C2F">
            <w:pPr>
              <w:widowControl/>
              <w:jc w:val="center"/>
              <w:rPr>
                <w:rFonts w:ascii="宋体" w:hAnsi="宋体" w:cs="宋体"/>
                <w:kern w:val="0"/>
                <w:sz w:val="22"/>
              </w:rPr>
            </w:pPr>
          </w:p>
        </w:tc>
      </w:tr>
      <w:tr w14:paraId="7201A815">
        <w:tblPrEx>
          <w:tblCellMar>
            <w:top w:w="0" w:type="dxa"/>
            <w:left w:w="108" w:type="dxa"/>
            <w:bottom w:w="0" w:type="dxa"/>
            <w:right w:w="108" w:type="dxa"/>
          </w:tblCellMar>
        </w:tblPrEx>
        <w:trPr>
          <w:trHeight w:val="732" w:hRule="atLeast"/>
        </w:trPr>
        <w:tc>
          <w:tcPr>
            <w:tcW w:w="8380" w:type="dxa"/>
            <w:gridSpan w:val="5"/>
            <w:tcBorders>
              <w:top w:val="single" w:color="auto" w:sz="4" w:space="0"/>
              <w:left w:val="single" w:color="auto" w:sz="4" w:space="0"/>
              <w:bottom w:val="single" w:color="auto" w:sz="4" w:space="0"/>
              <w:right w:val="single" w:color="auto" w:sz="4" w:space="0"/>
            </w:tcBorders>
            <w:noWrap w:val="0"/>
            <w:vAlign w:val="center"/>
          </w:tcPr>
          <w:p w14:paraId="745C846D">
            <w:pPr>
              <w:widowControl/>
              <w:rPr>
                <w:rFonts w:ascii="宋体" w:hAnsi="宋体" w:cs="宋体"/>
                <w:kern w:val="0"/>
                <w:sz w:val="22"/>
              </w:rPr>
            </w:pPr>
            <w:r>
              <w:rPr>
                <w:rFonts w:ascii="宋体" w:hAnsi="宋体" w:cs="宋体"/>
                <w:kern w:val="0"/>
                <w:sz w:val="22"/>
              </w:rPr>
              <w:t>意见或建议：</w:t>
            </w:r>
          </w:p>
          <w:p w14:paraId="4CCDD9A3">
            <w:pPr>
              <w:widowControl/>
              <w:rPr>
                <w:rFonts w:ascii="宋体" w:hAnsi="宋体" w:cs="宋体"/>
                <w:kern w:val="0"/>
                <w:sz w:val="22"/>
              </w:rPr>
            </w:pPr>
          </w:p>
          <w:p w14:paraId="313A91C8">
            <w:pPr>
              <w:widowControl/>
              <w:rPr>
                <w:rFonts w:ascii="宋体" w:hAnsi="宋体" w:cs="宋体"/>
                <w:kern w:val="0"/>
                <w:sz w:val="22"/>
              </w:rPr>
            </w:pPr>
          </w:p>
        </w:tc>
      </w:tr>
    </w:tbl>
    <w:p w14:paraId="0BA73131">
      <w:pPr>
        <w:spacing w:line="560" w:lineRule="exact"/>
        <w:ind w:firstLine="480" w:firstLineChars="200"/>
        <w:rPr>
          <w:rFonts w:ascii="黑体" w:hAnsi="黑体" w:eastAsia="黑体" w:cs="Arial"/>
          <w:kern w:val="0"/>
          <w:sz w:val="24"/>
          <w:szCs w:val="24"/>
        </w:rPr>
      </w:pPr>
      <w:r>
        <w:rPr>
          <w:rFonts w:hint="eastAsia" w:ascii="黑体" w:hAnsi="黑体" w:eastAsia="黑体" w:cs="Arial"/>
          <w:kern w:val="0"/>
          <w:sz w:val="24"/>
          <w:szCs w:val="24"/>
        </w:rPr>
        <w:t>五、考核结果运用</w:t>
      </w:r>
    </w:p>
    <w:p w14:paraId="31025FEC">
      <w:pPr>
        <w:spacing w:line="560" w:lineRule="exact"/>
        <w:ind w:firstLine="480" w:firstLineChars="200"/>
        <w:rPr>
          <w:rFonts w:ascii="仿宋_GB2312" w:hAnsi="Arial" w:eastAsia="仿宋_GB2312" w:cs="Arial"/>
          <w:kern w:val="0"/>
          <w:sz w:val="24"/>
          <w:szCs w:val="24"/>
        </w:rPr>
      </w:pPr>
      <w:r>
        <w:rPr>
          <w:rFonts w:hint="eastAsia" w:ascii="仿宋_GB2312" w:hAnsi="Arial" w:eastAsia="仿宋_GB2312" w:cs="Arial"/>
          <w:kern w:val="0"/>
          <w:sz w:val="24"/>
          <w:szCs w:val="24"/>
        </w:rPr>
        <w:t>量化评分以百分制进行计分，取考核小组平均分为本次服务质量考核最终得分。</w:t>
      </w:r>
    </w:p>
    <w:p w14:paraId="73DDAD57">
      <w:pPr>
        <w:adjustRightInd w:val="0"/>
        <w:snapToGrid w:val="0"/>
        <w:spacing w:line="360" w:lineRule="auto"/>
        <w:ind w:firstLine="480" w:firstLineChars="200"/>
        <w:rPr>
          <w:rFonts w:hint="eastAsia" w:ascii="仿宋" w:hAnsi="仿宋" w:eastAsia="仿宋" w:cs="Times New Roman"/>
          <w:sz w:val="24"/>
          <w:szCs w:val="24"/>
        </w:rPr>
      </w:pPr>
    </w:p>
    <w:sectPr>
      <w:footerReference r:id="rId3" w:type="default"/>
      <w:footerReference r:id="rId4" w:type="even"/>
      <w:type w:val="continuous"/>
      <w:pgSz w:w="11906" w:h="16838"/>
      <w:pgMar w:top="1440" w:right="1361" w:bottom="1440" w:left="1361"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embedRegular r:id="rId1" w:fontKey="{0FFA6441-71BE-01EF-DF4B-5F69E7D2F630}"/>
  </w:font>
  <w:font w:name="Arial">
    <w:altName w:val="Arial"/>
    <w:panose1 w:val="020B0604020202020204"/>
    <w:charset w:val="01"/>
    <w:family w:val="swiss"/>
    <w:pitch w:val="default"/>
    <w:sig w:usb0="E0002AFF" w:usb1="C0007843" w:usb2="00000009" w:usb3="00000000" w:csb0="400001FF" w:csb1="FFFF0000"/>
    <w:embedRegular r:id="rId2" w:fontKey="{47301B98-AC1F-37D6-DF4B-5F693F32F214}"/>
  </w:font>
  <w:font w:name="黑体">
    <w:altName w:val="黑体"/>
    <w:panose1 w:val="02010609060101010101"/>
    <w:charset w:val="86"/>
    <w:family w:val="auto"/>
    <w:pitch w:val="default"/>
    <w:sig w:usb0="800002BF" w:usb1="38CF7CFA" w:usb2="00000016" w:usb3="00000000" w:csb0="00040001" w:csb1="00000000"/>
    <w:embedRegular r:id="rId3" w:fontKey="{1172FC5F-8F40-A47E-DF4B-5F695AF96429}"/>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embedRegular r:id="rId4" w:fontKey="{6F8275F8-CFA0-D4F8-DF4B-5F69BB3CC56E}"/>
  </w:font>
  <w:font w:name="DejaVu Sans">
    <w:panose1 w:val="020B0603030804020204"/>
    <w:charset w:val="00"/>
    <w:family w:val="auto"/>
    <w:pitch w:val="default"/>
    <w:sig w:usb0="E7006EFF" w:usb1="D200FDFF" w:usb2="0A246029" w:usb3="0400200C" w:csb0="600001FF" w:csb1="DFFF0000"/>
    <w:embedRegular r:id="rId5" w:fontKey="{E33FCD2D-68D9-4171-DF4B-5F691C9474CD}"/>
  </w:font>
  <w:font w:name="Calibri">
    <w:altName w:val="DejaVu Sans"/>
    <w:panose1 w:val="020F0502020204030204"/>
    <w:charset w:val="00"/>
    <w:family w:val="swiss"/>
    <w:pitch w:val="default"/>
    <w:sig w:usb0="00000000" w:usb1="00000000" w:usb2="00000001" w:usb3="00000000" w:csb0="0000019F" w:csb1="00000000"/>
    <w:embedRegular r:id="rId6" w:fontKey="{9079A23E-B982-9AED-DF4B-5F694B032C38}"/>
  </w:font>
  <w:font w:name="方正书宋_GBK">
    <w:panose1 w:val="02000000000000000000"/>
    <w:charset w:val="86"/>
    <w:family w:val="auto"/>
    <w:pitch w:val="default"/>
    <w:sig w:usb0="00000001" w:usb1="08000000" w:usb2="00000000" w:usb3="00000000" w:csb0="00040000" w:csb1="00000000"/>
    <w:embedRegular r:id="rId7" w:fontKey="{28AF2999-B953-DAB5-DF4B-5F69DCA843FC}"/>
  </w:font>
  <w:font w:name="仿宋">
    <w:panose1 w:val="02010609060101010101"/>
    <w:charset w:val="86"/>
    <w:family w:val="modern"/>
    <w:pitch w:val="default"/>
    <w:sig w:usb0="800002BF" w:usb1="38CF7CFA" w:usb2="00000016" w:usb3="00000000" w:csb0="00040001" w:csb1="00000000"/>
    <w:embedRegular r:id="rId8" w:fontKey="{BAA75872-0E93-6C78-DF4B-5F69C1AF9234}"/>
  </w:font>
  <w:font w:name="Cambria">
    <w:altName w:val="Noto Sans Syriac Eastern"/>
    <w:panose1 w:val="02040503050406030204"/>
    <w:charset w:val="00"/>
    <w:family w:val="roman"/>
    <w:pitch w:val="default"/>
    <w:sig w:usb0="00000000" w:usb1="00000000" w:usb2="02000000" w:usb3="00000000" w:csb0="2000019F" w:csb1="00000000"/>
  </w:font>
  <w:font w:name="Noto Sans Syriac Eastern">
    <w:panose1 w:val="02040503050306020203"/>
    <w:charset w:val="86"/>
    <w:family w:val="auto"/>
    <w:pitch w:val="default"/>
    <w:sig w:usb0="00000000" w:usb1="00000000" w:usb2="00000080" w:usb3="00000000" w:csb0="203E0161" w:csb1="D7FF0000"/>
    <w:embedRegular r:id="rId9" w:fontKey="{BB17CABD-71F6-51D1-DF4B-5F698001E2AD}"/>
  </w:font>
  <w:font w:name="??">
    <w:altName w:val="思源宋体"/>
    <w:panose1 w:val="00000000000000000000"/>
    <w:charset w:val="00"/>
    <w:family w:val="roman"/>
    <w:pitch w:val="default"/>
    <w:sig w:usb0="00000000" w:usb1="00000000" w:usb2="00000000" w:usb3="00000000" w:csb0="00040001" w:csb1="00000000"/>
  </w:font>
  <w:font w:name="思源宋体">
    <w:panose1 w:val="02020400000000000000"/>
    <w:charset w:val="86"/>
    <w:family w:val="auto"/>
    <w:pitch w:val="default"/>
    <w:sig w:usb0="30000083" w:usb1="2BDF3C10" w:usb2="00000016" w:usb3="00000000" w:csb0="602E0107" w:csb1="00000000"/>
    <w:embedRegular r:id="rId10" w:fontKey="{582983DD-43BD-8EAA-DF4B-5F69545993AB}"/>
  </w:font>
  <w:font w:name="仿宋_GB2312">
    <w:panose1 w:val="02010609030101010101"/>
    <w:charset w:val="86"/>
    <w:family w:val="auto"/>
    <w:pitch w:val="default"/>
    <w:sig w:usb0="00000001" w:usb1="080E0000" w:usb2="00000000" w:usb3="00000000" w:csb0="00040000" w:csb1="00000000"/>
    <w:embedRegular r:id="rId11" w:fontKey="{E9772AF8-61DC-74FD-DF4B-5F693B616BF6}"/>
  </w:font>
  <w:font w:name="方正小标宋简体">
    <w:panose1 w:val="02000000000000000000"/>
    <w:charset w:val="86"/>
    <w:family w:val="auto"/>
    <w:pitch w:val="default"/>
    <w:sig w:usb0="00000001" w:usb1="08000000" w:usb2="00000000" w:usb3="00000000" w:csb0="00040000" w:csb1="00000000"/>
    <w:embedRegular r:id="rId12" w:fontKey="{6ECA49C1-9BCA-7070-DF4B-5F6994BE609C}"/>
  </w:font>
  <w:font w:name="方正仿宋_GBK">
    <w:panose1 w:val="02000000000000000000"/>
    <w:charset w:val="86"/>
    <w:family w:val="auto"/>
    <w:pitch w:val="default"/>
    <w:sig w:usb0="00000001" w:usb1="08000000" w:usb2="00000000" w:usb3="00000000" w:csb0="00040000" w:csb1="00000000"/>
    <w:embedRegular r:id="rId13" w:fontKey="{508ACE7F-063B-947C-DF4B-5F692442FA2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0ABC6C">
    <w:pPr>
      <w:pStyle w:val="14"/>
      <w:framePr w:wrap="around" w:vAnchor="text" w:hAnchor="margin" w:xAlign="center" w:y="1"/>
      <w:rPr>
        <w:rStyle w:val="21"/>
      </w:rPr>
    </w:pPr>
    <w:r>
      <w:rPr>
        <w:rStyle w:val="21"/>
      </w:rPr>
      <w:fldChar w:fldCharType="begin"/>
    </w:r>
    <w:r>
      <w:rPr>
        <w:rStyle w:val="21"/>
      </w:rPr>
      <w:instrText xml:space="preserve">PAGE  </w:instrText>
    </w:r>
    <w:r>
      <w:rPr>
        <w:rStyle w:val="21"/>
      </w:rPr>
      <w:fldChar w:fldCharType="separate"/>
    </w:r>
    <w:r>
      <w:rPr>
        <w:rStyle w:val="21"/>
      </w:rPr>
      <w:t>33</w:t>
    </w:r>
    <w:r>
      <w:rPr>
        <w:rStyle w:val="21"/>
      </w:rPr>
      <w:fldChar w:fldCharType="end"/>
    </w:r>
  </w:p>
  <w:p w14:paraId="24175FF7">
    <w:pPr>
      <w:pStyle w:val="1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1DB05">
    <w:pPr>
      <w:pStyle w:val="14"/>
      <w:framePr w:wrap="around" w:vAnchor="text" w:hAnchor="margin" w:xAlign="center" w:y="1"/>
      <w:rPr>
        <w:rStyle w:val="21"/>
      </w:rPr>
    </w:pPr>
    <w:r>
      <w:rPr>
        <w:rStyle w:val="21"/>
      </w:rPr>
      <w:fldChar w:fldCharType="begin"/>
    </w:r>
    <w:r>
      <w:rPr>
        <w:rStyle w:val="21"/>
      </w:rPr>
      <w:instrText xml:space="preserve">PAGE  </w:instrText>
    </w:r>
    <w:r>
      <w:rPr>
        <w:rStyle w:val="21"/>
      </w:rPr>
      <w:fldChar w:fldCharType="end"/>
    </w:r>
  </w:p>
  <w:p w14:paraId="5F2881EB">
    <w:pPr>
      <w:pStyle w:val="14"/>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4925600"/>
    <w:multiLevelType w:val="multilevel"/>
    <w:tmpl w:val="14925600"/>
    <w:lvl w:ilvl="0" w:tentative="0">
      <w:start w:val="1"/>
      <w:numFmt w:val="decimal"/>
      <w:lvlText w:val="%1、"/>
      <w:lvlJc w:val="left"/>
      <w:pPr>
        <w:ind w:left="465" w:hanging="46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2AB101CB"/>
    <w:multiLevelType w:val="multilevel"/>
    <w:tmpl w:val="2AB101CB"/>
    <w:lvl w:ilvl="0" w:tentative="0">
      <w:start w:val="1"/>
      <w:numFmt w:val="japaneseCounting"/>
      <w:lvlText w:val="%1、"/>
      <w:lvlJc w:val="left"/>
      <w:pPr>
        <w:ind w:left="1282" w:hanging="720"/>
      </w:p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2">
    <w:nsid w:val="47BB0219"/>
    <w:multiLevelType w:val="multilevel"/>
    <w:tmpl w:val="47BB0219"/>
    <w:lvl w:ilvl="0" w:tentative="0">
      <w:start w:val="1"/>
      <w:numFmt w:val="chineseCountingThousand"/>
      <w:pStyle w:val="2"/>
      <w:lvlText w:val="%1."/>
      <w:lvlJc w:val="left"/>
      <w:pPr>
        <w:ind w:left="420" w:hanging="420"/>
      </w:pPr>
      <w:rPr>
        <w:rFonts w:hint="eastAsia"/>
      </w:rPr>
    </w:lvl>
    <w:lvl w:ilvl="1" w:tentative="0">
      <w:start w:val="1"/>
      <w:numFmt w:val="chineseCountingThousand"/>
      <w:pStyle w:val="3"/>
      <w:lvlText w:val="（%2）、"/>
      <w:lvlJc w:val="left"/>
      <w:pPr>
        <w:ind w:left="704" w:hanging="420"/>
      </w:pPr>
      <w:rPr>
        <w:rFonts w:cs="Times New Roman"/>
        <w:b w:val="0"/>
        <w:bCs w:val="0"/>
        <w:i w:val="0"/>
        <w:iCs w:val="0"/>
        <w:caps w:val="0"/>
        <w:smallCaps w:val="0"/>
        <w:strike w:val="0"/>
        <w:dstrike w:val="0"/>
        <w:vanish w:val="0"/>
        <w:color w:val="000000"/>
        <w:spacing w:val="0"/>
        <w:position w:val="0"/>
        <w:u w:val="none"/>
        <w:vertAlign w:val="baseline"/>
      </w:rPr>
    </w:lvl>
    <w:lvl w:ilvl="2" w:tentative="0">
      <w:start w:val="1"/>
      <w:numFmt w:val="decimal"/>
      <w:pStyle w:val="4"/>
      <w:lvlText w:val="%3."/>
      <w:lvlJc w:val="right"/>
      <w:pPr>
        <w:ind w:left="987" w:hanging="420"/>
      </w:pPr>
      <w:rPr>
        <w:rFonts w:cs="Times New Roman"/>
        <w:b w:val="0"/>
        <w:bCs w:val="0"/>
        <w:i w:val="0"/>
        <w:iCs w:val="0"/>
        <w:caps w:val="0"/>
        <w:smallCaps w:val="0"/>
        <w:strike w:val="0"/>
        <w:dstrike w:val="0"/>
        <w:vanish w:val="0"/>
        <w:color w:val="000000"/>
        <w:spacing w:val="0"/>
        <w:position w:val="0"/>
        <w:u w:val="none"/>
        <w:vertAlign w:val="baseline"/>
      </w:rPr>
    </w:lvl>
    <w:lvl w:ilvl="3" w:tentative="0">
      <w:start w:val="1"/>
      <w:numFmt w:val="decimal"/>
      <w:pStyle w:val="5"/>
      <w:lvlText w:val="%3.%4"/>
      <w:lvlJc w:val="left"/>
      <w:pPr>
        <w:ind w:left="420" w:hanging="420"/>
      </w:pPr>
      <w:rPr>
        <w:rFonts w:cs="Times New Roman"/>
        <w:b w:val="0"/>
        <w:bCs w:val="0"/>
        <w:i w:val="0"/>
        <w:iCs w:val="0"/>
        <w:caps w:val="0"/>
        <w:smallCaps w:val="0"/>
        <w:strike w:val="0"/>
        <w:dstrike w:val="0"/>
        <w:vanish w:val="0"/>
        <w:color w:val="000000"/>
        <w:spacing w:val="0"/>
        <w:position w:val="0"/>
        <w:u w:val="none"/>
        <w:vertAlign w:val="baseline"/>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
    <w:nsid w:val="4B9A2132"/>
    <w:multiLevelType w:val="multilevel"/>
    <w:tmpl w:val="4B9A2132"/>
    <w:lvl w:ilvl="0" w:tentative="0">
      <w:start w:val="1"/>
      <w:numFmt w:val="chineseCountingThousand"/>
      <w:lvlText w:val="%1、"/>
      <w:lvlJc w:val="left"/>
      <w:pPr>
        <w:ind w:left="533" w:hanging="420"/>
      </w:pPr>
      <w:rPr>
        <w:rFonts w:hint="eastAsia" w:cs="Times New Roman"/>
        <w:b w:val="0"/>
        <w:bCs w:val="0"/>
        <w:i w:val="0"/>
        <w:iCs w:val="0"/>
        <w:caps w:val="0"/>
        <w:smallCaps w:val="0"/>
        <w:strike w:val="0"/>
        <w:dstrike w:val="0"/>
        <w:vanish w:val="0"/>
        <w:color w:val="000000"/>
        <w:spacing w:val="0"/>
        <w:position w:val="0"/>
        <w:u w:val="none"/>
        <w:vertAlign w:val="baseline"/>
      </w:rPr>
    </w:lvl>
    <w:lvl w:ilvl="1" w:tentative="0">
      <w:start w:val="1"/>
      <w:numFmt w:val="none"/>
      <w:lvlText w:val="（一）"/>
      <w:lvlJc w:val="left"/>
      <w:pPr>
        <w:ind w:left="567" w:hanging="341"/>
      </w:pPr>
      <w:rPr>
        <w:rFonts w:hint="eastAsia"/>
      </w:rPr>
    </w:lvl>
    <w:lvl w:ilvl="2" w:tentative="0">
      <w:start w:val="1"/>
      <w:numFmt w:val="decimal"/>
      <w:lvlText w:val="%3."/>
      <w:lvlJc w:val="right"/>
      <w:pPr>
        <w:tabs>
          <w:tab w:val="left" w:pos="1588"/>
        </w:tabs>
        <w:ind w:left="340" w:hanging="1"/>
      </w:pPr>
      <w:rPr>
        <w:rFonts w:hint="eastAsia" w:cs="Times New Roman"/>
        <w:b w:val="0"/>
        <w:bCs w:val="0"/>
        <w:i w:val="0"/>
        <w:iCs w:val="0"/>
        <w:caps w:val="0"/>
        <w:smallCaps w:val="0"/>
        <w:strike w:val="0"/>
        <w:dstrike w:val="0"/>
        <w:vanish w:val="0"/>
        <w:color w:val="000000"/>
        <w:spacing w:val="0"/>
        <w:position w:val="0"/>
        <w:u w:val="none"/>
        <w:vertAlign w:val="baseline"/>
      </w:rPr>
    </w:lvl>
    <w:lvl w:ilvl="3" w:tentative="0">
      <w:start w:val="1"/>
      <w:numFmt w:val="decimal"/>
      <w:lvlText w:val="%3.%4."/>
      <w:lvlJc w:val="left"/>
      <w:pPr>
        <w:ind w:left="793" w:hanging="341"/>
      </w:pPr>
      <w:rPr>
        <w:rFonts w:hint="eastAsia" w:cs="Times New Roman"/>
        <w:b w:val="0"/>
        <w:bCs w:val="0"/>
        <w:i w:val="0"/>
        <w:iCs w:val="0"/>
        <w:caps w:val="0"/>
        <w:smallCaps w:val="0"/>
        <w:strike w:val="0"/>
        <w:dstrike w:val="0"/>
        <w:vanish w:val="0"/>
        <w:color w:val="000000"/>
        <w:spacing w:val="0"/>
        <w:position w:val="0"/>
        <w:u w:val="none"/>
        <w:vertAlign w:val="baseline"/>
      </w:rPr>
    </w:lvl>
    <w:lvl w:ilvl="4" w:tentative="0">
      <w:start w:val="1"/>
      <w:numFmt w:val="none"/>
      <w:pStyle w:val="6"/>
      <w:lvlText w:val="1)"/>
      <w:lvlJc w:val="left"/>
      <w:pPr>
        <w:ind w:left="906" w:hanging="341"/>
      </w:pPr>
      <w:rPr>
        <w:rFonts w:hint="eastAsia"/>
      </w:rPr>
    </w:lvl>
    <w:lvl w:ilvl="5" w:tentative="0">
      <w:start w:val="1"/>
      <w:numFmt w:val="bullet"/>
      <w:pStyle w:val="7"/>
      <w:lvlText w:val="①"/>
      <w:lvlJc w:val="left"/>
      <w:pPr>
        <w:ind w:left="1019" w:hanging="341"/>
      </w:pPr>
      <w:rPr>
        <w:rFonts w:hint="default" w:ascii="Calibri" w:hAnsi="Calibri"/>
      </w:rPr>
    </w:lvl>
    <w:lvl w:ilvl="6" w:tentative="0">
      <w:start w:val="1"/>
      <w:numFmt w:val="decimal"/>
      <w:lvlText w:val="%7."/>
      <w:lvlJc w:val="left"/>
      <w:pPr>
        <w:ind w:left="1132" w:hanging="341"/>
      </w:pPr>
      <w:rPr>
        <w:rFonts w:hint="eastAsia"/>
      </w:rPr>
    </w:lvl>
    <w:lvl w:ilvl="7" w:tentative="0">
      <w:start w:val="1"/>
      <w:numFmt w:val="lowerLetter"/>
      <w:lvlText w:val="%8)"/>
      <w:lvlJc w:val="left"/>
      <w:pPr>
        <w:ind w:left="1245" w:hanging="341"/>
      </w:pPr>
      <w:rPr>
        <w:rFonts w:hint="eastAsia"/>
      </w:rPr>
    </w:lvl>
    <w:lvl w:ilvl="8" w:tentative="0">
      <w:start w:val="1"/>
      <w:numFmt w:val="lowerRoman"/>
      <w:lvlText w:val="%9."/>
      <w:lvlJc w:val="right"/>
      <w:pPr>
        <w:ind w:left="1358" w:hanging="341"/>
      </w:pPr>
      <w:rPr>
        <w:rFonts w:hint="eastAsia"/>
      </w:rPr>
    </w:lvl>
  </w:abstractNum>
  <w:num w:numId="1">
    <w:abstractNumId w:val="2"/>
  </w:num>
  <w:num w:numId="2">
    <w:abstractNumId w:val="3"/>
  </w:num>
  <w:num w:numId="3">
    <w:abstractNumId w:val="0"/>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trackRevision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NmMWI4ZjhmZjFiNjc2NmJkZTZiMDJkYjZjZGE3YWQifQ=="/>
  </w:docVars>
  <w:rsids>
    <w:rsidRoot w:val="00914624"/>
    <w:rsid w:val="00004FFC"/>
    <w:rsid w:val="000136A3"/>
    <w:rsid w:val="00014899"/>
    <w:rsid w:val="00017D12"/>
    <w:rsid w:val="0002259D"/>
    <w:rsid w:val="00022938"/>
    <w:rsid w:val="0002522D"/>
    <w:rsid w:val="00036545"/>
    <w:rsid w:val="00050D41"/>
    <w:rsid w:val="00057A4E"/>
    <w:rsid w:val="00060CB3"/>
    <w:rsid w:val="00064157"/>
    <w:rsid w:val="000670E6"/>
    <w:rsid w:val="00072504"/>
    <w:rsid w:val="000A2C35"/>
    <w:rsid w:val="000A37D2"/>
    <w:rsid w:val="000B07F2"/>
    <w:rsid w:val="000B40DC"/>
    <w:rsid w:val="000C13B0"/>
    <w:rsid w:val="000C3F6B"/>
    <w:rsid w:val="000D0567"/>
    <w:rsid w:val="000D0763"/>
    <w:rsid w:val="000D0C60"/>
    <w:rsid w:val="000D7F5E"/>
    <w:rsid w:val="000E6012"/>
    <w:rsid w:val="000F160A"/>
    <w:rsid w:val="0010258C"/>
    <w:rsid w:val="00102CB5"/>
    <w:rsid w:val="0011242E"/>
    <w:rsid w:val="00113363"/>
    <w:rsid w:val="001145D5"/>
    <w:rsid w:val="001147A7"/>
    <w:rsid w:val="001162FC"/>
    <w:rsid w:val="00116735"/>
    <w:rsid w:val="00116C83"/>
    <w:rsid w:val="001172A4"/>
    <w:rsid w:val="00122D86"/>
    <w:rsid w:val="00123606"/>
    <w:rsid w:val="0012610E"/>
    <w:rsid w:val="00130AEE"/>
    <w:rsid w:val="0013183B"/>
    <w:rsid w:val="00133B94"/>
    <w:rsid w:val="00137613"/>
    <w:rsid w:val="001450DA"/>
    <w:rsid w:val="0014534C"/>
    <w:rsid w:val="0015580C"/>
    <w:rsid w:val="00155EF4"/>
    <w:rsid w:val="00161E20"/>
    <w:rsid w:val="00170594"/>
    <w:rsid w:val="001833F9"/>
    <w:rsid w:val="00183D74"/>
    <w:rsid w:val="001841DE"/>
    <w:rsid w:val="001878CB"/>
    <w:rsid w:val="00193B1C"/>
    <w:rsid w:val="001A2235"/>
    <w:rsid w:val="001A70B5"/>
    <w:rsid w:val="001C06FD"/>
    <w:rsid w:val="001C331A"/>
    <w:rsid w:val="001E33B1"/>
    <w:rsid w:val="00200547"/>
    <w:rsid w:val="00202787"/>
    <w:rsid w:val="00203AEF"/>
    <w:rsid w:val="00203DDF"/>
    <w:rsid w:val="00210EF7"/>
    <w:rsid w:val="00221805"/>
    <w:rsid w:val="00221CD1"/>
    <w:rsid w:val="00230230"/>
    <w:rsid w:val="00230383"/>
    <w:rsid w:val="0023772F"/>
    <w:rsid w:val="00240EB6"/>
    <w:rsid w:val="00242BDD"/>
    <w:rsid w:val="00243D4D"/>
    <w:rsid w:val="00247AF6"/>
    <w:rsid w:val="00257984"/>
    <w:rsid w:val="00264358"/>
    <w:rsid w:val="002663F1"/>
    <w:rsid w:val="0027101F"/>
    <w:rsid w:val="00273BD3"/>
    <w:rsid w:val="002771BE"/>
    <w:rsid w:val="00290742"/>
    <w:rsid w:val="00292293"/>
    <w:rsid w:val="0029764F"/>
    <w:rsid w:val="00297F2E"/>
    <w:rsid w:val="002A02E3"/>
    <w:rsid w:val="002B127E"/>
    <w:rsid w:val="002B1EF4"/>
    <w:rsid w:val="002B2198"/>
    <w:rsid w:val="002B253D"/>
    <w:rsid w:val="002B53C0"/>
    <w:rsid w:val="002B6DEA"/>
    <w:rsid w:val="002C1677"/>
    <w:rsid w:val="002C3643"/>
    <w:rsid w:val="002C44F4"/>
    <w:rsid w:val="002C4C47"/>
    <w:rsid w:val="002D5C1F"/>
    <w:rsid w:val="002D669F"/>
    <w:rsid w:val="002D6ECC"/>
    <w:rsid w:val="002E5A5F"/>
    <w:rsid w:val="002F090D"/>
    <w:rsid w:val="002F69F7"/>
    <w:rsid w:val="003000D4"/>
    <w:rsid w:val="00300BD6"/>
    <w:rsid w:val="00303787"/>
    <w:rsid w:val="0030749C"/>
    <w:rsid w:val="003144BD"/>
    <w:rsid w:val="0031705D"/>
    <w:rsid w:val="00320117"/>
    <w:rsid w:val="00321EF7"/>
    <w:rsid w:val="00322883"/>
    <w:rsid w:val="00324EF2"/>
    <w:rsid w:val="00326A4C"/>
    <w:rsid w:val="0032769E"/>
    <w:rsid w:val="003368AC"/>
    <w:rsid w:val="003417A1"/>
    <w:rsid w:val="00344544"/>
    <w:rsid w:val="00345B02"/>
    <w:rsid w:val="003471FB"/>
    <w:rsid w:val="003537DF"/>
    <w:rsid w:val="00357904"/>
    <w:rsid w:val="00362D5D"/>
    <w:rsid w:val="00365F67"/>
    <w:rsid w:val="0037095F"/>
    <w:rsid w:val="00372AFC"/>
    <w:rsid w:val="00376A9F"/>
    <w:rsid w:val="00383550"/>
    <w:rsid w:val="00384004"/>
    <w:rsid w:val="00386B26"/>
    <w:rsid w:val="0038738A"/>
    <w:rsid w:val="00387444"/>
    <w:rsid w:val="003A251B"/>
    <w:rsid w:val="003A3663"/>
    <w:rsid w:val="003A6CDE"/>
    <w:rsid w:val="003B1F38"/>
    <w:rsid w:val="003C0018"/>
    <w:rsid w:val="003C3371"/>
    <w:rsid w:val="003C4F2B"/>
    <w:rsid w:val="003D053E"/>
    <w:rsid w:val="003D1E3C"/>
    <w:rsid w:val="003D47AF"/>
    <w:rsid w:val="003F02D1"/>
    <w:rsid w:val="00403AEB"/>
    <w:rsid w:val="00410AD1"/>
    <w:rsid w:val="00414C48"/>
    <w:rsid w:val="004218ED"/>
    <w:rsid w:val="00421F9F"/>
    <w:rsid w:val="00426D8B"/>
    <w:rsid w:val="00427B57"/>
    <w:rsid w:val="00430EBF"/>
    <w:rsid w:val="00436B13"/>
    <w:rsid w:val="004408D2"/>
    <w:rsid w:val="00442DE4"/>
    <w:rsid w:val="00443329"/>
    <w:rsid w:val="004604D9"/>
    <w:rsid w:val="0046401D"/>
    <w:rsid w:val="0047235E"/>
    <w:rsid w:val="00473DD2"/>
    <w:rsid w:val="00475FAF"/>
    <w:rsid w:val="004800CE"/>
    <w:rsid w:val="00485F72"/>
    <w:rsid w:val="0049150D"/>
    <w:rsid w:val="00492C99"/>
    <w:rsid w:val="004966A7"/>
    <w:rsid w:val="004A5229"/>
    <w:rsid w:val="004B20F6"/>
    <w:rsid w:val="004B3192"/>
    <w:rsid w:val="004B341B"/>
    <w:rsid w:val="004C2459"/>
    <w:rsid w:val="004C454B"/>
    <w:rsid w:val="004D6051"/>
    <w:rsid w:val="004E3EAD"/>
    <w:rsid w:val="004F4063"/>
    <w:rsid w:val="00500919"/>
    <w:rsid w:val="00503F0D"/>
    <w:rsid w:val="00512134"/>
    <w:rsid w:val="00512D92"/>
    <w:rsid w:val="005215B6"/>
    <w:rsid w:val="005236A3"/>
    <w:rsid w:val="00530796"/>
    <w:rsid w:val="00536C22"/>
    <w:rsid w:val="00537069"/>
    <w:rsid w:val="005433C4"/>
    <w:rsid w:val="00550E84"/>
    <w:rsid w:val="00553491"/>
    <w:rsid w:val="0055530E"/>
    <w:rsid w:val="0056123B"/>
    <w:rsid w:val="00561CF9"/>
    <w:rsid w:val="00562912"/>
    <w:rsid w:val="00562A3B"/>
    <w:rsid w:val="00565C03"/>
    <w:rsid w:val="005700F0"/>
    <w:rsid w:val="00571544"/>
    <w:rsid w:val="005719EF"/>
    <w:rsid w:val="005734B4"/>
    <w:rsid w:val="00573753"/>
    <w:rsid w:val="00574C8D"/>
    <w:rsid w:val="00582EB3"/>
    <w:rsid w:val="00585FE0"/>
    <w:rsid w:val="005908E3"/>
    <w:rsid w:val="00590F79"/>
    <w:rsid w:val="0059310B"/>
    <w:rsid w:val="00593C83"/>
    <w:rsid w:val="00595795"/>
    <w:rsid w:val="005959F5"/>
    <w:rsid w:val="00595B8C"/>
    <w:rsid w:val="00597735"/>
    <w:rsid w:val="005A64BF"/>
    <w:rsid w:val="005B48CB"/>
    <w:rsid w:val="005C3F97"/>
    <w:rsid w:val="005D061D"/>
    <w:rsid w:val="005D15DE"/>
    <w:rsid w:val="005D1E18"/>
    <w:rsid w:val="005D68D4"/>
    <w:rsid w:val="005D694C"/>
    <w:rsid w:val="005E226B"/>
    <w:rsid w:val="005F7154"/>
    <w:rsid w:val="00600771"/>
    <w:rsid w:val="0060773F"/>
    <w:rsid w:val="006111BE"/>
    <w:rsid w:val="00614B40"/>
    <w:rsid w:val="00624022"/>
    <w:rsid w:val="00625287"/>
    <w:rsid w:val="00625EB7"/>
    <w:rsid w:val="0062600B"/>
    <w:rsid w:val="006266D9"/>
    <w:rsid w:val="00626764"/>
    <w:rsid w:val="0063338C"/>
    <w:rsid w:val="006408AA"/>
    <w:rsid w:val="00642043"/>
    <w:rsid w:val="006424F6"/>
    <w:rsid w:val="0064629E"/>
    <w:rsid w:val="0064710B"/>
    <w:rsid w:val="00653BCF"/>
    <w:rsid w:val="006543E0"/>
    <w:rsid w:val="00660710"/>
    <w:rsid w:val="00665363"/>
    <w:rsid w:val="006759F5"/>
    <w:rsid w:val="006761C0"/>
    <w:rsid w:val="00676875"/>
    <w:rsid w:val="0068087D"/>
    <w:rsid w:val="006917C0"/>
    <w:rsid w:val="006947CB"/>
    <w:rsid w:val="006A0316"/>
    <w:rsid w:val="006A27C8"/>
    <w:rsid w:val="006B335B"/>
    <w:rsid w:val="006C2BBA"/>
    <w:rsid w:val="006D083D"/>
    <w:rsid w:val="006D0E9E"/>
    <w:rsid w:val="006D3AAC"/>
    <w:rsid w:val="006D3C34"/>
    <w:rsid w:val="006D4C7E"/>
    <w:rsid w:val="006E179D"/>
    <w:rsid w:val="006F01E8"/>
    <w:rsid w:val="006F113B"/>
    <w:rsid w:val="006F53E8"/>
    <w:rsid w:val="006F6D6F"/>
    <w:rsid w:val="007002FE"/>
    <w:rsid w:val="00706737"/>
    <w:rsid w:val="00714CE4"/>
    <w:rsid w:val="007176E9"/>
    <w:rsid w:val="00727183"/>
    <w:rsid w:val="0073254D"/>
    <w:rsid w:val="00733A9B"/>
    <w:rsid w:val="00734ED4"/>
    <w:rsid w:val="00744DDD"/>
    <w:rsid w:val="007455B6"/>
    <w:rsid w:val="00746362"/>
    <w:rsid w:val="007470E8"/>
    <w:rsid w:val="00750E80"/>
    <w:rsid w:val="00754F56"/>
    <w:rsid w:val="007574A0"/>
    <w:rsid w:val="00757B79"/>
    <w:rsid w:val="00760B02"/>
    <w:rsid w:val="007717D7"/>
    <w:rsid w:val="00780864"/>
    <w:rsid w:val="007822E7"/>
    <w:rsid w:val="00791590"/>
    <w:rsid w:val="00792EE9"/>
    <w:rsid w:val="00796FB0"/>
    <w:rsid w:val="007A0779"/>
    <w:rsid w:val="007A51B4"/>
    <w:rsid w:val="007A61F5"/>
    <w:rsid w:val="007C0AF8"/>
    <w:rsid w:val="007C1CDB"/>
    <w:rsid w:val="007C6B63"/>
    <w:rsid w:val="007C7748"/>
    <w:rsid w:val="007D046B"/>
    <w:rsid w:val="007D4117"/>
    <w:rsid w:val="007E1696"/>
    <w:rsid w:val="007E1C0B"/>
    <w:rsid w:val="007E45AE"/>
    <w:rsid w:val="007E48E9"/>
    <w:rsid w:val="007E5884"/>
    <w:rsid w:val="007F0E54"/>
    <w:rsid w:val="007F293C"/>
    <w:rsid w:val="007F314F"/>
    <w:rsid w:val="007F51EA"/>
    <w:rsid w:val="007F7222"/>
    <w:rsid w:val="007F7EAC"/>
    <w:rsid w:val="0080532E"/>
    <w:rsid w:val="008111D5"/>
    <w:rsid w:val="008148F6"/>
    <w:rsid w:val="00814E9F"/>
    <w:rsid w:val="00815004"/>
    <w:rsid w:val="00816D5B"/>
    <w:rsid w:val="0082518D"/>
    <w:rsid w:val="00827071"/>
    <w:rsid w:val="00827E35"/>
    <w:rsid w:val="00835137"/>
    <w:rsid w:val="00837586"/>
    <w:rsid w:val="00837BD7"/>
    <w:rsid w:val="00841749"/>
    <w:rsid w:val="00841C6E"/>
    <w:rsid w:val="00845DC6"/>
    <w:rsid w:val="0084629F"/>
    <w:rsid w:val="00846D24"/>
    <w:rsid w:val="00852037"/>
    <w:rsid w:val="0086502C"/>
    <w:rsid w:val="0086696F"/>
    <w:rsid w:val="008704C6"/>
    <w:rsid w:val="00874642"/>
    <w:rsid w:val="00876703"/>
    <w:rsid w:val="00890A0D"/>
    <w:rsid w:val="00890D19"/>
    <w:rsid w:val="00893869"/>
    <w:rsid w:val="008A3321"/>
    <w:rsid w:val="008A71E8"/>
    <w:rsid w:val="008B36A4"/>
    <w:rsid w:val="008B4F9D"/>
    <w:rsid w:val="008B6C6F"/>
    <w:rsid w:val="008C0889"/>
    <w:rsid w:val="008C08D1"/>
    <w:rsid w:val="008C4CB9"/>
    <w:rsid w:val="008C7888"/>
    <w:rsid w:val="008C7CF5"/>
    <w:rsid w:val="008D0F2E"/>
    <w:rsid w:val="008D3648"/>
    <w:rsid w:val="008D4CBB"/>
    <w:rsid w:val="008E58EB"/>
    <w:rsid w:val="008E677C"/>
    <w:rsid w:val="008F13AD"/>
    <w:rsid w:val="008F289A"/>
    <w:rsid w:val="00902F33"/>
    <w:rsid w:val="00910722"/>
    <w:rsid w:val="00911165"/>
    <w:rsid w:val="00914624"/>
    <w:rsid w:val="0091733E"/>
    <w:rsid w:val="0092368A"/>
    <w:rsid w:val="00930A4B"/>
    <w:rsid w:val="00931170"/>
    <w:rsid w:val="0093148B"/>
    <w:rsid w:val="009417EF"/>
    <w:rsid w:val="00941E98"/>
    <w:rsid w:val="00942D91"/>
    <w:rsid w:val="009448F7"/>
    <w:rsid w:val="0094590B"/>
    <w:rsid w:val="00953383"/>
    <w:rsid w:val="009653E4"/>
    <w:rsid w:val="00970D89"/>
    <w:rsid w:val="00972689"/>
    <w:rsid w:val="00974582"/>
    <w:rsid w:val="009760F2"/>
    <w:rsid w:val="0098554F"/>
    <w:rsid w:val="00996BBA"/>
    <w:rsid w:val="00996C8D"/>
    <w:rsid w:val="00997B29"/>
    <w:rsid w:val="009A23FE"/>
    <w:rsid w:val="009A2986"/>
    <w:rsid w:val="009A442E"/>
    <w:rsid w:val="009B24C9"/>
    <w:rsid w:val="009B2F97"/>
    <w:rsid w:val="009C5669"/>
    <w:rsid w:val="009D3D84"/>
    <w:rsid w:val="009D74BE"/>
    <w:rsid w:val="009E04CC"/>
    <w:rsid w:val="009E41A3"/>
    <w:rsid w:val="009F0F03"/>
    <w:rsid w:val="009F5CE0"/>
    <w:rsid w:val="00A10496"/>
    <w:rsid w:val="00A125CB"/>
    <w:rsid w:val="00A16903"/>
    <w:rsid w:val="00A216A4"/>
    <w:rsid w:val="00A23849"/>
    <w:rsid w:val="00A26A38"/>
    <w:rsid w:val="00A2771C"/>
    <w:rsid w:val="00A40CCA"/>
    <w:rsid w:val="00A40DA0"/>
    <w:rsid w:val="00A40DBE"/>
    <w:rsid w:val="00A517F8"/>
    <w:rsid w:val="00A5341C"/>
    <w:rsid w:val="00A54002"/>
    <w:rsid w:val="00A62E6A"/>
    <w:rsid w:val="00A70E2B"/>
    <w:rsid w:val="00A7457C"/>
    <w:rsid w:val="00A771CF"/>
    <w:rsid w:val="00A82CF7"/>
    <w:rsid w:val="00A85887"/>
    <w:rsid w:val="00A85AFE"/>
    <w:rsid w:val="00A924E2"/>
    <w:rsid w:val="00A97F66"/>
    <w:rsid w:val="00AA5FC8"/>
    <w:rsid w:val="00AA7499"/>
    <w:rsid w:val="00AB20AB"/>
    <w:rsid w:val="00AB511B"/>
    <w:rsid w:val="00AB51D2"/>
    <w:rsid w:val="00AB6427"/>
    <w:rsid w:val="00AC1F6A"/>
    <w:rsid w:val="00AC2FA5"/>
    <w:rsid w:val="00AC66F3"/>
    <w:rsid w:val="00AD06B9"/>
    <w:rsid w:val="00AD14C9"/>
    <w:rsid w:val="00AD773C"/>
    <w:rsid w:val="00AE38D9"/>
    <w:rsid w:val="00AE7049"/>
    <w:rsid w:val="00AF0735"/>
    <w:rsid w:val="00B14D5C"/>
    <w:rsid w:val="00B35B05"/>
    <w:rsid w:val="00B372A9"/>
    <w:rsid w:val="00B37A2A"/>
    <w:rsid w:val="00B40596"/>
    <w:rsid w:val="00B41387"/>
    <w:rsid w:val="00B42060"/>
    <w:rsid w:val="00B42E22"/>
    <w:rsid w:val="00B43D16"/>
    <w:rsid w:val="00B44128"/>
    <w:rsid w:val="00B6073B"/>
    <w:rsid w:val="00B60A9C"/>
    <w:rsid w:val="00B67964"/>
    <w:rsid w:val="00B72F46"/>
    <w:rsid w:val="00B7328E"/>
    <w:rsid w:val="00B7435B"/>
    <w:rsid w:val="00B86279"/>
    <w:rsid w:val="00B86672"/>
    <w:rsid w:val="00B90F37"/>
    <w:rsid w:val="00B916D1"/>
    <w:rsid w:val="00B95944"/>
    <w:rsid w:val="00B97D51"/>
    <w:rsid w:val="00BA0FE0"/>
    <w:rsid w:val="00BA681F"/>
    <w:rsid w:val="00BB664B"/>
    <w:rsid w:val="00BB6D14"/>
    <w:rsid w:val="00BB6E65"/>
    <w:rsid w:val="00BC15E8"/>
    <w:rsid w:val="00BC2705"/>
    <w:rsid w:val="00BD3348"/>
    <w:rsid w:val="00BD3826"/>
    <w:rsid w:val="00BE00F5"/>
    <w:rsid w:val="00BF50A2"/>
    <w:rsid w:val="00BF734E"/>
    <w:rsid w:val="00C0692C"/>
    <w:rsid w:val="00C12BAF"/>
    <w:rsid w:val="00C1678C"/>
    <w:rsid w:val="00C224E7"/>
    <w:rsid w:val="00C22861"/>
    <w:rsid w:val="00C24808"/>
    <w:rsid w:val="00C26F78"/>
    <w:rsid w:val="00C27F92"/>
    <w:rsid w:val="00C32463"/>
    <w:rsid w:val="00C356DB"/>
    <w:rsid w:val="00C36424"/>
    <w:rsid w:val="00C428D0"/>
    <w:rsid w:val="00C42B4B"/>
    <w:rsid w:val="00C47AE3"/>
    <w:rsid w:val="00C50327"/>
    <w:rsid w:val="00C505A6"/>
    <w:rsid w:val="00C50748"/>
    <w:rsid w:val="00C520FB"/>
    <w:rsid w:val="00C523F0"/>
    <w:rsid w:val="00C53DAB"/>
    <w:rsid w:val="00C54F1E"/>
    <w:rsid w:val="00C5559B"/>
    <w:rsid w:val="00C558EB"/>
    <w:rsid w:val="00C6477E"/>
    <w:rsid w:val="00C65C09"/>
    <w:rsid w:val="00C65FC6"/>
    <w:rsid w:val="00C800CA"/>
    <w:rsid w:val="00C90897"/>
    <w:rsid w:val="00C90E49"/>
    <w:rsid w:val="00C96544"/>
    <w:rsid w:val="00C96C3C"/>
    <w:rsid w:val="00CC13DA"/>
    <w:rsid w:val="00CC5460"/>
    <w:rsid w:val="00CC640A"/>
    <w:rsid w:val="00CD00CB"/>
    <w:rsid w:val="00CD10DA"/>
    <w:rsid w:val="00CD60CB"/>
    <w:rsid w:val="00CD73DE"/>
    <w:rsid w:val="00CE00D8"/>
    <w:rsid w:val="00CE05C1"/>
    <w:rsid w:val="00CE1A38"/>
    <w:rsid w:val="00CE272D"/>
    <w:rsid w:val="00CF3B63"/>
    <w:rsid w:val="00CF54BF"/>
    <w:rsid w:val="00D01875"/>
    <w:rsid w:val="00D05F26"/>
    <w:rsid w:val="00D16475"/>
    <w:rsid w:val="00D1678D"/>
    <w:rsid w:val="00D21B9D"/>
    <w:rsid w:val="00D2246F"/>
    <w:rsid w:val="00D25B1F"/>
    <w:rsid w:val="00D31377"/>
    <w:rsid w:val="00D336E1"/>
    <w:rsid w:val="00D33F93"/>
    <w:rsid w:val="00D431A0"/>
    <w:rsid w:val="00D43DD2"/>
    <w:rsid w:val="00D4481B"/>
    <w:rsid w:val="00D5350D"/>
    <w:rsid w:val="00D62C97"/>
    <w:rsid w:val="00D65A6F"/>
    <w:rsid w:val="00D70625"/>
    <w:rsid w:val="00D72909"/>
    <w:rsid w:val="00D84671"/>
    <w:rsid w:val="00D858EB"/>
    <w:rsid w:val="00D860B4"/>
    <w:rsid w:val="00D86D83"/>
    <w:rsid w:val="00D8724B"/>
    <w:rsid w:val="00D92E8A"/>
    <w:rsid w:val="00D930B9"/>
    <w:rsid w:val="00DA1B83"/>
    <w:rsid w:val="00DA312E"/>
    <w:rsid w:val="00DA4CCA"/>
    <w:rsid w:val="00DA715E"/>
    <w:rsid w:val="00DB267C"/>
    <w:rsid w:val="00DB3B2F"/>
    <w:rsid w:val="00DC1EF5"/>
    <w:rsid w:val="00DC217F"/>
    <w:rsid w:val="00DC3D91"/>
    <w:rsid w:val="00DC7DDB"/>
    <w:rsid w:val="00DD1EE4"/>
    <w:rsid w:val="00DD651B"/>
    <w:rsid w:val="00DE3FAA"/>
    <w:rsid w:val="00DE4583"/>
    <w:rsid w:val="00DE50D0"/>
    <w:rsid w:val="00DE654E"/>
    <w:rsid w:val="00DE7735"/>
    <w:rsid w:val="00E063DB"/>
    <w:rsid w:val="00E122BC"/>
    <w:rsid w:val="00E23C9F"/>
    <w:rsid w:val="00E43A4E"/>
    <w:rsid w:val="00E53313"/>
    <w:rsid w:val="00E5651F"/>
    <w:rsid w:val="00E62182"/>
    <w:rsid w:val="00E65B8F"/>
    <w:rsid w:val="00E67EEF"/>
    <w:rsid w:val="00E711C2"/>
    <w:rsid w:val="00E72B70"/>
    <w:rsid w:val="00E72FCE"/>
    <w:rsid w:val="00E812F9"/>
    <w:rsid w:val="00E92A4F"/>
    <w:rsid w:val="00EA0897"/>
    <w:rsid w:val="00EA6611"/>
    <w:rsid w:val="00EA68D1"/>
    <w:rsid w:val="00EB3077"/>
    <w:rsid w:val="00EB7628"/>
    <w:rsid w:val="00EC32ED"/>
    <w:rsid w:val="00EC5C92"/>
    <w:rsid w:val="00EE28C0"/>
    <w:rsid w:val="00EE4887"/>
    <w:rsid w:val="00EF2D80"/>
    <w:rsid w:val="00F06897"/>
    <w:rsid w:val="00F11E5E"/>
    <w:rsid w:val="00F12682"/>
    <w:rsid w:val="00F14F97"/>
    <w:rsid w:val="00F26885"/>
    <w:rsid w:val="00F26B1F"/>
    <w:rsid w:val="00F40525"/>
    <w:rsid w:val="00F43EF0"/>
    <w:rsid w:val="00F446F8"/>
    <w:rsid w:val="00F46B11"/>
    <w:rsid w:val="00F53C0C"/>
    <w:rsid w:val="00F70BB1"/>
    <w:rsid w:val="00F71678"/>
    <w:rsid w:val="00F718B7"/>
    <w:rsid w:val="00F754F8"/>
    <w:rsid w:val="00F76EAF"/>
    <w:rsid w:val="00F77A4B"/>
    <w:rsid w:val="00F809B6"/>
    <w:rsid w:val="00F80C2F"/>
    <w:rsid w:val="00F87ABF"/>
    <w:rsid w:val="00FA1D84"/>
    <w:rsid w:val="00FB04D4"/>
    <w:rsid w:val="00FB0F4E"/>
    <w:rsid w:val="00FC3A04"/>
    <w:rsid w:val="00FC6266"/>
    <w:rsid w:val="00FD5891"/>
    <w:rsid w:val="00FE0061"/>
    <w:rsid w:val="00FF2310"/>
    <w:rsid w:val="00FF79B2"/>
    <w:rsid w:val="01C74429"/>
    <w:rsid w:val="03C2759E"/>
    <w:rsid w:val="0405071D"/>
    <w:rsid w:val="04212517"/>
    <w:rsid w:val="04E15802"/>
    <w:rsid w:val="05812B41"/>
    <w:rsid w:val="05855D72"/>
    <w:rsid w:val="06224C23"/>
    <w:rsid w:val="066E30C6"/>
    <w:rsid w:val="068403A1"/>
    <w:rsid w:val="06EC4F58"/>
    <w:rsid w:val="07CE3E9C"/>
    <w:rsid w:val="08400A92"/>
    <w:rsid w:val="089B6610"/>
    <w:rsid w:val="09D5345C"/>
    <w:rsid w:val="0B2226D0"/>
    <w:rsid w:val="0D605732"/>
    <w:rsid w:val="0E356BBF"/>
    <w:rsid w:val="0E4532A6"/>
    <w:rsid w:val="0E682AF0"/>
    <w:rsid w:val="10107428"/>
    <w:rsid w:val="11BC387F"/>
    <w:rsid w:val="1209283C"/>
    <w:rsid w:val="12B97DBE"/>
    <w:rsid w:val="12D20E80"/>
    <w:rsid w:val="13267D2D"/>
    <w:rsid w:val="133833D9"/>
    <w:rsid w:val="13B8341A"/>
    <w:rsid w:val="14983A03"/>
    <w:rsid w:val="14BC76F2"/>
    <w:rsid w:val="14F11A91"/>
    <w:rsid w:val="150317C5"/>
    <w:rsid w:val="16466DCA"/>
    <w:rsid w:val="18C9062F"/>
    <w:rsid w:val="193A144B"/>
    <w:rsid w:val="1A240213"/>
    <w:rsid w:val="1A6525DA"/>
    <w:rsid w:val="1B157B5C"/>
    <w:rsid w:val="1C033E58"/>
    <w:rsid w:val="1C5213D7"/>
    <w:rsid w:val="1C6E7E6B"/>
    <w:rsid w:val="1CAD1B86"/>
    <w:rsid w:val="1CD001DE"/>
    <w:rsid w:val="1D2624F4"/>
    <w:rsid w:val="1EC71AB5"/>
    <w:rsid w:val="1F8D685B"/>
    <w:rsid w:val="200417BC"/>
    <w:rsid w:val="200557DE"/>
    <w:rsid w:val="20087C8F"/>
    <w:rsid w:val="20E62665"/>
    <w:rsid w:val="218B6DCA"/>
    <w:rsid w:val="24890640"/>
    <w:rsid w:val="26282E39"/>
    <w:rsid w:val="268D5392"/>
    <w:rsid w:val="26FF2F6B"/>
    <w:rsid w:val="27027B2E"/>
    <w:rsid w:val="27541A0C"/>
    <w:rsid w:val="2A5B4BF1"/>
    <w:rsid w:val="2AE13C28"/>
    <w:rsid w:val="2B3B360F"/>
    <w:rsid w:val="2C4B379C"/>
    <w:rsid w:val="2C90798A"/>
    <w:rsid w:val="2D940DB4"/>
    <w:rsid w:val="2DCA0E7A"/>
    <w:rsid w:val="2EC11B20"/>
    <w:rsid w:val="2F201213"/>
    <w:rsid w:val="2FFFEA05"/>
    <w:rsid w:val="32C97752"/>
    <w:rsid w:val="32D05B8B"/>
    <w:rsid w:val="332B21BB"/>
    <w:rsid w:val="34677222"/>
    <w:rsid w:val="35411821"/>
    <w:rsid w:val="357F234A"/>
    <w:rsid w:val="379B7822"/>
    <w:rsid w:val="37BA58BB"/>
    <w:rsid w:val="38DE5E5B"/>
    <w:rsid w:val="392B1D25"/>
    <w:rsid w:val="3C720E5A"/>
    <w:rsid w:val="3C920BB5"/>
    <w:rsid w:val="3D0C0967"/>
    <w:rsid w:val="3DC92970"/>
    <w:rsid w:val="3DF064DB"/>
    <w:rsid w:val="3E86299B"/>
    <w:rsid w:val="3EA11583"/>
    <w:rsid w:val="3F23643C"/>
    <w:rsid w:val="3F516B05"/>
    <w:rsid w:val="425F59DD"/>
    <w:rsid w:val="42997141"/>
    <w:rsid w:val="42C87873"/>
    <w:rsid w:val="431F6F1A"/>
    <w:rsid w:val="43421586"/>
    <w:rsid w:val="43B12268"/>
    <w:rsid w:val="449776B0"/>
    <w:rsid w:val="44C602C6"/>
    <w:rsid w:val="456926CF"/>
    <w:rsid w:val="47462CC7"/>
    <w:rsid w:val="47B70069"/>
    <w:rsid w:val="47FB61A8"/>
    <w:rsid w:val="486F15FE"/>
    <w:rsid w:val="48D12A65"/>
    <w:rsid w:val="49DF50EC"/>
    <w:rsid w:val="4A8F4985"/>
    <w:rsid w:val="4AC25292"/>
    <w:rsid w:val="515F38DC"/>
    <w:rsid w:val="523C1897"/>
    <w:rsid w:val="55050666"/>
    <w:rsid w:val="554A0159"/>
    <w:rsid w:val="56B57E6A"/>
    <w:rsid w:val="56C96331"/>
    <w:rsid w:val="597933D0"/>
    <w:rsid w:val="5A6F0754"/>
    <w:rsid w:val="5B1120EE"/>
    <w:rsid w:val="5B2A770D"/>
    <w:rsid w:val="5B303F63"/>
    <w:rsid w:val="5DB1138B"/>
    <w:rsid w:val="5DE60909"/>
    <w:rsid w:val="5E331DA0"/>
    <w:rsid w:val="5E93283E"/>
    <w:rsid w:val="604A33D1"/>
    <w:rsid w:val="61B12C13"/>
    <w:rsid w:val="6299063F"/>
    <w:rsid w:val="62FF4946"/>
    <w:rsid w:val="636724EC"/>
    <w:rsid w:val="64973A4B"/>
    <w:rsid w:val="64C179D9"/>
    <w:rsid w:val="680622D3"/>
    <w:rsid w:val="6827181C"/>
    <w:rsid w:val="68582403"/>
    <w:rsid w:val="696372B1"/>
    <w:rsid w:val="6B712159"/>
    <w:rsid w:val="6BDF5315"/>
    <w:rsid w:val="6BE446D9"/>
    <w:rsid w:val="6C3D64DF"/>
    <w:rsid w:val="6CFE7A1D"/>
    <w:rsid w:val="708A7B80"/>
    <w:rsid w:val="7101188A"/>
    <w:rsid w:val="718333EF"/>
    <w:rsid w:val="71CD20B4"/>
    <w:rsid w:val="7270316B"/>
    <w:rsid w:val="7318735E"/>
    <w:rsid w:val="73583771"/>
    <w:rsid w:val="73FE6B0A"/>
    <w:rsid w:val="749A44CF"/>
    <w:rsid w:val="74AC08C2"/>
    <w:rsid w:val="753A7A60"/>
    <w:rsid w:val="7565421E"/>
    <w:rsid w:val="766E5C13"/>
    <w:rsid w:val="79951709"/>
    <w:rsid w:val="7A04063C"/>
    <w:rsid w:val="7A276101"/>
    <w:rsid w:val="7AFA0889"/>
    <w:rsid w:val="7BF2066C"/>
    <w:rsid w:val="7C8275E5"/>
    <w:rsid w:val="B6CB83B6"/>
    <w:rsid w:val="BD1FF909"/>
    <w:rsid w:val="DE76279D"/>
    <w:rsid w:val="F5FFB969"/>
    <w:rsid w:val="FF3F1E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4"/>
    <w:qFormat/>
    <w:uiPriority w:val="9"/>
    <w:pPr>
      <w:keepNext/>
      <w:keepLines/>
      <w:numPr>
        <w:ilvl w:val="0"/>
        <w:numId w:val="1"/>
      </w:numPr>
      <w:spacing w:before="120" w:after="120"/>
      <w:outlineLvl w:val="0"/>
    </w:pPr>
    <w:rPr>
      <w:rFonts w:ascii="Calibri" w:hAnsi="Calibri" w:eastAsia="仿宋" w:cs="Times New Roman"/>
      <w:b/>
      <w:bCs/>
      <w:kern w:val="44"/>
      <w:sz w:val="30"/>
      <w:szCs w:val="44"/>
    </w:rPr>
  </w:style>
  <w:style w:type="paragraph" w:styleId="3">
    <w:name w:val="heading 2"/>
    <w:basedOn w:val="1"/>
    <w:next w:val="1"/>
    <w:link w:val="25"/>
    <w:qFormat/>
    <w:uiPriority w:val="9"/>
    <w:pPr>
      <w:keepNext/>
      <w:keepLines/>
      <w:numPr>
        <w:ilvl w:val="1"/>
        <w:numId w:val="1"/>
      </w:numPr>
      <w:spacing w:before="120" w:after="120"/>
      <w:outlineLvl w:val="1"/>
    </w:pPr>
    <w:rPr>
      <w:rFonts w:ascii="Cambria" w:hAnsi="Cambria" w:eastAsia="仿宋" w:cs="Times New Roman"/>
      <w:b/>
      <w:bCs/>
      <w:sz w:val="28"/>
      <w:szCs w:val="32"/>
    </w:rPr>
  </w:style>
  <w:style w:type="paragraph" w:styleId="4">
    <w:name w:val="heading 3"/>
    <w:basedOn w:val="1"/>
    <w:next w:val="1"/>
    <w:link w:val="26"/>
    <w:qFormat/>
    <w:uiPriority w:val="9"/>
    <w:pPr>
      <w:keepNext/>
      <w:keepLines/>
      <w:numPr>
        <w:ilvl w:val="2"/>
        <w:numId w:val="1"/>
      </w:numPr>
      <w:spacing w:before="120" w:after="120"/>
      <w:outlineLvl w:val="2"/>
    </w:pPr>
    <w:rPr>
      <w:rFonts w:ascii="Calibri" w:hAnsi="Calibri" w:eastAsia="仿宋" w:cs="Times New Roman"/>
      <w:b/>
      <w:bCs/>
      <w:sz w:val="24"/>
      <w:szCs w:val="32"/>
    </w:rPr>
  </w:style>
  <w:style w:type="paragraph" w:styleId="5">
    <w:name w:val="heading 4"/>
    <w:basedOn w:val="1"/>
    <w:next w:val="1"/>
    <w:link w:val="27"/>
    <w:qFormat/>
    <w:uiPriority w:val="9"/>
    <w:pPr>
      <w:keepNext/>
      <w:keepLines/>
      <w:numPr>
        <w:ilvl w:val="3"/>
        <w:numId w:val="1"/>
      </w:numPr>
      <w:spacing w:before="120" w:after="120"/>
      <w:ind w:left="620" w:leftChars="200"/>
      <w:outlineLvl w:val="3"/>
    </w:pPr>
    <w:rPr>
      <w:rFonts w:ascii="Cambria" w:hAnsi="Cambria" w:eastAsia="仿宋" w:cs="Times New Roman"/>
      <w:b/>
      <w:bCs/>
      <w:sz w:val="24"/>
      <w:szCs w:val="28"/>
    </w:rPr>
  </w:style>
  <w:style w:type="paragraph" w:styleId="6">
    <w:name w:val="heading 5"/>
    <w:basedOn w:val="1"/>
    <w:next w:val="1"/>
    <w:link w:val="28"/>
    <w:qFormat/>
    <w:uiPriority w:val="9"/>
    <w:pPr>
      <w:keepNext/>
      <w:keepLines/>
      <w:numPr>
        <w:ilvl w:val="4"/>
        <w:numId w:val="2"/>
      </w:numPr>
      <w:spacing w:before="120" w:after="120" w:line="360" w:lineRule="auto"/>
      <w:outlineLvl w:val="4"/>
    </w:pPr>
    <w:rPr>
      <w:rFonts w:ascii="Calibri" w:hAnsi="Calibri" w:eastAsia="仿宋" w:cs="Times New Roman"/>
      <w:b/>
      <w:bCs/>
      <w:sz w:val="28"/>
      <w:szCs w:val="28"/>
    </w:rPr>
  </w:style>
  <w:style w:type="paragraph" w:styleId="7">
    <w:name w:val="heading 6"/>
    <w:basedOn w:val="1"/>
    <w:next w:val="1"/>
    <w:link w:val="29"/>
    <w:qFormat/>
    <w:uiPriority w:val="9"/>
    <w:pPr>
      <w:keepNext/>
      <w:keepLines/>
      <w:numPr>
        <w:ilvl w:val="5"/>
        <w:numId w:val="2"/>
      </w:numPr>
      <w:spacing w:before="240" w:after="64" w:line="320" w:lineRule="auto"/>
      <w:outlineLvl w:val="5"/>
    </w:pPr>
    <w:rPr>
      <w:rFonts w:ascii="Cambria" w:hAnsi="Cambria" w:eastAsia="宋体" w:cs="Times New Roman"/>
      <w:b/>
      <w:bCs/>
      <w:sz w:val="24"/>
      <w:szCs w:val="24"/>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8">
    <w:name w:val="Document Map"/>
    <w:basedOn w:val="1"/>
    <w:link w:val="30"/>
    <w:unhideWhenUsed/>
    <w:qFormat/>
    <w:uiPriority w:val="99"/>
    <w:rPr>
      <w:rFonts w:ascii="宋体" w:hAnsi="Calibri" w:eastAsia="宋体" w:cs="Times New Roman"/>
      <w:sz w:val="18"/>
      <w:szCs w:val="18"/>
    </w:rPr>
  </w:style>
  <w:style w:type="paragraph" w:styleId="9">
    <w:name w:val="annotation text"/>
    <w:basedOn w:val="1"/>
    <w:link w:val="31"/>
    <w:unhideWhenUsed/>
    <w:qFormat/>
    <w:uiPriority w:val="99"/>
    <w:pPr>
      <w:jc w:val="left"/>
    </w:pPr>
    <w:rPr>
      <w:rFonts w:ascii="Calibri" w:hAnsi="Calibri" w:eastAsia="宋体" w:cs="Times New Roman"/>
    </w:rPr>
  </w:style>
  <w:style w:type="paragraph" w:styleId="10">
    <w:name w:val="Body Text"/>
    <w:basedOn w:val="1"/>
    <w:link w:val="32"/>
    <w:qFormat/>
    <w:uiPriority w:val="0"/>
    <w:rPr>
      <w:rFonts w:ascii="Times New Roman" w:hAnsi="Times New Roman" w:eastAsia="宋体" w:cs="Times New Roman"/>
      <w:kern w:val="0"/>
      <w:sz w:val="20"/>
      <w:szCs w:val="20"/>
    </w:rPr>
  </w:style>
  <w:style w:type="paragraph" w:styleId="11">
    <w:name w:val="Body Text Indent"/>
    <w:basedOn w:val="1"/>
    <w:link w:val="33"/>
    <w:qFormat/>
    <w:uiPriority w:val="0"/>
    <w:pPr>
      <w:spacing w:after="120"/>
      <w:ind w:left="420" w:leftChars="200"/>
    </w:pPr>
    <w:rPr>
      <w:rFonts w:ascii="Times New Roman" w:hAnsi="Times New Roman" w:eastAsia="宋体" w:cs="Times New Roman"/>
      <w:kern w:val="0"/>
      <w:sz w:val="20"/>
      <w:szCs w:val="20"/>
    </w:rPr>
  </w:style>
  <w:style w:type="paragraph" w:styleId="12">
    <w:name w:val="Plain Text"/>
    <w:basedOn w:val="1"/>
    <w:link w:val="34"/>
    <w:qFormat/>
    <w:uiPriority w:val="0"/>
    <w:rPr>
      <w:rFonts w:ascii="宋体" w:hAnsi="Courier New" w:eastAsia="宋体" w:cs="Times New Roman"/>
      <w:kern w:val="0"/>
      <w:sz w:val="20"/>
      <w:szCs w:val="20"/>
    </w:rPr>
  </w:style>
  <w:style w:type="paragraph" w:styleId="13">
    <w:name w:val="Balloon Text"/>
    <w:basedOn w:val="1"/>
    <w:link w:val="35"/>
    <w:qFormat/>
    <w:uiPriority w:val="0"/>
    <w:rPr>
      <w:rFonts w:ascii="Times New Roman" w:hAnsi="Times New Roman" w:eastAsia="宋体" w:cs="Times New Roman"/>
      <w:kern w:val="0"/>
      <w:sz w:val="18"/>
      <w:szCs w:val="18"/>
    </w:rPr>
  </w:style>
  <w:style w:type="paragraph" w:styleId="14">
    <w:name w:val="footer"/>
    <w:basedOn w:val="1"/>
    <w:link w:val="36"/>
    <w:qFormat/>
    <w:uiPriority w:val="99"/>
    <w:pPr>
      <w:tabs>
        <w:tab w:val="center" w:pos="4153"/>
        <w:tab w:val="right" w:pos="8306"/>
      </w:tabs>
      <w:snapToGrid w:val="0"/>
      <w:jc w:val="left"/>
    </w:pPr>
    <w:rPr>
      <w:rFonts w:ascii="Times New Roman" w:hAnsi="Times New Roman" w:eastAsia="宋体" w:cs="Times New Roman"/>
      <w:kern w:val="0"/>
      <w:sz w:val="18"/>
      <w:szCs w:val="18"/>
    </w:rPr>
  </w:style>
  <w:style w:type="paragraph" w:styleId="15">
    <w:name w:val="header"/>
    <w:basedOn w:val="1"/>
    <w:link w:val="37"/>
    <w:qFormat/>
    <w:uiPriority w:val="0"/>
    <w:pPr>
      <w:pBdr>
        <w:bottom w:val="single" w:color="auto" w:sz="6" w:space="1"/>
      </w:pBdr>
      <w:tabs>
        <w:tab w:val="center" w:pos="4153"/>
        <w:tab w:val="right" w:pos="8306"/>
      </w:tabs>
      <w:snapToGrid w:val="0"/>
      <w:jc w:val="center"/>
    </w:pPr>
    <w:rPr>
      <w:rFonts w:ascii="Times New Roman" w:hAnsi="Times New Roman" w:eastAsia="宋体" w:cs="Times New Roman"/>
      <w:kern w:val="0"/>
      <w:sz w:val="18"/>
      <w:szCs w:val="18"/>
    </w:rPr>
  </w:style>
  <w:style w:type="paragraph" w:styleId="16">
    <w:name w:val="annotation subject"/>
    <w:basedOn w:val="9"/>
    <w:next w:val="9"/>
    <w:link w:val="38"/>
    <w:unhideWhenUsed/>
    <w:qFormat/>
    <w:uiPriority w:val="99"/>
    <w:rPr>
      <w:b/>
      <w:bCs/>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page number"/>
    <w:qFormat/>
    <w:uiPriority w:val="0"/>
    <w:rPr>
      <w:rFonts w:cs="Times New Roman"/>
    </w:rPr>
  </w:style>
  <w:style w:type="character" w:styleId="22">
    <w:name w:val="Hyperlink"/>
    <w:unhideWhenUsed/>
    <w:qFormat/>
    <w:uiPriority w:val="99"/>
    <w:rPr>
      <w:color w:val="0000FF"/>
      <w:u w:val="single"/>
    </w:rPr>
  </w:style>
  <w:style w:type="character" w:styleId="23">
    <w:name w:val="annotation reference"/>
    <w:unhideWhenUsed/>
    <w:qFormat/>
    <w:uiPriority w:val="99"/>
    <w:rPr>
      <w:sz w:val="21"/>
      <w:szCs w:val="21"/>
    </w:rPr>
  </w:style>
  <w:style w:type="character" w:customStyle="1" w:styleId="24">
    <w:name w:val="标题 1 字符"/>
    <w:basedOn w:val="19"/>
    <w:link w:val="2"/>
    <w:qFormat/>
    <w:uiPriority w:val="9"/>
    <w:rPr>
      <w:rFonts w:ascii="Calibri" w:hAnsi="Calibri" w:eastAsia="仿宋" w:cs="Times New Roman"/>
      <w:b/>
      <w:bCs/>
      <w:kern w:val="44"/>
      <w:sz w:val="30"/>
      <w:szCs w:val="44"/>
    </w:rPr>
  </w:style>
  <w:style w:type="character" w:customStyle="1" w:styleId="25">
    <w:name w:val="标题 2 字符"/>
    <w:basedOn w:val="19"/>
    <w:link w:val="3"/>
    <w:qFormat/>
    <w:uiPriority w:val="9"/>
    <w:rPr>
      <w:rFonts w:ascii="Cambria" w:hAnsi="Cambria" w:eastAsia="仿宋" w:cs="Times New Roman"/>
      <w:b/>
      <w:bCs/>
      <w:sz w:val="28"/>
      <w:szCs w:val="32"/>
    </w:rPr>
  </w:style>
  <w:style w:type="character" w:customStyle="1" w:styleId="26">
    <w:name w:val="标题 3 字符"/>
    <w:basedOn w:val="19"/>
    <w:link w:val="4"/>
    <w:qFormat/>
    <w:uiPriority w:val="9"/>
    <w:rPr>
      <w:rFonts w:ascii="Calibri" w:hAnsi="Calibri" w:eastAsia="仿宋" w:cs="Times New Roman"/>
      <w:b/>
      <w:bCs/>
      <w:sz w:val="24"/>
      <w:szCs w:val="32"/>
    </w:rPr>
  </w:style>
  <w:style w:type="character" w:customStyle="1" w:styleId="27">
    <w:name w:val="标题 4 字符"/>
    <w:basedOn w:val="19"/>
    <w:link w:val="5"/>
    <w:qFormat/>
    <w:uiPriority w:val="9"/>
    <w:rPr>
      <w:rFonts w:ascii="Cambria" w:hAnsi="Cambria" w:eastAsia="仿宋" w:cs="Times New Roman"/>
      <w:b/>
      <w:bCs/>
      <w:sz w:val="24"/>
      <w:szCs w:val="28"/>
    </w:rPr>
  </w:style>
  <w:style w:type="character" w:customStyle="1" w:styleId="28">
    <w:name w:val="标题 5 字符"/>
    <w:basedOn w:val="19"/>
    <w:link w:val="6"/>
    <w:qFormat/>
    <w:uiPriority w:val="9"/>
    <w:rPr>
      <w:rFonts w:ascii="Calibri" w:hAnsi="Calibri" w:eastAsia="仿宋" w:cs="Times New Roman"/>
      <w:b/>
      <w:bCs/>
      <w:sz w:val="28"/>
      <w:szCs w:val="28"/>
    </w:rPr>
  </w:style>
  <w:style w:type="character" w:customStyle="1" w:styleId="29">
    <w:name w:val="标题 6 字符"/>
    <w:basedOn w:val="19"/>
    <w:link w:val="7"/>
    <w:qFormat/>
    <w:uiPriority w:val="9"/>
    <w:rPr>
      <w:rFonts w:ascii="Cambria" w:hAnsi="Cambria" w:eastAsia="宋体" w:cs="Times New Roman"/>
      <w:b/>
      <w:bCs/>
      <w:sz w:val="24"/>
      <w:szCs w:val="24"/>
    </w:rPr>
  </w:style>
  <w:style w:type="character" w:customStyle="1" w:styleId="30">
    <w:name w:val="文档结构图 字符"/>
    <w:basedOn w:val="19"/>
    <w:link w:val="8"/>
    <w:qFormat/>
    <w:uiPriority w:val="99"/>
    <w:rPr>
      <w:rFonts w:ascii="宋体" w:hAnsi="Calibri" w:eastAsia="宋体" w:cs="Times New Roman"/>
      <w:sz w:val="18"/>
      <w:szCs w:val="18"/>
    </w:rPr>
  </w:style>
  <w:style w:type="character" w:customStyle="1" w:styleId="31">
    <w:name w:val="批注文字 字符"/>
    <w:basedOn w:val="19"/>
    <w:link w:val="9"/>
    <w:qFormat/>
    <w:uiPriority w:val="99"/>
    <w:rPr>
      <w:rFonts w:ascii="Calibri" w:hAnsi="Calibri" w:eastAsia="宋体" w:cs="Times New Roman"/>
    </w:rPr>
  </w:style>
  <w:style w:type="character" w:customStyle="1" w:styleId="32">
    <w:name w:val="正文文本 字符"/>
    <w:basedOn w:val="19"/>
    <w:link w:val="10"/>
    <w:qFormat/>
    <w:uiPriority w:val="0"/>
    <w:rPr>
      <w:rFonts w:ascii="Times New Roman" w:hAnsi="Times New Roman" w:eastAsia="宋体" w:cs="Times New Roman"/>
      <w:kern w:val="0"/>
      <w:sz w:val="20"/>
      <w:szCs w:val="20"/>
    </w:rPr>
  </w:style>
  <w:style w:type="character" w:customStyle="1" w:styleId="33">
    <w:name w:val="正文文本缩进 字符"/>
    <w:basedOn w:val="19"/>
    <w:link w:val="11"/>
    <w:qFormat/>
    <w:uiPriority w:val="0"/>
    <w:rPr>
      <w:rFonts w:ascii="Times New Roman" w:hAnsi="Times New Roman" w:eastAsia="宋体" w:cs="Times New Roman"/>
      <w:kern w:val="0"/>
      <w:sz w:val="20"/>
      <w:szCs w:val="20"/>
    </w:rPr>
  </w:style>
  <w:style w:type="character" w:customStyle="1" w:styleId="34">
    <w:name w:val="纯文本 字符"/>
    <w:basedOn w:val="19"/>
    <w:link w:val="12"/>
    <w:qFormat/>
    <w:uiPriority w:val="0"/>
    <w:rPr>
      <w:rFonts w:ascii="宋体" w:hAnsi="Courier New" w:eastAsia="宋体" w:cs="Times New Roman"/>
      <w:kern w:val="0"/>
      <w:sz w:val="20"/>
      <w:szCs w:val="20"/>
    </w:rPr>
  </w:style>
  <w:style w:type="character" w:customStyle="1" w:styleId="35">
    <w:name w:val="批注框文本 字符"/>
    <w:basedOn w:val="19"/>
    <w:link w:val="13"/>
    <w:qFormat/>
    <w:uiPriority w:val="0"/>
    <w:rPr>
      <w:rFonts w:ascii="Times New Roman" w:hAnsi="Times New Roman" w:eastAsia="宋体" w:cs="Times New Roman"/>
      <w:kern w:val="0"/>
      <w:sz w:val="18"/>
      <w:szCs w:val="18"/>
    </w:rPr>
  </w:style>
  <w:style w:type="character" w:customStyle="1" w:styleId="36">
    <w:name w:val="页脚 字符"/>
    <w:basedOn w:val="19"/>
    <w:link w:val="14"/>
    <w:qFormat/>
    <w:uiPriority w:val="99"/>
    <w:rPr>
      <w:rFonts w:ascii="Times New Roman" w:hAnsi="Times New Roman" w:eastAsia="宋体" w:cs="Times New Roman"/>
      <w:kern w:val="0"/>
      <w:sz w:val="18"/>
      <w:szCs w:val="18"/>
    </w:rPr>
  </w:style>
  <w:style w:type="character" w:customStyle="1" w:styleId="37">
    <w:name w:val="页眉 字符"/>
    <w:basedOn w:val="19"/>
    <w:link w:val="15"/>
    <w:qFormat/>
    <w:uiPriority w:val="0"/>
    <w:rPr>
      <w:rFonts w:ascii="Times New Roman" w:hAnsi="Times New Roman" w:eastAsia="宋体" w:cs="Times New Roman"/>
      <w:kern w:val="0"/>
      <w:sz w:val="18"/>
      <w:szCs w:val="18"/>
    </w:rPr>
  </w:style>
  <w:style w:type="character" w:customStyle="1" w:styleId="38">
    <w:name w:val="批注主题 字符"/>
    <w:basedOn w:val="31"/>
    <w:link w:val="16"/>
    <w:qFormat/>
    <w:uiPriority w:val="99"/>
    <w:rPr>
      <w:rFonts w:ascii="Calibri" w:hAnsi="Calibri" w:eastAsia="宋体" w:cs="Times New Roman"/>
      <w:b/>
      <w:bCs/>
    </w:rPr>
  </w:style>
  <w:style w:type="paragraph" w:customStyle="1" w:styleId="39">
    <w:name w:val="List Paragraph1"/>
    <w:basedOn w:val="1"/>
    <w:qFormat/>
    <w:uiPriority w:val="0"/>
    <w:pPr>
      <w:ind w:firstLine="420" w:firstLineChars="200"/>
    </w:pPr>
    <w:rPr>
      <w:rFonts w:ascii="Calibri" w:hAnsi="Calibri" w:eastAsia="宋体" w:cs="Times New Roman"/>
    </w:rPr>
  </w:style>
  <w:style w:type="paragraph" w:customStyle="1" w:styleId="40">
    <w:name w:val="p0"/>
    <w:basedOn w:val="1"/>
    <w:qFormat/>
    <w:uiPriority w:val="0"/>
    <w:pPr>
      <w:widowControl/>
    </w:pPr>
    <w:rPr>
      <w:rFonts w:ascii="Times New Roman" w:hAnsi="Times New Roman" w:eastAsia="宋体" w:cs="Times New Roman"/>
      <w:kern w:val="0"/>
      <w:szCs w:val="21"/>
    </w:rPr>
  </w:style>
  <w:style w:type="character" w:customStyle="1" w:styleId="41">
    <w:name w:val="black1"/>
    <w:qFormat/>
    <w:uiPriority w:val="0"/>
    <w:rPr>
      <w:rFonts w:ascii="??" w:hAnsi="??"/>
      <w:color w:val="333333"/>
      <w:sz w:val="14"/>
      <w:u w:val="none"/>
    </w:rPr>
  </w:style>
  <w:style w:type="paragraph" w:styleId="42">
    <w:name w:val="List Paragraph"/>
    <w:basedOn w:val="1"/>
    <w:qFormat/>
    <w:uiPriority w:val="34"/>
    <w:pPr>
      <w:ind w:firstLine="420" w:firstLineChars="200"/>
    </w:pPr>
    <w:rPr>
      <w:rFonts w:ascii="Calibri" w:hAnsi="Calibri" w:eastAsia="宋体" w:cs="Times New Roman"/>
    </w:rPr>
  </w:style>
  <w:style w:type="character" w:customStyle="1" w:styleId="43">
    <w:name w:val="纯文本 Char2"/>
    <w:qFormat/>
    <w:uiPriority w:val="0"/>
    <w:rPr>
      <w:rFonts w:ascii="宋体" w:hAnsi="Courier New" w:eastAsia="宋体" w:cs="Times New Roman"/>
      <w:szCs w:val="20"/>
    </w:rPr>
  </w:style>
  <w:style w:type="character" w:customStyle="1" w:styleId="44">
    <w:name w:val="纯文本 Char1"/>
    <w:semiHidden/>
    <w:qFormat/>
    <w:uiPriority w:val="99"/>
    <w:rPr>
      <w:rFonts w:ascii="宋体" w:hAnsi="Courier New" w:eastAsia="宋体" w:cs="Courier New"/>
      <w:szCs w:val="21"/>
    </w:rPr>
  </w:style>
  <w:style w:type="character" w:customStyle="1" w:styleId="45">
    <w:name w:val="批注框文本 Char1"/>
    <w:semiHidden/>
    <w:qFormat/>
    <w:uiPriority w:val="99"/>
    <w:rPr>
      <w:rFonts w:ascii="Calibri" w:hAnsi="Calibri" w:eastAsia="宋体" w:cs="Times New Roman"/>
      <w:sz w:val="18"/>
      <w:szCs w:val="18"/>
    </w:rPr>
  </w:style>
  <w:style w:type="paragraph" w:customStyle="1" w:styleId="46">
    <w:name w:val="列出段落1"/>
    <w:basedOn w:val="1"/>
    <w:qFormat/>
    <w:uiPriority w:val="0"/>
    <w:pPr>
      <w:ind w:firstLine="420" w:firstLineChars="200"/>
    </w:pPr>
    <w:rPr>
      <w:rFonts w:ascii="Calibri" w:hAnsi="Calibri" w:eastAsia="宋体" w:cs="Times New Roman"/>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AF1FB862-447F-41B9-8BEA-DBA51D7E0AB1}">
  <ds:schemaRefs/>
</ds:datastoreItem>
</file>

<file path=docProps/app.xml><?xml version="1.0" encoding="utf-8"?>
<Properties xmlns="http://schemas.openxmlformats.org/officeDocument/2006/extended-properties" xmlns:vt="http://schemas.openxmlformats.org/officeDocument/2006/docPropsVTypes">
  <Template>Normal</Template>
  <Company>HP Inc.</Company>
  <Pages>32</Pages>
  <Words>1641</Words>
  <Characters>1719</Characters>
  <Lines>204</Lines>
  <Paragraphs>57</Paragraphs>
  <TotalTime>28</TotalTime>
  <ScaleCrop>false</ScaleCrop>
  <LinksUpToDate>false</LinksUpToDate>
  <CharactersWithSpaces>1722</CharactersWithSpaces>
  <Application>WPS Office_12.8.2.18605_F1E327BC-269C-435d-A152-05C5408002CA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2025-04-12T23:42:00Z</dcterms:created>
  <dc:creator>435</dc:creator>
  <cp:lastModifiedBy>王国林</cp:lastModifiedBy>
  <cp:lastPrinted>2025-04-30T17:08:00Z</cp:lastPrinted>
  <dcterms:modified xsi:type="dcterms:W3CDTF">2026-01-08T14:17:03Z</dcterms:modified>
  <cp:revision>386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eyJoZGlkIjoiNTljMDdiMDA3MjA2NDFlNjExZmEwZWJiOGYzMzlmMzIiLCJ1c2VySWQiOiIxNjA2NDg0NTU1In0=</vt:lpwstr>
  </property>
  <property fmtid="{D5CDD505-2E9C-101B-9397-08002B2CF9AE}" pid="3" name="KSOProductBuildVer">
    <vt:lpwstr>2052-12.8.2.18605</vt:lpwstr>
  </property>
  <property fmtid="{D5CDD505-2E9C-101B-9397-08002B2CF9AE}" pid="4" name="ICV">
    <vt:lpwstr>C9C5B1B670E14FF48A1ABC2EE0C27690_12</vt:lpwstr>
  </property>
</Properties>
</file>