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347FA2">
      <w:pPr>
        <w:spacing w:line="360" w:lineRule="auto"/>
        <w:jc w:val="center"/>
        <w:rPr>
          <w:rFonts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华东政法大学松江校区综合事务楼南楼</w:t>
      </w:r>
    </w:p>
    <w:p w14:paraId="37422A08">
      <w:pPr>
        <w:spacing w:line="360" w:lineRule="auto"/>
        <w:jc w:val="center"/>
        <w:rPr>
          <w:rFonts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学生宿舍家具采购需求</w:t>
      </w:r>
    </w:p>
    <w:p w14:paraId="6CDFEF0F">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依据《华东政法大学采购管理办法》、《华东政法大学后勤管理处采购实施办法》文件要求，现就华东政法大学松江校区综合事务楼南楼学生宿舍家具采购项目进行公开招标。</w:t>
      </w:r>
    </w:p>
    <w:p w14:paraId="089812ED">
      <w:pPr>
        <w:spacing w:line="360" w:lineRule="auto"/>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一、项目背景</w:t>
      </w:r>
    </w:p>
    <w:p w14:paraId="6D2A5E1B">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根据我校实际工作安排，现拟对松江校区综合事务楼南楼共计</w:t>
      </w:r>
      <w:r>
        <w:rPr>
          <w:rFonts w:asciiTheme="minorEastAsia" w:hAnsiTheme="minorEastAsia" w:eastAsiaTheme="minorEastAsia" w:cstheme="minorEastAsia"/>
          <w:sz w:val="28"/>
          <w:szCs w:val="28"/>
        </w:rPr>
        <w:t>100</w:t>
      </w:r>
      <w:r>
        <w:rPr>
          <w:rFonts w:hint="eastAsia" w:asciiTheme="minorEastAsia" w:hAnsiTheme="minorEastAsia" w:eastAsiaTheme="minorEastAsia" w:cstheme="minorEastAsia"/>
          <w:sz w:val="28"/>
          <w:szCs w:val="28"/>
        </w:rPr>
        <w:t>间学生宿舍的成套宿舍家具项目进行采购。</w:t>
      </w:r>
    </w:p>
    <w:p w14:paraId="708099F1">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项目预算金额：</w:t>
      </w:r>
      <w:r>
        <w:rPr>
          <w:rFonts w:asciiTheme="minorEastAsia" w:hAnsiTheme="minorEastAsia" w:eastAsiaTheme="minorEastAsia" w:cstheme="minorEastAsia"/>
          <w:sz w:val="28"/>
          <w:szCs w:val="28"/>
        </w:rPr>
        <w:t>125</w:t>
      </w:r>
      <w:r>
        <w:rPr>
          <w:rFonts w:hint="eastAsia" w:asciiTheme="minorEastAsia" w:hAnsiTheme="minorEastAsia" w:eastAsiaTheme="minorEastAsia" w:cstheme="minorEastAsia"/>
          <w:sz w:val="28"/>
          <w:szCs w:val="28"/>
        </w:rPr>
        <w:t>万元。</w:t>
      </w:r>
    </w:p>
    <w:p w14:paraId="4C6B9845">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交付期限：自合同签订生效之日起60天内完成交付。</w:t>
      </w:r>
    </w:p>
    <w:p w14:paraId="627A4DDB">
      <w:pPr>
        <w:spacing w:line="360" w:lineRule="auto"/>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二、需执行的国家相关标准、行业标准或其他标准、规范</w:t>
      </w:r>
    </w:p>
    <w:p w14:paraId="20EA7A73">
      <w:pPr>
        <w:spacing w:line="360" w:lineRule="auto"/>
        <w:ind w:firstLine="560" w:firstLineChars="200"/>
        <w:rPr>
          <w:rFonts w:asciiTheme="minorEastAsia" w:hAnsiTheme="minorEastAsia" w:eastAsiaTheme="minorEastAsia" w:cstheme="minorEastAsia"/>
          <w:sz w:val="28"/>
          <w:szCs w:val="28"/>
        </w:rPr>
      </w:pPr>
      <w:bookmarkStart w:id="0" w:name="_Toc25898_WPSOffice_Level2"/>
      <w:bookmarkStart w:id="1" w:name="_Toc8379"/>
      <w:r>
        <w:rPr>
          <w:rFonts w:hint="eastAsia" w:asciiTheme="minorEastAsia" w:hAnsiTheme="minorEastAsia" w:eastAsiaTheme="minorEastAsia" w:cstheme="minorEastAsia"/>
          <w:sz w:val="28"/>
          <w:szCs w:val="28"/>
        </w:rPr>
        <w:t>（一）强制性标准</w:t>
      </w:r>
      <w:bookmarkEnd w:id="0"/>
      <w:bookmarkEnd w:id="1"/>
    </w:p>
    <w:p w14:paraId="64F551C8">
      <w:pPr>
        <w:spacing w:line="360" w:lineRule="auto"/>
        <w:ind w:firstLine="560" w:firstLineChars="20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 xml:space="preserve">GB </w:t>
      </w:r>
      <w:r>
        <w:rPr>
          <w:rFonts w:hint="eastAsia" w:asciiTheme="minorEastAsia" w:hAnsiTheme="minorEastAsia" w:eastAsiaTheme="minorEastAsia" w:cstheme="minorEastAsia"/>
          <w:sz w:val="28"/>
          <w:szCs w:val="28"/>
        </w:rPr>
        <w:t>18584-2024《家具中有害物质限量》（强制标准，2025年7月1日实施）</w:t>
      </w:r>
    </w:p>
    <w:p w14:paraId="6938B353">
      <w:pPr>
        <w:spacing w:line="360" w:lineRule="auto"/>
        <w:ind w:firstLine="560" w:firstLineChars="20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 xml:space="preserve">GB </w:t>
      </w:r>
      <w:r>
        <w:rPr>
          <w:rFonts w:hint="eastAsia" w:asciiTheme="minorEastAsia" w:hAnsiTheme="minorEastAsia" w:eastAsiaTheme="minorEastAsia" w:cstheme="minorEastAsia"/>
          <w:sz w:val="28"/>
          <w:szCs w:val="28"/>
        </w:rPr>
        <w:t>28008-2024《家具结构安全技术规范》（强制标准，2025年7月1日实施）</w:t>
      </w:r>
    </w:p>
    <w:p w14:paraId="6DD8303C">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GB17927-2024《家具阻燃性能安全技术规范》（强制标准，2025年9月1日实施）</w:t>
      </w:r>
    </w:p>
    <w:p w14:paraId="2B42D03C">
      <w:pPr>
        <w:spacing w:line="360" w:lineRule="auto"/>
        <w:ind w:firstLine="560" w:firstLineChars="20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 xml:space="preserve">GB 18583-2008 </w:t>
      </w:r>
      <w:r>
        <w:rPr>
          <w:rFonts w:hint="eastAsia" w:asciiTheme="minorEastAsia" w:hAnsiTheme="minorEastAsia" w:eastAsiaTheme="minorEastAsia" w:cstheme="minorEastAsia"/>
          <w:sz w:val="28"/>
          <w:szCs w:val="28"/>
        </w:rPr>
        <w:t>《室内装饰装修材料</w:t>
      </w:r>
      <w:r>
        <w:rPr>
          <w:rFonts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t>胶粘剂中有害物质限量》；</w:t>
      </w:r>
    </w:p>
    <w:p w14:paraId="31F87B95">
      <w:pPr>
        <w:spacing w:line="360" w:lineRule="auto"/>
        <w:ind w:firstLine="560" w:firstLineChars="20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 xml:space="preserve">GB 6566-2010 </w:t>
      </w:r>
      <w:r>
        <w:rPr>
          <w:rFonts w:hint="eastAsia" w:asciiTheme="minorEastAsia" w:hAnsiTheme="minorEastAsia" w:eastAsiaTheme="minorEastAsia" w:cstheme="minorEastAsia"/>
          <w:sz w:val="28"/>
          <w:szCs w:val="28"/>
        </w:rPr>
        <w:t>《建筑材料放射性核素限量》；</w:t>
      </w:r>
    </w:p>
    <w:p w14:paraId="58672AC0">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GB 18584-2024</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《家具中有害物质限量》；</w:t>
      </w:r>
    </w:p>
    <w:p w14:paraId="1758106E">
      <w:pPr>
        <w:spacing w:line="360" w:lineRule="auto"/>
        <w:ind w:firstLine="560" w:firstLineChars="20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 xml:space="preserve">GB 18580-2017 </w:t>
      </w:r>
      <w:r>
        <w:rPr>
          <w:rFonts w:hint="eastAsia" w:asciiTheme="minorEastAsia" w:hAnsiTheme="minorEastAsia" w:eastAsiaTheme="minorEastAsia" w:cstheme="minorEastAsia"/>
          <w:sz w:val="28"/>
          <w:szCs w:val="28"/>
        </w:rPr>
        <w:t>《室内装饰装修材料人造板及其制品中甲醛释放限量》；</w:t>
      </w:r>
    </w:p>
    <w:p w14:paraId="4FC4A621">
      <w:pPr>
        <w:spacing w:line="360" w:lineRule="auto"/>
        <w:ind w:firstLine="560" w:firstLineChars="20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 xml:space="preserve">GB </w:t>
      </w:r>
      <w:r>
        <w:rPr>
          <w:rFonts w:hint="eastAsia" w:asciiTheme="minorEastAsia" w:hAnsiTheme="minorEastAsia" w:eastAsiaTheme="minorEastAsia" w:cstheme="minorEastAsia"/>
          <w:sz w:val="28"/>
          <w:szCs w:val="28"/>
        </w:rPr>
        <w:t>18401-2010《国家纺织产品基本安全技术规范》；</w:t>
      </w:r>
    </w:p>
    <w:p w14:paraId="0DED4867">
      <w:pPr>
        <w:spacing w:line="360" w:lineRule="auto"/>
        <w:ind w:firstLine="560" w:firstLineChars="20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 xml:space="preserve">GB </w:t>
      </w:r>
      <w:r>
        <w:rPr>
          <w:rFonts w:hint="eastAsia" w:asciiTheme="minorEastAsia" w:hAnsiTheme="minorEastAsia" w:eastAsiaTheme="minorEastAsia" w:cstheme="minorEastAsia"/>
          <w:sz w:val="28"/>
          <w:szCs w:val="28"/>
        </w:rPr>
        <w:t>16799-2018《家具用皮革》；</w:t>
      </w:r>
      <w:bookmarkStart w:id="2" w:name="_Toc227555682"/>
      <w:bookmarkStart w:id="3" w:name="_Toc16007"/>
      <w:bookmarkStart w:id="4" w:name="_Toc25730_WPSOffice_Level2"/>
    </w:p>
    <w:p w14:paraId="580FC9F6">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（二）质量及技术标准</w:t>
      </w:r>
      <w:bookmarkEnd w:id="2"/>
      <w:bookmarkEnd w:id="3"/>
      <w:bookmarkEnd w:id="4"/>
    </w:p>
    <w:p w14:paraId="3A76747F">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重要标准：</w:t>
      </w:r>
    </w:p>
    <w:p w14:paraId="0E55A820">
      <w:pPr>
        <w:spacing w:line="360" w:lineRule="auto"/>
        <w:ind w:firstLine="560" w:firstLineChars="20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 xml:space="preserve">GB/T </w:t>
      </w:r>
      <w:r>
        <w:rPr>
          <w:rFonts w:hint="eastAsia" w:asciiTheme="minorEastAsia" w:hAnsiTheme="minorEastAsia" w:eastAsiaTheme="minorEastAsia" w:cstheme="minorEastAsia"/>
          <w:sz w:val="28"/>
          <w:szCs w:val="28"/>
        </w:rPr>
        <w:t>35607-2024《绿色产品评价家具》；</w:t>
      </w:r>
    </w:p>
    <w:p w14:paraId="3C24175B">
      <w:pPr>
        <w:spacing w:line="360" w:lineRule="auto"/>
        <w:ind w:firstLine="560" w:firstLineChars="20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 xml:space="preserve">GB/T </w:t>
      </w:r>
      <w:r>
        <w:rPr>
          <w:rFonts w:hint="eastAsia" w:asciiTheme="minorEastAsia" w:hAnsiTheme="minorEastAsia" w:eastAsiaTheme="minorEastAsia" w:cstheme="minorEastAsia"/>
          <w:sz w:val="28"/>
          <w:szCs w:val="28"/>
        </w:rPr>
        <w:t>3325-2024《金属家具通用技术条件》；</w:t>
      </w:r>
    </w:p>
    <w:p w14:paraId="7002868B">
      <w:pPr>
        <w:spacing w:line="360" w:lineRule="auto"/>
        <w:ind w:firstLine="560" w:firstLineChars="20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 xml:space="preserve">GB/T </w:t>
      </w:r>
      <w:r>
        <w:rPr>
          <w:rFonts w:hint="eastAsia" w:asciiTheme="minorEastAsia" w:hAnsiTheme="minorEastAsia" w:eastAsiaTheme="minorEastAsia" w:cstheme="minorEastAsia"/>
          <w:sz w:val="28"/>
          <w:szCs w:val="28"/>
        </w:rPr>
        <w:t>3324-2024《木家具通用技术条件》；</w:t>
      </w:r>
    </w:p>
    <w:p w14:paraId="23E581E2">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GB/T32487-2016《塑料家具通用技术条件》</w:t>
      </w:r>
    </w:p>
    <w:p w14:paraId="3F385312">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其他标准：</w:t>
      </w:r>
    </w:p>
    <w:p w14:paraId="19914077">
      <w:pPr>
        <w:spacing w:line="360" w:lineRule="auto"/>
        <w:ind w:firstLine="560" w:firstLineChars="20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 xml:space="preserve">GB/T </w:t>
      </w:r>
      <w:r>
        <w:rPr>
          <w:rFonts w:hint="eastAsia" w:asciiTheme="minorEastAsia" w:hAnsiTheme="minorEastAsia" w:eastAsiaTheme="minorEastAsia" w:cstheme="minorEastAsia"/>
          <w:sz w:val="28"/>
          <w:szCs w:val="28"/>
        </w:rPr>
        <w:t>15102-2017《浸渍胶膜纸饰面纤维板和刨花板》；</w:t>
      </w:r>
    </w:p>
    <w:p w14:paraId="0E501881">
      <w:pPr>
        <w:spacing w:line="360" w:lineRule="auto"/>
        <w:ind w:firstLine="560" w:firstLineChars="20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 xml:space="preserve">GB/T </w:t>
      </w:r>
      <w:r>
        <w:rPr>
          <w:rFonts w:hint="eastAsia" w:asciiTheme="minorEastAsia" w:hAnsiTheme="minorEastAsia" w:eastAsiaTheme="minorEastAsia" w:cstheme="minorEastAsia"/>
          <w:sz w:val="28"/>
          <w:szCs w:val="28"/>
        </w:rPr>
        <w:t>29525-2013《座椅升降气弹簧</w:t>
      </w:r>
      <w:r>
        <w:rPr>
          <w:rFonts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t>技术条件》；</w:t>
      </w:r>
    </w:p>
    <w:p w14:paraId="4B30DEFF">
      <w:pPr>
        <w:spacing w:line="360" w:lineRule="auto"/>
        <w:ind w:firstLine="560" w:firstLineChars="20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 xml:space="preserve">GB/T </w:t>
      </w:r>
      <w:r>
        <w:rPr>
          <w:rFonts w:hint="eastAsia" w:asciiTheme="minorEastAsia" w:hAnsiTheme="minorEastAsia" w:eastAsiaTheme="minorEastAsia" w:cstheme="minorEastAsia"/>
          <w:sz w:val="28"/>
          <w:szCs w:val="28"/>
        </w:rPr>
        <w:t>10802-2023《通用软质聚氨酯泡沫塑料》；</w:t>
      </w:r>
    </w:p>
    <w:p w14:paraId="5750FCFC">
      <w:pPr>
        <w:spacing w:line="360" w:lineRule="auto"/>
        <w:ind w:firstLine="560" w:firstLineChars="20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 xml:space="preserve">GB/T </w:t>
      </w:r>
      <w:r>
        <w:rPr>
          <w:rFonts w:hint="eastAsia" w:asciiTheme="minorEastAsia" w:hAnsiTheme="minorEastAsia" w:eastAsiaTheme="minorEastAsia" w:cstheme="minorEastAsia"/>
          <w:sz w:val="28"/>
          <w:szCs w:val="28"/>
        </w:rPr>
        <w:t>35601-2024《绿色产品评价</w:t>
      </w:r>
      <w:r>
        <w:rPr>
          <w:rFonts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t>人造板和木质地板》；</w:t>
      </w:r>
    </w:p>
    <w:p w14:paraId="4CB85E88">
      <w:pPr>
        <w:spacing w:line="360" w:lineRule="auto"/>
        <w:ind w:firstLine="560" w:firstLineChars="20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 xml:space="preserve">GB/T </w:t>
      </w:r>
      <w:r>
        <w:rPr>
          <w:rFonts w:hint="eastAsia" w:asciiTheme="minorEastAsia" w:hAnsiTheme="minorEastAsia" w:eastAsiaTheme="minorEastAsia" w:cstheme="minorEastAsia"/>
          <w:sz w:val="28"/>
          <w:szCs w:val="28"/>
        </w:rPr>
        <w:t>39600-2021《人造板及其制品甲醛释放量分级》</w:t>
      </w:r>
    </w:p>
    <w:p w14:paraId="393E14F2">
      <w:pPr>
        <w:spacing w:line="360" w:lineRule="auto"/>
        <w:ind w:firstLine="560" w:firstLineChars="20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 xml:space="preserve">QB/T </w:t>
      </w:r>
      <w:r>
        <w:rPr>
          <w:rFonts w:hint="eastAsia" w:asciiTheme="minorEastAsia" w:hAnsiTheme="minorEastAsia" w:eastAsiaTheme="minorEastAsia" w:cstheme="minorEastAsia"/>
          <w:sz w:val="28"/>
          <w:szCs w:val="28"/>
        </w:rPr>
        <w:t>2189-2013《家具五金</w:t>
      </w:r>
      <w:r>
        <w:rPr>
          <w:rFonts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t>杯状暗铰链》；</w:t>
      </w:r>
    </w:p>
    <w:p w14:paraId="2D3A8AC8">
      <w:pPr>
        <w:spacing w:line="360" w:lineRule="auto"/>
        <w:ind w:firstLine="560" w:firstLineChars="20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 xml:space="preserve">QB/T 1621-2015 </w:t>
      </w:r>
      <w:r>
        <w:rPr>
          <w:rFonts w:hint="eastAsia" w:asciiTheme="minorEastAsia" w:hAnsiTheme="minorEastAsia" w:eastAsiaTheme="minorEastAsia" w:cstheme="minorEastAsia"/>
          <w:sz w:val="28"/>
          <w:szCs w:val="28"/>
        </w:rPr>
        <w:t>《家具锁》；</w:t>
      </w:r>
    </w:p>
    <w:p w14:paraId="63BE1AE4">
      <w:pPr>
        <w:spacing w:line="360" w:lineRule="auto"/>
        <w:ind w:firstLine="560" w:firstLineChars="20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 xml:space="preserve">GB/TGB/T 11718-2021 </w:t>
      </w:r>
      <w:r>
        <w:rPr>
          <w:rFonts w:hint="eastAsia" w:asciiTheme="minorEastAsia" w:hAnsiTheme="minorEastAsia" w:eastAsiaTheme="minorEastAsia" w:cstheme="minorEastAsia"/>
          <w:sz w:val="28"/>
          <w:szCs w:val="28"/>
        </w:rPr>
        <w:t>《中密度纤维板》；</w:t>
      </w:r>
    </w:p>
    <w:p w14:paraId="1CE6ABEB">
      <w:pPr>
        <w:spacing w:line="360" w:lineRule="auto"/>
        <w:ind w:firstLine="560" w:firstLineChars="20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 xml:space="preserve">QB/T2454-2013 </w:t>
      </w:r>
      <w:r>
        <w:rPr>
          <w:rFonts w:hint="eastAsia" w:asciiTheme="minorEastAsia" w:hAnsiTheme="minorEastAsia" w:eastAsiaTheme="minorEastAsia" w:cstheme="minorEastAsia"/>
          <w:sz w:val="28"/>
          <w:szCs w:val="28"/>
        </w:rPr>
        <w:t>《家具五金</w:t>
      </w:r>
      <w:r>
        <w:rPr>
          <w:rFonts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t>抽屉导轨》；</w:t>
      </w:r>
    </w:p>
    <w:p w14:paraId="1719D06F">
      <w:pPr>
        <w:spacing w:line="360" w:lineRule="auto"/>
        <w:ind w:firstLine="560" w:firstLineChars="20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 xml:space="preserve">GB/T 4765-2014 </w:t>
      </w:r>
      <w:r>
        <w:rPr>
          <w:rFonts w:hint="eastAsia" w:asciiTheme="minorEastAsia" w:hAnsiTheme="minorEastAsia" w:eastAsiaTheme="minorEastAsia" w:cstheme="minorEastAsia"/>
          <w:sz w:val="28"/>
          <w:szCs w:val="28"/>
        </w:rPr>
        <w:t>《家具用脚轮》；</w:t>
      </w:r>
    </w:p>
    <w:p w14:paraId="59D5F86E">
      <w:pPr>
        <w:spacing w:line="360" w:lineRule="auto"/>
        <w:ind w:firstLine="560" w:firstLineChars="20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 xml:space="preserve">QB/T </w:t>
      </w:r>
      <w:r>
        <w:rPr>
          <w:rFonts w:hint="eastAsia" w:asciiTheme="minorEastAsia" w:hAnsiTheme="minorEastAsia" w:eastAsiaTheme="minorEastAsia" w:cstheme="minorEastAsia"/>
          <w:sz w:val="28"/>
          <w:szCs w:val="28"/>
        </w:rPr>
        <w:t>2280-2016《办公家具</w:t>
      </w:r>
      <w:r>
        <w:rPr>
          <w:rFonts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t>办公椅》；</w:t>
      </w:r>
    </w:p>
    <w:p w14:paraId="0206A6E5">
      <w:pPr>
        <w:spacing w:line="360" w:lineRule="auto"/>
        <w:ind w:firstLine="560" w:firstLineChars="20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 xml:space="preserve">QB/T </w:t>
      </w:r>
      <w:r>
        <w:rPr>
          <w:rFonts w:hint="eastAsia" w:asciiTheme="minorEastAsia" w:hAnsiTheme="minorEastAsia" w:eastAsiaTheme="minorEastAsia" w:cstheme="minorEastAsia"/>
          <w:sz w:val="28"/>
          <w:szCs w:val="28"/>
        </w:rPr>
        <w:t>1952.1-2023《软体家具</w:t>
      </w:r>
      <w:r>
        <w:rPr>
          <w:rFonts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t>沙发》</w:t>
      </w:r>
    </w:p>
    <w:p w14:paraId="185BE071">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GB/T 228.1-2021《金属材料 拉伸试验第1部分:室温试验方法》</w:t>
      </w:r>
    </w:p>
    <w:p w14:paraId="7F54735A">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LY/T 3413-2024《人造板及其制品中气味物质的测定气相色谱-质谱-嗅闻法》</w:t>
      </w:r>
    </w:p>
    <w:p w14:paraId="190EB6D5">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QB/T4156-2010《金属材料 薄板和薄带埃里克森杯突试验》</w:t>
      </w:r>
    </w:p>
    <w:p w14:paraId="5E65A13C">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GB/T2523-2022《冷轧金属薄板和薄带表面粗糙度、峰值数和波纹度测量方法》</w:t>
      </w:r>
    </w:p>
    <w:p w14:paraId="11116BE1">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GB/T9286-2021《色漆和清漆划格试验》</w:t>
      </w:r>
    </w:p>
    <w:p w14:paraId="63DB5FAD">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GB/T 10125-2021《人造气氛腐蚀试验盐雾试验》</w:t>
      </w:r>
    </w:p>
    <w:p w14:paraId="526E0759">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GB/T 6461-2002《金属基体上金属和其他无机覆盖层经腐蚀试验后的试样和试件的评级》</w:t>
      </w:r>
    </w:p>
    <w:p w14:paraId="21C4EB11">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GB/T 11253-2019《碳素结构钢冷轧钢板及钢带》</w:t>
      </w:r>
    </w:p>
    <w:p w14:paraId="2DFC4226">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GB/T4336-2016《碳素钢和中低合金钢 多元素含量的测定 火花放电原子发射光谱法(常规法)》</w:t>
      </w:r>
    </w:p>
    <w:p w14:paraId="289D6322">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G</w:t>
      </w:r>
      <w:r>
        <w:rPr>
          <w:rFonts w:hint="eastAsia" w:asciiTheme="minorEastAsia" w:hAnsiTheme="minorEastAsia" w:eastAsiaTheme="minorEastAsia" w:cstheme="minorEastAsia"/>
          <w:sz w:val="28"/>
          <w:szCs w:val="28"/>
        </w:rPr>
        <w:t>B/T 34706-2017《涂料中有机锡含量的测定气质联用法》</w:t>
      </w:r>
    </w:p>
    <w:p w14:paraId="79491193">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GB/T 4156-2020</w:t>
      </w:r>
      <w:r>
        <w:rPr>
          <w:rFonts w:asciiTheme="minorEastAsia" w:hAnsiTheme="minorEastAsia" w:eastAsiaTheme="minorEastAsia" w:cstheme="minorEastAsia"/>
          <w:color w:val="333333"/>
          <w:sz w:val="28"/>
          <w:szCs w:val="28"/>
          <w:shd w:val="clear" w:color="auto" w:fill="FFFFFF"/>
        </w:rPr>
        <w:t>《金属材料 薄板和薄带 埃里克森杯突试验》</w:t>
      </w:r>
      <w:r>
        <w:rPr>
          <w:rFonts w:hint="eastAsia" w:asciiTheme="minorEastAsia" w:hAnsiTheme="minorEastAsia" w:eastAsiaTheme="minorEastAsia" w:cstheme="minorEastAsia"/>
          <w:sz w:val="28"/>
          <w:szCs w:val="28"/>
        </w:rPr>
        <w:t>。</w:t>
      </w:r>
    </w:p>
    <w:p w14:paraId="1C89B649">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及其他与本次采购的家具相关的现行最新标准；采购需求内所涉及到的标准若与现行标准冲突，均以现行的最新版本为准。</w:t>
      </w:r>
    </w:p>
    <w:p w14:paraId="667CF596">
      <w:pPr>
        <w:pStyle w:val="2"/>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三、采购清单及技术参数要求</w:t>
      </w:r>
    </w:p>
    <w:tbl>
      <w:tblPr>
        <w:tblStyle w:val="13"/>
        <w:tblW w:w="207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4"/>
        <w:gridCol w:w="900"/>
        <w:gridCol w:w="845"/>
        <w:gridCol w:w="2661"/>
        <w:gridCol w:w="2175"/>
        <w:gridCol w:w="712"/>
        <w:gridCol w:w="1425"/>
        <w:gridCol w:w="1800"/>
        <w:gridCol w:w="9694"/>
      </w:tblGrid>
      <w:tr w14:paraId="39490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blHeader/>
          <w:jc w:val="center"/>
        </w:trPr>
        <w:tc>
          <w:tcPr>
            <w:tcW w:w="584" w:type="dxa"/>
            <w:vAlign w:val="center"/>
          </w:tcPr>
          <w:p w14:paraId="78468B82">
            <w:pPr>
              <w:pStyle w:val="2"/>
            </w:pPr>
            <w:r>
              <w:rPr>
                <w:rFonts w:hint="eastAsia"/>
              </w:rPr>
              <w:t>编号</w:t>
            </w:r>
          </w:p>
        </w:tc>
        <w:tc>
          <w:tcPr>
            <w:tcW w:w="900" w:type="dxa"/>
            <w:vAlign w:val="center"/>
          </w:tcPr>
          <w:p w14:paraId="2DC96974">
            <w:pPr>
              <w:pStyle w:val="2"/>
            </w:pPr>
            <w:r>
              <w:rPr>
                <w:rFonts w:hint="eastAsia"/>
              </w:rPr>
              <w:t>品目</w:t>
            </w:r>
          </w:p>
        </w:tc>
        <w:tc>
          <w:tcPr>
            <w:tcW w:w="845" w:type="dxa"/>
            <w:vAlign w:val="center"/>
          </w:tcPr>
          <w:p w14:paraId="1B60EF88">
            <w:pPr>
              <w:pStyle w:val="2"/>
            </w:pPr>
            <w:r>
              <w:rPr>
                <w:rFonts w:hint="eastAsia"/>
              </w:rPr>
              <w:t>基本分类</w:t>
            </w:r>
          </w:p>
        </w:tc>
        <w:tc>
          <w:tcPr>
            <w:tcW w:w="2661" w:type="dxa"/>
            <w:vAlign w:val="center"/>
          </w:tcPr>
          <w:p w14:paraId="7F3063C4">
            <w:pPr>
              <w:pStyle w:val="2"/>
            </w:pPr>
            <w:r>
              <w:rPr>
                <w:rFonts w:hint="eastAsia"/>
              </w:rPr>
              <w:t>参考样式</w:t>
            </w:r>
          </w:p>
        </w:tc>
        <w:tc>
          <w:tcPr>
            <w:tcW w:w="2175" w:type="dxa"/>
            <w:vAlign w:val="center"/>
          </w:tcPr>
          <w:p w14:paraId="1C18F0A1">
            <w:pPr>
              <w:pStyle w:val="2"/>
            </w:pPr>
            <w:r>
              <w:rPr>
                <w:rFonts w:hint="eastAsia"/>
              </w:rPr>
              <w:t>参考规格</w:t>
            </w:r>
          </w:p>
          <w:p w14:paraId="7B7DBE0B">
            <w:pPr>
              <w:pStyle w:val="2"/>
            </w:pPr>
            <w:r>
              <w:rPr>
                <w:rFonts w:hint="eastAsia"/>
              </w:rPr>
              <w:t>(长×宽×高)mm</w:t>
            </w:r>
          </w:p>
        </w:tc>
        <w:tc>
          <w:tcPr>
            <w:tcW w:w="712" w:type="dxa"/>
            <w:vAlign w:val="center"/>
          </w:tcPr>
          <w:p w14:paraId="77902438">
            <w:pPr>
              <w:pStyle w:val="2"/>
            </w:pPr>
            <w:r>
              <w:rPr>
                <w:rFonts w:hint="eastAsia"/>
              </w:rPr>
              <w:t>数量</w:t>
            </w:r>
          </w:p>
        </w:tc>
        <w:tc>
          <w:tcPr>
            <w:tcW w:w="1425" w:type="dxa"/>
            <w:vAlign w:val="center"/>
          </w:tcPr>
          <w:p w14:paraId="6B5F6383">
            <w:pPr>
              <w:pStyle w:val="2"/>
            </w:pPr>
            <w:r>
              <w:rPr>
                <w:rFonts w:hint="eastAsia"/>
              </w:rPr>
              <w:t>基本组成</w:t>
            </w:r>
          </w:p>
        </w:tc>
        <w:tc>
          <w:tcPr>
            <w:tcW w:w="1800" w:type="dxa"/>
            <w:vAlign w:val="center"/>
          </w:tcPr>
          <w:p w14:paraId="30839EA1">
            <w:pPr>
              <w:pStyle w:val="2"/>
            </w:pPr>
            <w:r>
              <w:rPr>
                <w:rFonts w:hint="eastAsia"/>
              </w:rPr>
              <w:t>基本材质</w:t>
            </w:r>
          </w:p>
        </w:tc>
        <w:tc>
          <w:tcPr>
            <w:tcW w:w="9694" w:type="dxa"/>
            <w:vAlign w:val="center"/>
          </w:tcPr>
          <w:p w14:paraId="1FA56E5B">
            <w:pPr>
              <w:pStyle w:val="2"/>
            </w:pPr>
            <w:r>
              <w:rPr>
                <w:rFonts w:hint="eastAsia"/>
              </w:rPr>
              <w:t>工艺质量标准</w:t>
            </w:r>
          </w:p>
        </w:tc>
      </w:tr>
      <w:tr w14:paraId="02357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84" w:type="dxa"/>
            <w:vAlign w:val="center"/>
          </w:tcPr>
          <w:p w14:paraId="44CFC3A5">
            <w:pPr>
              <w:pStyle w:val="2"/>
            </w:pPr>
            <w:r>
              <w:rPr>
                <w:rFonts w:hint="eastAsia"/>
              </w:rPr>
              <w:t>1</w:t>
            </w:r>
          </w:p>
        </w:tc>
        <w:tc>
          <w:tcPr>
            <w:tcW w:w="900" w:type="dxa"/>
            <w:vAlign w:val="center"/>
          </w:tcPr>
          <w:p w14:paraId="52B7AC50">
            <w:pPr>
              <w:pStyle w:val="2"/>
            </w:pPr>
            <w:r>
              <w:rPr>
                <w:rFonts w:hint="eastAsia"/>
              </w:rPr>
              <w:t>双层床（核心产品）</w:t>
            </w:r>
          </w:p>
        </w:tc>
        <w:tc>
          <w:tcPr>
            <w:tcW w:w="845" w:type="dxa"/>
            <w:vAlign w:val="center"/>
          </w:tcPr>
          <w:p w14:paraId="21E5ADF0">
            <w:pPr>
              <w:pStyle w:val="2"/>
            </w:pPr>
            <w:r>
              <w:rPr>
                <w:rFonts w:hint="eastAsia"/>
              </w:rPr>
              <w:t>钢制</w:t>
            </w:r>
          </w:p>
        </w:tc>
        <w:tc>
          <w:tcPr>
            <w:tcW w:w="2661" w:type="dxa"/>
            <w:vAlign w:val="center"/>
          </w:tcPr>
          <w:p w14:paraId="7567FC19">
            <w:pPr>
              <w:pStyle w:val="2"/>
            </w:pPr>
            <w:r>
              <w:rPr>
                <w:rFonts w:hint="eastAsia"/>
              </w:rPr>
              <w:drawing>
                <wp:inline distT="0" distB="0" distL="114300" distR="114300">
                  <wp:extent cx="1520825" cy="1635125"/>
                  <wp:effectExtent l="0" t="0" r="3175" b="3175"/>
                  <wp:docPr id="9" name="图片 1" descr="467b87818db51dafd7f7d69695ca20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467b87818db51dafd7f7d69695ca20f8"/>
                          <pic:cNvPicPr>
                            <a:picLocks noChangeAspect="1"/>
                          </pic:cNvPicPr>
                        </pic:nvPicPr>
                        <pic:blipFill>
                          <a:blip r:embed="rId6"/>
                          <a:srcRect l="12366" r="17854"/>
                          <a:stretch>
                            <a:fillRect/>
                          </a:stretch>
                        </pic:blipFill>
                        <pic:spPr>
                          <a:xfrm>
                            <a:off x="0" y="0"/>
                            <a:ext cx="1520825" cy="1635125"/>
                          </a:xfrm>
                          <a:prstGeom prst="rect">
                            <a:avLst/>
                          </a:prstGeom>
                          <a:noFill/>
                          <a:ln>
                            <a:noFill/>
                          </a:ln>
                        </pic:spPr>
                      </pic:pic>
                    </a:graphicData>
                  </a:graphic>
                </wp:inline>
              </w:drawing>
            </w:r>
          </w:p>
          <w:p w14:paraId="4B7AA084">
            <w:pPr>
              <w:pStyle w:val="2"/>
            </w:pPr>
          </w:p>
        </w:tc>
        <w:tc>
          <w:tcPr>
            <w:tcW w:w="2175" w:type="dxa"/>
            <w:vAlign w:val="center"/>
          </w:tcPr>
          <w:p w14:paraId="37B4C40D">
            <w:pPr>
              <w:pStyle w:val="2"/>
            </w:pPr>
            <w:r>
              <w:rPr>
                <w:rFonts w:hint="eastAsia"/>
              </w:rPr>
              <w:t>2000*900*2160</w:t>
            </w:r>
          </w:p>
        </w:tc>
        <w:tc>
          <w:tcPr>
            <w:tcW w:w="712" w:type="dxa"/>
            <w:vAlign w:val="center"/>
          </w:tcPr>
          <w:p w14:paraId="6674B307">
            <w:pPr>
              <w:pStyle w:val="2"/>
            </w:pPr>
            <w:r>
              <w:rPr>
                <w:rFonts w:hint="eastAsia"/>
              </w:rPr>
              <w:t>200</w:t>
            </w:r>
          </w:p>
        </w:tc>
        <w:tc>
          <w:tcPr>
            <w:tcW w:w="1425" w:type="dxa"/>
            <w:vAlign w:val="center"/>
          </w:tcPr>
          <w:p w14:paraId="7DEE3B14">
            <w:pPr>
              <w:pStyle w:val="2"/>
            </w:pPr>
            <w:r>
              <w:rPr>
                <w:rFonts w:hint="eastAsia"/>
              </w:rPr>
              <w:t>由床、爬梯、床下柜</w:t>
            </w:r>
          </w:p>
        </w:tc>
        <w:tc>
          <w:tcPr>
            <w:tcW w:w="1800" w:type="dxa"/>
            <w:vAlign w:val="center"/>
          </w:tcPr>
          <w:p w14:paraId="65F35824">
            <w:pPr>
              <w:pStyle w:val="2"/>
            </w:pPr>
            <w:r>
              <w:rPr>
                <w:rFonts w:hint="eastAsia"/>
              </w:rPr>
              <w:t>基材：钢管、钢板、杉木板</w:t>
            </w:r>
          </w:p>
        </w:tc>
        <w:tc>
          <w:tcPr>
            <w:tcW w:w="9694" w:type="dxa"/>
            <w:vAlign w:val="center"/>
          </w:tcPr>
          <w:p w14:paraId="2E1BE5D2">
            <w:pPr>
              <w:pStyle w:val="2"/>
            </w:pPr>
            <w:r>
              <w:rPr>
                <w:rFonts w:hint="eastAsia"/>
              </w:rPr>
              <w:t>1.床立柱：</w:t>
            </w:r>
          </w:p>
          <w:p w14:paraId="4C10D1D9">
            <w:pPr>
              <w:pStyle w:val="2"/>
            </w:pPr>
            <w:r>
              <w:rPr>
                <w:rFonts w:hint="eastAsia"/>
              </w:rPr>
              <w:t>规格70（±1）mm*35（±1）mm，厚度≥1.2mm的优质闭口型管材，管材截面由≥7条折弯及7个面组成。边立柱与床厅挂件接触面≥3个面，每根边立柱与每张床头、尾挡板接触面不低于两个面。</w:t>
            </w:r>
          </w:p>
          <w:p w14:paraId="2E1E151E">
            <w:pPr>
              <w:pStyle w:val="2"/>
            </w:pPr>
            <w:r>
              <w:rPr>
                <w:rFonts w:hint="eastAsia"/>
              </w:rPr>
              <w:t>2.前后床厅：</w:t>
            </w:r>
          </w:p>
          <w:p w14:paraId="2493878F">
            <w:pPr>
              <w:pStyle w:val="2"/>
            </w:pPr>
            <w:r>
              <w:rPr>
                <w:rFonts w:hint="eastAsia"/>
              </w:rPr>
              <w:t>外形规格为70（±1）mm×30（±1）mm，厚度≥1.2mm的优质闭口型管材。为保证强度，床厅与挂件正面焊接处需连续满焊不能留缺口及缝隙。前床厅护栏竖管采用根直径22mm厚度≥1.0mm的圆管；床厅与床换接触部需采用pp塑料静音卡扣。</w:t>
            </w:r>
          </w:p>
          <w:p w14:paraId="4C545647">
            <w:pPr>
              <w:pStyle w:val="2"/>
            </w:pPr>
            <w:r>
              <w:rPr>
                <w:rFonts w:hint="eastAsia"/>
              </w:rPr>
              <w:t>3.档头拉换/台阶管：</w:t>
            </w:r>
          </w:p>
          <w:p w14:paraId="28BEECD6">
            <w:pPr>
              <w:pStyle w:val="2"/>
            </w:pPr>
            <w:r>
              <w:rPr>
                <w:rFonts w:hint="eastAsia"/>
              </w:rPr>
              <w:t>规格55（±1）mm×35（±1）mm，厚度≥1.0mm的优质闭口型管材，管材截面由不少于6条加强筋及6个面组成，管材设计安装床铺板的直角台阶，台阶高度≥20mm，深度≥15mm。</w:t>
            </w:r>
          </w:p>
          <w:p w14:paraId="49BC5B0C">
            <w:pPr>
              <w:pStyle w:val="2"/>
            </w:pPr>
            <w:r>
              <w:rPr>
                <w:rFonts w:hint="eastAsia"/>
              </w:rPr>
              <w:t>4.床换：</w:t>
            </w:r>
          </w:p>
          <w:p w14:paraId="637BD9D4">
            <w:pPr>
              <w:pStyle w:val="2"/>
            </w:pPr>
            <w:r>
              <w:rPr>
                <w:rFonts w:hint="eastAsia"/>
              </w:rPr>
              <w:t>外形规格为25（±1）mm/15mm×25（±1）mm，厚度≥1.0mm的优质闭口型管材，管材截面为梯形，下部为圆弧，两端与床厅接触部位安装限位消音卡扣件。</w:t>
            </w:r>
          </w:p>
          <w:p w14:paraId="3E98DCD1">
            <w:pPr>
              <w:pStyle w:val="2"/>
            </w:pPr>
            <w:r>
              <w:rPr>
                <w:rFonts w:hint="eastAsia"/>
              </w:rPr>
              <w:t>5.卡式连接件：</w:t>
            </w:r>
          </w:p>
          <w:p w14:paraId="5271E5C8">
            <w:pPr>
              <w:pStyle w:val="2"/>
            </w:pPr>
            <w:r>
              <w:rPr>
                <w:rFonts w:hint="eastAsia"/>
              </w:rPr>
              <w:t>外形规格35（±1）mm×135mm，厚度≥2.0mm的优质钢板经冲压拉伸成型，挂件不低于3个接触面，不低于3个挂齿，挂齿由导向段和锁紧段组成。卡式连接件与床厅正面焊接处需连续满焊，不得分段焊接；与立柱插挂厚挂齿不外露且挂齿由导向段和锁紧段组成。</w:t>
            </w:r>
          </w:p>
          <w:p w14:paraId="48784205">
            <w:pPr>
              <w:pStyle w:val="2"/>
            </w:pPr>
            <w:r>
              <w:rPr>
                <w:rFonts w:hint="eastAsia"/>
              </w:rPr>
              <w:t>6.钢木塑护栏</w:t>
            </w:r>
          </w:p>
          <w:p w14:paraId="2D409807">
            <w:pPr>
              <w:pStyle w:val="2"/>
            </w:pPr>
            <w:r>
              <w:rPr>
                <w:rFonts w:hint="eastAsia"/>
              </w:rPr>
              <w:t>护栏采用钢木塑整体结合式，采用≥18mm厚的</w:t>
            </w:r>
            <w:r>
              <w:rPr>
                <w:rFonts w:hint="eastAsia"/>
                <w:lang w:eastAsia="zh-CN"/>
              </w:rPr>
              <w:t>性能不低于</w:t>
            </w:r>
            <w:bookmarkStart w:id="5" w:name="_GoBack"/>
            <w:r>
              <w:rPr>
                <w:rFonts w:hint="eastAsia"/>
              </w:rPr>
              <w:t>E0</w:t>
            </w:r>
            <w:bookmarkEnd w:id="5"/>
            <w:r>
              <w:rPr>
                <w:rFonts w:hint="eastAsia"/>
              </w:rPr>
              <w:t>级环保饰面多层板，护栏两侧和上方带有整根直径≥28mm的喷塑钢圆管，护栏板材和护栏圆管采用整体一次注塑成型为一体，四周无任何接缝及刃口；护栏规格采用1350mm*385mm*100mm，护栏正上方设有储物区，带抽拉式灵动扩展储物空间，可灵活拆除与选配，带有杯座功能，侧面有小孔便于挂小件、挂装网兜等功能，储物盒背面雕刻有永久性一体注塑成型警示语，被褥高度不得超过箭头所示平面。</w:t>
            </w:r>
          </w:p>
          <w:p w14:paraId="3CF88A92">
            <w:pPr>
              <w:pStyle w:val="2"/>
            </w:pPr>
            <w:r>
              <w:rPr>
                <w:rFonts w:hint="eastAsia"/>
              </w:rPr>
              <w:t>7.床头挡头</w:t>
            </w:r>
          </w:p>
          <w:p w14:paraId="75D09BA7">
            <w:pPr>
              <w:pStyle w:val="2"/>
            </w:pPr>
            <w:r>
              <w:rPr>
                <w:rFonts w:hint="eastAsia"/>
              </w:rPr>
              <w:t>采用规格800mm×400/550mm×18/75mm。档头采用性能不低于E0级≥15mm厚饰面多层板，四周整体一次成型PP塑料注塑嵌边，四周无接缝，床头在靠背弧形塑料规格≥580mm×350mm×75mm内设有大面积透气小孔，增加靠背的透气性；与前后立柱接触部不低于四个面。</w:t>
            </w:r>
          </w:p>
          <w:p w14:paraId="44076154">
            <w:pPr>
              <w:pStyle w:val="2"/>
            </w:pPr>
            <w:r>
              <w:rPr>
                <w:rFonts w:hint="eastAsia"/>
              </w:rPr>
              <w:t>8.床尾档头：</w:t>
            </w:r>
          </w:p>
          <w:p w14:paraId="789D76C1">
            <w:pPr>
              <w:pStyle w:val="2"/>
            </w:pPr>
            <w:r>
              <w:rPr>
                <w:rFonts w:hint="eastAsia"/>
              </w:rPr>
              <w:t>边立柱档头采用整体式，整体高度要求400mm，规格为800(±5)mmX400（±5）mmX21mm(±1mm)，立柱档头基材采用性能不低于E0级18mm厚饰面多层板，四周整体一次成型PP塑料注塑嵌边，与前后立柱接触部不低于四个面。</w:t>
            </w:r>
          </w:p>
          <w:p w14:paraId="4D36CA84">
            <w:pPr>
              <w:pStyle w:val="2"/>
            </w:pPr>
            <w:r>
              <w:rPr>
                <w:rFonts w:hint="eastAsia"/>
              </w:rPr>
              <w:t>外挂落地爬梯</w:t>
            </w:r>
          </w:p>
          <w:p w14:paraId="74629B22">
            <w:pPr>
              <w:pStyle w:val="2"/>
            </w:pPr>
            <w:r>
              <w:rPr>
                <w:rFonts w:hint="eastAsia"/>
              </w:rPr>
              <w:t>爬梯：</w:t>
            </w:r>
          </w:p>
          <w:p w14:paraId="04D7EA9F">
            <w:pPr>
              <w:pStyle w:val="2"/>
            </w:pPr>
            <w:r>
              <w:rPr>
                <w:rFonts w:hint="eastAsia"/>
              </w:rPr>
              <w:t>爬梯边管采用32mm×1.2mm的圆管，经数控弯管机弯曲成型，踩板整体尺寸428（±1）mm×85（±1）mm×23（±1）mm,踩板主体采用优质冷轧钢板冲压拉伸成型，踩面前方安装325（±1）mm×43（±1）mm×23（±1）mm优质改性PP塑料防滑板，踩板中前方安装带荧光功能的三角形塑料警示块，用于提醒使用者注意安全。爬梯边管与床厅接触位采用优质PP塑料的静音胶套，下方带可调节外塞，</w:t>
            </w:r>
          </w:p>
          <w:p w14:paraId="08931DE8">
            <w:pPr>
              <w:pStyle w:val="2"/>
            </w:pPr>
            <w:r>
              <w:rPr>
                <w:rFonts w:hint="eastAsia"/>
              </w:rPr>
              <w:t>外塞高度45mm内部自带M8螺栓，可调节范围为0-30mm。</w:t>
            </w:r>
          </w:p>
          <w:p w14:paraId="1465B2F7">
            <w:pPr>
              <w:pStyle w:val="2"/>
            </w:pPr>
            <w:r>
              <w:rPr>
                <w:rFonts w:hint="eastAsia"/>
              </w:rPr>
              <w:t>10床下柜：1920*600*380</w:t>
            </w:r>
          </w:p>
          <w:p w14:paraId="028E28CA">
            <w:pPr>
              <w:pStyle w:val="2"/>
            </w:pPr>
            <w:r>
              <w:rPr>
                <w:rFonts w:hint="eastAsia"/>
              </w:rPr>
              <w:t>采用优质一级冷轧钢板，喷涂前厚度0.8mm，采用乳化剂和碱性助洗剂脱脂、磷酸除锈、锌系薄膜型磷化、钝化。塑粉选用优质环氧型聚酯混合粉，防腐性好，附着力强，无异味，涂层厚度≥50um ;零部件、组合件表面光滑、平整、无尖角、起凸。色泽一致，漆面均匀，无划痕。焊接部分连接牢固，焊点光滑平整。导轨采用优质阻尼导轨，颜色为整体白色，抽面为钢制热转印木纹色。</w:t>
            </w:r>
          </w:p>
          <w:p w14:paraId="6041F665">
            <w:pPr>
              <w:pStyle w:val="2"/>
            </w:pPr>
          </w:p>
        </w:tc>
      </w:tr>
      <w:tr w14:paraId="734DE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84" w:type="dxa"/>
            <w:vAlign w:val="center"/>
          </w:tcPr>
          <w:p w14:paraId="51C6EF30">
            <w:pPr>
              <w:pStyle w:val="2"/>
            </w:pPr>
            <w:r>
              <w:rPr>
                <w:rFonts w:hint="eastAsia"/>
              </w:rPr>
              <w:t>2</w:t>
            </w:r>
          </w:p>
        </w:tc>
        <w:tc>
          <w:tcPr>
            <w:tcW w:w="900" w:type="dxa"/>
            <w:vAlign w:val="center"/>
          </w:tcPr>
          <w:p w14:paraId="0E590826">
            <w:pPr>
              <w:pStyle w:val="2"/>
            </w:pPr>
            <w:r>
              <w:rPr>
                <w:rFonts w:hint="eastAsia"/>
              </w:rPr>
              <w:t>学习桌</w:t>
            </w:r>
          </w:p>
        </w:tc>
        <w:tc>
          <w:tcPr>
            <w:tcW w:w="845" w:type="dxa"/>
            <w:vAlign w:val="center"/>
          </w:tcPr>
          <w:p w14:paraId="55BAE9C9">
            <w:pPr>
              <w:pStyle w:val="2"/>
            </w:pPr>
            <w:r>
              <w:rPr>
                <w:rFonts w:hint="eastAsia"/>
              </w:rPr>
              <w:t>钢木</w:t>
            </w:r>
          </w:p>
        </w:tc>
        <w:tc>
          <w:tcPr>
            <w:tcW w:w="2661" w:type="dxa"/>
            <w:vAlign w:val="center"/>
          </w:tcPr>
          <w:p w14:paraId="23126C2B">
            <w:pPr>
              <w:pStyle w:val="2"/>
            </w:pPr>
            <w:r>
              <w:rPr>
                <w:rFonts w:hint="eastAsia"/>
              </w:rPr>
              <w:drawing>
                <wp:inline distT="0" distB="0" distL="114300" distR="114300">
                  <wp:extent cx="1715770" cy="2571750"/>
                  <wp:effectExtent l="0" t="0" r="17780"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a:stretch>
                            <a:fillRect/>
                          </a:stretch>
                        </pic:blipFill>
                        <pic:spPr>
                          <a:xfrm>
                            <a:off x="0" y="0"/>
                            <a:ext cx="1715770" cy="2571750"/>
                          </a:xfrm>
                          <a:prstGeom prst="rect">
                            <a:avLst/>
                          </a:prstGeom>
                          <a:noFill/>
                          <a:ln>
                            <a:noFill/>
                          </a:ln>
                        </pic:spPr>
                      </pic:pic>
                    </a:graphicData>
                  </a:graphic>
                </wp:inline>
              </w:drawing>
            </w:r>
          </w:p>
        </w:tc>
        <w:tc>
          <w:tcPr>
            <w:tcW w:w="2175" w:type="dxa"/>
            <w:vAlign w:val="center"/>
          </w:tcPr>
          <w:p w14:paraId="413A08FB">
            <w:pPr>
              <w:pStyle w:val="2"/>
            </w:pPr>
            <w:r>
              <w:rPr>
                <w:rFonts w:hint="eastAsia"/>
              </w:rPr>
              <w:t>800*700*1860</w:t>
            </w:r>
          </w:p>
        </w:tc>
        <w:tc>
          <w:tcPr>
            <w:tcW w:w="712" w:type="dxa"/>
            <w:vAlign w:val="center"/>
          </w:tcPr>
          <w:p w14:paraId="3DB0E79C">
            <w:pPr>
              <w:pStyle w:val="2"/>
            </w:pPr>
            <w:r>
              <w:rPr>
                <w:rFonts w:hint="eastAsia"/>
              </w:rPr>
              <w:t>400</w:t>
            </w:r>
          </w:p>
        </w:tc>
        <w:tc>
          <w:tcPr>
            <w:tcW w:w="1425" w:type="dxa"/>
            <w:vAlign w:val="center"/>
          </w:tcPr>
          <w:p w14:paraId="53BBB70B">
            <w:pPr>
              <w:pStyle w:val="2"/>
            </w:pPr>
            <w:r>
              <w:rPr>
                <w:rFonts w:hint="eastAsia"/>
              </w:rPr>
              <w:t>由书桌、书架等构成。</w:t>
            </w:r>
          </w:p>
        </w:tc>
        <w:tc>
          <w:tcPr>
            <w:tcW w:w="1800" w:type="dxa"/>
            <w:vAlign w:val="center"/>
          </w:tcPr>
          <w:p w14:paraId="599B2EA1">
            <w:pPr>
              <w:pStyle w:val="2"/>
            </w:pPr>
            <w:r>
              <w:rPr>
                <w:rFonts w:hint="eastAsia"/>
              </w:rPr>
              <w:t>基材优质冷轧钢板、多层板、导轨、锁具等</w:t>
            </w:r>
          </w:p>
        </w:tc>
        <w:tc>
          <w:tcPr>
            <w:tcW w:w="9694" w:type="dxa"/>
            <w:vAlign w:val="center"/>
          </w:tcPr>
          <w:p w14:paraId="09ADF528">
            <w:pPr>
              <w:pStyle w:val="2"/>
            </w:pPr>
            <w:r>
              <w:rPr>
                <w:rFonts w:hint="eastAsia"/>
              </w:rPr>
              <w:t>1.桌面板规格：800*700，桌面板采用25mm厚度的环保性能不低于E0级饰面多层板制作，四周边部整体注塑成型且无接缝，采用最新一次注塑成型技术，前后端设计为符合人体工程学的舒适直边，鸭嘴边造型，防止桌面板与学生发生磕碰。注塑产品外形美观人性化设计使用更舒适，增加产品使用寿命。</w:t>
            </w:r>
          </w:p>
          <w:p w14:paraId="5D32536F">
            <w:pPr>
              <w:pStyle w:val="2"/>
            </w:pPr>
            <w:r>
              <w:rPr>
                <w:rFonts w:hint="eastAsia"/>
              </w:rPr>
              <w:t>2.桌脚及书架采用优质一级冷轧钢板，喷涂前厚度0.8mm，采用乳化剂和碱性助洗剂脱脂、磷酸除锈、锌系薄膜型磷化、钝化。塑粉选用优质环氧型聚酯混合粉，防腐性好，附着力强，无异味，涂层厚度≥50um ;零部件、组合件表面光滑、平整、无尖角、起凸。色泽一致，漆面均匀，无划痕。焊接部分连接牢固，焊点光滑平整。导轨采用优质阻尼导轨，颜色为整体白色，抽面为钢制热转印木纹色。</w:t>
            </w:r>
          </w:p>
        </w:tc>
      </w:tr>
      <w:tr w14:paraId="6C784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3" w:hRule="atLeast"/>
          <w:jc w:val="center"/>
        </w:trPr>
        <w:tc>
          <w:tcPr>
            <w:tcW w:w="584" w:type="dxa"/>
            <w:vAlign w:val="center"/>
          </w:tcPr>
          <w:p w14:paraId="1212194F">
            <w:pPr>
              <w:pStyle w:val="2"/>
            </w:pPr>
            <w:r>
              <w:rPr>
                <w:rFonts w:hint="eastAsia"/>
              </w:rPr>
              <w:t>3</w:t>
            </w:r>
          </w:p>
        </w:tc>
        <w:tc>
          <w:tcPr>
            <w:tcW w:w="900" w:type="dxa"/>
            <w:vAlign w:val="center"/>
          </w:tcPr>
          <w:p w14:paraId="0DE48ADA">
            <w:pPr>
              <w:pStyle w:val="2"/>
            </w:pPr>
            <w:r>
              <w:rPr>
                <w:rFonts w:hint="eastAsia"/>
              </w:rPr>
              <w:t>衣柜</w:t>
            </w:r>
          </w:p>
        </w:tc>
        <w:tc>
          <w:tcPr>
            <w:tcW w:w="845" w:type="dxa"/>
            <w:vAlign w:val="center"/>
          </w:tcPr>
          <w:p w14:paraId="67622E6A">
            <w:pPr>
              <w:pStyle w:val="2"/>
            </w:pPr>
            <w:r>
              <w:rPr>
                <w:rFonts w:hint="eastAsia"/>
              </w:rPr>
              <w:t>学生衣柜</w:t>
            </w:r>
          </w:p>
        </w:tc>
        <w:tc>
          <w:tcPr>
            <w:tcW w:w="2661" w:type="dxa"/>
            <w:vAlign w:val="center"/>
          </w:tcPr>
          <w:p w14:paraId="0B9545F7">
            <w:pPr>
              <w:pStyle w:val="2"/>
            </w:pPr>
            <w:r>
              <w:rPr>
                <w:rFonts w:hint="eastAsia"/>
              </w:rPr>
              <w:drawing>
                <wp:inline distT="0" distB="0" distL="114300" distR="114300">
                  <wp:extent cx="761365" cy="1721485"/>
                  <wp:effectExtent l="0" t="0" r="635" b="12065"/>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8"/>
                          <a:stretch>
                            <a:fillRect/>
                          </a:stretch>
                        </pic:blipFill>
                        <pic:spPr>
                          <a:xfrm>
                            <a:off x="0" y="0"/>
                            <a:ext cx="761365" cy="1721485"/>
                          </a:xfrm>
                          <a:prstGeom prst="rect">
                            <a:avLst/>
                          </a:prstGeom>
                          <a:noFill/>
                          <a:ln>
                            <a:noFill/>
                          </a:ln>
                        </pic:spPr>
                      </pic:pic>
                    </a:graphicData>
                  </a:graphic>
                </wp:inline>
              </w:drawing>
            </w:r>
          </w:p>
        </w:tc>
        <w:tc>
          <w:tcPr>
            <w:tcW w:w="2175" w:type="dxa"/>
            <w:vAlign w:val="center"/>
          </w:tcPr>
          <w:p w14:paraId="2A3A2F9C">
            <w:pPr>
              <w:pStyle w:val="2"/>
            </w:pPr>
            <w:r>
              <w:rPr>
                <w:rFonts w:hint="eastAsia"/>
              </w:rPr>
              <w:t>600*550*2100</w:t>
            </w:r>
          </w:p>
        </w:tc>
        <w:tc>
          <w:tcPr>
            <w:tcW w:w="712" w:type="dxa"/>
            <w:vAlign w:val="center"/>
          </w:tcPr>
          <w:p w14:paraId="2E868669">
            <w:pPr>
              <w:pStyle w:val="2"/>
            </w:pPr>
            <w:r>
              <w:rPr>
                <w:rFonts w:hint="eastAsia"/>
              </w:rPr>
              <w:t>200</w:t>
            </w:r>
          </w:p>
        </w:tc>
        <w:tc>
          <w:tcPr>
            <w:tcW w:w="1425" w:type="dxa"/>
            <w:vAlign w:val="center"/>
          </w:tcPr>
          <w:p w14:paraId="6824A7A7">
            <w:pPr>
              <w:pStyle w:val="2"/>
            </w:pPr>
            <w:r>
              <w:rPr>
                <w:rFonts w:hint="eastAsia"/>
              </w:rPr>
              <w:t>由柜体、柜门、层板、挂衣杆、锁具等</w:t>
            </w:r>
          </w:p>
        </w:tc>
        <w:tc>
          <w:tcPr>
            <w:tcW w:w="1800" w:type="dxa"/>
            <w:vAlign w:val="center"/>
          </w:tcPr>
          <w:p w14:paraId="1A7A13BD">
            <w:pPr>
              <w:pStyle w:val="2"/>
            </w:pPr>
            <w:r>
              <w:rPr>
                <w:rFonts w:hint="eastAsia"/>
              </w:rPr>
              <w:t>基材优质冷轧钢板、铰链、锁具等</w:t>
            </w:r>
          </w:p>
        </w:tc>
        <w:tc>
          <w:tcPr>
            <w:tcW w:w="9694" w:type="dxa"/>
            <w:vAlign w:val="center"/>
          </w:tcPr>
          <w:p w14:paraId="3AF99BAE">
            <w:pPr>
              <w:pStyle w:val="2"/>
            </w:pPr>
            <w:r>
              <w:rPr>
                <w:rFonts w:hint="eastAsia"/>
              </w:rPr>
              <w:t>采用优质一级冷轧钢板，喷涂前厚度0.8mm，采用乳化剂和碱性助洗剂脱脂、磷酸除锈、锌系薄膜型磷化、钝化。塑粉选用优质环氧型聚酯混合粉，防腐性好，附着力强，无异味，涂层厚度≥50um ;零部件、组合件表面光滑、平整、无尖角、起凸。色泽一致，漆面均匀，无划痕。焊接部分连接牢固，焊点光滑平整。门内设计四周包边，锁具采用一体式旋转挂锁，优质阻尼铰链颜色为柜体白色，柜门为钢制热转印木纹色。</w:t>
            </w:r>
          </w:p>
        </w:tc>
      </w:tr>
      <w:tr w14:paraId="281A6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1" w:hRule="atLeast"/>
          <w:jc w:val="center"/>
        </w:trPr>
        <w:tc>
          <w:tcPr>
            <w:tcW w:w="584" w:type="dxa"/>
            <w:shd w:val="clear" w:color="auto" w:fill="auto"/>
            <w:vAlign w:val="center"/>
          </w:tcPr>
          <w:p w14:paraId="005D89C9">
            <w:pPr>
              <w:pStyle w:val="2"/>
            </w:pPr>
            <w:r>
              <w:rPr>
                <w:rFonts w:hint="eastAsia"/>
              </w:rPr>
              <w:t>4</w:t>
            </w:r>
          </w:p>
        </w:tc>
        <w:tc>
          <w:tcPr>
            <w:tcW w:w="900" w:type="dxa"/>
            <w:shd w:val="clear" w:color="auto" w:fill="FFFFFF"/>
            <w:vAlign w:val="center"/>
          </w:tcPr>
          <w:p w14:paraId="4A0F9180">
            <w:pPr>
              <w:pStyle w:val="2"/>
            </w:pPr>
            <w:r>
              <w:rPr>
                <w:rFonts w:hint="eastAsia"/>
              </w:rPr>
              <w:t>学习椅</w:t>
            </w:r>
          </w:p>
        </w:tc>
        <w:tc>
          <w:tcPr>
            <w:tcW w:w="845" w:type="dxa"/>
            <w:shd w:val="clear" w:color="auto" w:fill="auto"/>
            <w:vAlign w:val="center"/>
          </w:tcPr>
          <w:p w14:paraId="10054C48">
            <w:pPr>
              <w:pStyle w:val="2"/>
            </w:pPr>
            <w:r>
              <w:rPr>
                <w:rFonts w:hint="eastAsia"/>
              </w:rPr>
              <w:t>学生座椅</w:t>
            </w:r>
          </w:p>
        </w:tc>
        <w:tc>
          <w:tcPr>
            <w:tcW w:w="2661" w:type="dxa"/>
            <w:shd w:val="clear" w:color="auto" w:fill="auto"/>
            <w:vAlign w:val="center"/>
          </w:tcPr>
          <w:p w14:paraId="1A3DAF42">
            <w:pPr>
              <w:pStyle w:val="2"/>
            </w:pPr>
            <w:r>
              <w:rPr>
                <w:rFonts w:hint="eastAsia"/>
              </w:rPr>
              <w:drawing>
                <wp:inline distT="0" distB="0" distL="114300" distR="114300">
                  <wp:extent cx="1641475" cy="1471295"/>
                  <wp:effectExtent l="0" t="0" r="15875" b="1460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9"/>
                          <a:stretch>
                            <a:fillRect/>
                          </a:stretch>
                        </pic:blipFill>
                        <pic:spPr>
                          <a:xfrm>
                            <a:off x="0" y="0"/>
                            <a:ext cx="1641475" cy="1471295"/>
                          </a:xfrm>
                          <a:prstGeom prst="rect">
                            <a:avLst/>
                          </a:prstGeom>
                          <a:noFill/>
                          <a:ln>
                            <a:noFill/>
                          </a:ln>
                        </pic:spPr>
                      </pic:pic>
                    </a:graphicData>
                  </a:graphic>
                </wp:inline>
              </w:drawing>
            </w:r>
          </w:p>
        </w:tc>
        <w:tc>
          <w:tcPr>
            <w:tcW w:w="2175" w:type="dxa"/>
            <w:shd w:val="clear" w:color="auto" w:fill="FFFFFF"/>
            <w:vAlign w:val="center"/>
          </w:tcPr>
          <w:p w14:paraId="5F537FD1">
            <w:pPr>
              <w:pStyle w:val="2"/>
            </w:pPr>
            <w:r>
              <w:rPr>
                <w:rFonts w:hint="eastAsia"/>
              </w:rPr>
              <w:t>525*450*88/93</w:t>
            </w:r>
          </w:p>
        </w:tc>
        <w:tc>
          <w:tcPr>
            <w:tcW w:w="712" w:type="dxa"/>
            <w:vAlign w:val="center"/>
          </w:tcPr>
          <w:p w14:paraId="18D322B1">
            <w:pPr>
              <w:pStyle w:val="2"/>
            </w:pPr>
            <w:r>
              <w:rPr>
                <w:rFonts w:hint="eastAsia"/>
              </w:rPr>
              <w:t>400</w:t>
            </w:r>
          </w:p>
        </w:tc>
        <w:tc>
          <w:tcPr>
            <w:tcW w:w="1425" w:type="dxa"/>
            <w:vAlign w:val="center"/>
          </w:tcPr>
          <w:p w14:paraId="4DD1B046">
            <w:pPr>
              <w:pStyle w:val="2"/>
            </w:pPr>
            <w:r>
              <w:rPr>
                <w:rFonts w:hint="eastAsia"/>
              </w:rPr>
              <w:t>椅背、椅座、椅架</w:t>
            </w:r>
          </w:p>
        </w:tc>
        <w:tc>
          <w:tcPr>
            <w:tcW w:w="1800" w:type="dxa"/>
            <w:vAlign w:val="center"/>
          </w:tcPr>
          <w:p w14:paraId="3BBCD05A">
            <w:pPr>
              <w:pStyle w:val="2"/>
            </w:pPr>
            <w:r>
              <w:rPr>
                <w:rFonts w:hint="eastAsia"/>
              </w:rPr>
              <w:t>基材聚丙烯加玻璃纤维、钢架</w:t>
            </w:r>
          </w:p>
        </w:tc>
        <w:tc>
          <w:tcPr>
            <w:tcW w:w="9694" w:type="dxa"/>
            <w:vAlign w:val="center"/>
          </w:tcPr>
          <w:p w14:paraId="3DA174BE">
            <w:pPr>
              <w:pStyle w:val="2"/>
            </w:pPr>
            <w:r>
              <w:rPr>
                <w:rFonts w:hint="eastAsia"/>
              </w:rPr>
              <w:t>1.椅身:原材料采用全新聚丙烯加玻璃纤维,椅身由四部分组成（椅背，椅身，座面，椅背装饰盖），椅子可拼色，座，背，装饰盖可多重颜色搭配。</w:t>
            </w:r>
          </w:p>
          <w:p w14:paraId="392C526B">
            <w:pPr>
              <w:pStyle w:val="2"/>
            </w:pPr>
            <w:r>
              <w:rPr>
                <w:rFonts w:hint="eastAsia"/>
              </w:rPr>
              <w:t>2.椅背：椅背可上下5档升降，椅背带有波浪形纹路，椅背可跟椅身做拼色设计。</w:t>
            </w:r>
          </w:p>
          <w:p w14:paraId="29B74BEF">
            <w:pPr>
              <w:pStyle w:val="2"/>
            </w:pPr>
            <w:r>
              <w:rPr>
                <w:rFonts w:hint="eastAsia"/>
              </w:rPr>
              <w:t xml:space="preserve">3.座面：椅子座内板可跟椅身做拼色设计，椅面独立开模，椅面内嵌于椅身。                                                  </w:t>
            </w:r>
          </w:p>
          <w:p w14:paraId="1282E932">
            <w:pPr>
              <w:pStyle w:val="2"/>
            </w:pPr>
            <w:r>
              <w:rPr>
                <w:rFonts w:hint="eastAsia"/>
              </w:rPr>
              <w:t>4.椅脚：优质钢架12mm实心钢筋；流水线静电喷涂，具有耐磨，防腐，抗老化等性能。特制固定脚垫，全新PE制作，抗磨损性强。可以堆叠。</w:t>
            </w:r>
          </w:p>
          <w:p w14:paraId="5AF485FE">
            <w:pPr>
              <w:pStyle w:val="2"/>
            </w:pPr>
            <w:r>
              <w:rPr>
                <w:rFonts w:hint="eastAsia"/>
              </w:rPr>
              <w:t>5.椅内：椅子内带有4套POM滑动组件，可根据使用者高矮调节靠背高度。</w:t>
            </w:r>
          </w:p>
          <w:p w14:paraId="6613FA46">
            <w:pPr>
              <w:pStyle w:val="2"/>
            </w:pPr>
            <w:r>
              <w:rPr>
                <w:rFonts w:hint="eastAsia"/>
              </w:rPr>
              <w:t>6.整椅可以堆叠，有效节约空间，具有单色、双色混搭特点，结构稳定。</w:t>
            </w:r>
          </w:p>
        </w:tc>
      </w:tr>
      <w:tr w14:paraId="6DFA4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1" w:hRule="atLeast"/>
          <w:jc w:val="center"/>
        </w:trPr>
        <w:tc>
          <w:tcPr>
            <w:tcW w:w="584" w:type="dxa"/>
            <w:vAlign w:val="center"/>
          </w:tcPr>
          <w:p w14:paraId="40A1C66E">
            <w:pPr>
              <w:pStyle w:val="2"/>
            </w:pPr>
            <w:r>
              <w:rPr>
                <w:rFonts w:hint="eastAsia"/>
              </w:rPr>
              <w:t>5</w:t>
            </w:r>
          </w:p>
        </w:tc>
        <w:tc>
          <w:tcPr>
            <w:tcW w:w="900" w:type="dxa"/>
            <w:vAlign w:val="center"/>
          </w:tcPr>
          <w:p w14:paraId="317B9F80">
            <w:pPr>
              <w:pStyle w:val="2"/>
            </w:pPr>
            <w:r>
              <w:rPr>
                <w:rFonts w:hint="eastAsia"/>
              </w:rPr>
              <w:t>吊柜</w:t>
            </w:r>
          </w:p>
        </w:tc>
        <w:tc>
          <w:tcPr>
            <w:tcW w:w="845" w:type="dxa"/>
            <w:vAlign w:val="center"/>
          </w:tcPr>
          <w:p w14:paraId="2BA9A994">
            <w:pPr>
              <w:pStyle w:val="2"/>
            </w:pPr>
            <w:r>
              <w:rPr>
                <w:rFonts w:hint="eastAsia"/>
              </w:rPr>
              <w:t>学生储物柜</w:t>
            </w:r>
          </w:p>
        </w:tc>
        <w:tc>
          <w:tcPr>
            <w:tcW w:w="2661" w:type="dxa"/>
            <w:vAlign w:val="center"/>
          </w:tcPr>
          <w:p w14:paraId="6CA1FCA0">
            <w:pPr>
              <w:pStyle w:val="2"/>
            </w:pPr>
            <w:r>
              <w:rPr>
                <w:rFonts w:hint="eastAsia"/>
              </w:rPr>
              <w:drawing>
                <wp:anchor distT="0" distB="0" distL="114300" distR="114300" simplePos="0" relativeHeight="251659264" behindDoc="0" locked="0" layoutInCell="1" allowOverlap="1">
                  <wp:simplePos x="0" y="0"/>
                  <wp:positionH relativeFrom="column">
                    <wp:posOffset>5080</wp:posOffset>
                  </wp:positionH>
                  <wp:positionV relativeFrom="paragraph">
                    <wp:posOffset>-231140</wp:posOffset>
                  </wp:positionV>
                  <wp:extent cx="1530350" cy="1562735"/>
                  <wp:effectExtent l="0" t="0" r="0" b="0"/>
                  <wp:wrapNone/>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10"/>
                          <a:srcRect l="7343"/>
                          <a:stretch>
                            <a:fillRect/>
                          </a:stretch>
                        </pic:blipFill>
                        <pic:spPr>
                          <a:xfrm>
                            <a:off x="0" y="0"/>
                            <a:ext cx="1530350" cy="1562735"/>
                          </a:xfrm>
                          <a:prstGeom prst="rect">
                            <a:avLst/>
                          </a:prstGeom>
                          <a:noFill/>
                          <a:ln>
                            <a:noFill/>
                          </a:ln>
                        </pic:spPr>
                      </pic:pic>
                    </a:graphicData>
                  </a:graphic>
                </wp:anchor>
              </w:drawing>
            </w:r>
          </w:p>
        </w:tc>
        <w:tc>
          <w:tcPr>
            <w:tcW w:w="2175" w:type="dxa"/>
            <w:vAlign w:val="center"/>
          </w:tcPr>
          <w:p w14:paraId="169BA5AC">
            <w:pPr>
              <w:pStyle w:val="2"/>
            </w:pPr>
            <w:r>
              <w:rPr>
                <w:rFonts w:hint="eastAsia"/>
              </w:rPr>
              <w:t>800*500*760</w:t>
            </w:r>
          </w:p>
        </w:tc>
        <w:tc>
          <w:tcPr>
            <w:tcW w:w="712" w:type="dxa"/>
            <w:vAlign w:val="center"/>
          </w:tcPr>
          <w:p w14:paraId="5E137658">
            <w:pPr>
              <w:pStyle w:val="2"/>
            </w:pPr>
            <w:r>
              <w:rPr>
                <w:rFonts w:hint="eastAsia"/>
              </w:rPr>
              <w:t>400</w:t>
            </w:r>
          </w:p>
        </w:tc>
        <w:tc>
          <w:tcPr>
            <w:tcW w:w="1425" w:type="dxa"/>
            <w:vAlign w:val="center"/>
          </w:tcPr>
          <w:p w14:paraId="3200101D">
            <w:pPr>
              <w:pStyle w:val="2"/>
            </w:pPr>
            <w:r>
              <w:rPr>
                <w:rFonts w:hint="eastAsia"/>
              </w:rPr>
              <w:t>柜体、柜门、层板、暗拉手</w:t>
            </w:r>
          </w:p>
        </w:tc>
        <w:tc>
          <w:tcPr>
            <w:tcW w:w="1800" w:type="dxa"/>
            <w:vAlign w:val="center"/>
          </w:tcPr>
          <w:p w14:paraId="1BAF1B77">
            <w:pPr>
              <w:pStyle w:val="2"/>
            </w:pPr>
            <w:r>
              <w:rPr>
                <w:rFonts w:hint="eastAsia"/>
              </w:rPr>
              <w:t>基材优质冷轧钢板、铰链、锁具等</w:t>
            </w:r>
          </w:p>
        </w:tc>
        <w:tc>
          <w:tcPr>
            <w:tcW w:w="9694" w:type="dxa"/>
            <w:vAlign w:val="center"/>
          </w:tcPr>
          <w:p w14:paraId="17E6D252">
            <w:pPr>
              <w:pStyle w:val="2"/>
            </w:pPr>
            <w:r>
              <w:rPr>
                <w:rFonts w:hint="eastAsia"/>
              </w:rPr>
              <w:t>采用优质一级冷轧钢板，喷涂前厚度0.8mm，采用乳化剂和碱性助洗剂脱脂、磷酸除锈、锌系薄膜型磷化、钝化。塑粉选用优质环氧型聚酯混合粉，防腐性好，附着力强，无异味，涂层厚度≥50um ;零部件、组合件表面光滑、平整、无尖角、起凸。色泽一致，漆面均匀，无划痕。焊接部分连接牢固，焊点光滑平整。门内设计四周包边，锁具采用一体式旋转挂锁，优质阻尼铰链颜色为柜体白色，柜门为钢制热转印木纹色。</w:t>
            </w:r>
          </w:p>
        </w:tc>
      </w:tr>
      <w:tr w14:paraId="0D946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84" w:type="dxa"/>
            <w:vAlign w:val="center"/>
          </w:tcPr>
          <w:p w14:paraId="6C36E2E0">
            <w:pPr>
              <w:pStyle w:val="2"/>
            </w:pPr>
            <w:r>
              <w:rPr>
                <w:rFonts w:hint="eastAsia"/>
              </w:rPr>
              <w:t>6</w:t>
            </w:r>
          </w:p>
        </w:tc>
        <w:tc>
          <w:tcPr>
            <w:tcW w:w="900" w:type="dxa"/>
            <w:vAlign w:val="center"/>
          </w:tcPr>
          <w:p w14:paraId="2D32D8E4">
            <w:pPr>
              <w:pStyle w:val="2"/>
            </w:pPr>
            <w:r>
              <w:rPr>
                <w:rFonts w:hint="eastAsia"/>
              </w:rPr>
              <w:t>脸盆架</w:t>
            </w:r>
          </w:p>
        </w:tc>
        <w:tc>
          <w:tcPr>
            <w:tcW w:w="845" w:type="dxa"/>
            <w:vAlign w:val="center"/>
          </w:tcPr>
          <w:p w14:paraId="13466A3E">
            <w:pPr>
              <w:pStyle w:val="2"/>
            </w:pPr>
            <w:r>
              <w:rPr>
                <w:rFonts w:hint="eastAsia"/>
              </w:rPr>
              <w:t>学生脸盆架</w:t>
            </w:r>
          </w:p>
        </w:tc>
        <w:tc>
          <w:tcPr>
            <w:tcW w:w="2661" w:type="dxa"/>
            <w:vAlign w:val="center"/>
          </w:tcPr>
          <w:p w14:paraId="5F1EFFD3">
            <w:pPr>
              <w:pStyle w:val="2"/>
            </w:pPr>
            <w:r>
              <w:rPr>
                <w:rFonts w:hint="eastAsia"/>
              </w:rPr>
              <w:drawing>
                <wp:inline distT="0" distB="0" distL="114300" distR="114300">
                  <wp:extent cx="1121410" cy="1462405"/>
                  <wp:effectExtent l="0" t="0" r="2540" b="4445"/>
                  <wp:docPr id="7" name="图片 6" descr="1708912362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1708912362946"/>
                          <pic:cNvPicPr>
                            <a:picLocks noChangeAspect="1"/>
                          </pic:cNvPicPr>
                        </pic:nvPicPr>
                        <pic:blipFill>
                          <a:blip r:embed="rId11"/>
                          <a:stretch>
                            <a:fillRect/>
                          </a:stretch>
                        </pic:blipFill>
                        <pic:spPr>
                          <a:xfrm>
                            <a:off x="0" y="0"/>
                            <a:ext cx="1121410" cy="1462405"/>
                          </a:xfrm>
                          <a:prstGeom prst="rect">
                            <a:avLst/>
                          </a:prstGeom>
                          <a:noFill/>
                          <a:ln>
                            <a:noFill/>
                          </a:ln>
                        </pic:spPr>
                      </pic:pic>
                    </a:graphicData>
                  </a:graphic>
                </wp:inline>
              </w:drawing>
            </w:r>
          </w:p>
        </w:tc>
        <w:tc>
          <w:tcPr>
            <w:tcW w:w="2175" w:type="dxa"/>
            <w:vAlign w:val="center"/>
          </w:tcPr>
          <w:p w14:paraId="531BA743">
            <w:pPr>
              <w:pStyle w:val="2"/>
            </w:pPr>
            <w:r>
              <w:rPr>
                <w:rFonts w:hint="eastAsia"/>
              </w:rPr>
              <w:t>450*450*1000</w:t>
            </w:r>
          </w:p>
        </w:tc>
        <w:tc>
          <w:tcPr>
            <w:tcW w:w="712" w:type="dxa"/>
            <w:vAlign w:val="center"/>
          </w:tcPr>
          <w:p w14:paraId="713A2742">
            <w:pPr>
              <w:pStyle w:val="2"/>
            </w:pPr>
            <w:r>
              <w:rPr>
                <w:rFonts w:hint="eastAsia"/>
              </w:rPr>
              <w:t>100</w:t>
            </w:r>
          </w:p>
        </w:tc>
        <w:tc>
          <w:tcPr>
            <w:tcW w:w="1425" w:type="dxa"/>
            <w:vAlign w:val="center"/>
          </w:tcPr>
          <w:p w14:paraId="7B54807C">
            <w:pPr>
              <w:pStyle w:val="2"/>
            </w:pPr>
            <w:r>
              <w:rPr>
                <w:rFonts w:hint="eastAsia"/>
              </w:rPr>
              <w:t>由不锈钢管构成</w:t>
            </w:r>
          </w:p>
        </w:tc>
        <w:tc>
          <w:tcPr>
            <w:tcW w:w="1800" w:type="dxa"/>
            <w:vAlign w:val="center"/>
          </w:tcPr>
          <w:p w14:paraId="76A709FA">
            <w:pPr>
              <w:pStyle w:val="2"/>
            </w:pPr>
            <w:r>
              <w:rPr>
                <w:rFonts w:hint="eastAsia"/>
              </w:rPr>
              <w:t xml:space="preserve"> 基材：304不锈钢管</w:t>
            </w:r>
          </w:p>
        </w:tc>
        <w:tc>
          <w:tcPr>
            <w:tcW w:w="9694" w:type="dxa"/>
            <w:vAlign w:val="center"/>
          </w:tcPr>
          <w:p w14:paraId="41005D1C">
            <w:pPr>
              <w:pStyle w:val="2"/>
            </w:pPr>
            <w:r>
              <w:rPr>
                <w:rFonts w:hint="eastAsia"/>
              </w:rPr>
              <w:t>主管采用304ø30mm壁厚1.2mm圆管，其余为304ø19mm圆管壁厚1.2mm圆管焊接制作，壁厚1.2mm。所有焊接处打磨圆滑平整。喷塑处理。脚底部安装塑料脚塞，防滑静音。</w:t>
            </w:r>
          </w:p>
          <w:p w14:paraId="28575891">
            <w:pPr>
              <w:pStyle w:val="2"/>
            </w:pPr>
          </w:p>
        </w:tc>
      </w:tr>
      <w:tr w14:paraId="62C86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4" w:hRule="atLeast"/>
          <w:jc w:val="center"/>
        </w:trPr>
        <w:tc>
          <w:tcPr>
            <w:tcW w:w="584" w:type="dxa"/>
            <w:shd w:val="clear" w:color="auto" w:fill="auto"/>
            <w:vAlign w:val="center"/>
          </w:tcPr>
          <w:p w14:paraId="7B5A7C92">
            <w:pPr>
              <w:pStyle w:val="2"/>
            </w:pPr>
            <w:r>
              <w:rPr>
                <w:rFonts w:hint="eastAsia"/>
              </w:rPr>
              <w:t>7</w:t>
            </w:r>
          </w:p>
        </w:tc>
        <w:tc>
          <w:tcPr>
            <w:tcW w:w="900" w:type="dxa"/>
            <w:shd w:val="clear" w:color="auto" w:fill="auto"/>
            <w:vAlign w:val="center"/>
          </w:tcPr>
          <w:p w14:paraId="2AE0E95B">
            <w:pPr>
              <w:pStyle w:val="2"/>
            </w:pPr>
            <w:r>
              <w:rPr>
                <w:rFonts w:hint="eastAsia"/>
              </w:rPr>
              <w:t>行李架</w:t>
            </w:r>
          </w:p>
        </w:tc>
        <w:tc>
          <w:tcPr>
            <w:tcW w:w="845" w:type="dxa"/>
            <w:shd w:val="clear" w:color="auto" w:fill="auto"/>
            <w:vAlign w:val="center"/>
          </w:tcPr>
          <w:p w14:paraId="7142DFCA">
            <w:pPr>
              <w:pStyle w:val="2"/>
            </w:pPr>
            <w:r>
              <w:rPr>
                <w:rFonts w:hint="eastAsia"/>
              </w:rPr>
              <w:t>学生储物架</w:t>
            </w:r>
          </w:p>
        </w:tc>
        <w:tc>
          <w:tcPr>
            <w:tcW w:w="2661" w:type="dxa"/>
            <w:shd w:val="clear" w:color="auto" w:fill="auto"/>
            <w:vAlign w:val="center"/>
          </w:tcPr>
          <w:p w14:paraId="41FAB601">
            <w:pPr>
              <w:pStyle w:val="2"/>
            </w:pPr>
            <w:r>
              <w:rPr>
                <w:rFonts w:hint="eastAsia"/>
              </w:rPr>
              <w:drawing>
                <wp:inline distT="0" distB="0" distL="114300" distR="114300">
                  <wp:extent cx="1152525" cy="1771650"/>
                  <wp:effectExtent l="0" t="0" r="9525" b="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12"/>
                          <a:stretch>
                            <a:fillRect/>
                          </a:stretch>
                        </pic:blipFill>
                        <pic:spPr>
                          <a:xfrm>
                            <a:off x="0" y="0"/>
                            <a:ext cx="1152525" cy="1771650"/>
                          </a:xfrm>
                          <a:prstGeom prst="rect">
                            <a:avLst/>
                          </a:prstGeom>
                          <a:noFill/>
                          <a:ln>
                            <a:noFill/>
                          </a:ln>
                        </pic:spPr>
                      </pic:pic>
                    </a:graphicData>
                  </a:graphic>
                </wp:inline>
              </w:drawing>
            </w:r>
          </w:p>
        </w:tc>
        <w:tc>
          <w:tcPr>
            <w:tcW w:w="2175" w:type="dxa"/>
            <w:shd w:val="clear" w:color="auto" w:fill="FFFFFF"/>
            <w:vAlign w:val="center"/>
          </w:tcPr>
          <w:p w14:paraId="2CF628B2">
            <w:pPr>
              <w:pStyle w:val="2"/>
            </w:pPr>
            <w:r>
              <w:rPr>
                <w:rFonts w:hint="eastAsia"/>
              </w:rPr>
              <w:t>1000*500*1600</w:t>
            </w:r>
          </w:p>
        </w:tc>
        <w:tc>
          <w:tcPr>
            <w:tcW w:w="712" w:type="dxa"/>
            <w:shd w:val="clear" w:color="auto" w:fill="FFFFFF"/>
            <w:vAlign w:val="center"/>
          </w:tcPr>
          <w:p w14:paraId="0D3229AD">
            <w:pPr>
              <w:pStyle w:val="2"/>
            </w:pPr>
            <w:r>
              <w:rPr>
                <w:rFonts w:hint="eastAsia"/>
              </w:rPr>
              <w:t>100</w:t>
            </w:r>
          </w:p>
        </w:tc>
        <w:tc>
          <w:tcPr>
            <w:tcW w:w="1425" w:type="dxa"/>
            <w:vAlign w:val="center"/>
          </w:tcPr>
          <w:p w14:paraId="1C121888">
            <w:pPr>
              <w:pStyle w:val="2"/>
            </w:pPr>
            <w:r>
              <w:rPr>
                <w:rFonts w:hint="eastAsia"/>
              </w:rPr>
              <w:t>由钢管构成</w:t>
            </w:r>
          </w:p>
        </w:tc>
        <w:tc>
          <w:tcPr>
            <w:tcW w:w="1800" w:type="dxa"/>
            <w:vAlign w:val="center"/>
          </w:tcPr>
          <w:p w14:paraId="6C7E27A4">
            <w:pPr>
              <w:pStyle w:val="2"/>
            </w:pPr>
            <w:r>
              <w:rPr>
                <w:rFonts w:hint="eastAsia"/>
              </w:rPr>
              <w:t>基材钢管</w:t>
            </w:r>
          </w:p>
        </w:tc>
        <w:tc>
          <w:tcPr>
            <w:tcW w:w="9694" w:type="dxa"/>
            <w:vAlign w:val="center"/>
          </w:tcPr>
          <w:p w14:paraId="64328888">
            <w:pPr>
              <w:pStyle w:val="2"/>
            </w:pPr>
            <w:r>
              <w:rPr>
                <w:rFonts w:hint="eastAsia"/>
              </w:rPr>
              <w:t xml:space="preserve">1.钢架：主材采用≥40mm×40mm 方管，厚度≥1.2mm。中间配 ≥25mm 圆管，厚度≥1.0mm。全钢结构整体焊接组成。与地面接触部 需采用防潮内塞。 </w:t>
            </w:r>
          </w:p>
          <w:p w14:paraId="3B208938">
            <w:pPr>
              <w:pStyle w:val="2"/>
            </w:pPr>
            <w:r>
              <w:rPr>
                <w:rFonts w:hint="eastAsia"/>
              </w:rPr>
              <w:t>2.表面处理：各钢件表面进行严格除油除锈、磷化、钝化、清水冲 洗、烘干等工艺处理，并通过粉末喷涂设备进行静电喷塑，防止钢件的生锈腐蚀，漆膜耐冲击性等。</w:t>
            </w:r>
          </w:p>
          <w:p w14:paraId="08343B0D">
            <w:pPr>
              <w:pStyle w:val="2"/>
            </w:pPr>
          </w:p>
        </w:tc>
      </w:tr>
    </w:tbl>
    <w:p w14:paraId="28B0DA36">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注：</w:t>
      </w:r>
    </w:p>
    <w:p w14:paraId="7B167B65">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方应对投标货物品牌、尺寸规格、颜色、材料、质量、性能等作出说明，提供所投产品的技术参数偏离表，按实际情况注明以上清单产品各项技术参数偏离情况（正偏离/满足/负偏离），技术要求偏离表不能违背真实的参数和指标。</w:t>
      </w:r>
    </w:p>
    <w:p w14:paraId="0F763B24">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项目需求中指出的工艺、材料和货物的标准以及参照的技术参数、图片或型号仅起说明作用，并没有任何限制性和排他性，响应方在投标中可以选用其他替代标准、技术参数或型号，但这些替代应以不影响产品质量或功能实现为前提。</w:t>
      </w:r>
    </w:p>
    <w:p w14:paraId="6848DB67">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（3）项目需求中指出的技术标准与规范如有更新，应以最新的标准规范实施。</w:t>
      </w:r>
    </w:p>
    <w:p w14:paraId="47D3F02D">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（4）所有采购家具产品，均需经使用方确认最终的色样方可采购或制作。</w:t>
      </w:r>
    </w:p>
    <w:p w14:paraId="174E0CD8">
      <w:pPr>
        <w:pStyle w:val="2"/>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四、材料要求</w:t>
      </w:r>
    </w:p>
    <w:p w14:paraId="42A5A44C">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本项目采用的材料需符合以下要求：</w:t>
      </w:r>
    </w:p>
    <w:p w14:paraId="307D8BBC">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1、立柱：</w:t>
      </w:r>
    </w:p>
    <w:p w14:paraId="404BC52C">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t>）GB/T3325-2024-外观性能：金属件-喷漆(塑)涂层、金属喷漆(塑)涂层：冲击强度、耐盐浴、</w:t>
      </w:r>
    </w:p>
    <w:p w14:paraId="72FC9606">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t>）</w:t>
      </w:r>
      <w:r>
        <w:rPr>
          <w:rFonts w:asciiTheme="minorEastAsia" w:hAnsiTheme="minorEastAsia" w:eastAsiaTheme="minorEastAsia" w:cstheme="minorEastAsia"/>
          <w:sz w:val="28"/>
          <w:szCs w:val="28"/>
        </w:rPr>
        <w:t>GB/T9286-2021</w:t>
      </w:r>
      <w:r>
        <w:rPr>
          <w:rFonts w:hint="eastAsia" w:asciiTheme="minorEastAsia" w:hAnsiTheme="minorEastAsia" w:eastAsiaTheme="minorEastAsia" w:cstheme="minorEastAsia"/>
          <w:sz w:val="28"/>
          <w:szCs w:val="28"/>
        </w:rPr>
        <w:t>：附着力0级</w:t>
      </w:r>
    </w:p>
    <w:p w14:paraId="1AF8F9FE">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t>）</w:t>
      </w:r>
      <w:r>
        <w:rPr>
          <w:rFonts w:asciiTheme="minorEastAsia" w:hAnsiTheme="minorEastAsia" w:eastAsiaTheme="minorEastAsia" w:cstheme="minorEastAsia"/>
          <w:sz w:val="28"/>
          <w:szCs w:val="28"/>
        </w:rPr>
        <w:t>GB/T228.1-2021</w:t>
      </w:r>
      <w:r>
        <w:rPr>
          <w:rFonts w:hint="eastAsia" w:asciiTheme="minorEastAsia" w:hAnsiTheme="minorEastAsia" w:eastAsiaTheme="minorEastAsia" w:cstheme="minorEastAsia"/>
          <w:sz w:val="28"/>
          <w:szCs w:val="28"/>
        </w:rPr>
        <w:t>：上屈服强度≥290MPa、抗拉强度≥420MPa、断后伸长率≥25%</w:t>
      </w:r>
    </w:p>
    <w:p w14:paraId="7A8ED06C">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t>）</w:t>
      </w:r>
      <w:r>
        <w:rPr>
          <w:rFonts w:asciiTheme="minorEastAsia" w:hAnsiTheme="minorEastAsia" w:eastAsiaTheme="minorEastAsia" w:cstheme="minorEastAsia"/>
          <w:sz w:val="28"/>
          <w:szCs w:val="28"/>
        </w:rPr>
        <w:t>GB/T10125-2021</w:t>
      </w:r>
      <w:r>
        <w:rPr>
          <w:rFonts w:hint="eastAsia" w:asciiTheme="minorEastAsia" w:hAnsiTheme="minorEastAsia" w:eastAsiaTheme="minorEastAsia" w:cstheme="minorEastAsia"/>
          <w:sz w:val="28"/>
          <w:szCs w:val="28"/>
        </w:rPr>
        <w:t>：</w:t>
      </w:r>
      <w:r>
        <w:rPr>
          <w:rFonts w:asciiTheme="minorEastAsia" w:hAnsiTheme="minorEastAsia" w:eastAsiaTheme="minorEastAsia" w:cstheme="minorEastAsia"/>
          <w:sz w:val="28"/>
          <w:szCs w:val="28"/>
        </w:rPr>
        <w:t>GB/T6461-2002</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乙酸盐雾试验保护评级10级，外观评级10级</w:t>
      </w:r>
    </w:p>
    <w:p w14:paraId="6F4399DB">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t>）</w:t>
      </w:r>
      <w:r>
        <w:rPr>
          <w:rFonts w:asciiTheme="minorEastAsia" w:hAnsiTheme="minorEastAsia" w:eastAsiaTheme="minorEastAsia" w:cstheme="minorEastAsia"/>
          <w:sz w:val="28"/>
          <w:szCs w:val="28"/>
        </w:rPr>
        <w:t>GB/T11253-2019</w:t>
      </w:r>
      <w:r>
        <w:rPr>
          <w:rFonts w:hint="eastAsia" w:asciiTheme="minorEastAsia" w:hAnsiTheme="minorEastAsia" w:eastAsiaTheme="minorEastAsia" w:cstheme="minorEastAsia"/>
          <w:sz w:val="28"/>
          <w:szCs w:val="28"/>
        </w:rPr>
        <w:t>：下屈服强度≥255MPa</w:t>
      </w:r>
    </w:p>
    <w:p w14:paraId="4D6FC448">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t>）</w:t>
      </w:r>
      <w:r>
        <w:rPr>
          <w:rFonts w:asciiTheme="minorEastAsia" w:hAnsiTheme="minorEastAsia" w:eastAsiaTheme="minorEastAsia" w:cstheme="minorEastAsia"/>
          <w:sz w:val="28"/>
          <w:szCs w:val="28"/>
        </w:rPr>
        <w:t>GB/T4336-2016</w:t>
      </w:r>
      <w:r>
        <w:rPr>
          <w:rFonts w:hint="eastAsia" w:asciiTheme="minorEastAsia" w:hAnsiTheme="minorEastAsia" w:eastAsiaTheme="minorEastAsia" w:cstheme="minorEastAsia"/>
          <w:sz w:val="28"/>
          <w:szCs w:val="28"/>
        </w:rPr>
        <w:t>：化学成分（质量分数）/%：C≤0.01%、</w:t>
      </w:r>
      <w:r>
        <w:rPr>
          <w:rFonts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t>Mn≤0.25%、P≤0.020%、S≤0.020%、Alt&lt;0.045%、Ti≤0.20%；</w:t>
      </w:r>
    </w:p>
    <w:p w14:paraId="0770E6F0">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t>）</w:t>
      </w:r>
      <w:r>
        <w:rPr>
          <w:rFonts w:asciiTheme="minorEastAsia" w:hAnsiTheme="minorEastAsia" w:eastAsiaTheme="minorEastAsia" w:cstheme="minorEastAsia"/>
          <w:sz w:val="28"/>
          <w:szCs w:val="28"/>
        </w:rPr>
        <w:t xml:space="preserve">GB </w:t>
      </w:r>
      <w:r>
        <w:rPr>
          <w:rFonts w:hint="eastAsia" w:asciiTheme="minorEastAsia" w:hAnsiTheme="minorEastAsia" w:eastAsiaTheme="minorEastAsia" w:cstheme="minorEastAsia"/>
          <w:sz w:val="28"/>
          <w:szCs w:val="28"/>
        </w:rPr>
        <w:t>18584-2024：可迁移有害元素：铅、镉</w:t>
      </w:r>
      <w:r>
        <w:rPr>
          <w:rFonts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t>、铬</w:t>
      </w:r>
      <w:r>
        <w:rPr>
          <w:rFonts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t>、汞、锑、钡、硒、砷均未检出。</w:t>
      </w:r>
      <w:r>
        <w:rPr>
          <w:rFonts w:asciiTheme="minorEastAsia" w:hAnsiTheme="minorEastAsia" w:eastAsiaTheme="minorEastAsia" w:cstheme="minorEastAsia"/>
          <w:sz w:val="28"/>
          <w:szCs w:val="28"/>
        </w:rPr>
        <w:br w:type="textWrapping"/>
      </w:r>
      <w:r>
        <w:rPr>
          <w:rFonts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2、多层板：</w:t>
      </w:r>
      <w:r>
        <w:rPr>
          <w:rFonts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 xml:space="preserve">    （1）GB/T</w:t>
      </w:r>
      <w:r>
        <w:rPr>
          <w:rFonts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t>39600-2021：甲醛释放量达到ENF级</w:t>
      </w:r>
    </w:p>
    <w:p w14:paraId="25C7127D">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r>
        <w:rPr>
          <w:rFonts w:asciiTheme="minorEastAsia" w:hAnsiTheme="minorEastAsia" w:eastAsiaTheme="minorEastAsia" w:cstheme="minorEastAsia"/>
          <w:sz w:val="28"/>
          <w:szCs w:val="28"/>
        </w:rPr>
        <w:t>LY/T 3413-2024</w:t>
      </w:r>
      <w:r>
        <w:rPr>
          <w:rFonts w:hint="eastAsia" w:asciiTheme="minorEastAsia" w:hAnsiTheme="minorEastAsia" w:eastAsiaTheme="minorEastAsia" w:cstheme="minorEastAsia"/>
          <w:sz w:val="28"/>
          <w:szCs w:val="28"/>
        </w:rPr>
        <w:t>：气味物质-甲苯，乙苯的释放浓度未检出。</w:t>
      </w:r>
    </w:p>
    <w:p w14:paraId="583C18D4">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（3）GB/T</w:t>
      </w:r>
      <w:r>
        <w:rPr>
          <w:rFonts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t>46014-2025：静曲强度(顺纹)≥40MPa、静曲强度(横纹)≥</w:t>
      </w:r>
      <w:r>
        <w:rPr>
          <w:rFonts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t>40MPa、弹性模量(顺纹)≥6500MPa，弹性模量(横纹)≥5500MPa；浸渍剥离未剥离</w:t>
      </w:r>
      <w:r>
        <w:rPr>
          <w:rFonts w:asciiTheme="minorEastAsia" w:hAnsiTheme="minorEastAsia" w:eastAsiaTheme="minorEastAsia" w:cstheme="minorEastAsia"/>
          <w:sz w:val="28"/>
          <w:szCs w:val="28"/>
        </w:rPr>
        <w:br w:type="textWrapping"/>
      </w:r>
      <w:r>
        <w:rPr>
          <w:rFonts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3、冷轧钢板：</w:t>
      </w:r>
    </w:p>
    <w:p w14:paraId="06B583D9">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asciiTheme="minorEastAsia" w:hAnsiTheme="minorEastAsia" w:eastAsiaTheme="minorEastAsia" w:cstheme="minorEastAsia"/>
          <w:sz w:val="28"/>
          <w:szCs w:val="28"/>
        </w:rPr>
        <w:t>GB/T 4156-2020</w:t>
      </w:r>
      <w:r>
        <w:rPr>
          <w:rFonts w:hint="eastAsia" w:asciiTheme="minorEastAsia" w:hAnsiTheme="minorEastAsia" w:eastAsiaTheme="minorEastAsia" w:cstheme="minorEastAsia"/>
          <w:sz w:val="28"/>
          <w:szCs w:val="28"/>
        </w:rPr>
        <w:t>：埃里克森杯突试验：杯突值≥10mm;</w:t>
      </w:r>
    </w:p>
    <w:p w14:paraId="71BA0A16">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r>
        <w:rPr>
          <w:rFonts w:asciiTheme="minorEastAsia" w:hAnsiTheme="minorEastAsia" w:eastAsiaTheme="minorEastAsia" w:cstheme="minorEastAsia"/>
          <w:sz w:val="28"/>
          <w:szCs w:val="28"/>
        </w:rPr>
        <w:t>GB/T2523-2022</w:t>
      </w:r>
      <w:r>
        <w:rPr>
          <w:rFonts w:hint="eastAsia" w:asciiTheme="minorEastAsia" w:hAnsiTheme="minorEastAsia" w:eastAsiaTheme="minorEastAsia" w:cstheme="minorEastAsia"/>
          <w:sz w:val="28"/>
          <w:szCs w:val="28"/>
        </w:rPr>
        <w:t>：表面粗糙度≤1μm;</w:t>
      </w:r>
    </w:p>
    <w:p w14:paraId="11A2CB3E">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w:t>
      </w:r>
      <w:r>
        <w:rPr>
          <w:rFonts w:asciiTheme="minorEastAsia" w:hAnsiTheme="minorEastAsia" w:eastAsiaTheme="minorEastAsia" w:cstheme="minorEastAsia"/>
          <w:sz w:val="28"/>
          <w:szCs w:val="28"/>
        </w:rPr>
        <w:t>GB/T228.1-2021</w:t>
      </w:r>
      <w:r>
        <w:rPr>
          <w:rFonts w:hint="eastAsia" w:asciiTheme="minorEastAsia" w:hAnsiTheme="minorEastAsia" w:eastAsiaTheme="minorEastAsia" w:cstheme="minorEastAsia"/>
          <w:sz w:val="28"/>
          <w:szCs w:val="28"/>
        </w:rPr>
        <w:t>：力学性能（规定塑性延伸强度≥330MPa；抗拉强度≥450MPa；断后伸长率≥33%）</w:t>
      </w:r>
    </w:p>
    <w:p w14:paraId="3DBE2F5B">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w:t>
      </w:r>
      <w:r>
        <w:rPr>
          <w:rFonts w:asciiTheme="minorEastAsia" w:hAnsiTheme="minorEastAsia" w:eastAsiaTheme="minorEastAsia" w:cstheme="minorEastAsia"/>
          <w:sz w:val="28"/>
          <w:szCs w:val="28"/>
        </w:rPr>
        <w:t>GB/T4336-2016</w:t>
      </w:r>
      <w:r>
        <w:rPr>
          <w:rFonts w:hint="eastAsia" w:asciiTheme="minorEastAsia" w:hAnsiTheme="minorEastAsia" w:eastAsiaTheme="minorEastAsia" w:cstheme="minorEastAsia"/>
          <w:sz w:val="28"/>
          <w:szCs w:val="28"/>
        </w:rPr>
        <w:t>：化学成分（C≥0.16%、Si≥0.11%、Mn≥0.32%、P≥0.025%、S≥0.006%)；</w:t>
      </w:r>
    </w:p>
    <w:p w14:paraId="0593C539">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（5）QB/T4767-2014：金属喷涂层-硬度≥4H；</w:t>
      </w:r>
    </w:p>
    <w:p w14:paraId="6F156C82">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（6）GB/T7314-2017：规定塑性压缩强度≥220MPa；</w:t>
      </w:r>
    </w:p>
    <w:p w14:paraId="7B8EE765">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（7）GB/T3075-2021：疲劳试验10万次；</w:t>
      </w:r>
      <w:r>
        <w:rPr>
          <w:rFonts w:asciiTheme="minorEastAsia" w:hAnsiTheme="minorEastAsia" w:eastAsiaTheme="minorEastAsia" w:cstheme="minorEastAsia"/>
          <w:sz w:val="28"/>
          <w:szCs w:val="28"/>
        </w:rPr>
        <w:br w:type="textWrapping"/>
      </w:r>
      <w:r>
        <w:rPr>
          <w:rFonts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4、塑粉：</w:t>
      </w:r>
    </w:p>
    <w:p w14:paraId="3FB101F0">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▲（1）HG/T 2006-2022：附着力-干附着力；铅笔硬度(内聚破坏中擦伤)≥H；</w:t>
      </w:r>
    </w:p>
    <w:p w14:paraId="7CF3E068">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▲（2）HG/T 2006-2022</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耐冲击性(正向冲击)50cm；耐湿性-室内用500h无异常；</w:t>
      </w:r>
    </w:p>
    <w:p w14:paraId="2FB243B7">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（3）HG/T 2006-2022：耐人工气候老化性：500h变色≤2级，失光≤2级，无粉化、起泡、开裂、剥落等异常现象）；</w:t>
      </w:r>
    </w:p>
    <w:p w14:paraId="171CE575">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w:t>
      </w:r>
      <w:r>
        <w:rPr>
          <w:rFonts w:asciiTheme="minorEastAsia" w:hAnsiTheme="minorEastAsia" w:eastAsiaTheme="minorEastAsia" w:cstheme="minorEastAsia"/>
          <w:sz w:val="28"/>
          <w:szCs w:val="28"/>
        </w:rPr>
        <w:t>GB/T 34706-2017</w:t>
      </w:r>
      <w:r>
        <w:rPr>
          <w:rFonts w:hint="eastAsia" w:asciiTheme="minorEastAsia" w:hAnsiTheme="minorEastAsia" w:eastAsiaTheme="minorEastAsia" w:cstheme="minorEastAsia"/>
          <w:sz w:val="28"/>
          <w:szCs w:val="28"/>
        </w:rPr>
        <w:t>：有机锡含量≤30mg/kg；</w:t>
      </w:r>
    </w:p>
    <w:p w14:paraId="11C5F3ED">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w:t>
      </w:r>
      <w:r>
        <w:rPr>
          <w:rFonts w:asciiTheme="minorEastAsia" w:hAnsiTheme="minorEastAsia" w:eastAsiaTheme="minorEastAsia" w:cstheme="minorEastAsia"/>
          <w:sz w:val="28"/>
          <w:szCs w:val="28"/>
        </w:rPr>
        <w:t>GB 30981.2-2025</w:t>
      </w:r>
      <w:r>
        <w:rPr>
          <w:rFonts w:hint="eastAsia" w:asciiTheme="minorEastAsia" w:hAnsiTheme="minorEastAsia" w:eastAsiaTheme="minorEastAsia" w:cstheme="minorEastAsia"/>
          <w:sz w:val="28"/>
          <w:szCs w:val="28"/>
        </w:rPr>
        <w:t>：可溶性元素含量8个，其中：铬，镉，汞，铅均未检出；苯系物总和含量≤0.03%</w:t>
      </w:r>
    </w:p>
    <w:p w14:paraId="2FE666C8">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w:t>
      </w:r>
      <w:r>
        <w:rPr>
          <w:rFonts w:asciiTheme="minorEastAsia" w:hAnsiTheme="minorEastAsia" w:eastAsiaTheme="minorEastAsia" w:cstheme="minorEastAsia"/>
          <w:sz w:val="28"/>
          <w:szCs w:val="28"/>
        </w:rPr>
        <w:t>HG/T 3950-2025</w:t>
      </w:r>
      <w:r>
        <w:rPr>
          <w:rFonts w:hint="eastAsia" w:asciiTheme="minorEastAsia" w:hAnsiTheme="minorEastAsia" w:eastAsiaTheme="minorEastAsia" w:cstheme="minorEastAsia"/>
          <w:sz w:val="28"/>
          <w:szCs w:val="28"/>
        </w:rPr>
        <w:t>：金黄色葡萄球菌，抗细菌率≥99%;黄曲霉，长霉等级0级</w:t>
      </w:r>
      <w:r>
        <w:rPr>
          <w:rFonts w:asciiTheme="minorEastAsia" w:hAnsiTheme="minorEastAsia" w:eastAsiaTheme="minorEastAsia" w:cstheme="minorEastAsia"/>
          <w:sz w:val="28"/>
          <w:szCs w:val="28"/>
        </w:rPr>
        <w:br w:type="textWrapping"/>
      </w:r>
      <w:r>
        <w:rPr>
          <w:rFonts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5、铰链：</w:t>
      </w:r>
    </w:p>
    <w:p w14:paraId="42BDF86A">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（1）QB/T2189-2013：垂直静载荷、水平静载荷，耐久性</w:t>
      </w:r>
      <w:r>
        <w:rPr>
          <w:rFonts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t>12万次</w:t>
      </w:r>
    </w:p>
    <w:p w14:paraId="0CCDC56D">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（2）QB/T</w:t>
      </w:r>
      <w:r>
        <w:rPr>
          <w:rFonts w:asciiTheme="minorEastAsia" w:hAnsiTheme="minorEastAsia" w:eastAsiaTheme="minorEastAsia" w:cstheme="minorEastAsia"/>
          <w:sz w:val="28"/>
          <w:szCs w:val="28"/>
        </w:rPr>
        <w:t xml:space="preserve"> 3826-1999</w:t>
      </w:r>
      <w:r>
        <w:rPr>
          <w:rFonts w:hint="eastAsia" w:asciiTheme="minorEastAsia" w:hAnsiTheme="minorEastAsia" w:eastAsiaTheme="minorEastAsia" w:cstheme="minorEastAsia"/>
          <w:sz w:val="28"/>
          <w:szCs w:val="28"/>
          <w:lang w:eastAsia="zh-CN"/>
        </w:rPr>
        <w:t>，</w:t>
      </w:r>
      <w:r>
        <w:rPr>
          <w:rFonts w:asciiTheme="minorEastAsia" w:hAnsiTheme="minorEastAsia" w:eastAsiaTheme="minorEastAsia" w:cstheme="minorEastAsia"/>
          <w:sz w:val="28"/>
          <w:szCs w:val="28"/>
        </w:rPr>
        <w:t xml:space="preserve"> QB/T </w:t>
      </w:r>
      <w:r>
        <w:rPr>
          <w:rFonts w:hint="eastAsia" w:asciiTheme="minorEastAsia" w:hAnsiTheme="minorEastAsia" w:eastAsiaTheme="minorEastAsia" w:cstheme="minorEastAsia"/>
          <w:sz w:val="28"/>
          <w:szCs w:val="28"/>
        </w:rPr>
        <w:t>3832-1999：中性盐雾试验300h，10</w:t>
      </w:r>
      <w:r>
        <w:rPr>
          <w:rFonts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t>级、</w:t>
      </w:r>
    </w:p>
    <w:p w14:paraId="77C6A28E">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（3）GB/T10125-2021，GB/T6461-2002</w:t>
      </w:r>
      <w:r>
        <w:rPr>
          <w:rFonts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t>：</w:t>
      </w:r>
      <w:r>
        <w:rPr>
          <w:rFonts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t>乙酸盐雾试验</w:t>
      </w:r>
      <w:r>
        <w:rPr>
          <w:rFonts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t>100h，保护评级10级，外观评级10级</w:t>
      </w:r>
    </w:p>
    <w:p w14:paraId="338C21CB">
      <w:pPr>
        <w:spacing w:line="360" w:lineRule="auto"/>
        <w:ind w:firstLine="560" w:firstLineChars="200"/>
        <w:rPr>
          <w:rFonts w:asciiTheme="minorEastAsia" w:hAnsiTheme="minorEastAsia" w:eastAsiaTheme="minorEastAsia" w:cstheme="minorEastAsia"/>
          <w:sz w:val="28"/>
          <w:szCs w:val="28"/>
        </w:rPr>
      </w:pPr>
    </w:p>
    <w:p w14:paraId="7AA31463">
      <w:pPr>
        <w:spacing w:line="36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6、塑料脚套：</w:t>
      </w:r>
    </w:p>
    <w:p w14:paraId="52481230">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▲（1）GB/T7141-2008：热老化试验200h，拉伸强度保持率≥80%;断裂伸长率保持率≥80%,</w:t>
      </w:r>
    </w:p>
    <w:p w14:paraId="51BC5399">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▲（2）GB/T32487-2016：外观-塑料件外观、塑料件-硬度、耐冷热循环；</w:t>
      </w:r>
    </w:p>
    <w:p w14:paraId="3D4FC5F7">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w:t>
      </w:r>
      <w:r>
        <w:rPr>
          <w:rFonts w:asciiTheme="minorEastAsia" w:hAnsiTheme="minorEastAsia" w:eastAsiaTheme="minorEastAsia" w:cstheme="minorEastAsia"/>
          <w:sz w:val="28"/>
          <w:szCs w:val="28"/>
        </w:rPr>
        <w:t xml:space="preserve">GB/T </w:t>
      </w:r>
      <w:r>
        <w:rPr>
          <w:rFonts w:hint="eastAsia" w:asciiTheme="minorEastAsia" w:hAnsiTheme="minorEastAsia" w:eastAsiaTheme="minorEastAsia" w:cstheme="minorEastAsia"/>
          <w:sz w:val="28"/>
          <w:szCs w:val="28"/>
        </w:rPr>
        <w:t>40971-2021：18种多环芳烃未检出；</w:t>
      </w:r>
    </w:p>
    <w:p w14:paraId="25ED9CF8">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w:t>
      </w:r>
      <w:r>
        <w:rPr>
          <w:rFonts w:asciiTheme="minorEastAsia" w:hAnsiTheme="minorEastAsia" w:eastAsiaTheme="minorEastAsia" w:cstheme="minorEastAsia"/>
          <w:sz w:val="28"/>
          <w:szCs w:val="28"/>
        </w:rPr>
        <w:t xml:space="preserve">GB/T </w:t>
      </w:r>
      <w:r>
        <w:rPr>
          <w:rFonts w:hint="eastAsia" w:asciiTheme="minorEastAsia" w:hAnsiTheme="minorEastAsia" w:eastAsiaTheme="minorEastAsia" w:cstheme="minorEastAsia"/>
          <w:sz w:val="28"/>
          <w:szCs w:val="28"/>
        </w:rPr>
        <w:t>24128-2018：防霉性能-黑曲霉0级；</w:t>
      </w:r>
    </w:p>
    <w:p w14:paraId="02467CC8">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w:t>
      </w:r>
      <w:r>
        <w:rPr>
          <w:rFonts w:asciiTheme="minorEastAsia" w:hAnsiTheme="minorEastAsia" w:eastAsiaTheme="minorEastAsia" w:cstheme="minorEastAsia"/>
          <w:sz w:val="28"/>
          <w:szCs w:val="28"/>
        </w:rPr>
        <w:t xml:space="preserve">GB/T </w:t>
      </w:r>
      <w:r>
        <w:rPr>
          <w:rFonts w:hint="eastAsia" w:asciiTheme="minorEastAsia" w:hAnsiTheme="minorEastAsia" w:eastAsiaTheme="minorEastAsia" w:cstheme="minorEastAsia"/>
          <w:sz w:val="28"/>
          <w:szCs w:val="28"/>
        </w:rPr>
        <w:t>31402-2023：抗菌性能-洋葱伯克霍尔德氏菌≥99.9%；</w:t>
      </w:r>
    </w:p>
    <w:p w14:paraId="1B4F7F2E">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（6）GB18584-2024：邻苯二甲酸酯：邻苯二甲酸二丁酯(DBP)、邻苯二甲酸丁苄酯(BBP)、邻苯二甲酸二(2-乙基己基)酯(DEHP)总量，邻苯二甲酸二正辛酯(DNOP)、邻苯二甲酸二异壬酯(DINP)、邻苯二甲酸二异癸酯(DIDP)总量</w:t>
      </w:r>
    </w:p>
    <w:p w14:paraId="6A7311C6">
      <w:pPr>
        <w:spacing w:line="360" w:lineRule="auto"/>
        <w:ind w:firstLine="560" w:firstLineChars="200"/>
        <w:rPr>
          <w:rFonts w:asciiTheme="minorEastAsia" w:hAnsiTheme="minorEastAsia" w:eastAsiaTheme="minorEastAsia" w:cstheme="minorEastAsia"/>
          <w:sz w:val="28"/>
          <w:szCs w:val="28"/>
        </w:rPr>
      </w:pPr>
    </w:p>
    <w:p w14:paraId="45080880">
      <w:pPr>
        <w:spacing w:line="36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7、钢管：</w:t>
      </w:r>
    </w:p>
    <w:p w14:paraId="2D68874D">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asciiTheme="minorEastAsia" w:hAnsiTheme="minorEastAsia" w:eastAsiaTheme="minorEastAsia" w:cstheme="minorEastAsia"/>
          <w:sz w:val="28"/>
          <w:szCs w:val="28"/>
        </w:rPr>
        <w:t>GB/T 2039-2024</w:t>
      </w:r>
      <w:r>
        <w:rPr>
          <w:rFonts w:hint="eastAsia" w:asciiTheme="minorEastAsia" w:hAnsiTheme="minorEastAsia" w:eastAsiaTheme="minorEastAsia" w:cstheme="minorEastAsia"/>
          <w:sz w:val="28"/>
          <w:szCs w:val="28"/>
        </w:rPr>
        <w:t>：高温蠕变试验，试验温度300℃，施加应力80MPa，加载24h后，试样未断裂</w:t>
      </w:r>
    </w:p>
    <w:p w14:paraId="14191349">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r>
        <w:rPr>
          <w:rFonts w:asciiTheme="minorEastAsia" w:hAnsiTheme="minorEastAsia" w:eastAsiaTheme="minorEastAsia" w:cstheme="minorEastAsia"/>
          <w:sz w:val="28"/>
          <w:szCs w:val="28"/>
        </w:rPr>
        <w:t>GB/T3325-2024</w:t>
      </w:r>
      <w:r>
        <w:rPr>
          <w:rFonts w:hint="eastAsia" w:asciiTheme="minorEastAsia" w:hAnsiTheme="minorEastAsia" w:eastAsiaTheme="minorEastAsia" w:cstheme="minorEastAsia"/>
          <w:sz w:val="28"/>
          <w:szCs w:val="28"/>
        </w:rPr>
        <w:t>：金属件-喷漆(塑)涂层外观性能；硬度、冲击强度、耐盐浴、附着力；</w:t>
      </w:r>
    </w:p>
    <w:p w14:paraId="1AF5FD25">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w:t>
      </w:r>
      <w:r>
        <w:rPr>
          <w:rFonts w:asciiTheme="minorEastAsia" w:hAnsiTheme="minorEastAsia" w:eastAsiaTheme="minorEastAsia" w:cstheme="minorEastAsia"/>
          <w:sz w:val="28"/>
          <w:szCs w:val="28"/>
        </w:rPr>
        <w:t>GB/T 11170-2008</w:t>
      </w:r>
      <w:r>
        <w:rPr>
          <w:rFonts w:hint="eastAsia" w:asciiTheme="minorEastAsia" w:hAnsiTheme="minorEastAsia" w:eastAsiaTheme="minorEastAsia" w:cstheme="minorEastAsia"/>
          <w:sz w:val="28"/>
          <w:szCs w:val="28"/>
        </w:rPr>
        <w:t>：化学成分(质量分数):碳C≤0.07%、硅Si≤0.75%、锰Mn≤2.00%、磷P≤0.045%、硫S≤0.030%、铬Cr(8.00~10.50)%、镍Ni(17.50~19.50)%</w:t>
      </w:r>
    </w:p>
    <w:p w14:paraId="21251B43">
      <w:pPr>
        <w:spacing w:line="360" w:lineRule="auto"/>
        <w:ind w:firstLine="560" w:firstLineChars="200"/>
        <w:rPr>
          <w:rFonts w:asciiTheme="minorEastAsia" w:hAnsiTheme="minorEastAsia" w:eastAsiaTheme="minorEastAsia" w:cstheme="minorEastAsia"/>
          <w:sz w:val="28"/>
          <w:szCs w:val="28"/>
        </w:rPr>
      </w:pPr>
    </w:p>
    <w:p w14:paraId="3D92FC84">
      <w:pPr>
        <w:spacing w:line="36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8、导轨：</w:t>
      </w:r>
    </w:p>
    <w:p w14:paraId="577A5CB2">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（1）QB/T2454-2013：垂直向下静载荷、水平侧向静载荷，耐久性12万次</w:t>
      </w:r>
    </w:p>
    <w:p w14:paraId="5D427D03">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r>
        <w:rPr>
          <w:rFonts w:asciiTheme="minorEastAsia" w:hAnsiTheme="minorEastAsia" w:eastAsiaTheme="minorEastAsia" w:cstheme="minorEastAsia"/>
          <w:sz w:val="28"/>
          <w:szCs w:val="28"/>
        </w:rPr>
        <w:t xml:space="preserve">QB/T 3826-1999, QB/T </w:t>
      </w:r>
      <w:r>
        <w:rPr>
          <w:rFonts w:hint="eastAsia" w:asciiTheme="minorEastAsia" w:hAnsiTheme="minorEastAsia" w:eastAsiaTheme="minorEastAsia" w:cstheme="minorEastAsia"/>
          <w:sz w:val="28"/>
          <w:szCs w:val="28"/>
        </w:rPr>
        <w:t>3832-1999：中性盐雾试验300h，10级</w:t>
      </w:r>
    </w:p>
    <w:p w14:paraId="417077BF">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（3）GB/T10125-2021，GB/T6461-2002：乙酸盐雾试验</w:t>
      </w:r>
      <w:r>
        <w:rPr>
          <w:rFonts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t>100h，保护评级10级，外观评级10级</w:t>
      </w:r>
    </w:p>
    <w:p w14:paraId="6484CECA">
      <w:pPr>
        <w:spacing w:line="360" w:lineRule="auto"/>
        <w:rPr>
          <w:rFonts w:asciiTheme="minorEastAsia" w:hAnsiTheme="minorEastAsia" w:eastAsiaTheme="minorEastAsia" w:cstheme="minorEastAsia"/>
          <w:sz w:val="28"/>
          <w:szCs w:val="28"/>
        </w:rPr>
      </w:pPr>
    </w:p>
    <w:p w14:paraId="2B046F0E">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说明：</w:t>
      </w:r>
    </w:p>
    <w:p w14:paraId="5E5FAF1A">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（1）上述原材料要求如与“三、采购品目分类、参考样式、规格、基本组成、质量标准等要求”不一致，以上述要求为准，检测报告原件备查；</w:t>
      </w:r>
    </w:p>
    <w:p w14:paraId="1C3462DC">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（2）针对不同叫法的同一原材料，其检测报告均予认可（如名称不一致，需注明需求中对应的原材料名称）。</w:t>
      </w:r>
    </w:p>
    <w:p w14:paraId="4581A885">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（3）检测报告上的委托单位(受检单位)名称必须与投标人或投标产品的生产厂家或原材料生产厂家一致。每份检测报告均需带有CMA标识。报告签发时间不早于2025年1月1日。</w:t>
      </w:r>
    </w:p>
    <w:p w14:paraId="72EF4CB3">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（4）投标人需提供承诺函，承诺货物生产过程中，拟投入的原材料不低于上述检测报告结果，未提供承诺函及相应检测报告者不得分。</w:t>
      </w:r>
    </w:p>
    <w:p w14:paraId="7181506B">
      <w:pPr>
        <w:pStyle w:val="2"/>
      </w:pPr>
    </w:p>
    <w:p w14:paraId="3136D47F">
      <w:pPr>
        <w:pStyle w:val="2"/>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五、颜色要求</w:t>
      </w:r>
    </w:p>
    <w:tbl>
      <w:tblPr>
        <w:tblStyle w:val="13"/>
        <w:tblpPr w:leftFromText="180" w:rightFromText="180" w:vertAnchor="text" w:horzAnchor="page" w:tblpX="1534" w:tblpY="110"/>
        <w:tblOverlap w:val="never"/>
        <w:tblW w:w="1862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73"/>
        <w:gridCol w:w="14952"/>
      </w:tblGrid>
      <w:tr w14:paraId="654E6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3673" w:type="dxa"/>
          </w:tcPr>
          <w:p w14:paraId="7141AAE0">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分类</w:t>
            </w:r>
          </w:p>
        </w:tc>
        <w:tc>
          <w:tcPr>
            <w:tcW w:w="14952" w:type="dxa"/>
          </w:tcPr>
          <w:p w14:paraId="0829AC3D">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主体颜色</w:t>
            </w:r>
          </w:p>
        </w:tc>
      </w:tr>
      <w:tr w14:paraId="1D886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4" w:hRule="atLeast"/>
        </w:trPr>
        <w:tc>
          <w:tcPr>
            <w:tcW w:w="3673" w:type="dxa"/>
            <w:vAlign w:val="center"/>
          </w:tcPr>
          <w:p w14:paraId="20692614">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木制</w:t>
            </w:r>
          </w:p>
        </w:tc>
        <w:tc>
          <w:tcPr>
            <w:tcW w:w="14952" w:type="dxa"/>
            <w:vAlign w:val="center"/>
          </w:tcPr>
          <w:p w14:paraId="29C72B1A">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纹路：木皮保留天然纹路感。</w:t>
            </w:r>
          </w:p>
          <w:p w14:paraId="76C12051">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颜色：木纹色</w:t>
            </w:r>
          </w:p>
        </w:tc>
      </w:tr>
      <w:tr w14:paraId="4F3B0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3673" w:type="dxa"/>
            <w:vAlign w:val="center"/>
          </w:tcPr>
          <w:p w14:paraId="44F51364">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钢制</w:t>
            </w:r>
          </w:p>
        </w:tc>
        <w:tc>
          <w:tcPr>
            <w:tcW w:w="14952" w:type="dxa"/>
            <w:vAlign w:val="center"/>
          </w:tcPr>
          <w:p w14:paraId="1FF79041">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柜体：白色；柜门：木纹色</w:t>
            </w:r>
          </w:p>
        </w:tc>
      </w:tr>
      <w:tr w14:paraId="1E2E8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2" w:hRule="atLeast"/>
        </w:trPr>
        <w:tc>
          <w:tcPr>
            <w:tcW w:w="3673" w:type="dxa"/>
            <w:vAlign w:val="center"/>
          </w:tcPr>
          <w:p w14:paraId="0C7FA86B">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椅子</w:t>
            </w:r>
          </w:p>
        </w:tc>
        <w:tc>
          <w:tcPr>
            <w:tcW w:w="14952" w:type="dxa"/>
            <w:vAlign w:val="center"/>
          </w:tcPr>
          <w:p w14:paraId="3378A2E0">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颜色：椅架白色坐垫靠背灰色</w:t>
            </w:r>
          </w:p>
        </w:tc>
      </w:tr>
    </w:tbl>
    <w:p w14:paraId="5673EDBA">
      <w:pPr>
        <w:pStyle w:val="2"/>
      </w:pPr>
    </w:p>
    <w:p w14:paraId="18775096">
      <w:pPr>
        <w:pStyle w:val="2"/>
      </w:pPr>
    </w:p>
    <w:p w14:paraId="0FFA7E37">
      <w:pPr>
        <w:pStyle w:val="2"/>
      </w:pPr>
    </w:p>
    <w:p w14:paraId="4DA5B867">
      <w:pPr>
        <w:pStyle w:val="2"/>
      </w:pPr>
    </w:p>
    <w:p w14:paraId="39C054E5">
      <w:pPr>
        <w:pStyle w:val="2"/>
      </w:pPr>
    </w:p>
    <w:p w14:paraId="62AF07F6">
      <w:pPr>
        <w:spacing w:line="360" w:lineRule="auto"/>
        <w:ind w:firstLine="840" w:firstLineChars="300"/>
        <w:rPr>
          <w:rFonts w:asciiTheme="minorEastAsia" w:hAnsiTheme="minorEastAsia" w:eastAsiaTheme="minorEastAsia" w:cstheme="minorEastAsia"/>
          <w:sz w:val="28"/>
          <w:szCs w:val="28"/>
        </w:rPr>
      </w:pPr>
    </w:p>
    <w:p w14:paraId="3BFB45AF">
      <w:pPr>
        <w:spacing w:line="360" w:lineRule="auto"/>
        <w:ind w:firstLine="840" w:firstLineChars="300"/>
        <w:rPr>
          <w:rFonts w:asciiTheme="minorEastAsia" w:hAnsiTheme="minorEastAsia" w:eastAsiaTheme="minorEastAsia" w:cstheme="minorEastAsia"/>
          <w:sz w:val="28"/>
          <w:szCs w:val="28"/>
        </w:rPr>
      </w:pPr>
    </w:p>
    <w:p w14:paraId="6D3757E3">
      <w:pPr>
        <w:spacing w:line="360" w:lineRule="auto"/>
        <w:ind w:firstLine="840" w:firstLineChars="300"/>
        <w:rPr>
          <w:rFonts w:asciiTheme="minorEastAsia" w:hAnsiTheme="minorEastAsia" w:eastAsiaTheme="minorEastAsia" w:cstheme="minorEastAsia"/>
          <w:sz w:val="28"/>
          <w:szCs w:val="28"/>
        </w:rPr>
      </w:pPr>
    </w:p>
    <w:p w14:paraId="4BC261F6">
      <w:pPr>
        <w:spacing w:line="360" w:lineRule="auto"/>
        <w:ind w:firstLine="840" w:firstLineChars="300"/>
        <w:rPr>
          <w:rFonts w:asciiTheme="minorEastAsia" w:hAnsiTheme="minorEastAsia" w:eastAsiaTheme="minorEastAsia" w:cstheme="minorEastAsia"/>
          <w:sz w:val="28"/>
          <w:szCs w:val="28"/>
        </w:rPr>
      </w:pPr>
    </w:p>
    <w:p w14:paraId="248D303C">
      <w:pPr>
        <w:spacing w:line="360" w:lineRule="auto"/>
        <w:ind w:firstLine="840" w:firstLineChars="300"/>
        <w:rPr>
          <w:rFonts w:hint="eastAsia" w:asciiTheme="minorEastAsia" w:hAnsiTheme="minorEastAsia" w:eastAsiaTheme="minorEastAsia" w:cstheme="minorEastAsia"/>
          <w:sz w:val="28"/>
          <w:szCs w:val="28"/>
        </w:rPr>
      </w:pPr>
    </w:p>
    <w:p w14:paraId="2A688EF9">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说明：1.家具颜色应与建筑内装饰风格相适应，以单色为主，不宜过于鲜艳，主体颜色投标时暂按以上要求考虑，中标后具体颜色须待采购人明确后方可下单制作。</w:t>
      </w:r>
    </w:p>
    <w:p w14:paraId="0D6288DB">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2.请投标人注意，中标后价格不因具体颜色的调整而改变，报价时应综合考虑该因素。</w:t>
      </w:r>
    </w:p>
    <w:p w14:paraId="48C6A6F4">
      <w:pPr>
        <w:pStyle w:val="2"/>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六、样品要求</w:t>
      </w:r>
    </w:p>
    <w:tbl>
      <w:tblPr>
        <w:tblStyle w:val="13"/>
        <w:tblpPr w:leftFromText="180" w:rightFromText="180" w:vertAnchor="text" w:horzAnchor="page" w:tblpX="1481" w:tblpY="146"/>
        <w:tblOverlap w:val="never"/>
        <w:tblW w:w="198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65"/>
        <w:gridCol w:w="3429"/>
        <w:gridCol w:w="2551"/>
        <w:gridCol w:w="6497"/>
        <w:gridCol w:w="6497"/>
      </w:tblGrid>
      <w:tr w14:paraId="24246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blHeader/>
        </w:trPr>
        <w:tc>
          <w:tcPr>
            <w:tcW w:w="865" w:type="dxa"/>
            <w:tcMar>
              <w:top w:w="-1" w:type="dxa"/>
              <w:left w:w="-1" w:type="dxa"/>
              <w:bottom w:w="-1" w:type="dxa"/>
              <w:right w:w="-1" w:type="dxa"/>
            </w:tcMar>
            <w:vAlign w:val="center"/>
          </w:tcPr>
          <w:p w14:paraId="7A3FF2B8">
            <w:pPr>
              <w:pStyle w:val="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序号</w:t>
            </w:r>
          </w:p>
        </w:tc>
        <w:tc>
          <w:tcPr>
            <w:tcW w:w="3429" w:type="dxa"/>
            <w:tcMar>
              <w:top w:w="-1" w:type="dxa"/>
              <w:left w:w="-1" w:type="dxa"/>
              <w:bottom w:w="-1" w:type="dxa"/>
              <w:right w:w="-1" w:type="dxa"/>
            </w:tcMar>
            <w:vAlign w:val="center"/>
          </w:tcPr>
          <w:p w14:paraId="21058DD5">
            <w:pPr>
              <w:pStyle w:val="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样品要求</w:t>
            </w:r>
          </w:p>
        </w:tc>
        <w:tc>
          <w:tcPr>
            <w:tcW w:w="2551" w:type="dxa"/>
            <w:tcMar>
              <w:top w:w="-1" w:type="dxa"/>
              <w:left w:w="-1" w:type="dxa"/>
              <w:bottom w:w="-1" w:type="dxa"/>
              <w:right w:w="-1" w:type="dxa"/>
            </w:tcMar>
            <w:vAlign w:val="center"/>
          </w:tcPr>
          <w:p w14:paraId="24CFE146">
            <w:pPr>
              <w:pStyle w:val="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数量</w:t>
            </w:r>
          </w:p>
        </w:tc>
        <w:tc>
          <w:tcPr>
            <w:tcW w:w="6497" w:type="dxa"/>
            <w:tcMar>
              <w:top w:w="-1" w:type="dxa"/>
              <w:left w:w="-1" w:type="dxa"/>
              <w:bottom w:w="-1" w:type="dxa"/>
              <w:right w:w="-1" w:type="dxa"/>
            </w:tcMar>
            <w:vAlign w:val="center"/>
          </w:tcPr>
          <w:p w14:paraId="355A9538">
            <w:pPr>
              <w:pStyle w:val="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大小尺寸(单位mm)</w:t>
            </w:r>
          </w:p>
        </w:tc>
        <w:tc>
          <w:tcPr>
            <w:tcW w:w="6497" w:type="dxa"/>
            <w:tcMar>
              <w:top w:w="-1" w:type="dxa"/>
              <w:left w:w="-1" w:type="dxa"/>
              <w:bottom w:w="-1" w:type="dxa"/>
              <w:right w:w="-1" w:type="dxa"/>
            </w:tcMar>
            <w:vAlign w:val="center"/>
          </w:tcPr>
          <w:p w14:paraId="3600C1FF">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工艺质量标准</w:t>
            </w:r>
          </w:p>
        </w:tc>
      </w:tr>
      <w:tr w14:paraId="2C4E7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865" w:type="dxa"/>
            <w:tcMar>
              <w:top w:w="-1" w:type="dxa"/>
              <w:left w:w="-1" w:type="dxa"/>
              <w:bottom w:w="-1" w:type="dxa"/>
              <w:right w:w="-1" w:type="dxa"/>
            </w:tcMar>
            <w:vAlign w:val="center"/>
          </w:tcPr>
          <w:p w14:paraId="12347FC0">
            <w:pPr>
              <w:pStyle w:val="2"/>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1</w:t>
            </w:r>
          </w:p>
        </w:tc>
        <w:tc>
          <w:tcPr>
            <w:tcW w:w="3429" w:type="dxa"/>
            <w:tcMar>
              <w:top w:w="-1" w:type="dxa"/>
              <w:left w:w="-1" w:type="dxa"/>
              <w:bottom w:w="-1" w:type="dxa"/>
              <w:right w:w="-1" w:type="dxa"/>
            </w:tcMar>
            <w:vAlign w:val="center"/>
          </w:tcPr>
          <w:p w14:paraId="08497B3E">
            <w:pPr>
              <w:pStyle w:val="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床立柱</w:t>
            </w:r>
          </w:p>
        </w:tc>
        <w:tc>
          <w:tcPr>
            <w:tcW w:w="2551" w:type="dxa"/>
            <w:tcMar>
              <w:top w:w="-1" w:type="dxa"/>
              <w:left w:w="-1" w:type="dxa"/>
              <w:bottom w:w="-1" w:type="dxa"/>
              <w:right w:w="-1" w:type="dxa"/>
            </w:tcMar>
            <w:vAlign w:val="center"/>
          </w:tcPr>
          <w:p w14:paraId="07BA03D9">
            <w:pPr>
              <w:pStyle w:val="2"/>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t>根</w:t>
            </w:r>
          </w:p>
        </w:tc>
        <w:tc>
          <w:tcPr>
            <w:tcW w:w="6497" w:type="dxa"/>
            <w:tcMar>
              <w:top w:w="-1" w:type="dxa"/>
              <w:left w:w="-1" w:type="dxa"/>
              <w:bottom w:w="-1" w:type="dxa"/>
              <w:right w:w="-1" w:type="dxa"/>
            </w:tcMar>
            <w:vAlign w:val="center"/>
          </w:tcPr>
          <w:p w14:paraId="17A30AAF">
            <w:pPr>
              <w:pStyle w:val="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70（±1）mm*35（±1）mm</w:t>
            </w:r>
            <w:r>
              <w:rPr>
                <w:rFonts w:asciiTheme="minorEastAsia" w:hAnsiTheme="minorEastAsia" w:eastAsiaTheme="minorEastAsia" w:cstheme="minorEastAsia"/>
                <w:sz w:val="28"/>
                <w:szCs w:val="28"/>
              </w:rPr>
              <w:t>*300mm</w:t>
            </w:r>
          </w:p>
        </w:tc>
        <w:tc>
          <w:tcPr>
            <w:tcW w:w="6497" w:type="dxa"/>
            <w:vMerge w:val="restart"/>
            <w:tcMar>
              <w:top w:w="-1" w:type="dxa"/>
              <w:left w:w="-1" w:type="dxa"/>
              <w:bottom w:w="-1" w:type="dxa"/>
              <w:right w:w="-1" w:type="dxa"/>
            </w:tcMar>
            <w:vAlign w:val="center"/>
          </w:tcPr>
          <w:p w14:paraId="79AFB4AB">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参考三、采购清单及技术参数要求</w:t>
            </w:r>
          </w:p>
        </w:tc>
      </w:tr>
      <w:tr w14:paraId="5AD28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65" w:type="dxa"/>
            <w:tcMar>
              <w:top w:w="-1" w:type="dxa"/>
              <w:left w:w="-1" w:type="dxa"/>
              <w:bottom w:w="-1" w:type="dxa"/>
              <w:right w:w="-1" w:type="dxa"/>
            </w:tcMar>
            <w:vAlign w:val="center"/>
          </w:tcPr>
          <w:p w14:paraId="0741BE5E">
            <w:pPr>
              <w:pStyle w:val="2"/>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2</w:t>
            </w:r>
          </w:p>
        </w:tc>
        <w:tc>
          <w:tcPr>
            <w:tcW w:w="3429" w:type="dxa"/>
            <w:tcMar>
              <w:top w:w="-1" w:type="dxa"/>
              <w:left w:w="-1" w:type="dxa"/>
              <w:bottom w:w="-1" w:type="dxa"/>
              <w:right w:w="-1" w:type="dxa"/>
            </w:tcMar>
            <w:vAlign w:val="center"/>
          </w:tcPr>
          <w:p w14:paraId="2BF449F6">
            <w:pPr>
              <w:pStyle w:val="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档头拉换</w:t>
            </w:r>
          </w:p>
        </w:tc>
        <w:tc>
          <w:tcPr>
            <w:tcW w:w="2551" w:type="dxa"/>
            <w:tcMar>
              <w:top w:w="-1" w:type="dxa"/>
              <w:left w:w="-1" w:type="dxa"/>
              <w:bottom w:w="-1" w:type="dxa"/>
              <w:right w:w="-1" w:type="dxa"/>
            </w:tcMar>
            <w:vAlign w:val="center"/>
          </w:tcPr>
          <w:p w14:paraId="49B90453">
            <w:pPr>
              <w:pStyle w:val="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1根</w:t>
            </w:r>
          </w:p>
        </w:tc>
        <w:tc>
          <w:tcPr>
            <w:tcW w:w="6497" w:type="dxa"/>
            <w:tcMar>
              <w:top w:w="-1" w:type="dxa"/>
              <w:left w:w="-1" w:type="dxa"/>
              <w:bottom w:w="-1" w:type="dxa"/>
              <w:right w:w="-1" w:type="dxa"/>
            </w:tcMar>
            <w:vAlign w:val="center"/>
          </w:tcPr>
          <w:p w14:paraId="4BD0C491">
            <w:pPr>
              <w:pStyle w:val="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55（±1）mm×35（±1）mm</w:t>
            </w:r>
            <w:r>
              <w:rPr>
                <w:rFonts w:asciiTheme="minorEastAsia" w:hAnsiTheme="minorEastAsia" w:eastAsiaTheme="minorEastAsia" w:cstheme="minorEastAsia"/>
                <w:sz w:val="28"/>
                <w:szCs w:val="28"/>
              </w:rPr>
              <w:t>*300mm</w:t>
            </w:r>
          </w:p>
        </w:tc>
        <w:tc>
          <w:tcPr>
            <w:tcW w:w="6497" w:type="dxa"/>
            <w:vMerge w:val="continue"/>
            <w:tcMar>
              <w:top w:w="-1" w:type="dxa"/>
              <w:left w:w="-1" w:type="dxa"/>
              <w:bottom w:w="-1" w:type="dxa"/>
              <w:right w:w="-1" w:type="dxa"/>
            </w:tcMar>
            <w:vAlign w:val="center"/>
          </w:tcPr>
          <w:p w14:paraId="54BCC753">
            <w:pPr>
              <w:pStyle w:val="2"/>
              <w:rPr>
                <w:rFonts w:hint="eastAsia" w:asciiTheme="minorEastAsia" w:hAnsiTheme="minorEastAsia" w:eastAsiaTheme="minorEastAsia" w:cstheme="minorEastAsia"/>
                <w:sz w:val="28"/>
                <w:szCs w:val="28"/>
              </w:rPr>
            </w:pPr>
          </w:p>
        </w:tc>
      </w:tr>
      <w:tr w14:paraId="472C1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65" w:type="dxa"/>
            <w:shd w:val="clear" w:color="auto" w:fill="auto"/>
            <w:tcMar>
              <w:top w:w="-1" w:type="dxa"/>
              <w:left w:w="-1" w:type="dxa"/>
              <w:bottom w:w="-1" w:type="dxa"/>
              <w:right w:w="-1" w:type="dxa"/>
            </w:tcMar>
            <w:vAlign w:val="center"/>
          </w:tcPr>
          <w:p w14:paraId="06DCD622">
            <w:pPr>
              <w:pStyle w:val="2"/>
              <w:spacing w:beforeLines="0" w:afterLines="0"/>
              <w:rPr>
                <w:rFonts w:hint="eastAsia" w:ascii="宋体" w:hAnsi="宋体" w:eastAsia="宋体" w:cs="宋体"/>
                <w:kern w:val="2"/>
                <w:sz w:val="28"/>
                <w:szCs w:val="28"/>
                <w:lang w:val="en-US" w:eastAsia="zh-CN" w:bidi="ar-SA"/>
              </w:rPr>
            </w:pPr>
            <w:r>
              <w:rPr>
                <w:rFonts w:hint="eastAsia" w:ascii="宋体" w:hAnsi="宋体" w:cs="宋体"/>
                <w:sz w:val="28"/>
                <w:szCs w:val="28"/>
                <w:lang w:val="en-US" w:eastAsia="zh-CN"/>
              </w:rPr>
              <w:t>3</w:t>
            </w:r>
          </w:p>
        </w:tc>
        <w:tc>
          <w:tcPr>
            <w:tcW w:w="3429" w:type="dxa"/>
            <w:shd w:val="clear" w:color="auto" w:fill="auto"/>
            <w:tcMar>
              <w:top w:w="-1" w:type="dxa"/>
              <w:left w:w="-1" w:type="dxa"/>
              <w:bottom w:w="-1" w:type="dxa"/>
              <w:right w:w="-1" w:type="dxa"/>
            </w:tcMar>
            <w:vAlign w:val="center"/>
          </w:tcPr>
          <w:p w14:paraId="7A53FB5E">
            <w:pPr>
              <w:pStyle w:val="2"/>
              <w:spacing w:beforeLines="0" w:afterLines="0"/>
              <w:rPr>
                <w:rFonts w:hint="eastAsia" w:ascii="宋体" w:hAnsi="宋体" w:eastAsia="宋体" w:cs="宋体"/>
                <w:kern w:val="2"/>
                <w:sz w:val="28"/>
                <w:szCs w:val="28"/>
                <w:lang w:val="en-US" w:eastAsia="zh-CN" w:bidi="ar-SA"/>
              </w:rPr>
            </w:pPr>
            <w:r>
              <w:rPr>
                <w:rFonts w:hint="default" w:ascii="宋体" w:hAnsi="宋体" w:cs="宋体"/>
                <w:sz w:val="28"/>
                <w:szCs w:val="28"/>
              </w:rPr>
              <w:t>学习桌桌面</w:t>
            </w:r>
          </w:p>
        </w:tc>
        <w:tc>
          <w:tcPr>
            <w:tcW w:w="2551" w:type="dxa"/>
            <w:shd w:val="clear" w:color="auto" w:fill="auto"/>
            <w:tcMar>
              <w:top w:w="-1" w:type="dxa"/>
              <w:left w:w="-1" w:type="dxa"/>
              <w:bottom w:w="-1" w:type="dxa"/>
              <w:right w:w="-1" w:type="dxa"/>
            </w:tcMar>
            <w:vAlign w:val="center"/>
          </w:tcPr>
          <w:p w14:paraId="27F3BAE4">
            <w:pPr>
              <w:pStyle w:val="2"/>
              <w:spacing w:beforeLines="0" w:afterLines="0"/>
              <w:rPr>
                <w:rFonts w:hint="eastAsia" w:ascii="宋体" w:hAnsi="宋体" w:eastAsia="宋体" w:cs="宋体"/>
                <w:kern w:val="2"/>
                <w:sz w:val="28"/>
                <w:szCs w:val="28"/>
                <w:lang w:val="en-US" w:eastAsia="zh-CN" w:bidi="ar-SA"/>
              </w:rPr>
            </w:pPr>
            <w:r>
              <w:rPr>
                <w:rFonts w:hint="default" w:ascii="宋体" w:hAnsi="宋体" w:cs="宋体"/>
                <w:sz w:val="28"/>
                <w:szCs w:val="28"/>
              </w:rPr>
              <w:t>1</w:t>
            </w:r>
            <w:r>
              <w:rPr>
                <w:rFonts w:hint="eastAsia" w:ascii="宋体" w:hAnsi="宋体" w:cs="宋体"/>
                <w:sz w:val="28"/>
                <w:szCs w:val="28"/>
                <w:lang w:eastAsia="zh-CN"/>
              </w:rPr>
              <w:t>张</w:t>
            </w:r>
          </w:p>
        </w:tc>
        <w:tc>
          <w:tcPr>
            <w:tcW w:w="6497" w:type="dxa"/>
            <w:shd w:val="clear" w:color="auto" w:fill="auto"/>
            <w:tcMar>
              <w:top w:w="-1" w:type="dxa"/>
              <w:left w:w="-1" w:type="dxa"/>
              <w:bottom w:w="-1" w:type="dxa"/>
              <w:right w:w="-1" w:type="dxa"/>
            </w:tcMar>
            <w:vAlign w:val="center"/>
          </w:tcPr>
          <w:p w14:paraId="28438E25">
            <w:pPr>
              <w:pStyle w:val="2"/>
              <w:spacing w:beforeLines="0" w:afterLines="0"/>
              <w:rPr>
                <w:rFonts w:hint="default" w:ascii="宋体" w:hAnsi="宋体" w:eastAsia="宋体" w:cs="宋体"/>
                <w:kern w:val="2"/>
                <w:sz w:val="28"/>
                <w:szCs w:val="28"/>
                <w:lang w:val="en-US" w:eastAsia="zh-CN" w:bidi="ar-SA"/>
              </w:rPr>
            </w:pPr>
            <w:r>
              <w:rPr>
                <w:rFonts w:hint="default" w:ascii="宋体" w:hAnsi="宋体" w:cs="宋体"/>
                <w:sz w:val="28"/>
                <w:szCs w:val="28"/>
              </w:rPr>
              <w:t>800mm*700mm*25mm</w:t>
            </w:r>
          </w:p>
        </w:tc>
        <w:tc>
          <w:tcPr>
            <w:tcW w:w="6497" w:type="dxa"/>
            <w:vMerge w:val="continue"/>
            <w:shd w:val="clear" w:color="auto" w:fill="auto"/>
            <w:tcMar>
              <w:top w:w="-1" w:type="dxa"/>
              <w:left w:w="-1" w:type="dxa"/>
              <w:bottom w:w="-1" w:type="dxa"/>
              <w:right w:w="-1" w:type="dxa"/>
            </w:tcMar>
            <w:vAlign w:val="center"/>
          </w:tcPr>
          <w:p w14:paraId="082CB94B">
            <w:pPr>
              <w:pStyle w:val="2"/>
              <w:spacing w:beforeLines="0" w:afterLines="0"/>
              <w:rPr>
                <w:rFonts w:hint="default" w:ascii="宋体" w:hAnsi="宋体" w:cs="宋体"/>
                <w:sz w:val="28"/>
                <w:szCs w:val="28"/>
              </w:rPr>
            </w:pPr>
          </w:p>
        </w:tc>
      </w:tr>
      <w:tr w14:paraId="35057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65" w:type="dxa"/>
            <w:shd w:val="clear" w:color="auto" w:fill="auto"/>
            <w:tcMar>
              <w:top w:w="-1" w:type="dxa"/>
              <w:left w:w="-1" w:type="dxa"/>
              <w:bottom w:w="-1" w:type="dxa"/>
              <w:right w:w="-1" w:type="dxa"/>
            </w:tcMar>
            <w:vAlign w:val="center"/>
          </w:tcPr>
          <w:p w14:paraId="0D81D99B">
            <w:pPr>
              <w:pStyle w:val="2"/>
              <w:spacing w:beforeLines="0" w:afterLines="0"/>
              <w:rPr>
                <w:rFonts w:hint="eastAsia" w:ascii="宋体" w:hAnsi="宋体" w:eastAsia="宋体" w:cs="宋体"/>
                <w:kern w:val="2"/>
                <w:sz w:val="28"/>
                <w:szCs w:val="28"/>
                <w:lang w:val="en-US" w:eastAsia="zh-CN" w:bidi="ar-SA"/>
              </w:rPr>
            </w:pPr>
            <w:r>
              <w:rPr>
                <w:rFonts w:hint="eastAsia" w:ascii="宋体" w:hAnsi="宋体" w:cs="宋体"/>
                <w:sz w:val="28"/>
                <w:szCs w:val="28"/>
                <w:lang w:val="en-US" w:eastAsia="zh-CN"/>
              </w:rPr>
              <w:t>4</w:t>
            </w:r>
          </w:p>
        </w:tc>
        <w:tc>
          <w:tcPr>
            <w:tcW w:w="3429" w:type="dxa"/>
            <w:shd w:val="clear" w:color="auto" w:fill="auto"/>
            <w:tcMar>
              <w:top w:w="-1" w:type="dxa"/>
              <w:left w:w="-1" w:type="dxa"/>
              <w:bottom w:w="-1" w:type="dxa"/>
              <w:right w:w="-1" w:type="dxa"/>
            </w:tcMar>
            <w:vAlign w:val="center"/>
          </w:tcPr>
          <w:p w14:paraId="73AC5A8C">
            <w:pPr>
              <w:pStyle w:val="2"/>
              <w:spacing w:beforeLines="0" w:afterLines="0"/>
              <w:rPr>
                <w:rFonts w:hint="eastAsia" w:ascii="宋体" w:hAnsi="宋体" w:eastAsia="宋体" w:cs="宋体"/>
                <w:kern w:val="2"/>
                <w:sz w:val="28"/>
                <w:szCs w:val="28"/>
                <w:lang w:val="en-US" w:eastAsia="zh-CN" w:bidi="ar-SA"/>
              </w:rPr>
            </w:pPr>
            <w:r>
              <w:rPr>
                <w:rFonts w:hint="default" w:ascii="宋体" w:hAnsi="宋体" w:cs="宋体"/>
                <w:sz w:val="28"/>
                <w:szCs w:val="28"/>
              </w:rPr>
              <w:t>钢板</w:t>
            </w:r>
          </w:p>
        </w:tc>
        <w:tc>
          <w:tcPr>
            <w:tcW w:w="2551" w:type="dxa"/>
            <w:shd w:val="clear" w:color="auto" w:fill="auto"/>
            <w:tcMar>
              <w:top w:w="-1" w:type="dxa"/>
              <w:left w:w="-1" w:type="dxa"/>
              <w:bottom w:w="-1" w:type="dxa"/>
              <w:right w:w="-1" w:type="dxa"/>
            </w:tcMar>
            <w:vAlign w:val="center"/>
          </w:tcPr>
          <w:p w14:paraId="225B8666">
            <w:pPr>
              <w:pStyle w:val="2"/>
              <w:spacing w:beforeLines="0" w:afterLines="0"/>
              <w:rPr>
                <w:rFonts w:hint="eastAsia" w:ascii="宋体" w:hAnsi="宋体" w:eastAsia="宋体" w:cs="宋体"/>
                <w:kern w:val="2"/>
                <w:sz w:val="28"/>
                <w:szCs w:val="28"/>
                <w:lang w:val="en-US" w:eastAsia="zh-CN" w:bidi="ar-SA"/>
              </w:rPr>
            </w:pPr>
            <w:r>
              <w:rPr>
                <w:rFonts w:hint="default" w:ascii="宋体" w:hAnsi="宋体" w:cs="宋体"/>
                <w:sz w:val="28"/>
                <w:szCs w:val="28"/>
              </w:rPr>
              <w:t>1块</w:t>
            </w:r>
          </w:p>
        </w:tc>
        <w:tc>
          <w:tcPr>
            <w:tcW w:w="6497" w:type="dxa"/>
            <w:shd w:val="clear" w:color="auto" w:fill="auto"/>
            <w:tcMar>
              <w:top w:w="-1" w:type="dxa"/>
              <w:left w:w="-1" w:type="dxa"/>
              <w:bottom w:w="-1" w:type="dxa"/>
              <w:right w:w="-1" w:type="dxa"/>
            </w:tcMar>
            <w:vAlign w:val="center"/>
          </w:tcPr>
          <w:p w14:paraId="13991642">
            <w:pPr>
              <w:pStyle w:val="2"/>
              <w:spacing w:beforeLines="0" w:afterLines="0"/>
              <w:rPr>
                <w:rFonts w:hint="default" w:ascii="宋体" w:hAnsi="宋体" w:eastAsia="宋体" w:cs="宋体"/>
                <w:kern w:val="2"/>
                <w:sz w:val="28"/>
                <w:szCs w:val="28"/>
                <w:lang w:val="en-US" w:eastAsia="zh-CN" w:bidi="ar-SA"/>
              </w:rPr>
            </w:pPr>
            <w:r>
              <w:rPr>
                <w:rFonts w:hint="default" w:ascii="宋体" w:hAnsi="宋体" w:cs="宋体"/>
                <w:sz w:val="28"/>
                <w:szCs w:val="28"/>
              </w:rPr>
              <w:t>200mm*200mm</w:t>
            </w:r>
          </w:p>
        </w:tc>
        <w:tc>
          <w:tcPr>
            <w:tcW w:w="6497" w:type="dxa"/>
            <w:vMerge w:val="continue"/>
            <w:tcMar>
              <w:top w:w="-1" w:type="dxa"/>
              <w:left w:w="-1" w:type="dxa"/>
              <w:bottom w:w="-1" w:type="dxa"/>
              <w:right w:w="-1" w:type="dxa"/>
            </w:tcMar>
            <w:vAlign w:val="center"/>
          </w:tcPr>
          <w:p w14:paraId="3F840ACC">
            <w:pPr>
              <w:pStyle w:val="2"/>
              <w:rPr>
                <w:rFonts w:asciiTheme="minorEastAsia" w:hAnsiTheme="minorEastAsia" w:eastAsiaTheme="minorEastAsia" w:cstheme="minorEastAsia"/>
                <w:sz w:val="28"/>
                <w:szCs w:val="28"/>
              </w:rPr>
            </w:pPr>
          </w:p>
        </w:tc>
      </w:tr>
      <w:tr w14:paraId="3B211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65" w:type="dxa"/>
            <w:tcMar>
              <w:top w:w="-1" w:type="dxa"/>
              <w:left w:w="-1" w:type="dxa"/>
              <w:bottom w:w="-1" w:type="dxa"/>
              <w:right w:w="-1" w:type="dxa"/>
            </w:tcMar>
            <w:vAlign w:val="center"/>
          </w:tcPr>
          <w:p w14:paraId="4CABE323">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5</w:t>
            </w:r>
          </w:p>
        </w:tc>
        <w:tc>
          <w:tcPr>
            <w:tcW w:w="3429" w:type="dxa"/>
            <w:tcMar>
              <w:top w:w="-1" w:type="dxa"/>
              <w:left w:w="-1" w:type="dxa"/>
              <w:bottom w:w="-1" w:type="dxa"/>
              <w:right w:w="-1" w:type="dxa"/>
            </w:tcMar>
            <w:vAlign w:val="center"/>
          </w:tcPr>
          <w:p w14:paraId="7BB0DF51">
            <w:pPr>
              <w:pStyle w:val="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导轨</w:t>
            </w:r>
            <w:r>
              <w:rPr>
                <w:rFonts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t>铰链</w:t>
            </w:r>
          </w:p>
        </w:tc>
        <w:tc>
          <w:tcPr>
            <w:tcW w:w="2551" w:type="dxa"/>
            <w:tcMar>
              <w:top w:w="-1" w:type="dxa"/>
              <w:left w:w="-1" w:type="dxa"/>
              <w:bottom w:w="-1" w:type="dxa"/>
              <w:right w:w="-1" w:type="dxa"/>
            </w:tcMar>
            <w:vAlign w:val="center"/>
          </w:tcPr>
          <w:p w14:paraId="5454391F">
            <w:pPr>
              <w:pStyle w:val="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各一件</w:t>
            </w:r>
          </w:p>
        </w:tc>
        <w:tc>
          <w:tcPr>
            <w:tcW w:w="6497" w:type="dxa"/>
            <w:tcMar>
              <w:top w:w="-1" w:type="dxa"/>
              <w:left w:w="-1" w:type="dxa"/>
              <w:bottom w:w="-1" w:type="dxa"/>
              <w:right w:w="-1" w:type="dxa"/>
            </w:tcMar>
            <w:vAlign w:val="center"/>
          </w:tcPr>
          <w:p w14:paraId="1732D803">
            <w:pPr>
              <w:pStyle w:val="2"/>
              <w:rPr>
                <w:rFonts w:asciiTheme="minorEastAsia" w:hAnsiTheme="minorEastAsia" w:eastAsiaTheme="minorEastAsia" w:cstheme="minorEastAsia"/>
                <w:sz w:val="28"/>
                <w:szCs w:val="28"/>
              </w:rPr>
            </w:pPr>
          </w:p>
        </w:tc>
        <w:tc>
          <w:tcPr>
            <w:tcW w:w="6497" w:type="dxa"/>
            <w:vMerge w:val="continue"/>
            <w:tcMar>
              <w:top w:w="-1" w:type="dxa"/>
              <w:left w:w="-1" w:type="dxa"/>
              <w:bottom w:w="-1" w:type="dxa"/>
              <w:right w:w="-1" w:type="dxa"/>
            </w:tcMar>
            <w:vAlign w:val="center"/>
          </w:tcPr>
          <w:p w14:paraId="5E1EA702">
            <w:pPr>
              <w:pStyle w:val="2"/>
              <w:rPr>
                <w:rFonts w:asciiTheme="minorEastAsia" w:hAnsiTheme="minorEastAsia" w:eastAsiaTheme="minorEastAsia" w:cstheme="minorEastAsia"/>
                <w:sz w:val="28"/>
                <w:szCs w:val="28"/>
              </w:rPr>
            </w:pPr>
          </w:p>
        </w:tc>
      </w:tr>
    </w:tbl>
    <w:p w14:paraId="0EA6FF9D">
      <w:pPr>
        <w:spacing w:line="360" w:lineRule="auto"/>
        <w:ind w:firstLine="560" w:firstLineChars="200"/>
        <w:rPr>
          <w:rFonts w:hint="eastAsia" w:asciiTheme="minorEastAsia" w:hAnsiTheme="minorEastAsia" w:eastAsiaTheme="minorEastAsia" w:cstheme="minorEastAsia"/>
          <w:sz w:val="28"/>
          <w:szCs w:val="28"/>
        </w:rPr>
      </w:pPr>
    </w:p>
    <w:p w14:paraId="3E094CFF">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说明：尺寸和规格可根据情况合理波动。投标人中标后需按照采购需求中要求的规格尺寸生产，不得影响交付正常使用。</w:t>
      </w:r>
    </w:p>
    <w:p w14:paraId="486E32B1">
      <w:pPr>
        <w:spacing w:line="360" w:lineRule="auto"/>
        <w:ind w:firstLine="560" w:firstLineChars="200"/>
        <w:rPr>
          <w:rFonts w:hint="eastAsia" w:asciiTheme="minorEastAsia" w:hAnsiTheme="minorEastAsia" w:eastAsiaTheme="minorEastAsia" w:cstheme="minorEastAsia"/>
          <w:sz w:val="28"/>
          <w:szCs w:val="28"/>
        </w:rPr>
      </w:pPr>
    </w:p>
    <w:p w14:paraId="27F04024">
      <w:pPr>
        <w:pStyle w:val="2"/>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七、供货及验收</w:t>
      </w:r>
    </w:p>
    <w:tbl>
      <w:tblPr>
        <w:tblStyle w:val="13"/>
        <w:tblW w:w="2097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43"/>
        <w:gridCol w:w="17034"/>
      </w:tblGrid>
      <w:tr w14:paraId="3983F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3943" w:type="dxa"/>
          </w:tcPr>
          <w:p w14:paraId="34B6C431">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分类</w:t>
            </w:r>
          </w:p>
        </w:tc>
        <w:tc>
          <w:tcPr>
            <w:tcW w:w="17034" w:type="dxa"/>
          </w:tcPr>
          <w:p w14:paraId="187162E9">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内容</w:t>
            </w:r>
          </w:p>
        </w:tc>
      </w:tr>
      <w:tr w14:paraId="65BA5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6" w:hRule="atLeast"/>
        </w:trPr>
        <w:tc>
          <w:tcPr>
            <w:tcW w:w="3943" w:type="dxa"/>
          </w:tcPr>
          <w:p w14:paraId="56744E3B">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供货要求</w:t>
            </w:r>
          </w:p>
        </w:tc>
        <w:tc>
          <w:tcPr>
            <w:tcW w:w="17034" w:type="dxa"/>
          </w:tcPr>
          <w:p w14:paraId="5E004799">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应当在合同签订生效之日起60天内供货及安装完毕并完成交付。供应商所提供的货物应符合国家相关质量标准；货物名称、型号规格、数量、颜色、外观等符合采购人要求，不得有损毁或损坏。供应商需对本项目空间逐一进行实地测量，在实际测量基础上进行深化布局和设计，并根据甲方要求结合实际测量进行部分家具调整</w:t>
            </w:r>
          </w:p>
        </w:tc>
      </w:tr>
      <w:tr w14:paraId="37352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1" w:hRule="atLeast"/>
        </w:trPr>
        <w:tc>
          <w:tcPr>
            <w:tcW w:w="3943" w:type="dxa"/>
          </w:tcPr>
          <w:p w14:paraId="5F612618">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包装要求</w:t>
            </w:r>
          </w:p>
        </w:tc>
        <w:tc>
          <w:tcPr>
            <w:tcW w:w="17034" w:type="dxa"/>
          </w:tcPr>
          <w:p w14:paraId="1787CCA8">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采购中如涉及商品包装和快递包装的，其包装需求标准应不低于《关于印发&lt;商品包装政府采购需求标准(试行)&gt;、&lt;快递包装政府采购需求标准(试行)&gt;的通知》(财办库〔2020〕123号)规定的包装要求。采购人、供应商双方签订合同及验收环节，应包含上述包装要求的条款。</w:t>
            </w:r>
          </w:p>
        </w:tc>
      </w:tr>
      <w:tr w14:paraId="78C63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3943" w:type="dxa"/>
          </w:tcPr>
          <w:p w14:paraId="3CA185A2">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验收要求</w:t>
            </w:r>
          </w:p>
        </w:tc>
        <w:tc>
          <w:tcPr>
            <w:tcW w:w="17034" w:type="dxa"/>
          </w:tcPr>
          <w:p w14:paraId="32C0D141">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办公家具安装、调试后，由供、需双方按照合同约定对家具进行验收。验收包括清点型号、数量、检查外观等，供应商应当提供家具清单(各类家具分项开立并标注详细数量)、原产地证明、具出厂日期证明、家具环保证明等文件。家具安装结束后，供应商负责垃圾的清运工作，确保验收前宿舍干净、整洁，方可验收通过</w:t>
            </w:r>
          </w:p>
        </w:tc>
      </w:tr>
      <w:tr w14:paraId="1EF45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3943" w:type="dxa"/>
          </w:tcPr>
          <w:p w14:paraId="6EF40B8D">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检测要求</w:t>
            </w:r>
          </w:p>
        </w:tc>
        <w:tc>
          <w:tcPr>
            <w:tcW w:w="17034" w:type="dxa"/>
          </w:tcPr>
          <w:p w14:paraId="035E9EC9">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交货时需按国家相关安全质量标准、行业技术规范标准、环保节能标准提供供货产品的出厂检验报告；家具安装完成一周内，由甲方确定不少于6间房间，乙方出具符合要求的第三方检测机构提供的空气质量检测报告，检测报告不符合要求的不予验收通过。投标商在投标文件中出具承诺书并加盖投标人公章。</w:t>
            </w:r>
          </w:p>
        </w:tc>
      </w:tr>
    </w:tbl>
    <w:p w14:paraId="6AC7B912">
      <w:pPr>
        <w:pStyle w:val="2"/>
      </w:pPr>
    </w:p>
    <w:p w14:paraId="20E3F54D">
      <w:pPr>
        <w:pStyle w:val="2"/>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八、服务要求</w:t>
      </w:r>
    </w:p>
    <w:tbl>
      <w:tblPr>
        <w:tblStyle w:val="13"/>
        <w:tblpPr w:leftFromText="180" w:rightFromText="180" w:vertAnchor="text" w:horzAnchor="page" w:tblpX="1409" w:tblpY="41"/>
        <w:tblOverlap w:val="never"/>
        <w:tblW w:w="2097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86"/>
        <w:gridCol w:w="19390"/>
      </w:tblGrid>
      <w:tr w14:paraId="3C08F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1586" w:type="dxa"/>
            <w:vAlign w:val="center"/>
          </w:tcPr>
          <w:p w14:paraId="140BEB34">
            <w:pPr>
              <w:pStyle w:val="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分类</w:t>
            </w:r>
          </w:p>
        </w:tc>
        <w:tc>
          <w:tcPr>
            <w:tcW w:w="19390" w:type="dxa"/>
            <w:vAlign w:val="center"/>
          </w:tcPr>
          <w:p w14:paraId="40941109">
            <w:pPr>
              <w:pStyle w:val="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内容</w:t>
            </w:r>
          </w:p>
        </w:tc>
      </w:tr>
      <w:tr w14:paraId="5CD7E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5" w:hRule="atLeast"/>
        </w:trPr>
        <w:tc>
          <w:tcPr>
            <w:tcW w:w="1586" w:type="dxa"/>
            <w:vAlign w:val="center"/>
          </w:tcPr>
          <w:p w14:paraId="31945B2B">
            <w:pPr>
              <w:pStyle w:val="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保修服务</w:t>
            </w:r>
          </w:p>
        </w:tc>
        <w:tc>
          <w:tcPr>
            <w:tcW w:w="19390" w:type="dxa"/>
          </w:tcPr>
          <w:p w14:paraId="0C172C05">
            <w:pPr>
              <w:pStyle w:val="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家具免费保修期应当至少自验收通过之日起不低于120个月。免费保修期内，除采购人因非正常使用造成家具损坏外，损坏维修以及所涉及的零部件更换，应当由供应商免费提供，供应商应当承诺每年对所供家具进行巡检。免费保修期满后，供应商保证以优惠价格提供家具所需零配件和维修服务。</w:t>
            </w:r>
          </w:p>
        </w:tc>
      </w:tr>
      <w:tr w14:paraId="64B4F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1586" w:type="dxa"/>
            <w:vAlign w:val="center"/>
          </w:tcPr>
          <w:p w14:paraId="648D61FD">
            <w:pPr>
              <w:pStyle w:val="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应急能力</w:t>
            </w:r>
          </w:p>
        </w:tc>
        <w:tc>
          <w:tcPr>
            <w:tcW w:w="19390" w:type="dxa"/>
            <w:vAlign w:val="center"/>
          </w:tcPr>
          <w:p w14:paraId="52368A3D">
            <w:pPr>
              <w:pStyle w:val="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供应商应当拥有维修服务能力，提供售后服务支持。如遇质量问题，供应商应当在接到通知2小时内予以响应，并于8小时内解决完毕或提供代用产品。</w:t>
            </w:r>
          </w:p>
        </w:tc>
      </w:tr>
    </w:tbl>
    <w:p w14:paraId="293078D7">
      <w:pPr>
        <w:pStyle w:val="2"/>
      </w:pPr>
    </w:p>
    <w:sectPr>
      <w:pgSz w:w="23822" w:h="16838" w:orient="landscape"/>
      <w:pgMar w:top="1803" w:right="2111" w:bottom="1803" w:left="1866" w:header="720" w:footer="1191" w:gutter="0"/>
      <w:cols w:space="0" w:num="1"/>
      <w:docGrid w:type="lines" w:linePitch="31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210"/>
  <w:drawingGridVerticalSpacing w:val="158"/>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4A05"/>
    <w:rsid w:val="001B03C9"/>
    <w:rsid w:val="002F1A5F"/>
    <w:rsid w:val="003C6878"/>
    <w:rsid w:val="006E1C71"/>
    <w:rsid w:val="00766186"/>
    <w:rsid w:val="00880F48"/>
    <w:rsid w:val="008F1987"/>
    <w:rsid w:val="00D603F3"/>
    <w:rsid w:val="00DD2665"/>
    <w:rsid w:val="00F8518F"/>
    <w:rsid w:val="0A051F93"/>
    <w:rsid w:val="0FDB38E4"/>
    <w:rsid w:val="12446974"/>
    <w:rsid w:val="239661B4"/>
    <w:rsid w:val="2CB671E6"/>
    <w:rsid w:val="2CF30151"/>
    <w:rsid w:val="2FFB1DE3"/>
    <w:rsid w:val="31152421"/>
    <w:rsid w:val="331C72F8"/>
    <w:rsid w:val="36FC61CE"/>
    <w:rsid w:val="375F68FF"/>
    <w:rsid w:val="3BCB589D"/>
    <w:rsid w:val="3BFF85FB"/>
    <w:rsid w:val="3E680EE6"/>
    <w:rsid w:val="40AA5DEC"/>
    <w:rsid w:val="43526416"/>
    <w:rsid w:val="44034111"/>
    <w:rsid w:val="58553F20"/>
    <w:rsid w:val="5B263A83"/>
    <w:rsid w:val="5EBFD570"/>
    <w:rsid w:val="5FBCA218"/>
    <w:rsid w:val="5FBD12F9"/>
    <w:rsid w:val="600348B8"/>
    <w:rsid w:val="608235EA"/>
    <w:rsid w:val="63C81832"/>
    <w:rsid w:val="66D2410F"/>
    <w:rsid w:val="6EDFF2C1"/>
    <w:rsid w:val="6FFE78F9"/>
    <w:rsid w:val="70910BA8"/>
    <w:rsid w:val="711448B1"/>
    <w:rsid w:val="78E0696D"/>
    <w:rsid w:val="7FFF1B19"/>
    <w:rsid w:val="B3861880"/>
    <w:rsid w:val="BEB5FB28"/>
    <w:rsid w:val="BFFF1CA7"/>
    <w:rsid w:val="DD6F7D06"/>
    <w:rsid w:val="DFEE3449"/>
    <w:rsid w:val="F1FF4178"/>
    <w:rsid w:val="F47F4C55"/>
    <w:rsid w:val="FBFD1208"/>
    <w:rsid w:val="FD6FC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spacing w:after="140" w:line="276" w:lineRule="auto"/>
    </w:pPr>
  </w:style>
  <w:style w:type="paragraph" w:styleId="4">
    <w:name w:val="index 4"/>
    <w:basedOn w:val="1"/>
    <w:next w:val="1"/>
    <w:qFormat/>
    <w:uiPriority w:val="0"/>
    <w:pPr>
      <w:spacing w:line="360" w:lineRule="auto"/>
      <w:ind w:left="600" w:leftChars="600"/>
    </w:pPr>
    <w:rPr>
      <w:sz w:val="24"/>
    </w:rPr>
  </w:style>
  <w:style w:type="paragraph" w:styleId="5">
    <w:name w:val="Date"/>
    <w:basedOn w:val="1"/>
    <w:next w:val="1"/>
    <w:qFormat/>
    <w:uiPriority w:val="99"/>
    <w:rPr>
      <w:rFonts w:eastAsia="楷体_GB2312"/>
      <w:sz w:val="30"/>
    </w:rPr>
  </w:style>
  <w:style w:type="paragraph" w:styleId="6">
    <w:name w:val="Balloon Text"/>
    <w:basedOn w:val="1"/>
    <w:link w:val="15"/>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1">
    <w:name w:val="annotation reference"/>
    <w:basedOn w:val="10"/>
    <w:qFormat/>
    <w:uiPriority w:val="0"/>
    <w:rPr>
      <w:sz w:val="21"/>
      <w:szCs w:val="21"/>
    </w:rPr>
  </w:style>
  <w:style w:type="paragraph" w:customStyle="1" w:styleId="12">
    <w:name w:val="Table Text"/>
    <w:basedOn w:val="1"/>
    <w:semiHidden/>
    <w:qFormat/>
    <w:uiPriority w:val="0"/>
    <w:rPr>
      <w:rFonts w:ascii="宋体" w:hAnsi="宋体" w:cs="宋体"/>
      <w:sz w:val="28"/>
      <w:szCs w:val="28"/>
    </w:rPr>
  </w:style>
  <w:style w:type="table" w:customStyle="1" w:styleId="13">
    <w:name w:val="Table Normal"/>
    <w:unhideWhenUsed/>
    <w:qFormat/>
    <w:uiPriority w:val="0"/>
    <w:tblPr>
      <w:tblCellMar>
        <w:top w:w="0" w:type="dxa"/>
        <w:left w:w="0" w:type="dxa"/>
        <w:bottom w:w="0" w:type="dxa"/>
        <w:right w:w="0" w:type="dxa"/>
      </w:tblCellMar>
    </w:tblPr>
  </w:style>
  <w:style w:type="paragraph" w:customStyle="1" w:styleId="1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5">
    <w:name w:val="批注框文本 字符"/>
    <w:basedOn w:val="10"/>
    <w:link w:val="6"/>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1332</Words>
  <Characters>7598</Characters>
  <Lines>63</Lines>
  <Paragraphs>17</Paragraphs>
  <TotalTime>6</TotalTime>
  <ScaleCrop>false</ScaleCrop>
  <LinksUpToDate>false</LinksUpToDate>
  <CharactersWithSpaces>8913</CharactersWithSpaces>
  <Application>WPS Office_12.8.2.1118_F1E327BC-269C-435d-A152-05C5408002CA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2026-07-08T01:25:00Z</dcterms:created>
  <dc:creator>user</dc:creator>
  <cp:lastModifiedBy>user</cp:lastModifiedBy>
  <dcterms:modified xsi:type="dcterms:W3CDTF">2026-07-15T08:24:47Z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2052-12.8.2.1118</vt:lpwstr>
  </property>
  <property fmtid="{D5CDD505-2E9C-101B-9397-08002B2CF9AE}" pid="3" name="ICV">
    <vt:lpwstr>58452FC0463A42338C322E70BC9AC754_13</vt:lpwstr>
  </property>
  <property fmtid="{D5CDD505-2E9C-101B-9397-08002B2CF9AE}" pid="4" name="KSOTemplateDocerSaveRecord">
    <vt:lpwstr>eyJoZGlkIjoiY2VlZDJhYjkxMTdkZGYyZTdmYzJjMWQ0MjkxNTY2YjIifQ==</vt:lpwstr>
  </property>
</Properties>
</file>