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86393">
      <w:pPr>
        <w:spacing w:line="360" w:lineRule="auto"/>
        <w:jc w:val="center"/>
        <w:rPr>
          <w:rFonts w:hint="eastAsia"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上海市住房公积金综合业务服务和管理平台项目(2026年升级改造)</w:t>
      </w:r>
    </w:p>
    <w:p w14:paraId="228CC40C">
      <w:pPr>
        <w:spacing w:line="360" w:lineRule="auto"/>
        <w:jc w:val="center"/>
        <w:rPr>
          <w:rFonts w:hint="eastAsia"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项目采购需求书</w:t>
      </w:r>
    </w:p>
    <w:p w14:paraId="7CD5C250">
      <w:pPr>
        <w:pStyle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项目背景</w:t>
      </w:r>
    </w:p>
    <w:p w14:paraId="712BCE54">
      <w:pPr>
        <w:pStyle w:val="24"/>
        <w:ind w:firstLine="600" w:firstLineChars="200"/>
        <w:rPr>
          <w:rFonts w:hint="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为贯彻落实上海市委、市政府关于全面推进上海城市数字化转型的决策部署，对标对照住建部公积金监管司、市住建委数字化建设要求，上海市公积金管理中心计划对住房公积金综合服务和管理平台进行进一步的优化升级改造，积极探索实践公积金大数据应用，扎实推进住房公积金数字化转型工作，提升公积金整体服务水平和管理水平。</w:t>
      </w:r>
    </w:p>
    <w:p w14:paraId="40D55470">
      <w:pPr>
        <w:pStyle w:val="3"/>
        <w:ind w:left="0" w:firstLine="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项目建设目标</w:t>
      </w:r>
    </w:p>
    <w:p w14:paraId="5FBC3934">
      <w:pPr>
        <w:pStyle w:val="24"/>
        <w:ind w:firstLine="567"/>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（一）“一网通办”高频事项优化。按照《上海市优化政务服务提升行政效能深化“一网通办”改革行动方案（2024-2026年）》，完成六项高频业务的升级改造。</w:t>
      </w:r>
    </w:p>
    <w:p w14:paraId="4CA62568">
      <w:pPr>
        <w:pStyle w:val="24"/>
        <w:ind w:firstLine="567"/>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二）优化系统业务功能，改善营商环境。根据住建部公积金监管司重点工作要求，优化本市灵活就业人员缴存、提取和使用住房公积金政策。对人力资源机构多比例缴费流程、城市更新电梯更新提取、租金直付、购房首付款提取、购房提取、公积金贷款一件事、行政执法等业务流程进行优化，进一步改善公积金营商服务环境。</w:t>
      </w:r>
    </w:p>
    <w:p w14:paraId="06E10258">
      <w:pPr>
        <w:pStyle w:val="24"/>
        <w:ind w:firstLine="567"/>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三）深化数据应用，提升数据赋能。深化公积金核心数据资产应用，塑造高质量数据集，实现数据对业务的反哺赋能。基于数据资源池建立业务运行的数字化模型，实现业务的数字化综合管控。利用数字化、智能化技术对核心业务基线、服务、运营、预警进行智能分析，提升系统监控、保障、应急处理能力。</w:t>
      </w:r>
    </w:p>
    <w:p w14:paraId="5C9DCE32">
      <w:pPr>
        <w:pStyle w:val="24"/>
        <w:ind w:firstLine="567"/>
        <w:rPr>
          <w:rFonts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四）配套基础设施建设和老旧设备更新。扩容服务器计算和存储资源，以及配套的系统软件；对中心现有的存在生产风险的防火墙、精密空调等老旧设备进行更新替换。加强信息系统安全力度同时为系统稳定运行提供基础支撑。同时对大数据平台进行升级更换，以更好地应对数据量的爆炸式增长和业务需求的复杂化，提升数据处理效率和分析能力，满足XC要求，为公积金业务的高效开展和创新服务提供强大的技术支撑。</w:t>
      </w:r>
    </w:p>
    <w:p w14:paraId="53E9B15C">
      <w:pPr>
        <w:pStyle w:val="24"/>
        <w:ind w:firstLine="567"/>
        <w:rPr>
          <w:rFonts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本次项目绩效考核指标如下：</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021"/>
        <w:gridCol w:w="1955"/>
        <w:gridCol w:w="2705"/>
        <w:gridCol w:w="1707"/>
      </w:tblGrid>
      <w:tr w14:paraId="3DDA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0" w:type="auto"/>
            <w:vAlign w:val="center"/>
          </w:tcPr>
          <w:p w14:paraId="63ACD55E">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一级指标</w:t>
            </w:r>
          </w:p>
        </w:tc>
        <w:tc>
          <w:tcPr>
            <w:tcW w:w="0" w:type="auto"/>
            <w:vAlign w:val="center"/>
          </w:tcPr>
          <w:p w14:paraId="76CF3F6D">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二级指标</w:t>
            </w:r>
          </w:p>
        </w:tc>
        <w:tc>
          <w:tcPr>
            <w:tcW w:w="0" w:type="auto"/>
            <w:vAlign w:val="center"/>
          </w:tcPr>
          <w:p w14:paraId="6E84045B">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三级指标</w:t>
            </w:r>
          </w:p>
        </w:tc>
        <w:tc>
          <w:tcPr>
            <w:tcW w:w="0" w:type="auto"/>
            <w:vAlign w:val="center"/>
          </w:tcPr>
          <w:p w14:paraId="0B179179">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四级指标</w:t>
            </w:r>
          </w:p>
        </w:tc>
        <w:tc>
          <w:tcPr>
            <w:tcW w:w="0" w:type="auto"/>
            <w:vAlign w:val="center"/>
          </w:tcPr>
          <w:p w14:paraId="7FCBDA6C">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目标值</w:t>
            </w:r>
          </w:p>
        </w:tc>
      </w:tr>
      <w:tr w14:paraId="44EE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vAlign w:val="center"/>
          </w:tcPr>
          <w:p w14:paraId="02A5B609">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通用指标</w:t>
            </w:r>
          </w:p>
        </w:tc>
        <w:tc>
          <w:tcPr>
            <w:tcW w:w="0" w:type="auto"/>
            <w:vMerge w:val="restart"/>
            <w:vAlign w:val="center"/>
          </w:tcPr>
          <w:p w14:paraId="31F6150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tc>
        <w:tc>
          <w:tcPr>
            <w:tcW w:w="0" w:type="auto"/>
            <w:vMerge w:val="restart"/>
            <w:vAlign w:val="center"/>
          </w:tcPr>
          <w:p w14:paraId="619150B2">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产出数量</w:t>
            </w:r>
          </w:p>
        </w:tc>
        <w:tc>
          <w:tcPr>
            <w:tcW w:w="0" w:type="auto"/>
            <w:vAlign w:val="center"/>
          </w:tcPr>
          <w:p w14:paraId="28308E71">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软件产品购置完成率</w:t>
            </w:r>
          </w:p>
        </w:tc>
        <w:tc>
          <w:tcPr>
            <w:tcW w:w="0" w:type="auto"/>
            <w:vAlign w:val="center"/>
          </w:tcPr>
          <w:p w14:paraId="7CAF6E4B">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4C01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4264DBDA">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83AD52B">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16C337C">
            <w:pPr>
              <w:widowControl/>
              <w:adjustRightInd w:val="0"/>
              <w:snapToGrid w:val="0"/>
              <w:jc w:val="center"/>
              <w:rPr>
                <w:rFonts w:ascii="宋体" w:hAnsi="宋体" w:eastAsia="宋体" w:cs="宋体"/>
                <w:color w:val="000000"/>
                <w:kern w:val="0"/>
                <w:sz w:val="24"/>
                <w:szCs w:val="24"/>
              </w:rPr>
            </w:pPr>
          </w:p>
        </w:tc>
        <w:tc>
          <w:tcPr>
            <w:tcW w:w="0" w:type="auto"/>
            <w:vAlign w:val="center"/>
          </w:tcPr>
          <w:p w14:paraId="31B037EA">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硬件设备购置完成率</w:t>
            </w:r>
          </w:p>
        </w:tc>
        <w:tc>
          <w:tcPr>
            <w:tcW w:w="0" w:type="auto"/>
            <w:vAlign w:val="center"/>
          </w:tcPr>
          <w:p w14:paraId="44B2E08C">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596A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3C6FA3F">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4D851C0">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5526202">
            <w:pPr>
              <w:widowControl/>
              <w:adjustRightInd w:val="0"/>
              <w:snapToGrid w:val="0"/>
              <w:jc w:val="center"/>
              <w:rPr>
                <w:rFonts w:ascii="宋体" w:hAnsi="宋体" w:eastAsia="宋体" w:cs="宋体"/>
                <w:color w:val="000000"/>
                <w:kern w:val="0"/>
                <w:sz w:val="24"/>
                <w:szCs w:val="24"/>
              </w:rPr>
            </w:pPr>
          </w:p>
        </w:tc>
        <w:tc>
          <w:tcPr>
            <w:tcW w:w="0" w:type="auto"/>
            <w:vAlign w:val="center"/>
          </w:tcPr>
          <w:p w14:paraId="376A6C0A">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软件开发完成率</w:t>
            </w:r>
          </w:p>
        </w:tc>
        <w:tc>
          <w:tcPr>
            <w:tcW w:w="0" w:type="auto"/>
            <w:vAlign w:val="center"/>
          </w:tcPr>
          <w:p w14:paraId="15CF4FC2">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23AE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5B4B5FFF">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B93CDDB">
            <w:pPr>
              <w:widowControl/>
              <w:adjustRightInd w:val="0"/>
              <w:snapToGrid w:val="0"/>
              <w:jc w:val="center"/>
              <w:rPr>
                <w:rFonts w:ascii="宋体" w:hAnsi="宋体" w:eastAsia="宋体" w:cs="宋体"/>
                <w:color w:val="000000"/>
                <w:kern w:val="0"/>
                <w:sz w:val="24"/>
                <w:szCs w:val="24"/>
              </w:rPr>
            </w:pPr>
          </w:p>
        </w:tc>
        <w:tc>
          <w:tcPr>
            <w:tcW w:w="0" w:type="auto"/>
            <w:vMerge w:val="restart"/>
            <w:vAlign w:val="center"/>
          </w:tcPr>
          <w:p w14:paraId="726656B9">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产出质量</w:t>
            </w:r>
          </w:p>
        </w:tc>
        <w:tc>
          <w:tcPr>
            <w:tcW w:w="0" w:type="auto"/>
            <w:vAlign w:val="center"/>
          </w:tcPr>
          <w:p w14:paraId="5166935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一次性验收合格率</w:t>
            </w:r>
          </w:p>
        </w:tc>
        <w:tc>
          <w:tcPr>
            <w:tcW w:w="0" w:type="auto"/>
            <w:vAlign w:val="center"/>
          </w:tcPr>
          <w:p w14:paraId="64D6FD35">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687D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4B66A2E3">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7A2F7EC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A3C07AF">
            <w:pPr>
              <w:widowControl/>
              <w:adjustRightInd w:val="0"/>
              <w:snapToGrid w:val="0"/>
              <w:jc w:val="center"/>
              <w:rPr>
                <w:rFonts w:ascii="宋体" w:hAnsi="宋体" w:eastAsia="宋体" w:cs="宋体"/>
                <w:color w:val="000000"/>
                <w:kern w:val="0"/>
                <w:sz w:val="24"/>
                <w:szCs w:val="24"/>
              </w:rPr>
            </w:pPr>
          </w:p>
        </w:tc>
        <w:tc>
          <w:tcPr>
            <w:tcW w:w="0" w:type="auto"/>
            <w:vAlign w:val="center"/>
          </w:tcPr>
          <w:p w14:paraId="1D86DAC8">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系统稳定性</w:t>
            </w:r>
          </w:p>
        </w:tc>
        <w:tc>
          <w:tcPr>
            <w:tcW w:w="0" w:type="auto"/>
            <w:vAlign w:val="center"/>
          </w:tcPr>
          <w:p w14:paraId="277287B8">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≥99.9%</w:t>
            </w:r>
          </w:p>
        </w:tc>
      </w:tr>
      <w:tr w14:paraId="5F8B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4DC5AAF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772C6DA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6B11D04">
            <w:pPr>
              <w:widowControl/>
              <w:adjustRightInd w:val="0"/>
              <w:snapToGrid w:val="0"/>
              <w:jc w:val="center"/>
              <w:rPr>
                <w:rFonts w:ascii="宋体" w:hAnsi="宋体" w:eastAsia="宋体" w:cs="宋体"/>
                <w:color w:val="000000"/>
                <w:kern w:val="0"/>
                <w:sz w:val="24"/>
                <w:szCs w:val="24"/>
              </w:rPr>
            </w:pPr>
          </w:p>
        </w:tc>
        <w:tc>
          <w:tcPr>
            <w:tcW w:w="0" w:type="auto"/>
            <w:vAlign w:val="center"/>
          </w:tcPr>
          <w:p w14:paraId="4788A037">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软件测试</w:t>
            </w:r>
          </w:p>
        </w:tc>
        <w:tc>
          <w:tcPr>
            <w:tcW w:w="0" w:type="auto"/>
            <w:vAlign w:val="center"/>
          </w:tcPr>
          <w:p w14:paraId="212635B6">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通过</w:t>
            </w:r>
          </w:p>
        </w:tc>
      </w:tr>
      <w:tr w14:paraId="136A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2539210">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3363097">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29D3D47">
            <w:pPr>
              <w:widowControl/>
              <w:adjustRightInd w:val="0"/>
              <w:snapToGrid w:val="0"/>
              <w:jc w:val="center"/>
              <w:rPr>
                <w:rFonts w:ascii="宋体" w:hAnsi="宋体" w:eastAsia="宋体" w:cs="宋体"/>
                <w:color w:val="000000"/>
                <w:kern w:val="0"/>
                <w:sz w:val="24"/>
                <w:szCs w:val="24"/>
              </w:rPr>
            </w:pPr>
          </w:p>
        </w:tc>
        <w:tc>
          <w:tcPr>
            <w:tcW w:w="0" w:type="auto"/>
            <w:vAlign w:val="center"/>
          </w:tcPr>
          <w:p w14:paraId="25DED2D4">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密码测试</w:t>
            </w:r>
          </w:p>
        </w:tc>
        <w:tc>
          <w:tcPr>
            <w:tcW w:w="0" w:type="auto"/>
            <w:vAlign w:val="center"/>
          </w:tcPr>
          <w:p w14:paraId="7C0C9C4B">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通过</w:t>
            </w:r>
          </w:p>
        </w:tc>
      </w:tr>
      <w:tr w14:paraId="565F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52B8D5CA">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EBDEA58">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626513A">
            <w:pPr>
              <w:widowControl/>
              <w:adjustRightInd w:val="0"/>
              <w:snapToGrid w:val="0"/>
              <w:jc w:val="center"/>
              <w:rPr>
                <w:rFonts w:ascii="宋体" w:hAnsi="宋体" w:eastAsia="宋体" w:cs="宋体"/>
                <w:color w:val="000000"/>
                <w:kern w:val="0"/>
                <w:sz w:val="24"/>
                <w:szCs w:val="24"/>
              </w:rPr>
            </w:pPr>
          </w:p>
        </w:tc>
        <w:tc>
          <w:tcPr>
            <w:tcW w:w="0" w:type="auto"/>
            <w:vAlign w:val="center"/>
          </w:tcPr>
          <w:p w14:paraId="4A41B0AC">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安全测评</w:t>
            </w:r>
          </w:p>
        </w:tc>
        <w:tc>
          <w:tcPr>
            <w:tcW w:w="0" w:type="auto"/>
            <w:vAlign w:val="center"/>
          </w:tcPr>
          <w:p w14:paraId="02C77F2A">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通过</w:t>
            </w:r>
          </w:p>
        </w:tc>
      </w:tr>
      <w:tr w14:paraId="7FB9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0D5FE20D">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2E4D849">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815EE11">
            <w:pPr>
              <w:widowControl/>
              <w:adjustRightInd w:val="0"/>
              <w:snapToGrid w:val="0"/>
              <w:jc w:val="center"/>
              <w:rPr>
                <w:rFonts w:ascii="宋体" w:hAnsi="宋体" w:eastAsia="宋体" w:cs="宋体"/>
                <w:color w:val="000000"/>
                <w:kern w:val="0"/>
                <w:sz w:val="24"/>
                <w:szCs w:val="24"/>
              </w:rPr>
            </w:pPr>
          </w:p>
        </w:tc>
        <w:tc>
          <w:tcPr>
            <w:tcW w:w="0" w:type="auto"/>
            <w:vAlign w:val="center"/>
          </w:tcPr>
          <w:p w14:paraId="22CAEED9">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网络安全等级保护</w:t>
            </w:r>
          </w:p>
        </w:tc>
        <w:tc>
          <w:tcPr>
            <w:tcW w:w="0" w:type="auto"/>
            <w:vAlign w:val="center"/>
          </w:tcPr>
          <w:p w14:paraId="39B9853E">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三级等保</w:t>
            </w:r>
          </w:p>
        </w:tc>
      </w:tr>
      <w:tr w14:paraId="012C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38C4B27B">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3268F13">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58995A9">
            <w:pPr>
              <w:widowControl/>
              <w:adjustRightInd w:val="0"/>
              <w:snapToGrid w:val="0"/>
              <w:jc w:val="center"/>
              <w:rPr>
                <w:rFonts w:ascii="宋体" w:hAnsi="宋体" w:eastAsia="宋体" w:cs="宋体"/>
                <w:color w:val="000000"/>
                <w:kern w:val="0"/>
                <w:sz w:val="24"/>
                <w:szCs w:val="24"/>
              </w:rPr>
            </w:pPr>
          </w:p>
        </w:tc>
        <w:tc>
          <w:tcPr>
            <w:tcW w:w="0" w:type="auto"/>
            <w:vAlign w:val="center"/>
          </w:tcPr>
          <w:p w14:paraId="3BA18B00">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安全事件发生次数</w:t>
            </w:r>
          </w:p>
        </w:tc>
        <w:tc>
          <w:tcPr>
            <w:tcW w:w="0" w:type="auto"/>
            <w:vAlign w:val="center"/>
          </w:tcPr>
          <w:p w14:paraId="2035236C">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0次</w:t>
            </w:r>
          </w:p>
        </w:tc>
      </w:tr>
      <w:tr w14:paraId="2D49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6E8DFE16">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BAF48A9">
            <w:pPr>
              <w:widowControl/>
              <w:adjustRightInd w:val="0"/>
              <w:snapToGrid w:val="0"/>
              <w:jc w:val="center"/>
              <w:rPr>
                <w:rFonts w:ascii="宋体" w:hAnsi="宋体" w:eastAsia="宋体" w:cs="宋体"/>
                <w:color w:val="000000"/>
                <w:kern w:val="0"/>
                <w:sz w:val="24"/>
                <w:szCs w:val="24"/>
              </w:rPr>
            </w:pPr>
          </w:p>
        </w:tc>
        <w:tc>
          <w:tcPr>
            <w:tcW w:w="0" w:type="auto"/>
            <w:vAlign w:val="center"/>
          </w:tcPr>
          <w:p w14:paraId="2D76B8C1">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产出时效</w:t>
            </w:r>
          </w:p>
        </w:tc>
        <w:tc>
          <w:tcPr>
            <w:tcW w:w="0" w:type="auto"/>
            <w:vAlign w:val="center"/>
          </w:tcPr>
          <w:p w14:paraId="03F62CEB">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项目实施进度</w:t>
            </w:r>
          </w:p>
        </w:tc>
        <w:tc>
          <w:tcPr>
            <w:tcW w:w="0" w:type="auto"/>
            <w:vAlign w:val="center"/>
          </w:tcPr>
          <w:p w14:paraId="6924A3EB">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≤12个月</w:t>
            </w:r>
          </w:p>
        </w:tc>
      </w:tr>
      <w:tr w14:paraId="2549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69BAD738">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51B3E56">
            <w:pPr>
              <w:widowControl/>
              <w:adjustRightInd w:val="0"/>
              <w:snapToGrid w:val="0"/>
              <w:jc w:val="center"/>
              <w:rPr>
                <w:rFonts w:ascii="宋体" w:hAnsi="宋体" w:eastAsia="宋体" w:cs="宋体"/>
                <w:color w:val="000000"/>
                <w:kern w:val="0"/>
                <w:sz w:val="24"/>
                <w:szCs w:val="24"/>
              </w:rPr>
            </w:pPr>
          </w:p>
        </w:tc>
        <w:tc>
          <w:tcPr>
            <w:tcW w:w="0" w:type="auto"/>
            <w:vAlign w:val="center"/>
          </w:tcPr>
          <w:p w14:paraId="52790514">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产出成本</w:t>
            </w:r>
          </w:p>
        </w:tc>
        <w:tc>
          <w:tcPr>
            <w:tcW w:w="0" w:type="auto"/>
            <w:vAlign w:val="center"/>
          </w:tcPr>
          <w:p w14:paraId="7B107837">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标准化内容支出比例</w:t>
            </w:r>
          </w:p>
        </w:tc>
        <w:tc>
          <w:tcPr>
            <w:tcW w:w="0" w:type="auto"/>
            <w:vAlign w:val="center"/>
          </w:tcPr>
          <w:p w14:paraId="3E5565A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≥3.18%</w:t>
            </w:r>
          </w:p>
        </w:tc>
      </w:tr>
      <w:tr w14:paraId="6C1A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40F2C208">
            <w:pPr>
              <w:widowControl/>
              <w:adjustRightInd w:val="0"/>
              <w:snapToGrid w:val="0"/>
              <w:jc w:val="center"/>
              <w:rPr>
                <w:rFonts w:ascii="宋体" w:hAnsi="宋体" w:eastAsia="宋体" w:cs="宋体"/>
                <w:color w:val="000000"/>
                <w:kern w:val="0"/>
                <w:sz w:val="24"/>
                <w:szCs w:val="24"/>
              </w:rPr>
            </w:pPr>
          </w:p>
        </w:tc>
        <w:tc>
          <w:tcPr>
            <w:tcW w:w="0" w:type="auto"/>
            <w:vMerge w:val="restart"/>
            <w:vAlign w:val="center"/>
          </w:tcPr>
          <w:p w14:paraId="196271F0">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tc>
        <w:tc>
          <w:tcPr>
            <w:tcW w:w="0" w:type="auto"/>
            <w:vAlign w:val="center"/>
          </w:tcPr>
          <w:p w14:paraId="213392D2">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系统与业务融合能力</w:t>
            </w:r>
          </w:p>
        </w:tc>
        <w:tc>
          <w:tcPr>
            <w:tcW w:w="0" w:type="auto"/>
            <w:vAlign w:val="center"/>
          </w:tcPr>
          <w:p w14:paraId="3496D44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线上业务流程数</w:t>
            </w:r>
          </w:p>
        </w:tc>
        <w:tc>
          <w:tcPr>
            <w:tcW w:w="0" w:type="auto"/>
            <w:vAlign w:val="center"/>
          </w:tcPr>
          <w:p w14:paraId="323CD28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≥10个</w:t>
            </w:r>
          </w:p>
        </w:tc>
      </w:tr>
      <w:tr w14:paraId="7B9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0FC683C7">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E080AD8">
            <w:pPr>
              <w:widowControl/>
              <w:adjustRightInd w:val="0"/>
              <w:snapToGrid w:val="0"/>
              <w:jc w:val="center"/>
              <w:rPr>
                <w:rFonts w:ascii="宋体" w:hAnsi="宋体" w:eastAsia="宋体" w:cs="宋体"/>
                <w:color w:val="000000"/>
                <w:kern w:val="0"/>
                <w:sz w:val="24"/>
                <w:szCs w:val="24"/>
              </w:rPr>
            </w:pPr>
          </w:p>
        </w:tc>
        <w:tc>
          <w:tcPr>
            <w:tcW w:w="0" w:type="auto"/>
            <w:vMerge w:val="restart"/>
            <w:vAlign w:val="center"/>
          </w:tcPr>
          <w:p w14:paraId="647732B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社会服务系统水平</w:t>
            </w:r>
          </w:p>
        </w:tc>
        <w:tc>
          <w:tcPr>
            <w:tcW w:w="0" w:type="auto"/>
            <w:vAlign w:val="center"/>
          </w:tcPr>
          <w:p w14:paraId="2BFEECF0">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平均办件缩短时长</w:t>
            </w:r>
          </w:p>
        </w:tc>
        <w:tc>
          <w:tcPr>
            <w:tcW w:w="0" w:type="auto"/>
            <w:vAlign w:val="center"/>
          </w:tcPr>
          <w:p w14:paraId="2F86D1EB">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14:paraId="7D70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342D7DC">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E847E4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F1EAA70">
            <w:pPr>
              <w:widowControl/>
              <w:adjustRightInd w:val="0"/>
              <w:snapToGrid w:val="0"/>
              <w:jc w:val="center"/>
              <w:rPr>
                <w:rFonts w:ascii="宋体" w:hAnsi="宋体" w:eastAsia="宋体" w:cs="宋体"/>
                <w:kern w:val="0"/>
                <w:sz w:val="24"/>
                <w:szCs w:val="24"/>
              </w:rPr>
            </w:pPr>
          </w:p>
        </w:tc>
        <w:tc>
          <w:tcPr>
            <w:tcW w:w="0" w:type="auto"/>
            <w:vAlign w:val="center"/>
          </w:tcPr>
          <w:p w14:paraId="525F2E1A">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服务系统用户量</w:t>
            </w:r>
          </w:p>
        </w:tc>
        <w:tc>
          <w:tcPr>
            <w:tcW w:w="0" w:type="auto"/>
            <w:vAlign w:val="center"/>
          </w:tcPr>
          <w:p w14:paraId="192A17E0">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5000+</w:t>
            </w:r>
          </w:p>
        </w:tc>
      </w:tr>
      <w:tr w14:paraId="42F3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5B85479F">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889149F">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5012D86">
            <w:pPr>
              <w:widowControl/>
              <w:adjustRightInd w:val="0"/>
              <w:snapToGrid w:val="0"/>
              <w:jc w:val="center"/>
              <w:rPr>
                <w:rFonts w:ascii="宋体" w:hAnsi="宋体" w:eastAsia="宋体" w:cs="宋体"/>
                <w:kern w:val="0"/>
                <w:sz w:val="24"/>
                <w:szCs w:val="24"/>
              </w:rPr>
            </w:pPr>
          </w:p>
        </w:tc>
        <w:tc>
          <w:tcPr>
            <w:tcW w:w="0" w:type="auto"/>
            <w:vAlign w:val="center"/>
          </w:tcPr>
          <w:p w14:paraId="51627535">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社会服务月办件量</w:t>
            </w:r>
          </w:p>
        </w:tc>
        <w:tc>
          <w:tcPr>
            <w:tcW w:w="0" w:type="auto"/>
            <w:vAlign w:val="center"/>
          </w:tcPr>
          <w:p w14:paraId="29B57896">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2500+</w:t>
            </w:r>
          </w:p>
        </w:tc>
      </w:tr>
      <w:tr w14:paraId="70C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7CAF67B2">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1D07EC1">
            <w:pPr>
              <w:widowControl/>
              <w:adjustRightInd w:val="0"/>
              <w:snapToGrid w:val="0"/>
              <w:jc w:val="center"/>
              <w:rPr>
                <w:rFonts w:ascii="宋体" w:hAnsi="宋体" w:eastAsia="宋体" w:cs="宋体"/>
                <w:color w:val="000000"/>
                <w:kern w:val="0"/>
                <w:sz w:val="24"/>
                <w:szCs w:val="24"/>
              </w:rPr>
            </w:pPr>
          </w:p>
        </w:tc>
        <w:tc>
          <w:tcPr>
            <w:tcW w:w="0" w:type="auto"/>
            <w:vMerge w:val="restart"/>
            <w:vAlign w:val="center"/>
          </w:tcPr>
          <w:p w14:paraId="04EB2598">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安全建设水平</w:t>
            </w:r>
          </w:p>
        </w:tc>
        <w:tc>
          <w:tcPr>
            <w:tcW w:w="0" w:type="auto"/>
            <w:vAlign w:val="center"/>
          </w:tcPr>
          <w:p w14:paraId="619494A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数据安全措施</w:t>
            </w:r>
          </w:p>
        </w:tc>
        <w:tc>
          <w:tcPr>
            <w:tcW w:w="0" w:type="auto"/>
            <w:vAlign w:val="center"/>
          </w:tcPr>
          <w:p w14:paraId="3C39F16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w:t>
            </w:r>
          </w:p>
        </w:tc>
      </w:tr>
      <w:tr w14:paraId="2B5B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74D6A4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368F57B">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05CE319F">
            <w:pPr>
              <w:widowControl/>
              <w:adjustRightInd w:val="0"/>
              <w:snapToGrid w:val="0"/>
              <w:jc w:val="center"/>
              <w:rPr>
                <w:rFonts w:ascii="宋体" w:hAnsi="宋体" w:eastAsia="宋体" w:cs="宋体"/>
                <w:kern w:val="0"/>
                <w:sz w:val="24"/>
                <w:szCs w:val="24"/>
              </w:rPr>
            </w:pPr>
          </w:p>
        </w:tc>
        <w:tc>
          <w:tcPr>
            <w:tcW w:w="0" w:type="auto"/>
            <w:vAlign w:val="center"/>
          </w:tcPr>
          <w:p w14:paraId="5A6EA51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网络安全措施</w:t>
            </w:r>
          </w:p>
        </w:tc>
        <w:tc>
          <w:tcPr>
            <w:tcW w:w="0" w:type="auto"/>
            <w:vAlign w:val="center"/>
          </w:tcPr>
          <w:p w14:paraId="44ECB196">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w:t>
            </w:r>
          </w:p>
        </w:tc>
      </w:tr>
      <w:tr w14:paraId="393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6E90E41C">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98818A0">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6DFCD09">
            <w:pPr>
              <w:widowControl/>
              <w:adjustRightInd w:val="0"/>
              <w:snapToGrid w:val="0"/>
              <w:jc w:val="center"/>
              <w:rPr>
                <w:rFonts w:ascii="宋体" w:hAnsi="宋体" w:eastAsia="宋体" w:cs="宋体"/>
                <w:kern w:val="0"/>
                <w:sz w:val="24"/>
                <w:szCs w:val="24"/>
              </w:rPr>
            </w:pPr>
          </w:p>
        </w:tc>
        <w:tc>
          <w:tcPr>
            <w:tcW w:w="0" w:type="auto"/>
            <w:vAlign w:val="center"/>
          </w:tcPr>
          <w:p w14:paraId="6F0759B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系统安全措施</w:t>
            </w:r>
          </w:p>
        </w:tc>
        <w:tc>
          <w:tcPr>
            <w:tcW w:w="0" w:type="auto"/>
            <w:vAlign w:val="center"/>
          </w:tcPr>
          <w:p w14:paraId="5F0AF15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w:t>
            </w:r>
          </w:p>
        </w:tc>
      </w:tr>
      <w:tr w14:paraId="7380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61F4B2E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B4704D2">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28D6591">
            <w:pPr>
              <w:widowControl/>
              <w:adjustRightInd w:val="0"/>
              <w:snapToGrid w:val="0"/>
              <w:jc w:val="center"/>
              <w:rPr>
                <w:rFonts w:ascii="宋体" w:hAnsi="宋体" w:eastAsia="宋体" w:cs="宋体"/>
                <w:kern w:val="0"/>
                <w:sz w:val="24"/>
                <w:szCs w:val="24"/>
              </w:rPr>
            </w:pPr>
          </w:p>
        </w:tc>
        <w:tc>
          <w:tcPr>
            <w:tcW w:w="0" w:type="auto"/>
            <w:vAlign w:val="center"/>
          </w:tcPr>
          <w:p w14:paraId="2CC2105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信息系统安全监管覆盖率</w:t>
            </w:r>
          </w:p>
        </w:tc>
        <w:tc>
          <w:tcPr>
            <w:tcW w:w="0" w:type="auto"/>
            <w:vAlign w:val="center"/>
          </w:tcPr>
          <w:p w14:paraId="24B8E4A9">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00A7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19ACB78E">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0080A4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E421128">
            <w:pPr>
              <w:widowControl/>
              <w:adjustRightInd w:val="0"/>
              <w:snapToGrid w:val="0"/>
              <w:jc w:val="center"/>
              <w:rPr>
                <w:rFonts w:ascii="宋体" w:hAnsi="宋体" w:eastAsia="宋体" w:cs="宋体"/>
                <w:kern w:val="0"/>
                <w:sz w:val="24"/>
                <w:szCs w:val="24"/>
              </w:rPr>
            </w:pPr>
          </w:p>
        </w:tc>
        <w:tc>
          <w:tcPr>
            <w:tcW w:w="0" w:type="auto"/>
            <w:vAlign w:val="center"/>
          </w:tcPr>
          <w:p w14:paraId="435E92B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数据风险监测覆盖率</w:t>
            </w:r>
          </w:p>
        </w:tc>
        <w:tc>
          <w:tcPr>
            <w:tcW w:w="0" w:type="auto"/>
            <w:vAlign w:val="center"/>
          </w:tcPr>
          <w:p w14:paraId="395D8AE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061E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E3B0F9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502F553">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66DEA18">
            <w:pPr>
              <w:widowControl/>
              <w:adjustRightInd w:val="0"/>
              <w:snapToGrid w:val="0"/>
              <w:jc w:val="center"/>
              <w:rPr>
                <w:rFonts w:ascii="宋体" w:hAnsi="宋体" w:eastAsia="宋体" w:cs="宋体"/>
                <w:kern w:val="0"/>
                <w:sz w:val="24"/>
                <w:szCs w:val="24"/>
              </w:rPr>
            </w:pPr>
          </w:p>
        </w:tc>
        <w:tc>
          <w:tcPr>
            <w:tcW w:w="0" w:type="auto"/>
            <w:vAlign w:val="center"/>
          </w:tcPr>
          <w:p w14:paraId="5259740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终端设备安全管理覆盖率</w:t>
            </w:r>
          </w:p>
        </w:tc>
        <w:tc>
          <w:tcPr>
            <w:tcW w:w="0" w:type="auto"/>
            <w:vAlign w:val="center"/>
          </w:tcPr>
          <w:p w14:paraId="1F3713F6">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78C9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vAlign w:val="center"/>
          </w:tcPr>
          <w:p w14:paraId="2E90666C">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业务指标</w:t>
            </w:r>
          </w:p>
        </w:tc>
        <w:tc>
          <w:tcPr>
            <w:tcW w:w="0" w:type="auto"/>
            <w:vMerge w:val="restart"/>
            <w:vAlign w:val="center"/>
          </w:tcPr>
          <w:p w14:paraId="3376D930">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tc>
        <w:tc>
          <w:tcPr>
            <w:tcW w:w="0" w:type="auto"/>
            <w:vMerge w:val="restart"/>
            <w:vAlign w:val="center"/>
          </w:tcPr>
          <w:p w14:paraId="7A9A34E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产出质量</w:t>
            </w:r>
          </w:p>
        </w:tc>
        <w:tc>
          <w:tcPr>
            <w:tcW w:w="0" w:type="auto"/>
            <w:vAlign w:val="center"/>
          </w:tcPr>
          <w:p w14:paraId="09F43C90">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非高峰时段数据查询响应时间</w:t>
            </w:r>
          </w:p>
        </w:tc>
        <w:tc>
          <w:tcPr>
            <w:tcW w:w="0" w:type="auto"/>
            <w:vAlign w:val="center"/>
          </w:tcPr>
          <w:p w14:paraId="36E97401">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≤3秒</w:t>
            </w:r>
          </w:p>
        </w:tc>
      </w:tr>
      <w:tr w14:paraId="0F94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0CAC703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07BC7BFA">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09588CC">
            <w:pPr>
              <w:widowControl/>
              <w:adjustRightInd w:val="0"/>
              <w:snapToGrid w:val="0"/>
              <w:jc w:val="center"/>
              <w:rPr>
                <w:rFonts w:ascii="宋体" w:hAnsi="宋体" w:eastAsia="宋体" w:cs="宋体"/>
                <w:color w:val="000000"/>
                <w:kern w:val="0"/>
                <w:sz w:val="24"/>
                <w:szCs w:val="24"/>
              </w:rPr>
            </w:pPr>
          </w:p>
        </w:tc>
        <w:tc>
          <w:tcPr>
            <w:tcW w:w="0" w:type="auto"/>
            <w:vAlign w:val="center"/>
          </w:tcPr>
          <w:p w14:paraId="193159B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非高峰时段数据操作响应时间</w:t>
            </w:r>
          </w:p>
        </w:tc>
        <w:tc>
          <w:tcPr>
            <w:tcW w:w="0" w:type="auto"/>
            <w:vAlign w:val="center"/>
          </w:tcPr>
          <w:p w14:paraId="52803E47">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≤5秒</w:t>
            </w:r>
          </w:p>
        </w:tc>
      </w:tr>
      <w:tr w14:paraId="3A53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5D521B2D">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335BC873">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52C94F9">
            <w:pPr>
              <w:widowControl/>
              <w:adjustRightInd w:val="0"/>
              <w:snapToGrid w:val="0"/>
              <w:jc w:val="center"/>
              <w:rPr>
                <w:rFonts w:ascii="宋体" w:hAnsi="宋体" w:eastAsia="宋体" w:cs="宋体"/>
                <w:color w:val="000000"/>
                <w:kern w:val="0"/>
                <w:sz w:val="24"/>
                <w:szCs w:val="24"/>
              </w:rPr>
            </w:pPr>
          </w:p>
        </w:tc>
        <w:tc>
          <w:tcPr>
            <w:tcW w:w="0" w:type="auto"/>
            <w:vAlign w:val="center"/>
          </w:tcPr>
          <w:p w14:paraId="0BC95F4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简单报表统计响应时间</w:t>
            </w:r>
          </w:p>
        </w:tc>
        <w:tc>
          <w:tcPr>
            <w:tcW w:w="0" w:type="auto"/>
            <w:vAlign w:val="center"/>
          </w:tcPr>
          <w:p w14:paraId="3968F90C">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≤3秒</w:t>
            </w:r>
          </w:p>
        </w:tc>
      </w:tr>
      <w:tr w14:paraId="5D4D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49051B4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6E3A499">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0FF46572">
            <w:pPr>
              <w:widowControl/>
              <w:adjustRightInd w:val="0"/>
              <w:snapToGrid w:val="0"/>
              <w:jc w:val="center"/>
              <w:rPr>
                <w:rFonts w:ascii="宋体" w:hAnsi="宋体" w:eastAsia="宋体" w:cs="宋体"/>
                <w:color w:val="000000"/>
                <w:kern w:val="0"/>
                <w:sz w:val="24"/>
                <w:szCs w:val="24"/>
              </w:rPr>
            </w:pPr>
          </w:p>
        </w:tc>
        <w:tc>
          <w:tcPr>
            <w:tcW w:w="0" w:type="auto"/>
            <w:vAlign w:val="center"/>
          </w:tcPr>
          <w:p w14:paraId="213665F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支持同时在线用户数</w:t>
            </w:r>
          </w:p>
        </w:tc>
        <w:tc>
          <w:tcPr>
            <w:tcW w:w="0" w:type="auto"/>
            <w:vAlign w:val="center"/>
          </w:tcPr>
          <w:p w14:paraId="3E6C11C5">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≥500人</w:t>
            </w:r>
          </w:p>
        </w:tc>
      </w:tr>
      <w:tr w14:paraId="62D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9B5356F">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EBECFF4">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615E6596">
            <w:pPr>
              <w:widowControl/>
              <w:adjustRightInd w:val="0"/>
              <w:snapToGrid w:val="0"/>
              <w:jc w:val="center"/>
              <w:rPr>
                <w:rFonts w:ascii="宋体" w:hAnsi="宋体" w:eastAsia="宋体" w:cs="宋体"/>
                <w:color w:val="000000"/>
                <w:kern w:val="0"/>
                <w:sz w:val="24"/>
                <w:szCs w:val="24"/>
              </w:rPr>
            </w:pPr>
          </w:p>
        </w:tc>
        <w:tc>
          <w:tcPr>
            <w:tcW w:w="0" w:type="auto"/>
            <w:vAlign w:val="center"/>
          </w:tcPr>
          <w:p w14:paraId="17BA77C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支持并发用户数</w:t>
            </w:r>
          </w:p>
        </w:tc>
        <w:tc>
          <w:tcPr>
            <w:tcW w:w="0" w:type="auto"/>
            <w:vAlign w:val="center"/>
          </w:tcPr>
          <w:p w14:paraId="5FCAC54F">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≥100人</w:t>
            </w:r>
          </w:p>
        </w:tc>
      </w:tr>
      <w:tr w14:paraId="1477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2F9F20ED">
            <w:pPr>
              <w:widowControl/>
              <w:adjustRightInd w:val="0"/>
              <w:snapToGrid w:val="0"/>
              <w:jc w:val="center"/>
              <w:rPr>
                <w:rFonts w:ascii="宋体" w:hAnsi="宋体" w:eastAsia="宋体" w:cs="宋体"/>
                <w:color w:val="000000"/>
                <w:kern w:val="0"/>
                <w:sz w:val="24"/>
                <w:szCs w:val="24"/>
              </w:rPr>
            </w:pPr>
          </w:p>
        </w:tc>
        <w:tc>
          <w:tcPr>
            <w:tcW w:w="0" w:type="auto"/>
            <w:vMerge w:val="restart"/>
            <w:vAlign w:val="center"/>
          </w:tcPr>
          <w:p w14:paraId="26AB0C42">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tc>
        <w:tc>
          <w:tcPr>
            <w:tcW w:w="0" w:type="auto"/>
            <w:vMerge w:val="restart"/>
            <w:vAlign w:val="center"/>
          </w:tcPr>
          <w:p w14:paraId="1CFFA708">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社会效益</w:t>
            </w:r>
          </w:p>
        </w:tc>
        <w:tc>
          <w:tcPr>
            <w:tcW w:w="0" w:type="auto"/>
            <w:vAlign w:val="center"/>
          </w:tcPr>
          <w:p w14:paraId="24EB3471">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国产自主可控</w:t>
            </w:r>
          </w:p>
        </w:tc>
        <w:tc>
          <w:tcPr>
            <w:tcW w:w="0" w:type="auto"/>
            <w:vAlign w:val="center"/>
          </w:tcPr>
          <w:p w14:paraId="630FE397">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实现</w:t>
            </w:r>
          </w:p>
        </w:tc>
      </w:tr>
      <w:tr w14:paraId="5413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3AFAC002">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83CE97B">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245DC578">
            <w:pPr>
              <w:widowControl/>
              <w:adjustRightInd w:val="0"/>
              <w:snapToGrid w:val="0"/>
              <w:jc w:val="center"/>
              <w:rPr>
                <w:rFonts w:ascii="宋体" w:hAnsi="宋体" w:eastAsia="宋体" w:cs="宋体"/>
                <w:color w:val="000000"/>
                <w:kern w:val="0"/>
                <w:sz w:val="24"/>
                <w:szCs w:val="24"/>
              </w:rPr>
            </w:pPr>
          </w:p>
        </w:tc>
        <w:tc>
          <w:tcPr>
            <w:tcW w:w="0" w:type="auto"/>
            <w:vAlign w:val="center"/>
          </w:tcPr>
          <w:p w14:paraId="031E9838">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业务流程优化数量</w:t>
            </w:r>
          </w:p>
        </w:tc>
        <w:tc>
          <w:tcPr>
            <w:tcW w:w="0" w:type="auto"/>
            <w:vAlign w:val="center"/>
          </w:tcPr>
          <w:p w14:paraId="6C7A94D9">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≥50个</w:t>
            </w:r>
          </w:p>
        </w:tc>
      </w:tr>
      <w:tr w14:paraId="719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3B7652A5">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489B2E16">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532FF04F">
            <w:pPr>
              <w:widowControl/>
              <w:adjustRightInd w:val="0"/>
              <w:snapToGrid w:val="0"/>
              <w:jc w:val="center"/>
              <w:rPr>
                <w:rFonts w:ascii="宋体" w:hAnsi="宋体" w:eastAsia="宋体" w:cs="宋体"/>
                <w:color w:val="000000"/>
                <w:kern w:val="0"/>
                <w:sz w:val="24"/>
                <w:szCs w:val="24"/>
              </w:rPr>
            </w:pPr>
          </w:p>
        </w:tc>
        <w:tc>
          <w:tcPr>
            <w:tcW w:w="0" w:type="auto"/>
            <w:vAlign w:val="center"/>
          </w:tcPr>
          <w:p w14:paraId="35F77835">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月活跃用户量</w:t>
            </w:r>
          </w:p>
        </w:tc>
        <w:tc>
          <w:tcPr>
            <w:tcW w:w="0" w:type="auto"/>
            <w:vAlign w:val="center"/>
          </w:tcPr>
          <w:p w14:paraId="0440853D">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≥20000人次/月</w:t>
            </w:r>
          </w:p>
        </w:tc>
      </w:tr>
      <w:tr w14:paraId="1DD5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3209BCD2">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15EF7B9">
            <w:pPr>
              <w:widowControl/>
              <w:adjustRightInd w:val="0"/>
              <w:snapToGrid w:val="0"/>
              <w:jc w:val="center"/>
              <w:rPr>
                <w:rFonts w:ascii="宋体" w:hAnsi="宋体" w:eastAsia="宋体" w:cs="宋体"/>
                <w:color w:val="000000"/>
                <w:kern w:val="0"/>
                <w:sz w:val="24"/>
                <w:szCs w:val="24"/>
              </w:rPr>
            </w:pPr>
          </w:p>
        </w:tc>
        <w:tc>
          <w:tcPr>
            <w:tcW w:w="0" w:type="auto"/>
            <w:vMerge w:val="continue"/>
            <w:vAlign w:val="center"/>
          </w:tcPr>
          <w:p w14:paraId="1452BA99">
            <w:pPr>
              <w:widowControl/>
              <w:adjustRightInd w:val="0"/>
              <w:snapToGrid w:val="0"/>
              <w:jc w:val="center"/>
              <w:rPr>
                <w:rFonts w:ascii="宋体" w:hAnsi="宋体" w:eastAsia="宋体" w:cs="宋体"/>
                <w:color w:val="000000"/>
                <w:kern w:val="0"/>
                <w:sz w:val="24"/>
                <w:szCs w:val="24"/>
              </w:rPr>
            </w:pPr>
          </w:p>
        </w:tc>
        <w:tc>
          <w:tcPr>
            <w:tcW w:w="0" w:type="auto"/>
            <w:vAlign w:val="center"/>
          </w:tcPr>
          <w:p w14:paraId="73D20A02">
            <w:pPr>
              <w:widowControl/>
              <w:adjustRightInd w:val="0"/>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线上办件占比</w:t>
            </w:r>
          </w:p>
        </w:tc>
        <w:tc>
          <w:tcPr>
            <w:tcW w:w="0" w:type="auto"/>
            <w:vAlign w:val="center"/>
          </w:tcPr>
          <w:p w14:paraId="415394CE">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bl>
    <w:p w14:paraId="3469913C">
      <w:pPr>
        <w:rPr>
          <w:rFonts w:hint="eastAsia" w:cstheme="minorEastAsia"/>
          <w:color w:val="000000" w:themeColor="text1"/>
          <w14:textFill>
            <w14:solidFill>
              <w14:schemeClr w14:val="tx1"/>
            </w14:solidFill>
          </w14:textFill>
        </w:rPr>
      </w:pPr>
    </w:p>
    <w:p w14:paraId="32824413">
      <w:pPr>
        <w:pStyle w:val="3"/>
        <w:ind w:left="0" w:firstLine="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项目建设内容</w:t>
      </w:r>
    </w:p>
    <w:p w14:paraId="0F18D54E">
      <w:pPr>
        <w:pStyle w:val="24"/>
        <w:ind w:firstLine="56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w:t>
      </w:r>
      <w:r>
        <w:rPr>
          <w:rFonts w:hint="eastAsia"/>
          <w:b/>
          <w:bCs/>
          <w:color w:val="000000" w:themeColor="text1"/>
          <w14:textFill>
            <w14:solidFill>
              <w14:schemeClr w14:val="tx1"/>
            </w14:solidFill>
          </w14:textFill>
        </w:rPr>
        <w:tab/>
      </w:r>
      <w:r>
        <w:rPr>
          <w:rFonts w:hint="eastAsia"/>
          <w:b/>
          <w:bCs/>
          <w:color w:val="000000" w:themeColor="text1"/>
          <w14:textFill>
            <w14:solidFill>
              <w14:schemeClr w14:val="tx1"/>
            </w14:solidFill>
          </w14:textFill>
        </w:rPr>
        <w:t>“一网通办”高频事项相关工作落实</w:t>
      </w:r>
    </w:p>
    <w:p w14:paraId="1C675B31">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按照《上海市优化政务服务提升行政效能深化“一网通办”改革行动方案（2024-2026年）》及《上海市住房和城乡建设管理委员会优化政务服务提升行政效能深化“一网通办”改革行动方案》的指导思想、主要目标，扎实推进落实市“一网通办”的工作要求，进一步优化改善公积金营商环境，对相关业务系统进行业务流程改造。具体涉及的业务包括：</w:t>
      </w:r>
    </w:p>
    <w:p w14:paraId="35DBB5FC">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（1）提取住房公积金提前结清贷款</w:t>
      </w:r>
    </w:p>
    <w:p w14:paraId="5CD20334">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）租赁市场租赁住房提取住房公积金（网签备案）</w:t>
      </w:r>
    </w:p>
    <w:p w14:paraId="0E042CB1">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）租赁公共租赁住房提取住房公积金</w:t>
      </w:r>
    </w:p>
    <w:p w14:paraId="47E1D66B">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）租赁保障性租赁住房提取住房公积金</w:t>
      </w:r>
    </w:p>
    <w:p w14:paraId="0774089F">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）非合作银行提取还贷</w:t>
      </w:r>
    </w:p>
    <w:p w14:paraId="2EF38FCE">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）住房公积金缴存基数调整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年度基数调整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p w14:paraId="6D7932EF">
      <w:pPr>
        <w:pStyle w:val="24"/>
        <w:ind w:firstLine="56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w:t>
      </w:r>
      <w:r>
        <w:rPr>
          <w:rFonts w:hint="eastAsia"/>
          <w:b/>
          <w:bCs/>
          <w:color w:val="000000" w:themeColor="text1"/>
          <w14:textFill>
            <w14:solidFill>
              <w14:schemeClr w14:val="tx1"/>
            </w14:solidFill>
          </w14:textFill>
        </w:rPr>
        <w:tab/>
      </w:r>
      <w:r>
        <w:rPr>
          <w:rFonts w:hint="eastAsia"/>
          <w:b/>
          <w:bCs/>
          <w:color w:val="000000" w:themeColor="text1"/>
          <w14:textFill>
            <w14:solidFill>
              <w14:schemeClr w14:val="tx1"/>
            </w14:solidFill>
          </w14:textFill>
        </w:rPr>
        <w:t>优化系统业务功能，改善营商环境</w:t>
      </w:r>
    </w:p>
    <w:p w14:paraId="67E15D12">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对归集、提取、个贷等业务系统进行业务流程优化，落实相关国家政策，结合中心的业务发展变化，创新的业务品种，拓展业务功能，进一步改善中心营商环境，提高中心服务能力。具体涉及的业务包括：</w:t>
      </w:r>
    </w:p>
    <w:p w14:paraId="318366BC">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（1）灵活就业（缴存、提取、贷款）</w:t>
      </w:r>
    </w:p>
    <w:p w14:paraId="1EA4E5A0">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（2）多比例缴费</w:t>
      </w:r>
    </w:p>
    <w:p w14:paraId="76D91DA2">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（3）租金直付</w:t>
      </w:r>
    </w:p>
    <w:p w14:paraId="041B0317">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（4）城市更新-电梯更新提取</w:t>
      </w:r>
    </w:p>
    <w:p w14:paraId="18EDEF34">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（5）购房提取</w:t>
      </w:r>
    </w:p>
    <w:p w14:paraId="055DFDFA">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（6）购房首付款提取</w:t>
      </w:r>
    </w:p>
    <w:p w14:paraId="608C92B8">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（7）公积金贷款一件事</w:t>
      </w:r>
    </w:p>
    <w:p w14:paraId="121C74C6">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（8）购房首付款贷款</w:t>
      </w:r>
    </w:p>
    <w:p w14:paraId="323DBE03">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（9）绿色建筑贷款</w:t>
      </w:r>
    </w:p>
    <w:p w14:paraId="6A2A5F0E">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（10）电子证照库对接改造</w:t>
      </w:r>
    </w:p>
    <w:p w14:paraId="26FB1689">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（11）暂存款管理</w:t>
      </w:r>
    </w:p>
    <w:p w14:paraId="117D3FA8">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（12）存单管理</w:t>
      </w:r>
    </w:p>
    <w:p w14:paraId="4AE37B79">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（13）资金流动性分析</w:t>
      </w:r>
    </w:p>
    <w:p w14:paraId="25F9ECDA">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（14）公积金行政执法系统XC改造及流程优化</w:t>
      </w:r>
    </w:p>
    <w:p w14:paraId="1E47202E">
      <w:pPr>
        <w:pStyle w:val="24"/>
        <w:ind w:firstLine="56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w:t>
      </w:r>
      <w:r>
        <w:rPr>
          <w:rFonts w:hint="eastAsia"/>
          <w:b/>
          <w:bCs/>
          <w:color w:val="000000" w:themeColor="text1"/>
          <w14:textFill>
            <w14:solidFill>
              <w14:schemeClr w14:val="tx1"/>
            </w14:solidFill>
          </w14:textFill>
        </w:rPr>
        <w:tab/>
      </w:r>
      <w:r>
        <w:rPr>
          <w:rFonts w:hint="eastAsia"/>
          <w:b/>
          <w:bCs/>
          <w:color w:val="000000" w:themeColor="text1"/>
          <w14:textFill>
            <w14:solidFill>
              <w14:schemeClr w14:val="tx1"/>
            </w14:solidFill>
          </w14:textFill>
        </w:rPr>
        <w:t>深化数据应用，提升数据赋能</w:t>
      </w:r>
    </w:p>
    <w:p w14:paraId="48405355">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（1）公积金核心数据资产利用平台新建</w:t>
      </w:r>
    </w:p>
    <w:p w14:paraId="5DD7EBD2">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（2）公积金业务及系统运行平台新建</w:t>
      </w:r>
    </w:p>
    <w:p w14:paraId="7E8F92B2">
      <w:pPr>
        <w:pStyle w:val="24"/>
        <w:ind w:firstLine="56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(四)配套基础设施建设和老旧设备更新</w:t>
      </w:r>
    </w:p>
    <w:p w14:paraId="44EE605A">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（1）扩容服务器计算和存储资源</w:t>
      </w:r>
    </w:p>
    <w:p w14:paraId="5C08FC2C">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（2）老旧设备更新</w:t>
      </w:r>
    </w:p>
    <w:p w14:paraId="30DD0C96">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（3）网络安全架构完善</w:t>
      </w:r>
    </w:p>
    <w:p w14:paraId="2BDE64DD">
      <w:pPr>
        <w:pStyle w:val="24"/>
        <w:ind w:firstLine="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（4）大数据平台升级</w:t>
      </w:r>
    </w:p>
    <w:p w14:paraId="780FD24F">
      <w:pPr>
        <w:pStyle w:val="3"/>
        <w:ind w:left="0" w:firstLine="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项目建设需求</w:t>
      </w:r>
    </w:p>
    <w:p w14:paraId="679BF8DC">
      <w:pPr>
        <w:pStyle w:val="4"/>
        <w:numPr>
          <w:ilvl w:val="1"/>
          <w:numId w:val="2"/>
        </w:numPr>
        <w:spacing w:before="0" w:after="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业务需求</w:t>
      </w:r>
    </w:p>
    <w:p w14:paraId="0121351F">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bookmarkStart w:id="0" w:name="_Hlk125029782"/>
      <w:r>
        <w:rPr>
          <w:rFonts w:hint="eastAsia" w:asciiTheme="minorEastAsia" w:hAnsiTheme="minorEastAsia" w:eastAsiaTheme="minorEastAsia" w:cstheme="minorEastAsia"/>
          <w:color w:val="000000" w:themeColor="text1"/>
          <w14:textFill>
            <w14:solidFill>
              <w14:schemeClr w14:val="tx1"/>
            </w14:solidFill>
          </w14:textFill>
        </w:rPr>
        <w:t>业务子系统升级改造</w:t>
      </w:r>
    </w:p>
    <w:bookmarkEnd w:id="0"/>
    <w:p w14:paraId="668BFAD7">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1、归集管理系统升级改造</w:t>
      </w:r>
    </w:p>
    <w:p w14:paraId="20A05E51">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实现“灵活就业缴存模块”：完成灵活就业全业务生命周期管理，从签约、信息维护、缴存使用、转移等，还包括了后台的记账、年度结息、基数调整（批量），辅助业务则包括了短信通知、统计查询等。</w:t>
      </w:r>
    </w:p>
    <w:p w14:paraId="63AF51F1">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住房公积金缴存基数调整(年度基数调整)”：完成单位授权公积金中心查询其工资申报情况；公积金中心按单位逐笔调用其所属的职工工资申报信息；公积金中心对返回的职工工资申报信息匹配公积金缴存信息；公积金中心对匹配好的数据进行清理；随后在年度基数调整工作开展时，如果单位需要使用合并申报的工资信息，则读取并反显到界面供其确认；最后按工资、缴存比例、上限控制进行职工月缴存额的调整，直至完成整个单位的年度基数调整。</w:t>
      </w:r>
    </w:p>
    <w:p w14:paraId="48DA5BE5">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多比例缴费”：在人力资源机构中，由于其代理了多个单位的公积金业务，而且由于资金来源不同，在这样的特定单位中，职工可依据不同比例缴纳住房公积金。公积金业务的办理途径涵盖了柜面服务、网络平台以及“一网通办”平台等。</w:t>
      </w:r>
    </w:p>
    <w:p w14:paraId="1CBC9433">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2、提取管理系统升级改造</w:t>
      </w:r>
    </w:p>
    <w:p w14:paraId="16D763D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实现“提前结清贷款提取”业务在“一网通办”平台，遵循“智慧好办”工作的规范与要求，提供相应的业务接口，并确保在既有的查询统计功能中能够正常展示相关渠道。</w:t>
      </w:r>
    </w:p>
    <w:p w14:paraId="234A291F">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租赁市场租赁住房提取住房公积金（网签备案）”、“租赁公共租赁住房提取住房公积金”、“租赁保障性租赁住房提取住房公积金”三项业务在“一网通办”平台，依照“智慧好办”工作的规范与要求，提供相应的业务接口，并确保在既有的查询统计功能中能够正常展示相关渠道。</w:t>
      </w:r>
    </w:p>
    <w:p w14:paraId="5D9007BC">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实现“非合作银行提取还贷”业务在柜面受理流程的优化，通过外部联接方式核验商业贷款信息及还款信息。</w:t>
      </w:r>
    </w:p>
    <w:p w14:paraId="78B17F8C">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实现“灵活就业提取”业务，使之能够在柜面渠道及网络渠道进行受理，并确保在既有的查询统计功能中能够正常展示。</w:t>
      </w:r>
    </w:p>
    <w:p w14:paraId="5EA51626">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实现“租金直付”业务能够在租赁平台受理，实现相关的验证、受理接口；实现满足定期支付所需的确认接口；实现满足日常维护所需的查询功能。</w:t>
      </w:r>
    </w:p>
    <w:p w14:paraId="5CDDEBB7">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实现“城市更新-电梯更新”业务在公积金管理部柜面的业务办理，并能在原有的查询统计中正常显示。</w:t>
      </w:r>
    </w:p>
    <w:p w14:paraId="11E93F76">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实现“购房提取”业务的流程改造，调整提取频次及业务提取金额上限。改造现有业务验证体系，搭建新的购房信息库验证体系，用于所有的购房业务验证。</w:t>
      </w:r>
    </w:p>
    <w:p w14:paraId="76CCA79B">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实现“购房首付款提取”业务在公积金管理部柜面的业务办理，并能在原有的查询统计中正常显示。业务需要对接交易中心的合同查询和标记接口。</w:t>
      </w:r>
    </w:p>
    <w:p w14:paraId="3871C98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3、个贷管理系统升级改造</w:t>
      </w:r>
    </w:p>
    <w:p w14:paraId="1FC4EEF4">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实现公积金贷款受理与购房首付款提取业务的功能联动。在购房与贷款涉及同一个合同的情形下，当计算贷款额度时，将考虑已用于首付款提取的公积金金额，以纳入余额倍数计算规则。</w:t>
      </w:r>
    </w:p>
    <w:p w14:paraId="3513187D">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增加新建住房项目绿色建筑星级管理模块，用于匹配线下核验流程并记录项目下各楼栋的绿色建筑星级信息；改造贷款受理功能，将贷款房屋与所在项目进行地址及楼栋匹配，核验绿色建筑信息，并对贷款额度计算的相关功能进行改造，使之适用相关的贷款支持政策。</w:t>
      </w:r>
    </w:p>
    <w:p w14:paraId="5B872A3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公积金贷款一件事相关功能。一是实现公积金个贷系统与网上贷款申请系统的对接，实现网上申请、资格核验、额度计算、配偶确认等预受理功能，并通过一网通办实现电子证照的自动调取并归类至个贷系统的影像目录；二是根据一件事全流程管理的要求，增设了贷款审核后面签预约功能，与担保公司系统进行信息对接，实现客户网上预约面签，线下优先受理。</w:t>
      </w:r>
    </w:p>
    <w:p w14:paraId="04E6AA44">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大数据模式三对接的业务通过用户授权获取相应的电子证照，并与公积金电子影像系统实现对接，完成各类证照的业务绑定。对柜面影像上传功能经过优化改造，实现通过随申码或随申办亮证功能，使得一码即可获取当前事项所需的所有证照，避免同一人重复亮码。同时各类证照自动归类绑定到公积金自有的证照栏目下。</w:t>
      </w:r>
    </w:p>
    <w:p w14:paraId="55C4A6E5">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缴存职工在灵活就业期间贷款资格判断和额度计算的相关功能。保存用于额度计算的灵活就业签约日期、累计缴存月数等信息。贷款查询中增加灵活就业相关的业务字段的显示。灵活就业人员的住房公积金贷款担保方式与现行贷款担保方式存在差异，需进行相应的调整。</w:t>
      </w:r>
    </w:p>
    <w:p w14:paraId="6DD20A8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4、资金和账户管理系统升级改造</w:t>
      </w:r>
    </w:p>
    <w:p w14:paraId="1278F7F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实现“暂存款管理”功能模块。公积金中心对暂存款进行精确识别与高效管理，以缩短客户资金在中心账户中的停留时间。</w:t>
      </w:r>
    </w:p>
    <w:p w14:paraId="1ED31F1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存单管理”功能模块。对资金处现行存单录入台账工作流程进行细致梳理，实现存单录入、修改、查询汇总、兑付计算等功能，并依据中心及住建部最新要求，对存款情况表、账套存款统计表、分类统计表、备查簿等统计报表进行优化；同时，新增批量导入存单等辅助功能；建立与业务服务平台核心数据的连接，自动采集数据并按照既定模板生成自动凭证。此举最终促进了中心智能存单管理工作的实现。</w:t>
      </w:r>
    </w:p>
    <w:p w14:paraId="1194F9B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资金流动性分析”功能模块。在本期的实现内容包括了基础数据的填报功能。根据既定要求，每日需采集前一日的业务数据、财务数据以及银行账户数据，并进行填报。此外，还需按照要求执行轧差和合计计算，并对部分数据进行勾稽校验。鉴于财务数据来源于手工录入的凭证，存在录入延迟的问题，因此需要持续进行数据采集，直至当月数据得到人工确认并存档。同时，每日还需重新计算全月计划与实际的差额。</w:t>
      </w:r>
    </w:p>
    <w:p w14:paraId="50B84CB7">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5、公积金行政执法系统XC升级改造</w:t>
      </w:r>
    </w:p>
    <w:p w14:paraId="2BEB67E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对中心行政执法系统进行业务流程重塑改造，按照XC标准升级老旧的底层技术架构，并对前后台功能加以适配，以确保系统和业务安全运行。通过市执法数据回流，实现对中心行政执法数据的综合分析和利用。与公积金业务档案管理系统对接，实现行政执法业务的自动归档。</w:t>
      </w:r>
    </w:p>
    <w:p w14:paraId="692397F1">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6、公积金核心数据资产利用平台</w:t>
      </w:r>
    </w:p>
    <w:p w14:paraId="20C7721E">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业务运行指标管理”：1、全面梳理反应公积金缴存、公积金提取、公积金贷款、异地转移接续、资金运行情况、综合指标、公有住房售后维修资金管理、业务经办等业务运行情况的指标，按照易于理解的方式对指标进行分组和排序；2、开发指标创建、指标更新维护、指标分组、指标标准化、指标解释口径追溯管理、指标检索、指标血缘、指标数据源管理等功能，以实现指标管理的标准化、体系化。</w:t>
      </w:r>
    </w:p>
    <w:p w14:paraId="379CAA13">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业务统计维度管理”：1、全面梳理与业务运行指标相关的维度和维度成员，对标《上海新系统编码字典表》实现维度的标准化，根据业务域对维度进行分组和排序；2、开发维度创建、维度更新维护、维度指标关联关系配置、维度标准化等功能，以实现维度管理的标准化、体系化。</w:t>
      </w:r>
    </w:p>
    <w:p w14:paraId="5911F9C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数据报表模板库”：1、用户可在思维导图式配置界面通过拖拽方式创建数据报表模板；2、为模型配置数据源后，系统通过定时任务或手动操作生成数据报表，也支持报表数据的可视化展示；3、支持更新维护和删除报表模型；4、提供历史生成报表的查看、删除、导出管理功能；5、完成40-50张数据报表模板的初始化配置。</w:t>
      </w:r>
    </w:p>
    <w:p w14:paraId="3CAE608E">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数据报告模板库”：1、用户可创建包含多个二维表、数据图表及文字说明的数据报告模板，支持按“主题-子主题-内容”的层级结构组织报告内容；2、为模型配置数据源后，系统通过定时任务或手动操作生成数据报告；3、支持更新维护和删除报告模型；4、提供历史生成报告的查看、删除、导出管理功能；5、完成《住房公积金和公房售后维修资金业务月报》模板的初始化配置，月报至少包含10个主题。</w:t>
      </w:r>
    </w:p>
    <w:p w14:paraId="1A0790FF">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动态数据看板管理”：1、用户可自定义数据看板内容，包括数据源、指标、维度、统计期间、筛选规则、数据排序方式等，保存为看板模型；2、为模型配置数据源后，系统通过定时任务或手动操作生成动态数据看板；3、支持更新维护和删除看板模型；4、完成“经办业务运行情况”“信息核查情况”“归提贷办理情况”三个动态数据看板的初始化配置。</w:t>
      </w:r>
    </w:p>
    <w:p w14:paraId="113BBA0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现“跨省市数据比对分析”：通过互联网收集全国各省、市、自治区公积金年度报告数据（至少收集2023-2025年数据），经过标准化处理后，形成跨省市数据指标综合查询、跨省市数据比对分析看板、跨省市数据比对分析报告等应用，涵盖公积金缴存、提取、贷款、增值收益及分配情况4个主题。</w:t>
      </w:r>
    </w:p>
    <w:p w14:paraId="772A559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7、公积金业务及系统运行平台</w:t>
      </w:r>
    </w:p>
    <w:p w14:paraId="173B1D1E">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为满足中心对公积金业务及系统运行的常态化、智能化管理要求，应满足以下的功能需求：</w:t>
      </w:r>
    </w:p>
    <w:p w14:paraId="143EA12A">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1）实现对关键业务的基线管理。基于中心统一的业务指标体系，通过对业务历史运行数据的分析，为关键业务、关键业务运行指标分别建立对应的运行基线，作为中心对业务运行管理的基础。</w:t>
      </w:r>
    </w:p>
    <w:p w14:paraId="2B5AFDE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2）构建“业务服务”主题，梳理该主题下的关键业务指标和对应基线，并通过对指标的动态计算和与基线的比较，通过数字化手段的运用，让数据讲话，用数据全面刻画中心在“业务服务”方面的总体工作情况、服务态势趋势等。监测管理部网点的分时段工作量、日常工作量，辅助人员调度，提升管理效率。在不同时间维度下，监测管理部网点接待量的变化趋势。监测管理部和建行网点的日常业务量。及时掌握在不同时间维度下的业务发生情况、重点业务分布，以及线上、线下业务量的变化趋势。</w:t>
      </w:r>
    </w:p>
    <w:p w14:paraId="68BF7565">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3）构建“业务运营”主题。关注实缴单位数和实缴职工数变化情况，对非规律性变化进行监测，及时掌握变化情况，并分析变化原因。关注归集金额变化情况，及时掌握年度指标完成情况，对非规律性变化进行监测，针对变化情况及时分析原因。关注提取金额变化情况，及时掌握各类提取业务提取金额变化情况，对提取金额的异常增加进行监测，针对变化情况及时分析原因，查找可能存在的业务风险点。观察贷款业务走势，掌握贷款业务规模、贷款资金规模的变化规律。</w:t>
      </w:r>
    </w:p>
    <w:p w14:paraId="143A3DD1">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4）构建“风险预警”主题，梳理该主题下的关键业务指标和对应基线，实现对相关指标的动态计算，实现与基线的比较和异常预警。</w:t>
      </w:r>
    </w:p>
    <w:p w14:paraId="7C39E273">
      <w:pPr>
        <w:pStyle w:val="5"/>
        <w:numPr>
          <w:ilvl w:val="2"/>
          <w:numId w:val="2"/>
        </w:numPr>
        <w:rPr>
          <w:rFonts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中心信息化自主可控要求</w:t>
      </w:r>
    </w:p>
    <w:p w14:paraId="4EB72A91">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上海市公积金管理中心积极响应国家有关核心技术自主可控政策明确要求2027年前完成 2+8+N 的党政与八大重点行业100%XC改造的号召，按照“逐步上云、逐步XC”的建设原则，科学合理地将相关应用迁移，为中心逐步形成全面自主可控的信息化系统环境，进一步加强中心的信息化安全，保证公积金业务安全和资金安全。按中心整体XC规划，本次项目新建功能模块要求全面符合XC要求，并对行政执法系统原有功能进行XC适配改造。</w:t>
      </w:r>
    </w:p>
    <w:p w14:paraId="189EFDBA">
      <w:pPr>
        <w:pStyle w:val="5"/>
        <w:numPr>
          <w:ilvl w:val="2"/>
          <w:numId w:val="2"/>
        </w:numPr>
        <w:rPr>
          <w:rFonts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中心基础设施升级需求</w:t>
      </w:r>
    </w:p>
    <w:p w14:paraId="64CA174D">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（1）扩容服务器计算和存储资源</w:t>
      </w:r>
    </w:p>
    <w:p w14:paraId="1887C08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根据上述建设内容适当扩容服务器计算和存储资源，以及配套的系统软件。</w:t>
      </w:r>
    </w:p>
    <w:p w14:paraId="285D8E74">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（2）老旧设备更新</w:t>
      </w:r>
    </w:p>
    <w:p w14:paraId="0499F70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对无线网出口防火墙进行替换。</w:t>
      </w:r>
    </w:p>
    <w:p w14:paraId="2343475E">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（3）网络安全架构完善</w:t>
      </w:r>
    </w:p>
    <w:p w14:paraId="147B40A0">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目前中心对接入内网的终端缺乏安全管控能力，需加强设备及用户对网络资源的访问权限管理，确保只有经过授权和符合安全策略的设备及用户才能接入网络；另对中心机房精密空调进行更新替换，有效提升机房的环境控制能力，确保设备的稳定运行，保障数据的安全性和业务的连续性。</w:t>
      </w:r>
    </w:p>
    <w:p w14:paraId="42D51E43">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（4）大数据平台升级</w:t>
      </w:r>
    </w:p>
    <w:p w14:paraId="23CA712F">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大数据平台中现有的关系型分析引擎（Inceptor 组件）在实时分析和高并发事务处理方面性能表现不足，需要对现有大数据平台的关系型分析引擎组件进行升级，以满足对性能要求更高的应用场景，同时能够更好地支持复杂的数据分析需求。</w:t>
      </w:r>
    </w:p>
    <w:p w14:paraId="44FB23EB">
      <w:pPr>
        <w:pStyle w:val="4"/>
        <w:numPr>
          <w:ilvl w:val="1"/>
          <w:numId w:val="2"/>
        </w:numPr>
        <w:spacing w:before="0" w:after="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软件功能清单</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174"/>
        <w:gridCol w:w="5579"/>
      </w:tblGrid>
      <w:tr w14:paraId="4FEF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0" w:type="auto"/>
            <w:vAlign w:val="center"/>
          </w:tcPr>
          <w:p w14:paraId="0A41BFB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174" w:type="dxa"/>
            <w:vAlign w:val="center"/>
          </w:tcPr>
          <w:p w14:paraId="639EEAA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系统名称</w:t>
            </w:r>
          </w:p>
        </w:tc>
        <w:tc>
          <w:tcPr>
            <w:tcW w:w="5579" w:type="dxa"/>
            <w:vAlign w:val="center"/>
          </w:tcPr>
          <w:p w14:paraId="7EB05D3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w:t>
            </w:r>
          </w:p>
        </w:tc>
      </w:tr>
      <w:tr w14:paraId="0E5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16CE3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74" w:type="dxa"/>
            <w:vMerge w:val="restart"/>
            <w:vAlign w:val="center"/>
          </w:tcPr>
          <w:p w14:paraId="4725FF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归集管理系统（升级改造）</w:t>
            </w:r>
          </w:p>
        </w:tc>
        <w:tc>
          <w:tcPr>
            <w:tcW w:w="5579" w:type="dxa"/>
            <w:vAlign w:val="center"/>
          </w:tcPr>
          <w:p w14:paraId="105EBC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灵活就业缴存-签约</w:t>
            </w:r>
          </w:p>
        </w:tc>
      </w:tr>
      <w:tr w14:paraId="4A4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F2A2F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174" w:type="dxa"/>
            <w:vMerge w:val="continue"/>
            <w:vAlign w:val="center"/>
          </w:tcPr>
          <w:p w14:paraId="55C903BA">
            <w:pPr>
              <w:widowControl/>
              <w:jc w:val="left"/>
              <w:rPr>
                <w:rFonts w:hint="eastAsia" w:ascii="宋体" w:hAnsi="宋体" w:eastAsia="宋体" w:cs="宋体"/>
                <w:color w:val="000000"/>
                <w:kern w:val="0"/>
                <w:sz w:val="24"/>
                <w:szCs w:val="24"/>
              </w:rPr>
            </w:pPr>
          </w:p>
        </w:tc>
        <w:tc>
          <w:tcPr>
            <w:tcW w:w="5579" w:type="dxa"/>
            <w:vAlign w:val="center"/>
          </w:tcPr>
          <w:p w14:paraId="72346E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灵活就业缴存-资金扣划</w:t>
            </w:r>
          </w:p>
        </w:tc>
      </w:tr>
      <w:tr w14:paraId="1FFE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AD36D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174" w:type="dxa"/>
            <w:vMerge w:val="continue"/>
            <w:vAlign w:val="center"/>
          </w:tcPr>
          <w:p w14:paraId="5A172C2B">
            <w:pPr>
              <w:widowControl/>
              <w:jc w:val="left"/>
              <w:rPr>
                <w:rFonts w:hint="eastAsia" w:ascii="宋体" w:hAnsi="宋体" w:eastAsia="宋体" w:cs="宋体"/>
                <w:color w:val="000000"/>
                <w:kern w:val="0"/>
                <w:sz w:val="24"/>
                <w:szCs w:val="24"/>
              </w:rPr>
            </w:pPr>
          </w:p>
        </w:tc>
        <w:tc>
          <w:tcPr>
            <w:tcW w:w="5579" w:type="dxa"/>
            <w:vAlign w:val="center"/>
          </w:tcPr>
          <w:p w14:paraId="6D3F1A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灵活就业缴存-业务记账</w:t>
            </w:r>
          </w:p>
        </w:tc>
      </w:tr>
      <w:tr w14:paraId="1485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7346F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174" w:type="dxa"/>
            <w:vMerge w:val="continue"/>
            <w:vAlign w:val="center"/>
          </w:tcPr>
          <w:p w14:paraId="7CCB46EA">
            <w:pPr>
              <w:widowControl/>
              <w:jc w:val="left"/>
              <w:rPr>
                <w:rFonts w:hint="eastAsia" w:ascii="宋体" w:hAnsi="宋体" w:eastAsia="宋体" w:cs="宋体"/>
                <w:color w:val="000000"/>
                <w:kern w:val="0"/>
                <w:sz w:val="24"/>
                <w:szCs w:val="24"/>
              </w:rPr>
            </w:pPr>
          </w:p>
        </w:tc>
        <w:tc>
          <w:tcPr>
            <w:tcW w:w="5579" w:type="dxa"/>
            <w:vAlign w:val="center"/>
          </w:tcPr>
          <w:p w14:paraId="7CD2C2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灵活就业缴存-缴存信息修改</w:t>
            </w:r>
          </w:p>
        </w:tc>
      </w:tr>
      <w:tr w14:paraId="7AFE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BEE74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174" w:type="dxa"/>
            <w:vMerge w:val="continue"/>
            <w:vAlign w:val="center"/>
          </w:tcPr>
          <w:p w14:paraId="72DCA44B">
            <w:pPr>
              <w:widowControl/>
              <w:jc w:val="left"/>
              <w:rPr>
                <w:rFonts w:hint="eastAsia" w:ascii="宋体" w:hAnsi="宋体" w:eastAsia="宋体" w:cs="宋体"/>
                <w:color w:val="000000"/>
                <w:kern w:val="0"/>
                <w:sz w:val="24"/>
                <w:szCs w:val="24"/>
              </w:rPr>
            </w:pPr>
          </w:p>
        </w:tc>
        <w:tc>
          <w:tcPr>
            <w:tcW w:w="5579" w:type="dxa"/>
            <w:vAlign w:val="center"/>
          </w:tcPr>
          <w:p w14:paraId="71E588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灵活就业缴存-停缴</w:t>
            </w:r>
          </w:p>
        </w:tc>
      </w:tr>
      <w:tr w14:paraId="7584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02920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174" w:type="dxa"/>
            <w:vMerge w:val="continue"/>
            <w:vAlign w:val="center"/>
          </w:tcPr>
          <w:p w14:paraId="1ECFBB57">
            <w:pPr>
              <w:widowControl/>
              <w:jc w:val="left"/>
              <w:rPr>
                <w:rFonts w:hint="eastAsia" w:ascii="宋体" w:hAnsi="宋体" w:eastAsia="宋体" w:cs="宋体"/>
                <w:color w:val="000000"/>
                <w:kern w:val="0"/>
                <w:sz w:val="24"/>
                <w:szCs w:val="24"/>
              </w:rPr>
            </w:pPr>
          </w:p>
        </w:tc>
        <w:tc>
          <w:tcPr>
            <w:tcW w:w="5579" w:type="dxa"/>
            <w:vAlign w:val="center"/>
          </w:tcPr>
          <w:p w14:paraId="3EB19E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灵活就业缴存-复缴</w:t>
            </w:r>
          </w:p>
        </w:tc>
      </w:tr>
      <w:tr w14:paraId="71F4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DC490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174" w:type="dxa"/>
            <w:vMerge w:val="continue"/>
            <w:vAlign w:val="center"/>
          </w:tcPr>
          <w:p w14:paraId="166EDCFD">
            <w:pPr>
              <w:widowControl/>
              <w:jc w:val="left"/>
              <w:rPr>
                <w:rFonts w:hint="eastAsia" w:ascii="宋体" w:hAnsi="宋体" w:eastAsia="宋体" w:cs="宋体"/>
                <w:color w:val="000000"/>
                <w:kern w:val="0"/>
                <w:sz w:val="24"/>
                <w:szCs w:val="24"/>
              </w:rPr>
            </w:pPr>
          </w:p>
        </w:tc>
        <w:tc>
          <w:tcPr>
            <w:tcW w:w="5579" w:type="dxa"/>
            <w:vAlign w:val="center"/>
          </w:tcPr>
          <w:p w14:paraId="7B81DC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灵活就业缴存-转移</w:t>
            </w:r>
          </w:p>
        </w:tc>
      </w:tr>
      <w:tr w14:paraId="5EC7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43631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174" w:type="dxa"/>
            <w:vMerge w:val="continue"/>
            <w:vAlign w:val="center"/>
          </w:tcPr>
          <w:p w14:paraId="1F367945">
            <w:pPr>
              <w:widowControl/>
              <w:jc w:val="left"/>
              <w:rPr>
                <w:rFonts w:hint="eastAsia" w:ascii="宋体" w:hAnsi="宋体" w:eastAsia="宋体" w:cs="宋体"/>
                <w:color w:val="000000"/>
                <w:kern w:val="0"/>
                <w:sz w:val="24"/>
                <w:szCs w:val="24"/>
              </w:rPr>
            </w:pPr>
          </w:p>
        </w:tc>
        <w:tc>
          <w:tcPr>
            <w:tcW w:w="5579" w:type="dxa"/>
            <w:vAlign w:val="center"/>
          </w:tcPr>
          <w:p w14:paraId="5B08BF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灵活就业缴存-转移接续</w:t>
            </w:r>
          </w:p>
        </w:tc>
      </w:tr>
      <w:tr w14:paraId="1CF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5DBE2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174" w:type="dxa"/>
            <w:vMerge w:val="continue"/>
            <w:vAlign w:val="center"/>
          </w:tcPr>
          <w:p w14:paraId="03B37C09">
            <w:pPr>
              <w:widowControl/>
              <w:jc w:val="left"/>
              <w:rPr>
                <w:rFonts w:hint="eastAsia" w:ascii="宋体" w:hAnsi="宋体" w:eastAsia="宋体" w:cs="宋体"/>
                <w:color w:val="000000"/>
                <w:kern w:val="0"/>
                <w:sz w:val="24"/>
                <w:szCs w:val="24"/>
              </w:rPr>
            </w:pPr>
          </w:p>
        </w:tc>
        <w:tc>
          <w:tcPr>
            <w:tcW w:w="5579" w:type="dxa"/>
            <w:vAlign w:val="center"/>
          </w:tcPr>
          <w:p w14:paraId="41DD35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灵活就业缴存-封存</w:t>
            </w:r>
          </w:p>
        </w:tc>
      </w:tr>
      <w:tr w14:paraId="41D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49B49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174" w:type="dxa"/>
            <w:vMerge w:val="continue"/>
            <w:vAlign w:val="center"/>
          </w:tcPr>
          <w:p w14:paraId="2B61539F">
            <w:pPr>
              <w:widowControl/>
              <w:jc w:val="left"/>
              <w:rPr>
                <w:rFonts w:hint="eastAsia" w:ascii="宋体" w:hAnsi="宋体" w:eastAsia="宋体" w:cs="宋体"/>
                <w:color w:val="000000"/>
                <w:kern w:val="0"/>
                <w:sz w:val="24"/>
                <w:szCs w:val="24"/>
              </w:rPr>
            </w:pPr>
          </w:p>
        </w:tc>
        <w:tc>
          <w:tcPr>
            <w:tcW w:w="5579" w:type="dxa"/>
            <w:vAlign w:val="center"/>
          </w:tcPr>
          <w:p w14:paraId="18A1B6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灵活就业缴存-区之间转移管理</w:t>
            </w:r>
          </w:p>
        </w:tc>
      </w:tr>
      <w:tr w14:paraId="696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C5ED2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174" w:type="dxa"/>
            <w:vMerge w:val="continue"/>
            <w:vAlign w:val="center"/>
          </w:tcPr>
          <w:p w14:paraId="242AE28A">
            <w:pPr>
              <w:widowControl/>
              <w:jc w:val="left"/>
              <w:rPr>
                <w:rFonts w:hint="eastAsia" w:ascii="宋体" w:hAnsi="宋体" w:eastAsia="宋体" w:cs="宋体"/>
                <w:color w:val="000000"/>
                <w:kern w:val="0"/>
                <w:sz w:val="24"/>
                <w:szCs w:val="24"/>
              </w:rPr>
            </w:pPr>
          </w:p>
        </w:tc>
        <w:tc>
          <w:tcPr>
            <w:tcW w:w="5579" w:type="dxa"/>
            <w:vAlign w:val="center"/>
          </w:tcPr>
          <w:p w14:paraId="72632B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灵活就业缴存-自愿缴存提取</w:t>
            </w:r>
          </w:p>
        </w:tc>
      </w:tr>
      <w:tr w14:paraId="70FA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846FC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174" w:type="dxa"/>
            <w:vMerge w:val="continue"/>
            <w:vAlign w:val="center"/>
          </w:tcPr>
          <w:p w14:paraId="739B60F1">
            <w:pPr>
              <w:widowControl/>
              <w:jc w:val="left"/>
              <w:rPr>
                <w:rFonts w:hint="eastAsia" w:ascii="宋体" w:hAnsi="宋体" w:eastAsia="宋体" w:cs="宋体"/>
                <w:color w:val="000000"/>
                <w:kern w:val="0"/>
                <w:sz w:val="24"/>
                <w:szCs w:val="24"/>
              </w:rPr>
            </w:pPr>
          </w:p>
        </w:tc>
        <w:tc>
          <w:tcPr>
            <w:tcW w:w="5579" w:type="dxa"/>
            <w:vAlign w:val="center"/>
          </w:tcPr>
          <w:p w14:paraId="04C696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灵活就业缴存-统计查询</w:t>
            </w:r>
          </w:p>
        </w:tc>
      </w:tr>
      <w:tr w14:paraId="3FE2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2CA75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174" w:type="dxa"/>
            <w:vMerge w:val="continue"/>
            <w:vAlign w:val="center"/>
          </w:tcPr>
          <w:p w14:paraId="6BF7C7F6">
            <w:pPr>
              <w:widowControl/>
              <w:jc w:val="left"/>
              <w:rPr>
                <w:rFonts w:hint="eastAsia" w:ascii="宋体" w:hAnsi="宋体" w:eastAsia="宋体" w:cs="宋体"/>
                <w:color w:val="000000"/>
                <w:kern w:val="0"/>
                <w:sz w:val="24"/>
                <w:szCs w:val="24"/>
              </w:rPr>
            </w:pPr>
          </w:p>
        </w:tc>
        <w:tc>
          <w:tcPr>
            <w:tcW w:w="5579" w:type="dxa"/>
            <w:vAlign w:val="center"/>
          </w:tcPr>
          <w:p w14:paraId="2DB0AE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灵活就业缴存-短信通知</w:t>
            </w:r>
          </w:p>
        </w:tc>
      </w:tr>
      <w:tr w14:paraId="6CA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4AEE5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174" w:type="dxa"/>
            <w:vMerge w:val="continue"/>
            <w:vAlign w:val="center"/>
          </w:tcPr>
          <w:p w14:paraId="4A1AC184">
            <w:pPr>
              <w:widowControl/>
              <w:jc w:val="left"/>
              <w:rPr>
                <w:rFonts w:hint="eastAsia" w:ascii="宋体" w:hAnsi="宋体" w:eastAsia="宋体" w:cs="宋体"/>
                <w:color w:val="000000"/>
                <w:kern w:val="0"/>
                <w:sz w:val="24"/>
                <w:szCs w:val="24"/>
              </w:rPr>
            </w:pPr>
          </w:p>
        </w:tc>
        <w:tc>
          <w:tcPr>
            <w:tcW w:w="5579" w:type="dxa"/>
            <w:vAlign w:val="center"/>
          </w:tcPr>
          <w:p w14:paraId="7CEA87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灵活就业缴存-年终结息</w:t>
            </w:r>
          </w:p>
        </w:tc>
      </w:tr>
      <w:tr w14:paraId="228F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C2646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174" w:type="dxa"/>
            <w:vMerge w:val="continue"/>
            <w:vAlign w:val="center"/>
          </w:tcPr>
          <w:p w14:paraId="3FAD0C11">
            <w:pPr>
              <w:widowControl/>
              <w:jc w:val="left"/>
              <w:rPr>
                <w:rFonts w:hint="eastAsia" w:ascii="宋体" w:hAnsi="宋体" w:eastAsia="宋体" w:cs="宋体"/>
                <w:color w:val="000000"/>
                <w:kern w:val="0"/>
                <w:sz w:val="24"/>
                <w:szCs w:val="24"/>
              </w:rPr>
            </w:pPr>
          </w:p>
        </w:tc>
        <w:tc>
          <w:tcPr>
            <w:tcW w:w="5579" w:type="dxa"/>
            <w:vAlign w:val="center"/>
          </w:tcPr>
          <w:p w14:paraId="25D216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灵活就业缴存-基数调整(批量)</w:t>
            </w:r>
          </w:p>
        </w:tc>
      </w:tr>
      <w:tr w14:paraId="7B23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DAB86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174" w:type="dxa"/>
            <w:vMerge w:val="continue"/>
            <w:vAlign w:val="center"/>
          </w:tcPr>
          <w:p w14:paraId="1BB91916">
            <w:pPr>
              <w:widowControl/>
              <w:jc w:val="left"/>
              <w:rPr>
                <w:rFonts w:hint="eastAsia" w:ascii="宋体" w:hAnsi="宋体" w:eastAsia="宋体" w:cs="宋体"/>
                <w:color w:val="000000"/>
                <w:kern w:val="0"/>
                <w:sz w:val="24"/>
                <w:szCs w:val="24"/>
              </w:rPr>
            </w:pPr>
          </w:p>
        </w:tc>
        <w:tc>
          <w:tcPr>
            <w:tcW w:w="5579" w:type="dxa"/>
            <w:vAlign w:val="center"/>
          </w:tcPr>
          <w:p w14:paraId="5ED6E5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住房公积金缴存基数调整(年度基数调整)-单位授权</w:t>
            </w:r>
          </w:p>
        </w:tc>
      </w:tr>
      <w:tr w14:paraId="2B95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68188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174" w:type="dxa"/>
            <w:vMerge w:val="continue"/>
            <w:vAlign w:val="center"/>
          </w:tcPr>
          <w:p w14:paraId="75EF3059">
            <w:pPr>
              <w:widowControl/>
              <w:jc w:val="left"/>
              <w:rPr>
                <w:rFonts w:hint="eastAsia" w:ascii="宋体" w:hAnsi="宋体" w:eastAsia="宋体" w:cs="宋体"/>
                <w:color w:val="000000"/>
                <w:kern w:val="0"/>
                <w:sz w:val="24"/>
                <w:szCs w:val="24"/>
              </w:rPr>
            </w:pPr>
          </w:p>
        </w:tc>
        <w:tc>
          <w:tcPr>
            <w:tcW w:w="5579" w:type="dxa"/>
            <w:vAlign w:val="center"/>
          </w:tcPr>
          <w:p w14:paraId="3A8F3C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住房公积金缴存基数调整(年度基数调整)-查询税务中工资申报</w:t>
            </w:r>
          </w:p>
        </w:tc>
      </w:tr>
      <w:tr w14:paraId="2A55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A396E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174" w:type="dxa"/>
            <w:vMerge w:val="continue"/>
            <w:vAlign w:val="center"/>
          </w:tcPr>
          <w:p w14:paraId="291ED5F9">
            <w:pPr>
              <w:widowControl/>
              <w:jc w:val="left"/>
              <w:rPr>
                <w:rFonts w:hint="eastAsia" w:ascii="宋体" w:hAnsi="宋体" w:eastAsia="宋体" w:cs="宋体"/>
                <w:color w:val="000000"/>
                <w:kern w:val="0"/>
                <w:sz w:val="24"/>
                <w:szCs w:val="24"/>
              </w:rPr>
            </w:pPr>
          </w:p>
        </w:tc>
        <w:tc>
          <w:tcPr>
            <w:tcW w:w="5579" w:type="dxa"/>
            <w:vAlign w:val="center"/>
          </w:tcPr>
          <w:p w14:paraId="6326A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住房公积金缴存基数调整(年度基数调整)-公积金匹配税务工资</w:t>
            </w:r>
          </w:p>
        </w:tc>
      </w:tr>
      <w:tr w14:paraId="4A9A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C4D09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174" w:type="dxa"/>
            <w:vMerge w:val="continue"/>
            <w:vAlign w:val="center"/>
          </w:tcPr>
          <w:p w14:paraId="32063898">
            <w:pPr>
              <w:widowControl/>
              <w:jc w:val="left"/>
              <w:rPr>
                <w:rFonts w:hint="eastAsia" w:ascii="宋体" w:hAnsi="宋体" w:eastAsia="宋体" w:cs="宋体"/>
                <w:color w:val="000000"/>
                <w:kern w:val="0"/>
                <w:sz w:val="24"/>
                <w:szCs w:val="24"/>
              </w:rPr>
            </w:pPr>
          </w:p>
        </w:tc>
        <w:tc>
          <w:tcPr>
            <w:tcW w:w="5579" w:type="dxa"/>
            <w:vAlign w:val="center"/>
          </w:tcPr>
          <w:p w14:paraId="03298A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住房公积金缴存基数调整(年度基数调整)-年度基数调整</w:t>
            </w:r>
          </w:p>
        </w:tc>
      </w:tr>
      <w:tr w14:paraId="7D5C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9576F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174" w:type="dxa"/>
            <w:vMerge w:val="continue"/>
            <w:vAlign w:val="center"/>
          </w:tcPr>
          <w:p w14:paraId="599E007E">
            <w:pPr>
              <w:widowControl/>
              <w:jc w:val="left"/>
              <w:rPr>
                <w:rFonts w:hint="eastAsia" w:ascii="宋体" w:hAnsi="宋体" w:eastAsia="宋体" w:cs="宋体"/>
                <w:color w:val="000000"/>
                <w:kern w:val="0"/>
                <w:sz w:val="24"/>
                <w:szCs w:val="24"/>
              </w:rPr>
            </w:pPr>
          </w:p>
        </w:tc>
        <w:tc>
          <w:tcPr>
            <w:tcW w:w="5579" w:type="dxa"/>
            <w:vAlign w:val="center"/>
          </w:tcPr>
          <w:p w14:paraId="2CA0F4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多比例缴费-白名单管理</w:t>
            </w:r>
          </w:p>
        </w:tc>
      </w:tr>
      <w:tr w14:paraId="3E07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0D2B2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174" w:type="dxa"/>
            <w:vMerge w:val="continue"/>
            <w:vAlign w:val="center"/>
          </w:tcPr>
          <w:p w14:paraId="4DDFA1CD">
            <w:pPr>
              <w:widowControl/>
              <w:jc w:val="left"/>
              <w:rPr>
                <w:rFonts w:hint="eastAsia" w:ascii="宋体" w:hAnsi="宋体" w:eastAsia="宋体" w:cs="宋体"/>
                <w:color w:val="000000"/>
                <w:kern w:val="0"/>
                <w:sz w:val="24"/>
                <w:szCs w:val="24"/>
              </w:rPr>
            </w:pPr>
          </w:p>
        </w:tc>
        <w:tc>
          <w:tcPr>
            <w:tcW w:w="5579" w:type="dxa"/>
            <w:vAlign w:val="center"/>
          </w:tcPr>
          <w:p w14:paraId="190B61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多比例缴费-调整职工缴存比例</w:t>
            </w:r>
          </w:p>
        </w:tc>
      </w:tr>
      <w:tr w14:paraId="4EC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378BD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174" w:type="dxa"/>
            <w:vMerge w:val="continue"/>
            <w:vAlign w:val="center"/>
          </w:tcPr>
          <w:p w14:paraId="2F8A11FF">
            <w:pPr>
              <w:widowControl/>
              <w:jc w:val="left"/>
              <w:rPr>
                <w:rFonts w:hint="eastAsia" w:ascii="宋体" w:hAnsi="宋体" w:eastAsia="宋体" w:cs="宋体"/>
                <w:color w:val="000000"/>
                <w:kern w:val="0"/>
                <w:sz w:val="24"/>
                <w:szCs w:val="24"/>
              </w:rPr>
            </w:pPr>
          </w:p>
        </w:tc>
        <w:tc>
          <w:tcPr>
            <w:tcW w:w="5579" w:type="dxa"/>
            <w:vAlign w:val="center"/>
          </w:tcPr>
          <w:p w14:paraId="4B201C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多比例缴费-职工缴存比例管理</w:t>
            </w:r>
          </w:p>
        </w:tc>
      </w:tr>
      <w:tr w14:paraId="555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FF737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174" w:type="dxa"/>
            <w:vMerge w:val="continue"/>
            <w:vAlign w:val="center"/>
          </w:tcPr>
          <w:p w14:paraId="213E931B">
            <w:pPr>
              <w:widowControl/>
              <w:jc w:val="left"/>
              <w:rPr>
                <w:rFonts w:hint="eastAsia" w:ascii="宋体" w:hAnsi="宋体" w:eastAsia="宋体" w:cs="宋体"/>
                <w:color w:val="000000"/>
                <w:kern w:val="0"/>
                <w:sz w:val="24"/>
                <w:szCs w:val="24"/>
              </w:rPr>
            </w:pPr>
          </w:p>
        </w:tc>
        <w:tc>
          <w:tcPr>
            <w:tcW w:w="5579" w:type="dxa"/>
            <w:vAlign w:val="center"/>
          </w:tcPr>
          <w:p w14:paraId="1CFD2D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多比例缴费-职工开户</w:t>
            </w:r>
          </w:p>
        </w:tc>
      </w:tr>
      <w:tr w14:paraId="5CF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C3949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174" w:type="dxa"/>
            <w:vMerge w:val="continue"/>
            <w:vAlign w:val="center"/>
          </w:tcPr>
          <w:p w14:paraId="7CB5FD4F">
            <w:pPr>
              <w:widowControl/>
              <w:jc w:val="left"/>
              <w:rPr>
                <w:rFonts w:hint="eastAsia" w:ascii="宋体" w:hAnsi="宋体" w:eastAsia="宋体" w:cs="宋体"/>
                <w:color w:val="000000"/>
                <w:kern w:val="0"/>
                <w:sz w:val="24"/>
                <w:szCs w:val="24"/>
              </w:rPr>
            </w:pPr>
          </w:p>
        </w:tc>
        <w:tc>
          <w:tcPr>
            <w:tcW w:w="5579" w:type="dxa"/>
            <w:vAlign w:val="center"/>
          </w:tcPr>
          <w:p w14:paraId="435607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多比例缴费-启封</w:t>
            </w:r>
          </w:p>
        </w:tc>
      </w:tr>
      <w:tr w14:paraId="1C96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C048D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174" w:type="dxa"/>
            <w:vMerge w:val="continue"/>
            <w:vAlign w:val="center"/>
          </w:tcPr>
          <w:p w14:paraId="290D18FA">
            <w:pPr>
              <w:widowControl/>
              <w:jc w:val="left"/>
              <w:rPr>
                <w:rFonts w:hint="eastAsia" w:ascii="宋体" w:hAnsi="宋体" w:eastAsia="宋体" w:cs="宋体"/>
                <w:color w:val="000000"/>
                <w:kern w:val="0"/>
                <w:sz w:val="24"/>
                <w:szCs w:val="24"/>
              </w:rPr>
            </w:pPr>
          </w:p>
        </w:tc>
        <w:tc>
          <w:tcPr>
            <w:tcW w:w="5579" w:type="dxa"/>
            <w:vAlign w:val="center"/>
          </w:tcPr>
          <w:p w14:paraId="412F22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多比例缴费-日常基数调整</w:t>
            </w:r>
          </w:p>
        </w:tc>
      </w:tr>
      <w:tr w14:paraId="4271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72F9E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174" w:type="dxa"/>
            <w:vMerge w:val="continue"/>
            <w:vAlign w:val="center"/>
          </w:tcPr>
          <w:p w14:paraId="69370B55">
            <w:pPr>
              <w:widowControl/>
              <w:jc w:val="left"/>
              <w:rPr>
                <w:rFonts w:hint="eastAsia" w:ascii="宋体" w:hAnsi="宋体" w:eastAsia="宋体" w:cs="宋体"/>
                <w:color w:val="000000"/>
                <w:kern w:val="0"/>
                <w:sz w:val="24"/>
                <w:szCs w:val="24"/>
              </w:rPr>
            </w:pPr>
          </w:p>
        </w:tc>
        <w:tc>
          <w:tcPr>
            <w:tcW w:w="5579" w:type="dxa"/>
            <w:vAlign w:val="center"/>
          </w:tcPr>
          <w:p w14:paraId="4957A3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多比例缴费-年度基数调整</w:t>
            </w:r>
          </w:p>
        </w:tc>
      </w:tr>
      <w:tr w14:paraId="478A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87776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174" w:type="dxa"/>
            <w:vMerge w:val="continue"/>
            <w:vAlign w:val="center"/>
          </w:tcPr>
          <w:p w14:paraId="32270E42">
            <w:pPr>
              <w:widowControl/>
              <w:jc w:val="left"/>
              <w:rPr>
                <w:rFonts w:hint="eastAsia" w:ascii="宋体" w:hAnsi="宋体" w:eastAsia="宋体" w:cs="宋体"/>
                <w:color w:val="000000"/>
                <w:kern w:val="0"/>
                <w:sz w:val="24"/>
                <w:szCs w:val="24"/>
              </w:rPr>
            </w:pPr>
          </w:p>
        </w:tc>
        <w:tc>
          <w:tcPr>
            <w:tcW w:w="5579" w:type="dxa"/>
            <w:vAlign w:val="center"/>
          </w:tcPr>
          <w:p w14:paraId="718C4A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多比例缴费-补缴</w:t>
            </w:r>
          </w:p>
        </w:tc>
      </w:tr>
      <w:tr w14:paraId="79B2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59203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174" w:type="dxa"/>
            <w:vMerge w:val="continue"/>
            <w:vAlign w:val="center"/>
          </w:tcPr>
          <w:p w14:paraId="67375905">
            <w:pPr>
              <w:widowControl/>
              <w:jc w:val="left"/>
              <w:rPr>
                <w:rFonts w:hint="eastAsia" w:ascii="宋体" w:hAnsi="宋体" w:eastAsia="宋体" w:cs="宋体"/>
                <w:color w:val="000000"/>
                <w:kern w:val="0"/>
                <w:sz w:val="24"/>
                <w:szCs w:val="24"/>
              </w:rPr>
            </w:pPr>
          </w:p>
        </w:tc>
        <w:tc>
          <w:tcPr>
            <w:tcW w:w="5579" w:type="dxa"/>
            <w:vAlign w:val="center"/>
          </w:tcPr>
          <w:p w14:paraId="3BE051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多比例缴费-汇缴核定</w:t>
            </w:r>
          </w:p>
        </w:tc>
      </w:tr>
      <w:tr w14:paraId="09BE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5B1C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174" w:type="dxa"/>
            <w:vMerge w:val="continue"/>
            <w:vAlign w:val="center"/>
          </w:tcPr>
          <w:p w14:paraId="15106F9C">
            <w:pPr>
              <w:widowControl/>
              <w:jc w:val="left"/>
              <w:rPr>
                <w:rFonts w:hint="eastAsia" w:ascii="宋体" w:hAnsi="宋体" w:eastAsia="宋体" w:cs="宋体"/>
                <w:color w:val="000000"/>
                <w:kern w:val="0"/>
                <w:sz w:val="24"/>
                <w:szCs w:val="24"/>
              </w:rPr>
            </w:pPr>
          </w:p>
        </w:tc>
        <w:tc>
          <w:tcPr>
            <w:tcW w:w="5579" w:type="dxa"/>
            <w:vAlign w:val="center"/>
          </w:tcPr>
          <w:p w14:paraId="298F29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多比例缴费-补缴核定</w:t>
            </w:r>
          </w:p>
        </w:tc>
      </w:tr>
      <w:tr w14:paraId="720E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F4A9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174" w:type="dxa"/>
            <w:vMerge w:val="continue"/>
            <w:vAlign w:val="center"/>
          </w:tcPr>
          <w:p w14:paraId="74EE8B73">
            <w:pPr>
              <w:widowControl/>
              <w:jc w:val="left"/>
              <w:rPr>
                <w:rFonts w:hint="eastAsia" w:ascii="宋体" w:hAnsi="宋体" w:eastAsia="宋体" w:cs="宋体"/>
                <w:color w:val="000000"/>
                <w:kern w:val="0"/>
                <w:sz w:val="24"/>
                <w:szCs w:val="24"/>
              </w:rPr>
            </w:pPr>
          </w:p>
        </w:tc>
        <w:tc>
          <w:tcPr>
            <w:tcW w:w="5579" w:type="dxa"/>
            <w:vAlign w:val="center"/>
          </w:tcPr>
          <w:p w14:paraId="12AE2A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多比例缴费-汇缴</w:t>
            </w:r>
          </w:p>
        </w:tc>
      </w:tr>
      <w:tr w14:paraId="09AC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6D7E3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174" w:type="dxa"/>
            <w:vMerge w:val="continue"/>
            <w:vAlign w:val="center"/>
          </w:tcPr>
          <w:p w14:paraId="0FFD984D">
            <w:pPr>
              <w:widowControl/>
              <w:jc w:val="left"/>
              <w:rPr>
                <w:rFonts w:hint="eastAsia" w:ascii="宋体" w:hAnsi="宋体" w:eastAsia="宋体" w:cs="宋体"/>
                <w:color w:val="000000"/>
                <w:kern w:val="0"/>
                <w:sz w:val="24"/>
                <w:szCs w:val="24"/>
              </w:rPr>
            </w:pPr>
          </w:p>
        </w:tc>
        <w:tc>
          <w:tcPr>
            <w:tcW w:w="5579" w:type="dxa"/>
            <w:vAlign w:val="center"/>
          </w:tcPr>
          <w:p w14:paraId="1B833C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多比例缴费-转移</w:t>
            </w:r>
          </w:p>
        </w:tc>
      </w:tr>
      <w:tr w14:paraId="7EAF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70AF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174" w:type="dxa"/>
            <w:vMerge w:val="restart"/>
            <w:vAlign w:val="center"/>
          </w:tcPr>
          <w:p w14:paraId="3C12A3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提取管理系统（升级改造）</w:t>
            </w:r>
          </w:p>
        </w:tc>
        <w:tc>
          <w:tcPr>
            <w:tcW w:w="5579" w:type="dxa"/>
            <w:vAlign w:val="center"/>
          </w:tcPr>
          <w:p w14:paraId="0D91DE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提取住房公积金提前结清贷款</w:t>
            </w:r>
          </w:p>
        </w:tc>
      </w:tr>
      <w:tr w14:paraId="3D8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EA109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174" w:type="dxa"/>
            <w:vMerge w:val="continue"/>
            <w:vAlign w:val="center"/>
          </w:tcPr>
          <w:p w14:paraId="2778EF0C">
            <w:pPr>
              <w:widowControl/>
              <w:jc w:val="left"/>
              <w:rPr>
                <w:rFonts w:hint="eastAsia" w:ascii="宋体" w:hAnsi="宋体" w:eastAsia="宋体" w:cs="宋体"/>
                <w:color w:val="000000"/>
                <w:kern w:val="0"/>
                <w:sz w:val="24"/>
                <w:szCs w:val="24"/>
              </w:rPr>
            </w:pPr>
          </w:p>
        </w:tc>
        <w:tc>
          <w:tcPr>
            <w:tcW w:w="5579" w:type="dxa"/>
            <w:vAlign w:val="center"/>
          </w:tcPr>
          <w:p w14:paraId="4B2834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租赁市场租赁住房提取住房公积金（网签备案）</w:t>
            </w:r>
          </w:p>
        </w:tc>
      </w:tr>
      <w:tr w14:paraId="2F4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AE8C6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174" w:type="dxa"/>
            <w:vMerge w:val="continue"/>
            <w:vAlign w:val="center"/>
          </w:tcPr>
          <w:p w14:paraId="34C6CF32">
            <w:pPr>
              <w:widowControl/>
              <w:jc w:val="left"/>
              <w:rPr>
                <w:rFonts w:hint="eastAsia" w:ascii="宋体" w:hAnsi="宋体" w:eastAsia="宋体" w:cs="宋体"/>
                <w:color w:val="000000"/>
                <w:kern w:val="0"/>
                <w:sz w:val="24"/>
                <w:szCs w:val="24"/>
              </w:rPr>
            </w:pPr>
          </w:p>
        </w:tc>
        <w:tc>
          <w:tcPr>
            <w:tcW w:w="5579" w:type="dxa"/>
            <w:vAlign w:val="center"/>
          </w:tcPr>
          <w:p w14:paraId="627052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租赁公共租赁住房提取住房公积金</w:t>
            </w:r>
          </w:p>
        </w:tc>
      </w:tr>
      <w:tr w14:paraId="777A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3262B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174" w:type="dxa"/>
            <w:vMerge w:val="continue"/>
            <w:vAlign w:val="center"/>
          </w:tcPr>
          <w:p w14:paraId="1EC56692">
            <w:pPr>
              <w:widowControl/>
              <w:jc w:val="left"/>
              <w:rPr>
                <w:rFonts w:hint="eastAsia" w:ascii="宋体" w:hAnsi="宋体" w:eastAsia="宋体" w:cs="宋体"/>
                <w:color w:val="000000"/>
                <w:kern w:val="0"/>
                <w:sz w:val="24"/>
                <w:szCs w:val="24"/>
              </w:rPr>
            </w:pPr>
          </w:p>
        </w:tc>
        <w:tc>
          <w:tcPr>
            <w:tcW w:w="5579" w:type="dxa"/>
            <w:vAlign w:val="center"/>
          </w:tcPr>
          <w:p w14:paraId="6FA55B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租赁保障性租赁住房提取住房公积金</w:t>
            </w:r>
          </w:p>
        </w:tc>
      </w:tr>
      <w:tr w14:paraId="7EB9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E2472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174" w:type="dxa"/>
            <w:vMerge w:val="continue"/>
            <w:vAlign w:val="center"/>
          </w:tcPr>
          <w:p w14:paraId="11D25F95">
            <w:pPr>
              <w:widowControl/>
              <w:jc w:val="left"/>
              <w:rPr>
                <w:rFonts w:hint="eastAsia" w:ascii="宋体" w:hAnsi="宋体" w:eastAsia="宋体" w:cs="宋体"/>
                <w:color w:val="000000"/>
                <w:kern w:val="0"/>
                <w:sz w:val="24"/>
                <w:szCs w:val="24"/>
              </w:rPr>
            </w:pPr>
          </w:p>
        </w:tc>
        <w:tc>
          <w:tcPr>
            <w:tcW w:w="5579" w:type="dxa"/>
            <w:vAlign w:val="center"/>
          </w:tcPr>
          <w:p w14:paraId="79A15F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非合作银行提取还贷</w:t>
            </w:r>
          </w:p>
        </w:tc>
      </w:tr>
      <w:tr w14:paraId="5E78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7DE5B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174" w:type="dxa"/>
            <w:vMerge w:val="continue"/>
            <w:vAlign w:val="center"/>
          </w:tcPr>
          <w:p w14:paraId="5A2F3A10">
            <w:pPr>
              <w:widowControl/>
              <w:jc w:val="left"/>
              <w:rPr>
                <w:rFonts w:hint="eastAsia" w:ascii="宋体" w:hAnsi="宋体" w:eastAsia="宋体" w:cs="宋体"/>
                <w:color w:val="000000"/>
                <w:kern w:val="0"/>
                <w:sz w:val="24"/>
                <w:szCs w:val="24"/>
              </w:rPr>
            </w:pPr>
          </w:p>
        </w:tc>
        <w:tc>
          <w:tcPr>
            <w:tcW w:w="5579" w:type="dxa"/>
            <w:vAlign w:val="center"/>
          </w:tcPr>
          <w:p w14:paraId="605D96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租金直付</w:t>
            </w:r>
          </w:p>
        </w:tc>
      </w:tr>
      <w:tr w14:paraId="0339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B3CAA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174" w:type="dxa"/>
            <w:vMerge w:val="continue"/>
            <w:vAlign w:val="center"/>
          </w:tcPr>
          <w:p w14:paraId="14AEF0D9">
            <w:pPr>
              <w:widowControl/>
              <w:jc w:val="left"/>
              <w:rPr>
                <w:rFonts w:hint="eastAsia" w:ascii="宋体" w:hAnsi="宋体" w:eastAsia="宋体" w:cs="宋体"/>
                <w:color w:val="000000"/>
                <w:kern w:val="0"/>
                <w:sz w:val="24"/>
                <w:szCs w:val="24"/>
              </w:rPr>
            </w:pPr>
          </w:p>
        </w:tc>
        <w:tc>
          <w:tcPr>
            <w:tcW w:w="5579" w:type="dxa"/>
            <w:vAlign w:val="center"/>
          </w:tcPr>
          <w:p w14:paraId="262FA9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城市更新-电梯更新提取受理</w:t>
            </w:r>
          </w:p>
        </w:tc>
      </w:tr>
      <w:tr w14:paraId="7FBD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981A9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174" w:type="dxa"/>
            <w:vMerge w:val="continue"/>
            <w:vAlign w:val="center"/>
          </w:tcPr>
          <w:p w14:paraId="6B39CE34">
            <w:pPr>
              <w:widowControl/>
              <w:jc w:val="left"/>
              <w:rPr>
                <w:rFonts w:hint="eastAsia" w:ascii="宋体" w:hAnsi="宋体" w:eastAsia="宋体" w:cs="宋体"/>
                <w:color w:val="000000"/>
                <w:kern w:val="0"/>
                <w:sz w:val="24"/>
                <w:szCs w:val="24"/>
              </w:rPr>
            </w:pPr>
          </w:p>
        </w:tc>
        <w:tc>
          <w:tcPr>
            <w:tcW w:w="5579" w:type="dxa"/>
            <w:vAlign w:val="center"/>
          </w:tcPr>
          <w:p w14:paraId="30FBEB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城市更新-电梯更新信息维护</w:t>
            </w:r>
          </w:p>
        </w:tc>
      </w:tr>
      <w:tr w14:paraId="68E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1A9E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174" w:type="dxa"/>
            <w:vMerge w:val="continue"/>
            <w:vAlign w:val="center"/>
          </w:tcPr>
          <w:p w14:paraId="44963EF2">
            <w:pPr>
              <w:widowControl/>
              <w:jc w:val="left"/>
              <w:rPr>
                <w:rFonts w:hint="eastAsia" w:ascii="宋体" w:hAnsi="宋体" w:eastAsia="宋体" w:cs="宋体"/>
                <w:color w:val="000000"/>
                <w:kern w:val="0"/>
                <w:sz w:val="24"/>
                <w:szCs w:val="24"/>
              </w:rPr>
            </w:pPr>
          </w:p>
        </w:tc>
        <w:tc>
          <w:tcPr>
            <w:tcW w:w="5579" w:type="dxa"/>
            <w:vAlign w:val="center"/>
          </w:tcPr>
          <w:p w14:paraId="417D14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灵活就业提取</w:t>
            </w:r>
          </w:p>
        </w:tc>
      </w:tr>
      <w:tr w14:paraId="6C6B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85641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174" w:type="dxa"/>
            <w:vMerge w:val="continue"/>
            <w:vAlign w:val="center"/>
          </w:tcPr>
          <w:p w14:paraId="4923B228">
            <w:pPr>
              <w:widowControl/>
              <w:jc w:val="left"/>
              <w:rPr>
                <w:rFonts w:hint="eastAsia" w:ascii="宋体" w:hAnsi="宋体" w:eastAsia="宋体" w:cs="宋体"/>
                <w:color w:val="000000"/>
                <w:kern w:val="0"/>
                <w:sz w:val="24"/>
                <w:szCs w:val="24"/>
              </w:rPr>
            </w:pPr>
          </w:p>
        </w:tc>
        <w:tc>
          <w:tcPr>
            <w:tcW w:w="5579" w:type="dxa"/>
            <w:vAlign w:val="center"/>
          </w:tcPr>
          <w:p w14:paraId="171697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购房提取-本市购房</w:t>
            </w:r>
          </w:p>
        </w:tc>
      </w:tr>
      <w:tr w14:paraId="380F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DF4B8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174" w:type="dxa"/>
            <w:vMerge w:val="continue"/>
            <w:vAlign w:val="center"/>
          </w:tcPr>
          <w:p w14:paraId="44483CAB">
            <w:pPr>
              <w:widowControl/>
              <w:jc w:val="left"/>
              <w:rPr>
                <w:rFonts w:hint="eastAsia" w:ascii="宋体" w:hAnsi="宋体" w:eastAsia="宋体" w:cs="宋体"/>
                <w:color w:val="000000"/>
                <w:kern w:val="0"/>
                <w:sz w:val="24"/>
                <w:szCs w:val="24"/>
              </w:rPr>
            </w:pPr>
          </w:p>
        </w:tc>
        <w:tc>
          <w:tcPr>
            <w:tcW w:w="5579" w:type="dxa"/>
            <w:vAlign w:val="center"/>
          </w:tcPr>
          <w:p w14:paraId="14DD97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购房提取-外省市购房</w:t>
            </w:r>
          </w:p>
        </w:tc>
      </w:tr>
      <w:tr w14:paraId="6D7A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720A1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174" w:type="dxa"/>
            <w:vMerge w:val="continue"/>
            <w:vAlign w:val="center"/>
          </w:tcPr>
          <w:p w14:paraId="3AF76AE6">
            <w:pPr>
              <w:widowControl/>
              <w:jc w:val="left"/>
              <w:rPr>
                <w:rFonts w:hint="eastAsia" w:ascii="宋体" w:hAnsi="宋体" w:eastAsia="宋体" w:cs="宋体"/>
                <w:color w:val="000000"/>
                <w:kern w:val="0"/>
                <w:sz w:val="24"/>
                <w:szCs w:val="24"/>
              </w:rPr>
            </w:pPr>
          </w:p>
        </w:tc>
        <w:tc>
          <w:tcPr>
            <w:tcW w:w="5579" w:type="dxa"/>
            <w:vAlign w:val="center"/>
          </w:tcPr>
          <w:p w14:paraId="4D4C24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购房提取-购房信息管理</w:t>
            </w:r>
          </w:p>
        </w:tc>
      </w:tr>
      <w:tr w14:paraId="218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B0049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174" w:type="dxa"/>
            <w:vMerge w:val="continue"/>
            <w:vAlign w:val="center"/>
          </w:tcPr>
          <w:p w14:paraId="58FA169A">
            <w:pPr>
              <w:widowControl/>
              <w:jc w:val="left"/>
              <w:rPr>
                <w:rFonts w:hint="eastAsia" w:ascii="宋体" w:hAnsi="宋体" w:eastAsia="宋体" w:cs="宋体"/>
                <w:color w:val="000000"/>
                <w:kern w:val="0"/>
                <w:sz w:val="24"/>
                <w:szCs w:val="24"/>
              </w:rPr>
            </w:pPr>
          </w:p>
        </w:tc>
        <w:tc>
          <w:tcPr>
            <w:tcW w:w="5579" w:type="dxa"/>
            <w:vAlign w:val="center"/>
          </w:tcPr>
          <w:p w14:paraId="6EAE15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购房首付款提取</w:t>
            </w:r>
          </w:p>
        </w:tc>
      </w:tr>
      <w:tr w14:paraId="62C1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E6E67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174" w:type="dxa"/>
            <w:vMerge w:val="restart"/>
            <w:vAlign w:val="center"/>
          </w:tcPr>
          <w:p w14:paraId="20363F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个贷管理系统（升级改造）</w:t>
            </w:r>
          </w:p>
        </w:tc>
        <w:tc>
          <w:tcPr>
            <w:tcW w:w="5579" w:type="dxa"/>
            <w:vAlign w:val="center"/>
          </w:tcPr>
          <w:p w14:paraId="0FFC2E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公积金贷款一件事-主贷人申请</w:t>
            </w:r>
          </w:p>
        </w:tc>
      </w:tr>
      <w:tr w14:paraId="0139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F5C4E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174" w:type="dxa"/>
            <w:vMerge w:val="continue"/>
            <w:vAlign w:val="center"/>
          </w:tcPr>
          <w:p w14:paraId="58116945">
            <w:pPr>
              <w:widowControl/>
              <w:jc w:val="left"/>
              <w:rPr>
                <w:rFonts w:hint="eastAsia" w:ascii="宋体" w:hAnsi="宋体" w:eastAsia="宋体" w:cs="宋体"/>
                <w:color w:val="000000"/>
                <w:kern w:val="0"/>
                <w:sz w:val="24"/>
                <w:szCs w:val="24"/>
              </w:rPr>
            </w:pPr>
          </w:p>
        </w:tc>
        <w:tc>
          <w:tcPr>
            <w:tcW w:w="5579" w:type="dxa"/>
            <w:vAlign w:val="center"/>
          </w:tcPr>
          <w:p w14:paraId="19722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公积金贷款一件事-其他当事人确认</w:t>
            </w:r>
          </w:p>
        </w:tc>
      </w:tr>
      <w:tr w14:paraId="352B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4774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174" w:type="dxa"/>
            <w:vMerge w:val="continue"/>
            <w:vAlign w:val="center"/>
          </w:tcPr>
          <w:p w14:paraId="5FCBE776">
            <w:pPr>
              <w:widowControl/>
              <w:jc w:val="left"/>
              <w:rPr>
                <w:rFonts w:hint="eastAsia" w:ascii="宋体" w:hAnsi="宋体" w:eastAsia="宋体" w:cs="宋体"/>
                <w:color w:val="000000"/>
                <w:kern w:val="0"/>
                <w:sz w:val="24"/>
                <w:szCs w:val="24"/>
              </w:rPr>
            </w:pPr>
          </w:p>
        </w:tc>
        <w:tc>
          <w:tcPr>
            <w:tcW w:w="5579" w:type="dxa"/>
            <w:vAlign w:val="center"/>
          </w:tcPr>
          <w:p w14:paraId="42ADE7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公积金贷款一件事-签约预约</w:t>
            </w:r>
          </w:p>
        </w:tc>
      </w:tr>
      <w:tr w14:paraId="586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75CBF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174" w:type="dxa"/>
            <w:vMerge w:val="continue"/>
            <w:vAlign w:val="center"/>
          </w:tcPr>
          <w:p w14:paraId="788BE0A2">
            <w:pPr>
              <w:widowControl/>
              <w:jc w:val="left"/>
              <w:rPr>
                <w:rFonts w:hint="eastAsia" w:ascii="宋体" w:hAnsi="宋体" w:eastAsia="宋体" w:cs="宋体"/>
                <w:color w:val="000000"/>
                <w:kern w:val="0"/>
                <w:sz w:val="24"/>
                <w:szCs w:val="24"/>
              </w:rPr>
            </w:pPr>
          </w:p>
        </w:tc>
        <w:tc>
          <w:tcPr>
            <w:tcW w:w="5579" w:type="dxa"/>
            <w:vAlign w:val="center"/>
          </w:tcPr>
          <w:p w14:paraId="5C7D18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公积金贷款一件事-贷款申请终止</w:t>
            </w:r>
          </w:p>
        </w:tc>
      </w:tr>
      <w:tr w14:paraId="560F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28587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174" w:type="dxa"/>
            <w:vMerge w:val="continue"/>
            <w:vAlign w:val="center"/>
          </w:tcPr>
          <w:p w14:paraId="65EB6054">
            <w:pPr>
              <w:widowControl/>
              <w:jc w:val="left"/>
              <w:rPr>
                <w:rFonts w:hint="eastAsia" w:ascii="宋体" w:hAnsi="宋体" w:eastAsia="宋体" w:cs="宋体"/>
                <w:color w:val="000000"/>
                <w:kern w:val="0"/>
                <w:sz w:val="24"/>
                <w:szCs w:val="24"/>
              </w:rPr>
            </w:pPr>
          </w:p>
        </w:tc>
        <w:tc>
          <w:tcPr>
            <w:tcW w:w="5579" w:type="dxa"/>
            <w:vAlign w:val="center"/>
          </w:tcPr>
          <w:p w14:paraId="35DAD8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公积金贷款一件事-贷款进度查询</w:t>
            </w:r>
          </w:p>
        </w:tc>
      </w:tr>
      <w:tr w14:paraId="6A93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8E74B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174" w:type="dxa"/>
            <w:vMerge w:val="continue"/>
            <w:vAlign w:val="center"/>
          </w:tcPr>
          <w:p w14:paraId="3DAD9B1B">
            <w:pPr>
              <w:widowControl/>
              <w:jc w:val="left"/>
              <w:rPr>
                <w:rFonts w:hint="eastAsia" w:ascii="宋体" w:hAnsi="宋体" w:eastAsia="宋体" w:cs="宋体"/>
                <w:color w:val="000000"/>
                <w:kern w:val="0"/>
                <w:sz w:val="24"/>
                <w:szCs w:val="24"/>
              </w:rPr>
            </w:pPr>
          </w:p>
        </w:tc>
        <w:tc>
          <w:tcPr>
            <w:tcW w:w="5579" w:type="dxa"/>
            <w:vAlign w:val="center"/>
          </w:tcPr>
          <w:p w14:paraId="7BBDE5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公积金贷款一件事-柜面确认受理</w:t>
            </w:r>
          </w:p>
        </w:tc>
      </w:tr>
      <w:tr w14:paraId="505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7E39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174" w:type="dxa"/>
            <w:vMerge w:val="continue"/>
            <w:vAlign w:val="center"/>
          </w:tcPr>
          <w:p w14:paraId="2B06B881">
            <w:pPr>
              <w:widowControl/>
              <w:jc w:val="left"/>
              <w:rPr>
                <w:rFonts w:hint="eastAsia" w:ascii="宋体" w:hAnsi="宋体" w:eastAsia="宋体" w:cs="宋体"/>
                <w:color w:val="000000"/>
                <w:kern w:val="0"/>
                <w:sz w:val="24"/>
                <w:szCs w:val="24"/>
              </w:rPr>
            </w:pPr>
          </w:p>
        </w:tc>
        <w:tc>
          <w:tcPr>
            <w:tcW w:w="5579" w:type="dxa"/>
            <w:vAlign w:val="center"/>
          </w:tcPr>
          <w:p w14:paraId="36E008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公积金贷款一件事-查房确认</w:t>
            </w:r>
          </w:p>
        </w:tc>
      </w:tr>
      <w:tr w14:paraId="3855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E7544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174" w:type="dxa"/>
            <w:vMerge w:val="continue"/>
            <w:vAlign w:val="center"/>
          </w:tcPr>
          <w:p w14:paraId="17D96191">
            <w:pPr>
              <w:widowControl/>
              <w:jc w:val="left"/>
              <w:rPr>
                <w:rFonts w:hint="eastAsia" w:ascii="宋体" w:hAnsi="宋体" w:eastAsia="宋体" w:cs="宋体"/>
                <w:color w:val="000000"/>
                <w:kern w:val="0"/>
                <w:sz w:val="24"/>
                <w:szCs w:val="24"/>
              </w:rPr>
            </w:pPr>
          </w:p>
        </w:tc>
        <w:tc>
          <w:tcPr>
            <w:tcW w:w="5579" w:type="dxa"/>
            <w:vAlign w:val="center"/>
          </w:tcPr>
          <w:p w14:paraId="664BDD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公积金贷款一件事-不见面抵押设立</w:t>
            </w:r>
          </w:p>
        </w:tc>
      </w:tr>
      <w:tr w14:paraId="439E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9D0CC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174" w:type="dxa"/>
            <w:vMerge w:val="continue"/>
            <w:vAlign w:val="center"/>
          </w:tcPr>
          <w:p w14:paraId="32F67491">
            <w:pPr>
              <w:widowControl/>
              <w:jc w:val="left"/>
              <w:rPr>
                <w:rFonts w:hint="eastAsia" w:ascii="宋体" w:hAnsi="宋体" w:eastAsia="宋体" w:cs="宋体"/>
                <w:color w:val="000000"/>
                <w:kern w:val="0"/>
                <w:sz w:val="24"/>
                <w:szCs w:val="24"/>
              </w:rPr>
            </w:pPr>
          </w:p>
        </w:tc>
        <w:tc>
          <w:tcPr>
            <w:tcW w:w="5579" w:type="dxa"/>
            <w:vAlign w:val="center"/>
          </w:tcPr>
          <w:p w14:paraId="5327D4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灵活就业贷款</w:t>
            </w:r>
          </w:p>
        </w:tc>
      </w:tr>
      <w:tr w14:paraId="5C9D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D8DA4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174" w:type="dxa"/>
            <w:vMerge w:val="continue"/>
            <w:vAlign w:val="center"/>
          </w:tcPr>
          <w:p w14:paraId="6ACD7A24">
            <w:pPr>
              <w:widowControl/>
              <w:jc w:val="left"/>
              <w:rPr>
                <w:rFonts w:hint="eastAsia" w:ascii="宋体" w:hAnsi="宋体" w:eastAsia="宋体" w:cs="宋体"/>
                <w:color w:val="000000"/>
                <w:kern w:val="0"/>
                <w:sz w:val="24"/>
                <w:szCs w:val="24"/>
              </w:rPr>
            </w:pPr>
          </w:p>
        </w:tc>
        <w:tc>
          <w:tcPr>
            <w:tcW w:w="5579" w:type="dxa"/>
            <w:vAlign w:val="center"/>
          </w:tcPr>
          <w:p w14:paraId="43D34A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购房首付款贷款</w:t>
            </w:r>
          </w:p>
        </w:tc>
      </w:tr>
      <w:tr w14:paraId="67D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4AB97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174" w:type="dxa"/>
            <w:vMerge w:val="continue"/>
            <w:vAlign w:val="center"/>
          </w:tcPr>
          <w:p w14:paraId="55F10330">
            <w:pPr>
              <w:widowControl/>
              <w:jc w:val="left"/>
              <w:rPr>
                <w:rFonts w:hint="eastAsia" w:ascii="宋体" w:hAnsi="宋体" w:eastAsia="宋体" w:cs="宋体"/>
                <w:color w:val="000000"/>
                <w:kern w:val="0"/>
                <w:sz w:val="24"/>
                <w:szCs w:val="24"/>
              </w:rPr>
            </w:pPr>
          </w:p>
        </w:tc>
        <w:tc>
          <w:tcPr>
            <w:tcW w:w="5579" w:type="dxa"/>
            <w:vAlign w:val="center"/>
          </w:tcPr>
          <w:p w14:paraId="59D41C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绿色建筑贷款-贷款受理</w:t>
            </w:r>
          </w:p>
        </w:tc>
      </w:tr>
      <w:tr w14:paraId="7B08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AE70A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174" w:type="dxa"/>
            <w:vMerge w:val="continue"/>
            <w:vAlign w:val="center"/>
          </w:tcPr>
          <w:p w14:paraId="0026EAB2">
            <w:pPr>
              <w:widowControl/>
              <w:jc w:val="left"/>
              <w:rPr>
                <w:rFonts w:hint="eastAsia" w:ascii="宋体" w:hAnsi="宋体" w:eastAsia="宋体" w:cs="宋体"/>
                <w:color w:val="000000"/>
                <w:kern w:val="0"/>
                <w:sz w:val="24"/>
                <w:szCs w:val="24"/>
              </w:rPr>
            </w:pPr>
          </w:p>
        </w:tc>
        <w:tc>
          <w:tcPr>
            <w:tcW w:w="5579" w:type="dxa"/>
            <w:vAlign w:val="center"/>
          </w:tcPr>
          <w:p w14:paraId="4B5FE9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绿色建筑贷款-贷款额度查询</w:t>
            </w:r>
          </w:p>
        </w:tc>
      </w:tr>
      <w:tr w14:paraId="44A2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C0558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174" w:type="dxa"/>
            <w:vMerge w:val="continue"/>
            <w:vAlign w:val="center"/>
          </w:tcPr>
          <w:p w14:paraId="76B7DB43">
            <w:pPr>
              <w:widowControl/>
              <w:jc w:val="left"/>
              <w:rPr>
                <w:rFonts w:hint="eastAsia" w:ascii="宋体" w:hAnsi="宋体" w:eastAsia="宋体" w:cs="宋体"/>
                <w:color w:val="000000"/>
                <w:kern w:val="0"/>
                <w:sz w:val="24"/>
                <w:szCs w:val="24"/>
              </w:rPr>
            </w:pPr>
          </w:p>
        </w:tc>
        <w:tc>
          <w:tcPr>
            <w:tcW w:w="5579" w:type="dxa"/>
            <w:vAlign w:val="center"/>
          </w:tcPr>
          <w:p w14:paraId="3966A2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绿色建筑贷款-绿色建筑信息维护</w:t>
            </w:r>
          </w:p>
        </w:tc>
      </w:tr>
      <w:tr w14:paraId="15F9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C79E1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174" w:type="dxa"/>
            <w:vMerge w:val="continue"/>
            <w:vAlign w:val="center"/>
          </w:tcPr>
          <w:p w14:paraId="32C1942C">
            <w:pPr>
              <w:widowControl/>
              <w:jc w:val="left"/>
              <w:rPr>
                <w:rFonts w:hint="eastAsia" w:ascii="宋体" w:hAnsi="宋体" w:eastAsia="宋体" w:cs="宋体"/>
                <w:color w:val="000000"/>
                <w:kern w:val="0"/>
                <w:sz w:val="24"/>
                <w:szCs w:val="24"/>
              </w:rPr>
            </w:pPr>
          </w:p>
        </w:tc>
        <w:tc>
          <w:tcPr>
            <w:tcW w:w="5579" w:type="dxa"/>
            <w:vAlign w:val="center"/>
          </w:tcPr>
          <w:p w14:paraId="304452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电子证照库对接改造</w:t>
            </w:r>
          </w:p>
        </w:tc>
      </w:tr>
      <w:tr w14:paraId="2F46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666F1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174" w:type="dxa"/>
            <w:vMerge w:val="restart"/>
            <w:vAlign w:val="center"/>
          </w:tcPr>
          <w:p w14:paraId="540B07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资金和账户管理系统（升级改造）</w:t>
            </w:r>
          </w:p>
        </w:tc>
        <w:tc>
          <w:tcPr>
            <w:tcW w:w="5579" w:type="dxa"/>
            <w:vAlign w:val="center"/>
          </w:tcPr>
          <w:p w14:paraId="7CD69D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暂存款管理-采集暂存款</w:t>
            </w:r>
          </w:p>
        </w:tc>
      </w:tr>
      <w:tr w14:paraId="7F7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3C5EA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174" w:type="dxa"/>
            <w:vMerge w:val="continue"/>
            <w:vAlign w:val="center"/>
          </w:tcPr>
          <w:p w14:paraId="61BD342A">
            <w:pPr>
              <w:widowControl/>
              <w:jc w:val="left"/>
              <w:rPr>
                <w:rFonts w:hint="eastAsia" w:ascii="宋体" w:hAnsi="宋体" w:eastAsia="宋体" w:cs="宋体"/>
                <w:color w:val="000000"/>
                <w:kern w:val="0"/>
                <w:sz w:val="24"/>
                <w:szCs w:val="24"/>
              </w:rPr>
            </w:pPr>
          </w:p>
        </w:tc>
        <w:tc>
          <w:tcPr>
            <w:tcW w:w="5579" w:type="dxa"/>
            <w:vAlign w:val="center"/>
          </w:tcPr>
          <w:p w14:paraId="09FB40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暂存款管理-暂存款查询</w:t>
            </w:r>
          </w:p>
        </w:tc>
      </w:tr>
      <w:tr w14:paraId="4D22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BDC4F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174" w:type="dxa"/>
            <w:vMerge w:val="continue"/>
            <w:vAlign w:val="center"/>
          </w:tcPr>
          <w:p w14:paraId="69C51126">
            <w:pPr>
              <w:widowControl/>
              <w:jc w:val="left"/>
              <w:rPr>
                <w:rFonts w:hint="eastAsia" w:ascii="宋体" w:hAnsi="宋体" w:eastAsia="宋体" w:cs="宋体"/>
                <w:color w:val="000000"/>
                <w:kern w:val="0"/>
                <w:sz w:val="24"/>
                <w:szCs w:val="24"/>
              </w:rPr>
            </w:pPr>
          </w:p>
        </w:tc>
        <w:tc>
          <w:tcPr>
            <w:tcW w:w="5579" w:type="dxa"/>
            <w:vAlign w:val="center"/>
          </w:tcPr>
          <w:p w14:paraId="40A86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暂存款管理-导出暂存款</w:t>
            </w:r>
          </w:p>
        </w:tc>
      </w:tr>
      <w:tr w14:paraId="27E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2B376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174" w:type="dxa"/>
            <w:vMerge w:val="continue"/>
            <w:vAlign w:val="center"/>
          </w:tcPr>
          <w:p w14:paraId="5CAF70B6">
            <w:pPr>
              <w:widowControl/>
              <w:jc w:val="left"/>
              <w:rPr>
                <w:rFonts w:hint="eastAsia" w:ascii="宋体" w:hAnsi="宋体" w:eastAsia="宋体" w:cs="宋体"/>
                <w:color w:val="000000"/>
                <w:kern w:val="0"/>
                <w:sz w:val="24"/>
                <w:szCs w:val="24"/>
              </w:rPr>
            </w:pPr>
          </w:p>
        </w:tc>
        <w:tc>
          <w:tcPr>
            <w:tcW w:w="5579" w:type="dxa"/>
            <w:vAlign w:val="center"/>
          </w:tcPr>
          <w:p w14:paraId="4E6ECC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暂存款管理-暂存款追踪</w:t>
            </w:r>
          </w:p>
        </w:tc>
      </w:tr>
      <w:tr w14:paraId="366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F570A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174" w:type="dxa"/>
            <w:vMerge w:val="continue"/>
            <w:vAlign w:val="center"/>
          </w:tcPr>
          <w:p w14:paraId="7D3CC2A4">
            <w:pPr>
              <w:widowControl/>
              <w:jc w:val="left"/>
              <w:rPr>
                <w:rFonts w:hint="eastAsia" w:ascii="宋体" w:hAnsi="宋体" w:eastAsia="宋体" w:cs="宋体"/>
                <w:color w:val="000000"/>
                <w:kern w:val="0"/>
                <w:sz w:val="24"/>
                <w:szCs w:val="24"/>
              </w:rPr>
            </w:pPr>
          </w:p>
        </w:tc>
        <w:tc>
          <w:tcPr>
            <w:tcW w:w="5579" w:type="dxa"/>
            <w:vAlign w:val="center"/>
          </w:tcPr>
          <w:p w14:paraId="3315E4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暂存款管理-历史缴存查询功能</w:t>
            </w:r>
          </w:p>
        </w:tc>
      </w:tr>
      <w:tr w14:paraId="2611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6D14F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2174" w:type="dxa"/>
            <w:vMerge w:val="continue"/>
            <w:vAlign w:val="center"/>
          </w:tcPr>
          <w:p w14:paraId="2EDC5B03">
            <w:pPr>
              <w:widowControl/>
              <w:jc w:val="left"/>
              <w:rPr>
                <w:rFonts w:hint="eastAsia" w:ascii="宋体" w:hAnsi="宋体" w:eastAsia="宋体" w:cs="宋体"/>
                <w:color w:val="000000"/>
                <w:kern w:val="0"/>
                <w:sz w:val="24"/>
                <w:szCs w:val="24"/>
              </w:rPr>
            </w:pPr>
          </w:p>
        </w:tc>
        <w:tc>
          <w:tcPr>
            <w:tcW w:w="5579" w:type="dxa"/>
            <w:vAlign w:val="center"/>
          </w:tcPr>
          <w:p w14:paraId="57764A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暂存款管理-数据定时同步</w:t>
            </w:r>
          </w:p>
        </w:tc>
      </w:tr>
      <w:tr w14:paraId="042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BD73E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2174" w:type="dxa"/>
            <w:vMerge w:val="continue"/>
            <w:vAlign w:val="center"/>
          </w:tcPr>
          <w:p w14:paraId="78548322">
            <w:pPr>
              <w:widowControl/>
              <w:jc w:val="left"/>
              <w:rPr>
                <w:rFonts w:hint="eastAsia" w:ascii="宋体" w:hAnsi="宋体" w:eastAsia="宋体" w:cs="宋体"/>
                <w:color w:val="000000"/>
                <w:kern w:val="0"/>
                <w:sz w:val="24"/>
                <w:szCs w:val="24"/>
              </w:rPr>
            </w:pPr>
          </w:p>
        </w:tc>
        <w:tc>
          <w:tcPr>
            <w:tcW w:w="5579" w:type="dxa"/>
            <w:vAlign w:val="center"/>
          </w:tcPr>
          <w:p w14:paraId="7ED0F6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存单管理-央行基准利率设置</w:t>
            </w:r>
          </w:p>
        </w:tc>
      </w:tr>
      <w:tr w14:paraId="16D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405E2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2174" w:type="dxa"/>
            <w:vMerge w:val="continue"/>
            <w:vAlign w:val="center"/>
          </w:tcPr>
          <w:p w14:paraId="57E6B40C">
            <w:pPr>
              <w:widowControl/>
              <w:jc w:val="left"/>
              <w:rPr>
                <w:rFonts w:hint="eastAsia" w:ascii="宋体" w:hAnsi="宋体" w:eastAsia="宋体" w:cs="宋体"/>
                <w:color w:val="000000"/>
                <w:kern w:val="0"/>
                <w:sz w:val="24"/>
                <w:szCs w:val="24"/>
              </w:rPr>
            </w:pPr>
          </w:p>
        </w:tc>
        <w:tc>
          <w:tcPr>
            <w:tcW w:w="5579" w:type="dxa"/>
            <w:vAlign w:val="center"/>
          </w:tcPr>
          <w:p w14:paraId="60E7D7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存单管理-存款信息录入</w:t>
            </w:r>
          </w:p>
        </w:tc>
      </w:tr>
      <w:tr w14:paraId="1A12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95515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2174" w:type="dxa"/>
            <w:vMerge w:val="continue"/>
            <w:vAlign w:val="center"/>
          </w:tcPr>
          <w:p w14:paraId="6C873E7E">
            <w:pPr>
              <w:widowControl/>
              <w:jc w:val="left"/>
              <w:rPr>
                <w:rFonts w:hint="eastAsia" w:ascii="宋体" w:hAnsi="宋体" w:eastAsia="宋体" w:cs="宋体"/>
                <w:color w:val="000000"/>
                <w:kern w:val="0"/>
                <w:sz w:val="24"/>
                <w:szCs w:val="24"/>
              </w:rPr>
            </w:pPr>
          </w:p>
        </w:tc>
        <w:tc>
          <w:tcPr>
            <w:tcW w:w="5579" w:type="dxa"/>
            <w:vAlign w:val="center"/>
          </w:tcPr>
          <w:p w14:paraId="0FC5E2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存单管理-存款兑付计算</w:t>
            </w:r>
          </w:p>
        </w:tc>
      </w:tr>
      <w:tr w14:paraId="77F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FB7A0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2174" w:type="dxa"/>
            <w:vMerge w:val="continue"/>
            <w:vAlign w:val="center"/>
          </w:tcPr>
          <w:p w14:paraId="499D56A7">
            <w:pPr>
              <w:widowControl/>
              <w:jc w:val="left"/>
              <w:rPr>
                <w:rFonts w:hint="eastAsia" w:ascii="宋体" w:hAnsi="宋体" w:eastAsia="宋体" w:cs="宋体"/>
                <w:color w:val="000000"/>
                <w:kern w:val="0"/>
                <w:sz w:val="24"/>
                <w:szCs w:val="24"/>
              </w:rPr>
            </w:pPr>
          </w:p>
        </w:tc>
        <w:tc>
          <w:tcPr>
            <w:tcW w:w="5579" w:type="dxa"/>
            <w:vAlign w:val="center"/>
          </w:tcPr>
          <w:p w14:paraId="4DFA52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存单管理-存款到期提醒</w:t>
            </w:r>
          </w:p>
        </w:tc>
      </w:tr>
      <w:tr w14:paraId="61AE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9023B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2174" w:type="dxa"/>
            <w:vMerge w:val="continue"/>
            <w:vAlign w:val="center"/>
          </w:tcPr>
          <w:p w14:paraId="479A4B95">
            <w:pPr>
              <w:widowControl/>
              <w:jc w:val="left"/>
              <w:rPr>
                <w:rFonts w:hint="eastAsia" w:ascii="宋体" w:hAnsi="宋体" w:eastAsia="宋体" w:cs="宋体"/>
                <w:color w:val="000000"/>
                <w:kern w:val="0"/>
                <w:sz w:val="24"/>
                <w:szCs w:val="24"/>
              </w:rPr>
            </w:pPr>
          </w:p>
        </w:tc>
        <w:tc>
          <w:tcPr>
            <w:tcW w:w="5579" w:type="dxa"/>
            <w:vAlign w:val="center"/>
          </w:tcPr>
          <w:p w14:paraId="0FCB9B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存单管理-存款单查询</w:t>
            </w:r>
          </w:p>
        </w:tc>
      </w:tr>
      <w:tr w14:paraId="05D5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5F64B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2174" w:type="dxa"/>
            <w:vMerge w:val="continue"/>
            <w:vAlign w:val="center"/>
          </w:tcPr>
          <w:p w14:paraId="326CDD43">
            <w:pPr>
              <w:widowControl/>
              <w:jc w:val="left"/>
              <w:rPr>
                <w:rFonts w:hint="eastAsia" w:ascii="宋体" w:hAnsi="宋体" w:eastAsia="宋体" w:cs="宋体"/>
                <w:color w:val="000000"/>
                <w:kern w:val="0"/>
                <w:sz w:val="24"/>
                <w:szCs w:val="24"/>
              </w:rPr>
            </w:pPr>
          </w:p>
        </w:tc>
        <w:tc>
          <w:tcPr>
            <w:tcW w:w="5579" w:type="dxa"/>
            <w:vAlign w:val="center"/>
          </w:tcPr>
          <w:p w14:paraId="7D9369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存单管理-存款单拆分</w:t>
            </w:r>
          </w:p>
        </w:tc>
      </w:tr>
      <w:tr w14:paraId="4BB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CBEEA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2174" w:type="dxa"/>
            <w:vMerge w:val="continue"/>
            <w:vAlign w:val="center"/>
          </w:tcPr>
          <w:p w14:paraId="788593D5">
            <w:pPr>
              <w:widowControl/>
              <w:jc w:val="left"/>
              <w:rPr>
                <w:rFonts w:hint="eastAsia" w:ascii="宋体" w:hAnsi="宋体" w:eastAsia="宋体" w:cs="宋体"/>
                <w:color w:val="000000"/>
                <w:kern w:val="0"/>
                <w:sz w:val="24"/>
                <w:szCs w:val="24"/>
              </w:rPr>
            </w:pPr>
          </w:p>
        </w:tc>
        <w:tc>
          <w:tcPr>
            <w:tcW w:w="5579" w:type="dxa"/>
            <w:vAlign w:val="center"/>
          </w:tcPr>
          <w:p w14:paraId="77F7FF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存单管理-存款加权平均利率分析</w:t>
            </w:r>
          </w:p>
        </w:tc>
      </w:tr>
      <w:tr w14:paraId="6C69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66B08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2174" w:type="dxa"/>
            <w:vMerge w:val="continue"/>
            <w:vAlign w:val="center"/>
          </w:tcPr>
          <w:p w14:paraId="59B8E90A">
            <w:pPr>
              <w:widowControl/>
              <w:jc w:val="left"/>
              <w:rPr>
                <w:rFonts w:hint="eastAsia" w:ascii="宋体" w:hAnsi="宋体" w:eastAsia="宋体" w:cs="宋体"/>
                <w:color w:val="000000"/>
                <w:kern w:val="0"/>
                <w:sz w:val="24"/>
                <w:szCs w:val="24"/>
              </w:rPr>
            </w:pPr>
          </w:p>
        </w:tc>
        <w:tc>
          <w:tcPr>
            <w:tcW w:w="5579" w:type="dxa"/>
            <w:vAlign w:val="center"/>
          </w:tcPr>
          <w:p w14:paraId="7D3522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存单管理-存款月底结息计算</w:t>
            </w:r>
          </w:p>
        </w:tc>
      </w:tr>
      <w:tr w14:paraId="585F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1DB44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2174" w:type="dxa"/>
            <w:vMerge w:val="continue"/>
            <w:vAlign w:val="center"/>
          </w:tcPr>
          <w:p w14:paraId="02E8A7F8">
            <w:pPr>
              <w:widowControl/>
              <w:jc w:val="left"/>
              <w:rPr>
                <w:rFonts w:hint="eastAsia" w:ascii="宋体" w:hAnsi="宋体" w:eastAsia="宋体" w:cs="宋体"/>
                <w:color w:val="000000"/>
                <w:kern w:val="0"/>
                <w:sz w:val="24"/>
                <w:szCs w:val="24"/>
              </w:rPr>
            </w:pPr>
          </w:p>
        </w:tc>
        <w:tc>
          <w:tcPr>
            <w:tcW w:w="5579" w:type="dxa"/>
            <w:vAlign w:val="center"/>
          </w:tcPr>
          <w:p w14:paraId="0F8132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存单管理-对账管理(报表功能)</w:t>
            </w:r>
          </w:p>
        </w:tc>
      </w:tr>
      <w:tr w14:paraId="6B0F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62F6F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2174" w:type="dxa"/>
            <w:vMerge w:val="continue"/>
            <w:vAlign w:val="center"/>
          </w:tcPr>
          <w:p w14:paraId="14263160">
            <w:pPr>
              <w:widowControl/>
              <w:jc w:val="left"/>
              <w:rPr>
                <w:rFonts w:hint="eastAsia" w:ascii="宋体" w:hAnsi="宋体" w:eastAsia="宋体" w:cs="宋体"/>
                <w:color w:val="000000"/>
                <w:kern w:val="0"/>
                <w:sz w:val="24"/>
                <w:szCs w:val="24"/>
              </w:rPr>
            </w:pPr>
          </w:p>
        </w:tc>
        <w:tc>
          <w:tcPr>
            <w:tcW w:w="5579" w:type="dxa"/>
            <w:vAlign w:val="center"/>
          </w:tcPr>
          <w:p w14:paraId="16AA3A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存单管理-自动凭证</w:t>
            </w:r>
          </w:p>
        </w:tc>
      </w:tr>
      <w:tr w14:paraId="58F5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3F9AC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2174" w:type="dxa"/>
            <w:vMerge w:val="continue"/>
            <w:vAlign w:val="center"/>
          </w:tcPr>
          <w:p w14:paraId="61606FBD">
            <w:pPr>
              <w:widowControl/>
              <w:jc w:val="left"/>
              <w:rPr>
                <w:rFonts w:hint="eastAsia" w:ascii="宋体" w:hAnsi="宋体" w:eastAsia="宋体" w:cs="宋体"/>
                <w:color w:val="000000"/>
                <w:kern w:val="0"/>
                <w:sz w:val="24"/>
                <w:szCs w:val="24"/>
              </w:rPr>
            </w:pPr>
          </w:p>
        </w:tc>
        <w:tc>
          <w:tcPr>
            <w:tcW w:w="5579" w:type="dxa"/>
            <w:vAlign w:val="center"/>
          </w:tcPr>
          <w:p w14:paraId="4FBA20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资金流动性分析-数据采集</w:t>
            </w:r>
          </w:p>
        </w:tc>
      </w:tr>
      <w:tr w14:paraId="63E5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E0969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2174" w:type="dxa"/>
            <w:vMerge w:val="continue"/>
            <w:vAlign w:val="center"/>
          </w:tcPr>
          <w:p w14:paraId="29E92695">
            <w:pPr>
              <w:widowControl/>
              <w:jc w:val="left"/>
              <w:rPr>
                <w:rFonts w:hint="eastAsia" w:ascii="宋体" w:hAnsi="宋体" w:eastAsia="宋体" w:cs="宋体"/>
                <w:color w:val="000000"/>
                <w:kern w:val="0"/>
                <w:sz w:val="24"/>
                <w:szCs w:val="24"/>
              </w:rPr>
            </w:pPr>
          </w:p>
        </w:tc>
        <w:tc>
          <w:tcPr>
            <w:tcW w:w="5579" w:type="dxa"/>
            <w:vAlign w:val="center"/>
          </w:tcPr>
          <w:p w14:paraId="58D209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资金流动性分析-生成报表</w:t>
            </w:r>
          </w:p>
        </w:tc>
      </w:tr>
      <w:tr w14:paraId="7074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F66F8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2174" w:type="dxa"/>
            <w:vMerge w:val="continue"/>
            <w:vAlign w:val="center"/>
          </w:tcPr>
          <w:p w14:paraId="6FEC3861">
            <w:pPr>
              <w:widowControl/>
              <w:jc w:val="left"/>
              <w:rPr>
                <w:rFonts w:hint="eastAsia" w:ascii="宋体" w:hAnsi="宋体" w:eastAsia="宋体" w:cs="宋体"/>
                <w:color w:val="000000"/>
                <w:kern w:val="0"/>
                <w:sz w:val="24"/>
                <w:szCs w:val="24"/>
              </w:rPr>
            </w:pPr>
          </w:p>
        </w:tc>
        <w:tc>
          <w:tcPr>
            <w:tcW w:w="5579" w:type="dxa"/>
            <w:vAlign w:val="center"/>
          </w:tcPr>
          <w:p w14:paraId="6C2723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资金流动性分析-手工录入报表数据</w:t>
            </w:r>
          </w:p>
        </w:tc>
      </w:tr>
      <w:tr w14:paraId="0B98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15CF4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2174" w:type="dxa"/>
            <w:vMerge w:val="continue"/>
            <w:vAlign w:val="center"/>
          </w:tcPr>
          <w:p w14:paraId="7FF3419D">
            <w:pPr>
              <w:widowControl/>
              <w:jc w:val="left"/>
              <w:rPr>
                <w:rFonts w:hint="eastAsia" w:ascii="宋体" w:hAnsi="宋体" w:eastAsia="宋体" w:cs="宋体"/>
                <w:color w:val="000000"/>
                <w:kern w:val="0"/>
                <w:sz w:val="24"/>
                <w:szCs w:val="24"/>
              </w:rPr>
            </w:pPr>
          </w:p>
        </w:tc>
        <w:tc>
          <w:tcPr>
            <w:tcW w:w="5579" w:type="dxa"/>
            <w:vAlign w:val="center"/>
          </w:tcPr>
          <w:p w14:paraId="7E028A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资金流动性分析-报表查询</w:t>
            </w:r>
          </w:p>
        </w:tc>
      </w:tr>
      <w:tr w14:paraId="7F6B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9F22C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2174" w:type="dxa"/>
            <w:vMerge w:val="restart"/>
            <w:vAlign w:val="center"/>
          </w:tcPr>
          <w:p w14:paraId="0F5B5B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公积金行政执法系统（XC改造）</w:t>
            </w:r>
          </w:p>
        </w:tc>
        <w:tc>
          <w:tcPr>
            <w:tcW w:w="5579" w:type="dxa"/>
            <w:vAlign w:val="center"/>
          </w:tcPr>
          <w:p w14:paraId="14F78A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案件办理</w:t>
            </w:r>
          </w:p>
        </w:tc>
      </w:tr>
      <w:tr w14:paraId="7B5B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AFE7F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2174" w:type="dxa"/>
            <w:vMerge w:val="continue"/>
            <w:vAlign w:val="center"/>
          </w:tcPr>
          <w:p w14:paraId="18563DBE">
            <w:pPr>
              <w:widowControl/>
              <w:jc w:val="left"/>
              <w:rPr>
                <w:rFonts w:hint="eastAsia" w:ascii="宋体" w:hAnsi="宋体" w:eastAsia="宋体" w:cs="宋体"/>
                <w:color w:val="000000"/>
                <w:kern w:val="0"/>
                <w:sz w:val="24"/>
                <w:szCs w:val="24"/>
              </w:rPr>
            </w:pPr>
          </w:p>
        </w:tc>
        <w:tc>
          <w:tcPr>
            <w:tcW w:w="5579" w:type="dxa"/>
            <w:vAlign w:val="center"/>
          </w:tcPr>
          <w:p w14:paraId="1184C8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举报处理（XC改造）</w:t>
            </w:r>
          </w:p>
        </w:tc>
      </w:tr>
      <w:tr w14:paraId="476B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16D90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2174" w:type="dxa"/>
            <w:vMerge w:val="continue"/>
            <w:vAlign w:val="center"/>
          </w:tcPr>
          <w:p w14:paraId="558C71B4">
            <w:pPr>
              <w:widowControl/>
              <w:jc w:val="left"/>
              <w:rPr>
                <w:rFonts w:hint="eastAsia" w:ascii="宋体" w:hAnsi="宋体" w:eastAsia="宋体" w:cs="宋体"/>
                <w:color w:val="000000"/>
                <w:kern w:val="0"/>
                <w:sz w:val="24"/>
                <w:szCs w:val="24"/>
              </w:rPr>
            </w:pPr>
          </w:p>
        </w:tc>
        <w:tc>
          <w:tcPr>
            <w:tcW w:w="5579" w:type="dxa"/>
            <w:vAlign w:val="center"/>
          </w:tcPr>
          <w:p w14:paraId="09AD97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债权处置（XC改造）</w:t>
            </w:r>
          </w:p>
        </w:tc>
      </w:tr>
      <w:tr w14:paraId="23C5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6F9D7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2174" w:type="dxa"/>
            <w:vMerge w:val="continue"/>
            <w:vAlign w:val="center"/>
          </w:tcPr>
          <w:p w14:paraId="1495B6FA">
            <w:pPr>
              <w:widowControl/>
              <w:jc w:val="left"/>
              <w:rPr>
                <w:rFonts w:hint="eastAsia" w:ascii="宋体" w:hAnsi="宋体" w:eastAsia="宋体" w:cs="宋体"/>
                <w:color w:val="000000"/>
                <w:kern w:val="0"/>
                <w:sz w:val="24"/>
                <w:szCs w:val="24"/>
              </w:rPr>
            </w:pPr>
          </w:p>
        </w:tc>
        <w:tc>
          <w:tcPr>
            <w:tcW w:w="5579" w:type="dxa"/>
            <w:vAlign w:val="center"/>
          </w:tcPr>
          <w:p w14:paraId="325668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执行款处置</w:t>
            </w:r>
          </w:p>
        </w:tc>
      </w:tr>
      <w:tr w14:paraId="1813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01AFF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2174" w:type="dxa"/>
            <w:vMerge w:val="continue"/>
            <w:vAlign w:val="center"/>
          </w:tcPr>
          <w:p w14:paraId="2C88AC65">
            <w:pPr>
              <w:widowControl/>
              <w:jc w:val="left"/>
              <w:rPr>
                <w:rFonts w:hint="eastAsia" w:ascii="宋体" w:hAnsi="宋体" w:eastAsia="宋体" w:cs="宋体"/>
                <w:color w:val="000000"/>
                <w:kern w:val="0"/>
                <w:sz w:val="24"/>
                <w:szCs w:val="24"/>
              </w:rPr>
            </w:pPr>
          </w:p>
        </w:tc>
        <w:tc>
          <w:tcPr>
            <w:tcW w:w="5579" w:type="dxa"/>
            <w:vAlign w:val="center"/>
          </w:tcPr>
          <w:p w14:paraId="34C100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空白法律文书</w:t>
            </w:r>
          </w:p>
        </w:tc>
      </w:tr>
      <w:tr w14:paraId="1028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FCD21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2174" w:type="dxa"/>
            <w:vMerge w:val="continue"/>
            <w:vAlign w:val="center"/>
          </w:tcPr>
          <w:p w14:paraId="0AE50330">
            <w:pPr>
              <w:widowControl/>
              <w:jc w:val="left"/>
              <w:rPr>
                <w:rFonts w:hint="eastAsia" w:ascii="宋体" w:hAnsi="宋体" w:eastAsia="宋体" w:cs="宋体"/>
                <w:color w:val="000000"/>
                <w:kern w:val="0"/>
                <w:sz w:val="24"/>
                <w:szCs w:val="24"/>
              </w:rPr>
            </w:pPr>
          </w:p>
        </w:tc>
        <w:tc>
          <w:tcPr>
            <w:tcW w:w="5579" w:type="dxa"/>
            <w:vAlign w:val="center"/>
          </w:tcPr>
          <w:p w14:paraId="112A24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外网发布</w:t>
            </w:r>
          </w:p>
        </w:tc>
      </w:tr>
      <w:tr w14:paraId="0944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D9D1B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2174" w:type="dxa"/>
            <w:vMerge w:val="continue"/>
            <w:vAlign w:val="center"/>
          </w:tcPr>
          <w:p w14:paraId="2B86C2E0">
            <w:pPr>
              <w:widowControl/>
              <w:jc w:val="left"/>
              <w:rPr>
                <w:rFonts w:hint="eastAsia" w:ascii="宋体" w:hAnsi="宋体" w:eastAsia="宋体" w:cs="宋体"/>
                <w:color w:val="000000"/>
                <w:kern w:val="0"/>
                <w:sz w:val="24"/>
                <w:szCs w:val="24"/>
              </w:rPr>
            </w:pPr>
          </w:p>
        </w:tc>
        <w:tc>
          <w:tcPr>
            <w:tcW w:w="5579" w:type="dxa"/>
            <w:vAlign w:val="center"/>
          </w:tcPr>
          <w:p w14:paraId="20B92F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待办预警</w:t>
            </w:r>
          </w:p>
        </w:tc>
      </w:tr>
      <w:tr w14:paraId="7C8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4CDEB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2174" w:type="dxa"/>
            <w:vMerge w:val="continue"/>
            <w:vAlign w:val="center"/>
          </w:tcPr>
          <w:p w14:paraId="6AECC69B">
            <w:pPr>
              <w:widowControl/>
              <w:jc w:val="left"/>
              <w:rPr>
                <w:rFonts w:hint="eastAsia" w:ascii="宋体" w:hAnsi="宋体" w:eastAsia="宋体" w:cs="宋体"/>
                <w:color w:val="000000"/>
                <w:kern w:val="0"/>
                <w:sz w:val="24"/>
                <w:szCs w:val="24"/>
              </w:rPr>
            </w:pPr>
          </w:p>
        </w:tc>
        <w:tc>
          <w:tcPr>
            <w:tcW w:w="5579" w:type="dxa"/>
            <w:vAlign w:val="center"/>
          </w:tcPr>
          <w:p w14:paraId="610FA6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流程展示</w:t>
            </w:r>
          </w:p>
        </w:tc>
      </w:tr>
      <w:tr w14:paraId="606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0CCA4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2174" w:type="dxa"/>
            <w:vMerge w:val="continue"/>
            <w:vAlign w:val="center"/>
          </w:tcPr>
          <w:p w14:paraId="6466E1C6">
            <w:pPr>
              <w:widowControl/>
              <w:jc w:val="left"/>
              <w:rPr>
                <w:rFonts w:hint="eastAsia" w:ascii="宋体" w:hAnsi="宋体" w:eastAsia="宋体" w:cs="宋体"/>
                <w:color w:val="000000"/>
                <w:kern w:val="0"/>
                <w:sz w:val="24"/>
                <w:szCs w:val="24"/>
              </w:rPr>
            </w:pPr>
          </w:p>
        </w:tc>
        <w:tc>
          <w:tcPr>
            <w:tcW w:w="5579" w:type="dxa"/>
            <w:vAlign w:val="center"/>
          </w:tcPr>
          <w:p w14:paraId="29D8B1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法律文书</w:t>
            </w:r>
          </w:p>
        </w:tc>
      </w:tr>
      <w:tr w14:paraId="60A9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F19F7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2174" w:type="dxa"/>
            <w:vMerge w:val="continue"/>
            <w:vAlign w:val="center"/>
          </w:tcPr>
          <w:p w14:paraId="50FCBFE6">
            <w:pPr>
              <w:widowControl/>
              <w:jc w:val="left"/>
              <w:rPr>
                <w:rFonts w:hint="eastAsia" w:ascii="宋体" w:hAnsi="宋体" w:eastAsia="宋体" w:cs="宋体"/>
                <w:color w:val="000000"/>
                <w:kern w:val="0"/>
                <w:sz w:val="24"/>
                <w:szCs w:val="24"/>
              </w:rPr>
            </w:pPr>
          </w:p>
        </w:tc>
        <w:tc>
          <w:tcPr>
            <w:tcW w:w="5579" w:type="dxa"/>
            <w:vAlign w:val="center"/>
          </w:tcPr>
          <w:p w14:paraId="52F5CB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执法规范查询库</w:t>
            </w:r>
          </w:p>
        </w:tc>
      </w:tr>
      <w:tr w14:paraId="27BC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B3582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2174" w:type="dxa"/>
            <w:vMerge w:val="continue"/>
            <w:vAlign w:val="center"/>
          </w:tcPr>
          <w:p w14:paraId="3DBEE054">
            <w:pPr>
              <w:widowControl/>
              <w:jc w:val="left"/>
              <w:rPr>
                <w:rFonts w:hint="eastAsia" w:ascii="宋体" w:hAnsi="宋体" w:eastAsia="宋体" w:cs="宋体"/>
                <w:color w:val="000000"/>
                <w:kern w:val="0"/>
                <w:sz w:val="24"/>
                <w:szCs w:val="24"/>
              </w:rPr>
            </w:pPr>
          </w:p>
        </w:tc>
        <w:tc>
          <w:tcPr>
            <w:tcW w:w="5579" w:type="dxa"/>
            <w:vAlign w:val="center"/>
          </w:tcPr>
          <w:p w14:paraId="78F62B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报表统计</w:t>
            </w:r>
          </w:p>
        </w:tc>
      </w:tr>
      <w:tr w14:paraId="22E1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4E76C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2174" w:type="dxa"/>
            <w:vMerge w:val="continue"/>
            <w:vAlign w:val="center"/>
          </w:tcPr>
          <w:p w14:paraId="71ADE9DD">
            <w:pPr>
              <w:widowControl/>
              <w:jc w:val="left"/>
              <w:rPr>
                <w:rFonts w:hint="eastAsia" w:ascii="宋体" w:hAnsi="宋体" w:eastAsia="宋体" w:cs="宋体"/>
                <w:color w:val="000000"/>
                <w:kern w:val="0"/>
                <w:sz w:val="24"/>
                <w:szCs w:val="24"/>
              </w:rPr>
            </w:pPr>
          </w:p>
        </w:tc>
        <w:tc>
          <w:tcPr>
            <w:tcW w:w="5579" w:type="dxa"/>
            <w:vAlign w:val="center"/>
          </w:tcPr>
          <w:p w14:paraId="4E88FB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市执法数据回流</w:t>
            </w:r>
          </w:p>
        </w:tc>
      </w:tr>
      <w:tr w14:paraId="70F4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10840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2174" w:type="dxa"/>
            <w:vMerge w:val="continue"/>
            <w:vAlign w:val="center"/>
          </w:tcPr>
          <w:p w14:paraId="3D46947B">
            <w:pPr>
              <w:widowControl/>
              <w:jc w:val="left"/>
              <w:rPr>
                <w:rFonts w:hint="eastAsia" w:ascii="宋体" w:hAnsi="宋体" w:eastAsia="宋体" w:cs="宋体"/>
                <w:color w:val="000000"/>
                <w:kern w:val="0"/>
                <w:sz w:val="24"/>
                <w:szCs w:val="24"/>
              </w:rPr>
            </w:pPr>
          </w:p>
        </w:tc>
        <w:tc>
          <w:tcPr>
            <w:tcW w:w="5579" w:type="dxa"/>
            <w:vAlign w:val="center"/>
          </w:tcPr>
          <w:p w14:paraId="535434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执法数据分析</w:t>
            </w:r>
          </w:p>
        </w:tc>
      </w:tr>
      <w:tr w14:paraId="5052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821FE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2174" w:type="dxa"/>
            <w:vMerge w:val="restart"/>
            <w:vAlign w:val="center"/>
          </w:tcPr>
          <w:p w14:paraId="0A5F18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公积金核心数据资产利用平台（新建）</w:t>
            </w:r>
          </w:p>
        </w:tc>
        <w:tc>
          <w:tcPr>
            <w:tcW w:w="5579" w:type="dxa"/>
            <w:vAlign w:val="center"/>
          </w:tcPr>
          <w:p w14:paraId="1CDEEA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指标数据综合查询</w:t>
            </w:r>
          </w:p>
        </w:tc>
      </w:tr>
      <w:tr w14:paraId="1CE8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DEA03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2174" w:type="dxa"/>
            <w:vMerge w:val="continue"/>
            <w:vAlign w:val="center"/>
          </w:tcPr>
          <w:p w14:paraId="0B482954">
            <w:pPr>
              <w:widowControl/>
              <w:jc w:val="left"/>
              <w:rPr>
                <w:rFonts w:hint="eastAsia" w:ascii="宋体" w:hAnsi="宋体" w:eastAsia="宋体" w:cs="宋体"/>
                <w:color w:val="000000"/>
                <w:kern w:val="0"/>
                <w:sz w:val="24"/>
                <w:szCs w:val="24"/>
              </w:rPr>
            </w:pPr>
          </w:p>
        </w:tc>
        <w:tc>
          <w:tcPr>
            <w:tcW w:w="5579" w:type="dxa"/>
            <w:vAlign w:val="center"/>
          </w:tcPr>
          <w:p w14:paraId="722E14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核心指标监控-核心指标监控规则配置</w:t>
            </w:r>
          </w:p>
        </w:tc>
      </w:tr>
      <w:tr w14:paraId="704B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63F44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2174" w:type="dxa"/>
            <w:vMerge w:val="continue"/>
            <w:vAlign w:val="center"/>
          </w:tcPr>
          <w:p w14:paraId="68627206">
            <w:pPr>
              <w:widowControl/>
              <w:jc w:val="left"/>
              <w:rPr>
                <w:rFonts w:hint="eastAsia" w:ascii="宋体" w:hAnsi="宋体" w:eastAsia="宋体" w:cs="宋体"/>
                <w:color w:val="000000"/>
                <w:kern w:val="0"/>
                <w:sz w:val="24"/>
                <w:szCs w:val="24"/>
              </w:rPr>
            </w:pPr>
          </w:p>
        </w:tc>
        <w:tc>
          <w:tcPr>
            <w:tcW w:w="5579" w:type="dxa"/>
            <w:vAlign w:val="center"/>
          </w:tcPr>
          <w:p w14:paraId="209F59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核心指标监控-核心指标监控任务配置</w:t>
            </w:r>
          </w:p>
        </w:tc>
      </w:tr>
      <w:tr w14:paraId="7D7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27C8E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2174" w:type="dxa"/>
            <w:vMerge w:val="continue"/>
            <w:vAlign w:val="center"/>
          </w:tcPr>
          <w:p w14:paraId="3E0D6BE8">
            <w:pPr>
              <w:widowControl/>
              <w:jc w:val="left"/>
              <w:rPr>
                <w:rFonts w:hint="eastAsia" w:ascii="宋体" w:hAnsi="宋体" w:eastAsia="宋体" w:cs="宋体"/>
                <w:color w:val="000000"/>
                <w:kern w:val="0"/>
                <w:sz w:val="24"/>
                <w:szCs w:val="24"/>
              </w:rPr>
            </w:pPr>
          </w:p>
        </w:tc>
        <w:tc>
          <w:tcPr>
            <w:tcW w:w="5579" w:type="dxa"/>
            <w:vAlign w:val="center"/>
          </w:tcPr>
          <w:p w14:paraId="1005B7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核心指标监控-核心指标监控异常告警</w:t>
            </w:r>
          </w:p>
        </w:tc>
      </w:tr>
      <w:tr w14:paraId="1562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9BF0B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2174" w:type="dxa"/>
            <w:vMerge w:val="continue"/>
            <w:vAlign w:val="center"/>
          </w:tcPr>
          <w:p w14:paraId="0B8DEA23">
            <w:pPr>
              <w:widowControl/>
              <w:jc w:val="left"/>
              <w:rPr>
                <w:rFonts w:hint="eastAsia" w:ascii="宋体" w:hAnsi="宋体" w:eastAsia="宋体" w:cs="宋体"/>
                <w:color w:val="000000"/>
                <w:kern w:val="0"/>
                <w:sz w:val="24"/>
                <w:szCs w:val="24"/>
              </w:rPr>
            </w:pPr>
          </w:p>
        </w:tc>
        <w:tc>
          <w:tcPr>
            <w:tcW w:w="5579" w:type="dxa"/>
            <w:vAlign w:val="center"/>
          </w:tcPr>
          <w:p w14:paraId="7389BA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核心指标监控-核心指标预警分析报告（月报、季报、年报）</w:t>
            </w:r>
          </w:p>
        </w:tc>
      </w:tr>
      <w:tr w14:paraId="136F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16AAE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2174" w:type="dxa"/>
            <w:vMerge w:val="continue"/>
            <w:vAlign w:val="center"/>
          </w:tcPr>
          <w:p w14:paraId="1D0CEDE4">
            <w:pPr>
              <w:widowControl/>
              <w:jc w:val="left"/>
              <w:rPr>
                <w:rFonts w:hint="eastAsia" w:ascii="宋体" w:hAnsi="宋体" w:eastAsia="宋体" w:cs="宋体"/>
                <w:color w:val="000000"/>
                <w:kern w:val="0"/>
                <w:sz w:val="24"/>
                <w:szCs w:val="24"/>
              </w:rPr>
            </w:pPr>
          </w:p>
        </w:tc>
        <w:tc>
          <w:tcPr>
            <w:tcW w:w="5579" w:type="dxa"/>
            <w:vAlign w:val="center"/>
          </w:tcPr>
          <w:p w14:paraId="17DC1F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业务运行指标管理-指标创建</w:t>
            </w:r>
          </w:p>
        </w:tc>
      </w:tr>
      <w:tr w14:paraId="2F9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350EE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2174" w:type="dxa"/>
            <w:vMerge w:val="continue"/>
            <w:vAlign w:val="center"/>
          </w:tcPr>
          <w:p w14:paraId="73099015">
            <w:pPr>
              <w:widowControl/>
              <w:jc w:val="left"/>
              <w:rPr>
                <w:rFonts w:hint="eastAsia" w:ascii="宋体" w:hAnsi="宋体" w:eastAsia="宋体" w:cs="宋体"/>
                <w:color w:val="000000"/>
                <w:kern w:val="0"/>
                <w:sz w:val="24"/>
                <w:szCs w:val="24"/>
              </w:rPr>
            </w:pPr>
          </w:p>
        </w:tc>
        <w:tc>
          <w:tcPr>
            <w:tcW w:w="5579" w:type="dxa"/>
            <w:vAlign w:val="center"/>
          </w:tcPr>
          <w:p w14:paraId="593DE3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业务运行指标管理-指标更新维护</w:t>
            </w:r>
          </w:p>
        </w:tc>
      </w:tr>
      <w:tr w14:paraId="6B14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CDD7F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2174" w:type="dxa"/>
            <w:vMerge w:val="continue"/>
            <w:vAlign w:val="center"/>
          </w:tcPr>
          <w:p w14:paraId="4B81EB74">
            <w:pPr>
              <w:widowControl/>
              <w:jc w:val="left"/>
              <w:rPr>
                <w:rFonts w:hint="eastAsia" w:ascii="宋体" w:hAnsi="宋体" w:eastAsia="宋体" w:cs="宋体"/>
                <w:color w:val="000000"/>
                <w:kern w:val="0"/>
                <w:sz w:val="24"/>
                <w:szCs w:val="24"/>
              </w:rPr>
            </w:pPr>
          </w:p>
        </w:tc>
        <w:tc>
          <w:tcPr>
            <w:tcW w:w="5579" w:type="dxa"/>
            <w:vAlign w:val="center"/>
          </w:tcPr>
          <w:p w14:paraId="3B22DB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业务运行指标管理-指标分组</w:t>
            </w:r>
          </w:p>
        </w:tc>
      </w:tr>
      <w:tr w14:paraId="4E89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7A8D7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2174" w:type="dxa"/>
            <w:vMerge w:val="continue"/>
            <w:vAlign w:val="center"/>
          </w:tcPr>
          <w:p w14:paraId="7C2B3AA8">
            <w:pPr>
              <w:widowControl/>
              <w:jc w:val="left"/>
              <w:rPr>
                <w:rFonts w:hint="eastAsia" w:ascii="宋体" w:hAnsi="宋体" w:eastAsia="宋体" w:cs="宋体"/>
                <w:color w:val="000000"/>
                <w:kern w:val="0"/>
                <w:sz w:val="24"/>
                <w:szCs w:val="24"/>
              </w:rPr>
            </w:pPr>
          </w:p>
        </w:tc>
        <w:tc>
          <w:tcPr>
            <w:tcW w:w="5579" w:type="dxa"/>
            <w:vAlign w:val="center"/>
          </w:tcPr>
          <w:p w14:paraId="4160E0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业务运行指标管理-指标标准化</w:t>
            </w:r>
          </w:p>
        </w:tc>
      </w:tr>
      <w:tr w14:paraId="7214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309BC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2174" w:type="dxa"/>
            <w:vMerge w:val="continue"/>
            <w:vAlign w:val="center"/>
          </w:tcPr>
          <w:p w14:paraId="6369BE84">
            <w:pPr>
              <w:widowControl/>
              <w:jc w:val="left"/>
              <w:rPr>
                <w:rFonts w:hint="eastAsia" w:ascii="宋体" w:hAnsi="宋体" w:eastAsia="宋体" w:cs="宋体"/>
                <w:color w:val="000000"/>
                <w:kern w:val="0"/>
                <w:sz w:val="24"/>
                <w:szCs w:val="24"/>
              </w:rPr>
            </w:pPr>
          </w:p>
        </w:tc>
        <w:tc>
          <w:tcPr>
            <w:tcW w:w="5579" w:type="dxa"/>
            <w:vAlign w:val="center"/>
          </w:tcPr>
          <w:p w14:paraId="41DB19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业务运行指标管理-指标解释口径追溯管理</w:t>
            </w:r>
          </w:p>
        </w:tc>
      </w:tr>
      <w:tr w14:paraId="5F2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A6D90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2174" w:type="dxa"/>
            <w:vMerge w:val="continue"/>
            <w:vAlign w:val="center"/>
          </w:tcPr>
          <w:p w14:paraId="145F0A47">
            <w:pPr>
              <w:widowControl/>
              <w:jc w:val="left"/>
              <w:rPr>
                <w:rFonts w:hint="eastAsia" w:ascii="宋体" w:hAnsi="宋体" w:eastAsia="宋体" w:cs="宋体"/>
                <w:color w:val="000000"/>
                <w:kern w:val="0"/>
                <w:sz w:val="24"/>
                <w:szCs w:val="24"/>
              </w:rPr>
            </w:pPr>
          </w:p>
        </w:tc>
        <w:tc>
          <w:tcPr>
            <w:tcW w:w="5579" w:type="dxa"/>
            <w:vAlign w:val="center"/>
          </w:tcPr>
          <w:p w14:paraId="25C269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业务运行指标管理-指标检索</w:t>
            </w:r>
          </w:p>
        </w:tc>
      </w:tr>
      <w:tr w14:paraId="33C5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D6D01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2174" w:type="dxa"/>
            <w:vMerge w:val="continue"/>
            <w:vAlign w:val="center"/>
          </w:tcPr>
          <w:p w14:paraId="666201F3">
            <w:pPr>
              <w:widowControl/>
              <w:jc w:val="left"/>
              <w:rPr>
                <w:rFonts w:hint="eastAsia" w:ascii="宋体" w:hAnsi="宋体" w:eastAsia="宋体" w:cs="宋体"/>
                <w:color w:val="000000"/>
                <w:kern w:val="0"/>
                <w:sz w:val="24"/>
                <w:szCs w:val="24"/>
              </w:rPr>
            </w:pPr>
          </w:p>
        </w:tc>
        <w:tc>
          <w:tcPr>
            <w:tcW w:w="5579" w:type="dxa"/>
            <w:vAlign w:val="center"/>
          </w:tcPr>
          <w:p w14:paraId="7CC857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业务运行指标管理-指标血缘</w:t>
            </w:r>
          </w:p>
        </w:tc>
      </w:tr>
      <w:tr w14:paraId="69C1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50E88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2174" w:type="dxa"/>
            <w:vMerge w:val="continue"/>
            <w:vAlign w:val="center"/>
          </w:tcPr>
          <w:p w14:paraId="56D25500">
            <w:pPr>
              <w:widowControl/>
              <w:jc w:val="left"/>
              <w:rPr>
                <w:rFonts w:hint="eastAsia" w:ascii="宋体" w:hAnsi="宋体" w:eastAsia="宋体" w:cs="宋体"/>
                <w:color w:val="000000"/>
                <w:kern w:val="0"/>
                <w:sz w:val="24"/>
                <w:szCs w:val="24"/>
              </w:rPr>
            </w:pPr>
          </w:p>
        </w:tc>
        <w:tc>
          <w:tcPr>
            <w:tcW w:w="5579" w:type="dxa"/>
            <w:vAlign w:val="center"/>
          </w:tcPr>
          <w:p w14:paraId="6FE318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业务运行指标管理-指标数据源管理</w:t>
            </w:r>
          </w:p>
        </w:tc>
      </w:tr>
      <w:tr w14:paraId="74C0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19B81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2174" w:type="dxa"/>
            <w:vMerge w:val="continue"/>
            <w:vAlign w:val="center"/>
          </w:tcPr>
          <w:p w14:paraId="35312D0A">
            <w:pPr>
              <w:widowControl/>
              <w:jc w:val="left"/>
              <w:rPr>
                <w:rFonts w:hint="eastAsia" w:ascii="宋体" w:hAnsi="宋体" w:eastAsia="宋体" w:cs="宋体"/>
                <w:color w:val="000000"/>
                <w:kern w:val="0"/>
                <w:sz w:val="24"/>
                <w:szCs w:val="24"/>
              </w:rPr>
            </w:pPr>
          </w:p>
        </w:tc>
        <w:tc>
          <w:tcPr>
            <w:tcW w:w="5579" w:type="dxa"/>
            <w:vAlign w:val="center"/>
          </w:tcPr>
          <w:p w14:paraId="2E4606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业务运行指标管理-指标初始化</w:t>
            </w:r>
          </w:p>
        </w:tc>
      </w:tr>
      <w:tr w14:paraId="4E71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83F4C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2174" w:type="dxa"/>
            <w:vMerge w:val="continue"/>
            <w:vAlign w:val="center"/>
          </w:tcPr>
          <w:p w14:paraId="59C405F0">
            <w:pPr>
              <w:widowControl/>
              <w:jc w:val="left"/>
              <w:rPr>
                <w:rFonts w:hint="eastAsia" w:ascii="宋体" w:hAnsi="宋体" w:eastAsia="宋体" w:cs="宋体"/>
                <w:color w:val="000000"/>
                <w:kern w:val="0"/>
                <w:sz w:val="24"/>
                <w:szCs w:val="24"/>
              </w:rPr>
            </w:pPr>
          </w:p>
        </w:tc>
        <w:tc>
          <w:tcPr>
            <w:tcW w:w="5579" w:type="dxa"/>
            <w:vAlign w:val="center"/>
          </w:tcPr>
          <w:p w14:paraId="4A84A8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业务统计维度管理-维度创建</w:t>
            </w:r>
          </w:p>
        </w:tc>
      </w:tr>
      <w:tr w14:paraId="73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0EF8E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2174" w:type="dxa"/>
            <w:vMerge w:val="continue"/>
            <w:vAlign w:val="center"/>
          </w:tcPr>
          <w:p w14:paraId="146FEC76">
            <w:pPr>
              <w:widowControl/>
              <w:jc w:val="left"/>
              <w:rPr>
                <w:rFonts w:hint="eastAsia" w:ascii="宋体" w:hAnsi="宋体" w:eastAsia="宋体" w:cs="宋体"/>
                <w:color w:val="000000"/>
                <w:kern w:val="0"/>
                <w:sz w:val="24"/>
                <w:szCs w:val="24"/>
              </w:rPr>
            </w:pPr>
          </w:p>
        </w:tc>
        <w:tc>
          <w:tcPr>
            <w:tcW w:w="5579" w:type="dxa"/>
            <w:vAlign w:val="center"/>
          </w:tcPr>
          <w:p w14:paraId="6BAF23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业务统计维度管理-维度更新维护</w:t>
            </w:r>
          </w:p>
        </w:tc>
      </w:tr>
      <w:tr w14:paraId="385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D36E6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2174" w:type="dxa"/>
            <w:vMerge w:val="continue"/>
            <w:vAlign w:val="center"/>
          </w:tcPr>
          <w:p w14:paraId="2B5C674B">
            <w:pPr>
              <w:widowControl/>
              <w:jc w:val="left"/>
              <w:rPr>
                <w:rFonts w:hint="eastAsia" w:ascii="宋体" w:hAnsi="宋体" w:eastAsia="宋体" w:cs="宋体"/>
                <w:color w:val="000000"/>
                <w:kern w:val="0"/>
                <w:sz w:val="24"/>
                <w:szCs w:val="24"/>
              </w:rPr>
            </w:pPr>
          </w:p>
        </w:tc>
        <w:tc>
          <w:tcPr>
            <w:tcW w:w="5579" w:type="dxa"/>
            <w:vAlign w:val="center"/>
          </w:tcPr>
          <w:p w14:paraId="6540E2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业务统计维度管理-维度指标关联关系配置</w:t>
            </w:r>
          </w:p>
        </w:tc>
      </w:tr>
      <w:tr w14:paraId="4948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032E6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2174" w:type="dxa"/>
            <w:vMerge w:val="continue"/>
            <w:vAlign w:val="center"/>
          </w:tcPr>
          <w:p w14:paraId="658034AE">
            <w:pPr>
              <w:widowControl/>
              <w:jc w:val="left"/>
              <w:rPr>
                <w:rFonts w:hint="eastAsia" w:ascii="宋体" w:hAnsi="宋体" w:eastAsia="宋体" w:cs="宋体"/>
                <w:color w:val="000000"/>
                <w:kern w:val="0"/>
                <w:sz w:val="24"/>
                <w:szCs w:val="24"/>
              </w:rPr>
            </w:pPr>
          </w:p>
        </w:tc>
        <w:tc>
          <w:tcPr>
            <w:tcW w:w="5579" w:type="dxa"/>
            <w:vAlign w:val="center"/>
          </w:tcPr>
          <w:p w14:paraId="6A483C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业务统计维度管理-维度分组</w:t>
            </w:r>
          </w:p>
        </w:tc>
      </w:tr>
      <w:tr w14:paraId="115E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8E046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2174" w:type="dxa"/>
            <w:vMerge w:val="continue"/>
            <w:vAlign w:val="center"/>
          </w:tcPr>
          <w:p w14:paraId="050FFE42">
            <w:pPr>
              <w:widowControl/>
              <w:jc w:val="left"/>
              <w:rPr>
                <w:rFonts w:hint="eastAsia" w:ascii="宋体" w:hAnsi="宋体" w:eastAsia="宋体" w:cs="宋体"/>
                <w:color w:val="000000"/>
                <w:kern w:val="0"/>
                <w:sz w:val="24"/>
                <w:szCs w:val="24"/>
              </w:rPr>
            </w:pPr>
          </w:p>
        </w:tc>
        <w:tc>
          <w:tcPr>
            <w:tcW w:w="5579" w:type="dxa"/>
            <w:vAlign w:val="center"/>
          </w:tcPr>
          <w:p w14:paraId="031315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业务统计维度管理-维度标准化</w:t>
            </w:r>
          </w:p>
        </w:tc>
      </w:tr>
      <w:tr w14:paraId="2E9C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AD469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2174" w:type="dxa"/>
            <w:vMerge w:val="continue"/>
            <w:vAlign w:val="center"/>
          </w:tcPr>
          <w:p w14:paraId="52468533">
            <w:pPr>
              <w:widowControl/>
              <w:jc w:val="left"/>
              <w:rPr>
                <w:rFonts w:hint="eastAsia" w:ascii="宋体" w:hAnsi="宋体" w:eastAsia="宋体" w:cs="宋体"/>
                <w:color w:val="000000"/>
                <w:kern w:val="0"/>
                <w:sz w:val="24"/>
                <w:szCs w:val="24"/>
              </w:rPr>
            </w:pPr>
          </w:p>
        </w:tc>
        <w:tc>
          <w:tcPr>
            <w:tcW w:w="5579" w:type="dxa"/>
            <w:vAlign w:val="center"/>
          </w:tcPr>
          <w:p w14:paraId="26BB45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业务统计维度管理-维度初始化</w:t>
            </w:r>
          </w:p>
        </w:tc>
      </w:tr>
      <w:tr w14:paraId="4412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D1EBB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2174" w:type="dxa"/>
            <w:vMerge w:val="continue"/>
            <w:vAlign w:val="center"/>
          </w:tcPr>
          <w:p w14:paraId="4BD8D70D">
            <w:pPr>
              <w:widowControl/>
              <w:jc w:val="left"/>
              <w:rPr>
                <w:rFonts w:hint="eastAsia" w:ascii="宋体" w:hAnsi="宋体" w:eastAsia="宋体" w:cs="宋体"/>
                <w:color w:val="000000"/>
                <w:kern w:val="0"/>
                <w:sz w:val="24"/>
                <w:szCs w:val="24"/>
              </w:rPr>
            </w:pPr>
          </w:p>
        </w:tc>
        <w:tc>
          <w:tcPr>
            <w:tcW w:w="5579" w:type="dxa"/>
            <w:vAlign w:val="center"/>
          </w:tcPr>
          <w:p w14:paraId="30D753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数据报表模板库-报表模型创建</w:t>
            </w:r>
          </w:p>
        </w:tc>
      </w:tr>
      <w:tr w14:paraId="3E66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F7C29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2174" w:type="dxa"/>
            <w:vMerge w:val="continue"/>
            <w:vAlign w:val="center"/>
          </w:tcPr>
          <w:p w14:paraId="14B3F7E3">
            <w:pPr>
              <w:widowControl/>
              <w:jc w:val="left"/>
              <w:rPr>
                <w:rFonts w:hint="eastAsia" w:ascii="宋体" w:hAnsi="宋体" w:eastAsia="宋体" w:cs="宋体"/>
                <w:color w:val="000000"/>
                <w:kern w:val="0"/>
                <w:sz w:val="24"/>
                <w:szCs w:val="24"/>
              </w:rPr>
            </w:pPr>
          </w:p>
        </w:tc>
        <w:tc>
          <w:tcPr>
            <w:tcW w:w="5579" w:type="dxa"/>
            <w:vAlign w:val="center"/>
          </w:tcPr>
          <w:p w14:paraId="3CC36E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数据报表模板库-报表模型更新维护</w:t>
            </w:r>
          </w:p>
        </w:tc>
      </w:tr>
      <w:tr w14:paraId="7E21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BFD2C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2174" w:type="dxa"/>
            <w:vMerge w:val="continue"/>
            <w:vAlign w:val="center"/>
          </w:tcPr>
          <w:p w14:paraId="707EBEFB">
            <w:pPr>
              <w:widowControl/>
              <w:jc w:val="left"/>
              <w:rPr>
                <w:rFonts w:hint="eastAsia" w:ascii="宋体" w:hAnsi="宋体" w:eastAsia="宋体" w:cs="宋体"/>
                <w:color w:val="000000"/>
                <w:kern w:val="0"/>
                <w:sz w:val="24"/>
                <w:szCs w:val="24"/>
              </w:rPr>
            </w:pPr>
          </w:p>
        </w:tc>
        <w:tc>
          <w:tcPr>
            <w:tcW w:w="5579" w:type="dxa"/>
            <w:vAlign w:val="center"/>
          </w:tcPr>
          <w:p w14:paraId="381F4A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数据报表模板库-报表生成与可视化</w:t>
            </w:r>
          </w:p>
        </w:tc>
      </w:tr>
      <w:tr w14:paraId="7CBA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B3350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2174" w:type="dxa"/>
            <w:vMerge w:val="continue"/>
            <w:vAlign w:val="center"/>
          </w:tcPr>
          <w:p w14:paraId="42A698A2">
            <w:pPr>
              <w:widowControl/>
              <w:jc w:val="left"/>
              <w:rPr>
                <w:rFonts w:hint="eastAsia" w:ascii="宋体" w:hAnsi="宋体" w:eastAsia="宋体" w:cs="宋体"/>
                <w:color w:val="000000"/>
                <w:kern w:val="0"/>
                <w:sz w:val="24"/>
                <w:szCs w:val="24"/>
              </w:rPr>
            </w:pPr>
          </w:p>
        </w:tc>
        <w:tc>
          <w:tcPr>
            <w:tcW w:w="5579" w:type="dxa"/>
            <w:vAlign w:val="center"/>
          </w:tcPr>
          <w:p w14:paraId="6FDBED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数据报表模板库-历史报表维护管理</w:t>
            </w:r>
          </w:p>
        </w:tc>
      </w:tr>
      <w:tr w14:paraId="64F9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5712C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2174" w:type="dxa"/>
            <w:vMerge w:val="continue"/>
            <w:vAlign w:val="center"/>
          </w:tcPr>
          <w:p w14:paraId="2B99CA87">
            <w:pPr>
              <w:widowControl/>
              <w:jc w:val="left"/>
              <w:rPr>
                <w:rFonts w:hint="eastAsia" w:ascii="宋体" w:hAnsi="宋体" w:eastAsia="宋体" w:cs="宋体"/>
                <w:color w:val="000000"/>
                <w:kern w:val="0"/>
                <w:sz w:val="24"/>
                <w:szCs w:val="24"/>
              </w:rPr>
            </w:pPr>
          </w:p>
        </w:tc>
        <w:tc>
          <w:tcPr>
            <w:tcW w:w="5579" w:type="dxa"/>
            <w:vAlign w:val="center"/>
          </w:tcPr>
          <w:p w14:paraId="3BD585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数据报表模板库-报表模板初始化</w:t>
            </w:r>
          </w:p>
        </w:tc>
      </w:tr>
      <w:tr w14:paraId="2AA5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3143A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2174" w:type="dxa"/>
            <w:vMerge w:val="continue"/>
            <w:vAlign w:val="center"/>
          </w:tcPr>
          <w:p w14:paraId="759C7BFA">
            <w:pPr>
              <w:widowControl/>
              <w:jc w:val="left"/>
              <w:rPr>
                <w:rFonts w:hint="eastAsia" w:ascii="宋体" w:hAnsi="宋体" w:eastAsia="宋体" w:cs="宋体"/>
                <w:color w:val="000000"/>
                <w:kern w:val="0"/>
                <w:sz w:val="24"/>
                <w:szCs w:val="24"/>
              </w:rPr>
            </w:pPr>
          </w:p>
        </w:tc>
        <w:tc>
          <w:tcPr>
            <w:tcW w:w="5579" w:type="dxa"/>
            <w:vAlign w:val="center"/>
          </w:tcPr>
          <w:p w14:paraId="2A5DD2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数据报告模板库-报告模型创建</w:t>
            </w:r>
          </w:p>
        </w:tc>
      </w:tr>
      <w:tr w14:paraId="20C4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2D770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2174" w:type="dxa"/>
            <w:vMerge w:val="continue"/>
            <w:vAlign w:val="center"/>
          </w:tcPr>
          <w:p w14:paraId="245B6D37">
            <w:pPr>
              <w:widowControl/>
              <w:jc w:val="left"/>
              <w:rPr>
                <w:rFonts w:hint="eastAsia" w:ascii="宋体" w:hAnsi="宋体" w:eastAsia="宋体" w:cs="宋体"/>
                <w:color w:val="000000"/>
                <w:kern w:val="0"/>
                <w:sz w:val="24"/>
                <w:szCs w:val="24"/>
              </w:rPr>
            </w:pPr>
          </w:p>
        </w:tc>
        <w:tc>
          <w:tcPr>
            <w:tcW w:w="5579" w:type="dxa"/>
            <w:vAlign w:val="center"/>
          </w:tcPr>
          <w:p w14:paraId="2FF4EF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数据报告模板库-报告模型更新维护</w:t>
            </w:r>
          </w:p>
        </w:tc>
      </w:tr>
      <w:tr w14:paraId="72EB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8F4CF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2174" w:type="dxa"/>
            <w:vMerge w:val="continue"/>
            <w:vAlign w:val="center"/>
          </w:tcPr>
          <w:p w14:paraId="165099FE">
            <w:pPr>
              <w:widowControl/>
              <w:jc w:val="left"/>
              <w:rPr>
                <w:rFonts w:hint="eastAsia" w:ascii="宋体" w:hAnsi="宋体" w:eastAsia="宋体" w:cs="宋体"/>
                <w:color w:val="000000"/>
                <w:kern w:val="0"/>
                <w:sz w:val="24"/>
                <w:szCs w:val="24"/>
              </w:rPr>
            </w:pPr>
          </w:p>
        </w:tc>
        <w:tc>
          <w:tcPr>
            <w:tcW w:w="5579" w:type="dxa"/>
            <w:vAlign w:val="center"/>
          </w:tcPr>
          <w:p w14:paraId="2200F4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数据报告模板库-报告生成与可视化</w:t>
            </w:r>
          </w:p>
        </w:tc>
      </w:tr>
      <w:tr w14:paraId="2911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9E534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2174" w:type="dxa"/>
            <w:vMerge w:val="continue"/>
            <w:vAlign w:val="center"/>
          </w:tcPr>
          <w:p w14:paraId="72AE155A">
            <w:pPr>
              <w:widowControl/>
              <w:jc w:val="left"/>
              <w:rPr>
                <w:rFonts w:hint="eastAsia" w:ascii="宋体" w:hAnsi="宋体" w:eastAsia="宋体" w:cs="宋体"/>
                <w:color w:val="000000"/>
                <w:kern w:val="0"/>
                <w:sz w:val="24"/>
                <w:szCs w:val="24"/>
              </w:rPr>
            </w:pPr>
          </w:p>
        </w:tc>
        <w:tc>
          <w:tcPr>
            <w:tcW w:w="5579" w:type="dxa"/>
            <w:vAlign w:val="center"/>
          </w:tcPr>
          <w:p w14:paraId="146F97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数据报告模板库-历史报告维护管理</w:t>
            </w:r>
          </w:p>
        </w:tc>
      </w:tr>
      <w:tr w14:paraId="731D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25BA4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2174" w:type="dxa"/>
            <w:vMerge w:val="continue"/>
            <w:vAlign w:val="center"/>
          </w:tcPr>
          <w:p w14:paraId="2827D0BF">
            <w:pPr>
              <w:widowControl/>
              <w:jc w:val="left"/>
              <w:rPr>
                <w:rFonts w:hint="eastAsia" w:ascii="宋体" w:hAnsi="宋体" w:eastAsia="宋体" w:cs="宋体"/>
                <w:color w:val="000000"/>
                <w:kern w:val="0"/>
                <w:sz w:val="24"/>
                <w:szCs w:val="24"/>
              </w:rPr>
            </w:pPr>
          </w:p>
        </w:tc>
        <w:tc>
          <w:tcPr>
            <w:tcW w:w="5579" w:type="dxa"/>
            <w:vAlign w:val="center"/>
          </w:tcPr>
          <w:p w14:paraId="066DF3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数据报告模板库-报告模板初始化</w:t>
            </w:r>
          </w:p>
        </w:tc>
      </w:tr>
      <w:tr w14:paraId="79E7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99220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2174" w:type="dxa"/>
            <w:vMerge w:val="continue"/>
            <w:vAlign w:val="center"/>
          </w:tcPr>
          <w:p w14:paraId="1E7C5CB0">
            <w:pPr>
              <w:widowControl/>
              <w:jc w:val="left"/>
              <w:rPr>
                <w:rFonts w:hint="eastAsia" w:ascii="宋体" w:hAnsi="宋体" w:eastAsia="宋体" w:cs="宋体"/>
                <w:color w:val="000000"/>
                <w:kern w:val="0"/>
                <w:sz w:val="24"/>
                <w:szCs w:val="24"/>
              </w:rPr>
            </w:pPr>
          </w:p>
        </w:tc>
        <w:tc>
          <w:tcPr>
            <w:tcW w:w="5579" w:type="dxa"/>
            <w:vAlign w:val="center"/>
          </w:tcPr>
          <w:p w14:paraId="0149D7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动态数据看板管理-看板模型创建</w:t>
            </w:r>
          </w:p>
        </w:tc>
      </w:tr>
      <w:tr w14:paraId="2AD3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B08B0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w:t>
            </w:r>
          </w:p>
        </w:tc>
        <w:tc>
          <w:tcPr>
            <w:tcW w:w="2174" w:type="dxa"/>
            <w:vMerge w:val="continue"/>
            <w:vAlign w:val="center"/>
          </w:tcPr>
          <w:p w14:paraId="5EB02B25">
            <w:pPr>
              <w:widowControl/>
              <w:jc w:val="left"/>
              <w:rPr>
                <w:rFonts w:hint="eastAsia" w:ascii="宋体" w:hAnsi="宋体" w:eastAsia="宋体" w:cs="宋体"/>
                <w:color w:val="000000"/>
                <w:kern w:val="0"/>
                <w:sz w:val="24"/>
                <w:szCs w:val="24"/>
              </w:rPr>
            </w:pPr>
          </w:p>
        </w:tc>
        <w:tc>
          <w:tcPr>
            <w:tcW w:w="5579" w:type="dxa"/>
            <w:vAlign w:val="center"/>
          </w:tcPr>
          <w:p w14:paraId="2CB2EB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动态数据看板管理-看板模型更新维护</w:t>
            </w:r>
          </w:p>
        </w:tc>
      </w:tr>
      <w:tr w14:paraId="3D1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E91CB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w:t>
            </w:r>
          </w:p>
        </w:tc>
        <w:tc>
          <w:tcPr>
            <w:tcW w:w="2174" w:type="dxa"/>
            <w:vMerge w:val="continue"/>
            <w:vAlign w:val="center"/>
          </w:tcPr>
          <w:p w14:paraId="025BD00E">
            <w:pPr>
              <w:widowControl/>
              <w:jc w:val="left"/>
              <w:rPr>
                <w:rFonts w:hint="eastAsia" w:ascii="宋体" w:hAnsi="宋体" w:eastAsia="宋体" w:cs="宋体"/>
                <w:color w:val="000000"/>
                <w:kern w:val="0"/>
                <w:sz w:val="24"/>
                <w:szCs w:val="24"/>
              </w:rPr>
            </w:pPr>
          </w:p>
        </w:tc>
        <w:tc>
          <w:tcPr>
            <w:tcW w:w="5579" w:type="dxa"/>
            <w:vAlign w:val="center"/>
          </w:tcPr>
          <w:p w14:paraId="4EBC89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动态数据看板管理-看板生成与可视化</w:t>
            </w:r>
          </w:p>
        </w:tc>
      </w:tr>
      <w:tr w14:paraId="6152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71E800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w:t>
            </w:r>
          </w:p>
        </w:tc>
        <w:tc>
          <w:tcPr>
            <w:tcW w:w="2174" w:type="dxa"/>
            <w:vMerge w:val="continue"/>
            <w:vAlign w:val="center"/>
          </w:tcPr>
          <w:p w14:paraId="72ED2EA6">
            <w:pPr>
              <w:widowControl/>
              <w:jc w:val="left"/>
              <w:rPr>
                <w:rFonts w:hint="eastAsia" w:ascii="宋体" w:hAnsi="宋体" w:eastAsia="宋体" w:cs="宋体"/>
                <w:color w:val="000000"/>
                <w:kern w:val="0"/>
                <w:sz w:val="24"/>
                <w:szCs w:val="24"/>
              </w:rPr>
            </w:pPr>
          </w:p>
        </w:tc>
        <w:tc>
          <w:tcPr>
            <w:tcW w:w="5579" w:type="dxa"/>
            <w:vAlign w:val="center"/>
          </w:tcPr>
          <w:p w14:paraId="46E523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动态数据看板管理-经办业务运行情况</w:t>
            </w:r>
          </w:p>
        </w:tc>
      </w:tr>
      <w:tr w14:paraId="3065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BFAA1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126</w:t>
            </w:r>
          </w:p>
        </w:tc>
        <w:tc>
          <w:tcPr>
            <w:tcW w:w="2174" w:type="dxa"/>
            <w:vMerge w:val="continue"/>
            <w:vAlign w:val="center"/>
          </w:tcPr>
          <w:p w14:paraId="7D48D544">
            <w:pPr>
              <w:widowControl/>
              <w:jc w:val="left"/>
              <w:rPr>
                <w:rFonts w:hint="eastAsia" w:ascii="宋体" w:hAnsi="宋体" w:eastAsia="宋体" w:cs="宋体"/>
                <w:color w:val="000000"/>
                <w:kern w:val="0"/>
                <w:sz w:val="24"/>
                <w:szCs w:val="24"/>
              </w:rPr>
            </w:pPr>
          </w:p>
        </w:tc>
        <w:tc>
          <w:tcPr>
            <w:tcW w:w="5579" w:type="dxa"/>
            <w:vAlign w:val="center"/>
          </w:tcPr>
          <w:p w14:paraId="48B83D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动态数据看板管理-信息核查情况</w:t>
            </w:r>
          </w:p>
        </w:tc>
      </w:tr>
      <w:tr w14:paraId="009E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6D5FB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127</w:t>
            </w:r>
          </w:p>
        </w:tc>
        <w:tc>
          <w:tcPr>
            <w:tcW w:w="2174" w:type="dxa"/>
            <w:vMerge w:val="continue"/>
            <w:vAlign w:val="center"/>
          </w:tcPr>
          <w:p w14:paraId="0F449FFD">
            <w:pPr>
              <w:widowControl/>
              <w:jc w:val="left"/>
              <w:rPr>
                <w:rFonts w:hint="eastAsia" w:ascii="宋体" w:hAnsi="宋体" w:eastAsia="宋体" w:cs="宋体"/>
                <w:color w:val="000000"/>
                <w:kern w:val="0"/>
                <w:sz w:val="24"/>
                <w:szCs w:val="24"/>
              </w:rPr>
            </w:pPr>
          </w:p>
        </w:tc>
        <w:tc>
          <w:tcPr>
            <w:tcW w:w="5579" w:type="dxa"/>
            <w:vAlign w:val="center"/>
          </w:tcPr>
          <w:p w14:paraId="321979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动态数据看板管理-归提贷办理情况</w:t>
            </w:r>
          </w:p>
        </w:tc>
      </w:tr>
      <w:tr w14:paraId="440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AD16A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128</w:t>
            </w:r>
          </w:p>
        </w:tc>
        <w:tc>
          <w:tcPr>
            <w:tcW w:w="2174" w:type="dxa"/>
            <w:vMerge w:val="continue"/>
            <w:vAlign w:val="center"/>
          </w:tcPr>
          <w:p w14:paraId="3F2FF832">
            <w:pPr>
              <w:widowControl/>
              <w:jc w:val="left"/>
              <w:rPr>
                <w:rFonts w:hint="eastAsia" w:ascii="宋体" w:hAnsi="宋体" w:eastAsia="宋体" w:cs="宋体"/>
                <w:color w:val="000000"/>
                <w:kern w:val="0"/>
                <w:sz w:val="24"/>
                <w:szCs w:val="24"/>
              </w:rPr>
            </w:pPr>
          </w:p>
        </w:tc>
        <w:tc>
          <w:tcPr>
            <w:tcW w:w="5579" w:type="dxa"/>
            <w:vAlign w:val="center"/>
          </w:tcPr>
          <w:p w14:paraId="586A5E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跨省市数据比对分析-外省市年度报告数据采集管理</w:t>
            </w:r>
          </w:p>
        </w:tc>
      </w:tr>
      <w:tr w14:paraId="248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567BD1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129</w:t>
            </w:r>
          </w:p>
        </w:tc>
        <w:tc>
          <w:tcPr>
            <w:tcW w:w="2174" w:type="dxa"/>
            <w:vMerge w:val="continue"/>
            <w:vAlign w:val="center"/>
          </w:tcPr>
          <w:p w14:paraId="2DBB2630">
            <w:pPr>
              <w:widowControl/>
              <w:jc w:val="left"/>
              <w:rPr>
                <w:rFonts w:hint="eastAsia" w:ascii="宋体" w:hAnsi="宋体" w:eastAsia="宋体" w:cs="宋体"/>
                <w:color w:val="000000"/>
                <w:kern w:val="0"/>
                <w:sz w:val="24"/>
                <w:szCs w:val="24"/>
              </w:rPr>
            </w:pPr>
          </w:p>
        </w:tc>
        <w:tc>
          <w:tcPr>
            <w:tcW w:w="5579" w:type="dxa"/>
            <w:vAlign w:val="center"/>
          </w:tcPr>
          <w:p w14:paraId="2DD4B4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跨省市数据比对分析-数据源分类管理</w:t>
            </w:r>
          </w:p>
        </w:tc>
      </w:tr>
      <w:tr w14:paraId="16C8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2CF480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2174" w:type="dxa"/>
            <w:vMerge w:val="continue"/>
            <w:vAlign w:val="center"/>
          </w:tcPr>
          <w:p w14:paraId="0F9A6C5B">
            <w:pPr>
              <w:widowControl/>
              <w:jc w:val="left"/>
              <w:rPr>
                <w:rFonts w:hint="eastAsia" w:ascii="宋体" w:hAnsi="宋体" w:eastAsia="宋体" w:cs="宋体"/>
                <w:color w:val="000000"/>
                <w:kern w:val="0"/>
                <w:sz w:val="24"/>
                <w:szCs w:val="24"/>
              </w:rPr>
            </w:pPr>
          </w:p>
        </w:tc>
        <w:tc>
          <w:tcPr>
            <w:tcW w:w="5579" w:type="dxa"/>
            <w:vAlign w:val="center"/>
          </w:tcPr>
          <w:p w14:paraId="42F39D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跨省市数据比对分析-跨省市数据比对分析看板</w:t>
            </w:r>
          </w:p>
        </w:tc>
      </w:tr>
      <w:tr w14:paraId="12FC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40E154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w:t>
            </w:r>
          </w:p>
        </w:tc>
        <w:tc>
          <w:tcPr>
            <w:tcW w:w="2174" w:type="dxa"/>
            <w:vMerge w:val="continue"/>
            <w:vAlign w:val="center"/>
          </w:tcPr>
          <w:p w14:paraId="679369D2">
            <w:pPr>
              <w:widowControl/>
              <w:jc w:val="left"/>
              <w:rPr>
                <w:rFonts w:hint="eastAsia" w:ascii="宋体" w:hAnsi="宋体" w:eastAsia="宋体" w:cs="宋体"/>
                <w:color w:val="000000"/>
                <w:kern w:val="0"/>
                <w:sz w:val="24"/>
                <w:szCs w:val="24"/>
              </w:rPr>
            </w:pPr>
          </w:p>
        </w:tc>
        <w:tc>
          <w:tcPr>
            <w:tcW w:w="5579" w:type="dxa"/>
            <w:vAlign w:val="center"/>
          </w:tcPr>
          <w:p w14:paraId="5E79DD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跨省市数据比对分析-跨省市数据比对分析报告</w:t>
            </w:r>
          </w:p>
        </w:tc>
      </w:tr>
      <w:tr w14:paraId="193E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3FE3CC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w:t>
            </w:r>
          </w:p>
        </w:tc>
        <w:tc>
          <w:tcPr>
            <w:tcW w:w="2174" w:type="dxa"/>
            <w:vMerge w:val="continue"/>
            <w:vAlign w:val="center"/>
          </w:tcPr>
          <w:p w14:paraId="1047A8B8">
            <w:pPr>
              <w:widowControl/>
              <w:jc w:val="left"/>
              <w:rPr>
                <w:rFonts w:hint="eastAsia" w:ascii="宋体" w:hAnsi="宋体" w:eastAsia="宋体" w:cs="宋体"/>
                <w:color w:val="000000"/>
                <w:kern w:val="0"/>
                <w:sz w:val="24"/>
                <w:szCs w:val="24"/>
              </w:rPr>
            </w:pPr>
          </w:p>
        </w:tc>
        <w:tc>
          <w:tcPr>
            <w:tcW w:w="5579" w:type="dxa"/>
            <w:vAlign w:val="center"/>
          </w:tcPr>
          <w:p w14:paraId="75D597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数据权限管控</w:t>
            </w:r>
          </w:p>
        </w:tc>
      </w:tr>
      <w:tr w14:paraId="2D57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986C0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w:t>
            </w:r>
          </w:p>
        </w:tc>
        <w:tc>
          <w:tcPr>
            <w:tcW w:w="2174" w:type="dxa"/>
            <w:vMerge w:val="restart"/>
            <w:vAlign w:val="center"/>
          </w:tcPr>
          <w:p w14:paraId="1A38AD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公积金业务及系统运行平台（新建）</w:t>
            </w:r>
          </w:p>
        </w:tc>
        <w:tc>
          <w:tcPr>
            <w:tcW w:w="5579" w:type="dxa"/>
            <w:vAlign w:val="center"/>
          </w:tcPr>
          <w:p w14:paraId="4EE3C6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业务运行数智监测-业务基线管理</w:t>
            </w:r>
          </w:p>
        </w:tc>
      </w:tr>
      <w:tr w14:paraId="187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11257B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w:t>
            </w:r>
          </w:p>
        </w:tc>
        <w:tc>
          <w:tcPr>
            <w:tcW w:w="2174" w:type="dxa"/>
            <w:vMerge w:val="continue"/>
            <w:vAlign w:val="center"/>
          </w:tcPr>
          <w:p w14:paraId="0EC267D2">
            <w:pPr>
              <w:widowControl/>
              <w:jc w:val="left"/>
              <w:rPr>
                <w:rFonts w:hint="eastAsia" w:ascii="宋体" w:hAnsi="宋体" w:eastAsia="宋体" w:cs="宋体"/>
                <w:color w:val="000000"/>
                <w:kern w:val="0"/>
                <w:sz w:val="24"/>
                <w:szCs w:val="24"/>
              </w:rPr>
            </w:pPr>
          </w:p>
        </w:tc>
        <w:tc>
          <w:tcPr>
            <w:tcW w:w="5579" w:type="dxa"/>
            <w:vAlign w:val="center"/>
          </w:tcPr>
          <w:p w14:paraId="7291D9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业务运行数智监测-业务服务监测</w:t>
            </w:r>
          </w:p>
        </w:tc>
      </w:tr>
      <w:tr w14:paraId="128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671A28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w:t>
            </w:r>
          </w:p>
        </w:tc>
        <w:tc>
          <w:tcPr>
            <w:tcW w:w="2174" w:type="dxa"/>
            <w:vMerge w:val="continue"/>
            <w:vAlign w:val="center"/>
          </w:tcPr>
          <w:p w14:paraId="7F96FCC3">
            <w:pPr>
              <w:widowControl/>
              <w:jc w:val="left"/>
              <w:rPr>
                <w:rFonts w:hint="eastAsia" w:ascii="宋体" w:hAnsi="宋体" w:eastAsia="宋体" w:cs="宋体"/>
                <w:color w:val="000000"/>
                <w:kern w:val="0"/>
                <w:sz w:val="24"/>
                <w:szCs w:val="24"/>
              </w:rPr>
            </w:pPr>
          </w:p>
        </w:tc>
        <w:tc>
          <w:tcPr>
            <w:tcW w:w="5579" w:type="dxa"/>
            <w:vAlign w:val="center"/>
          </w:tcPr>
          <w:p w14:paraId="3E7E36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业务运行数智监测-业务运营监测</w:t>
            </w:r>
          </w:p>
        </w:tc>
      </w:tr>
      <w:tr w14:paraId="2CAA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Align w:val="center"/>
          </w:tcPr>
          <w:p w14:paraId="06AADC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w:t>
            </w:r>
          </w:p>
        </w:tc>
        <w:tc>
          <w:tcPr>
            <w:tcW w:w="2174" w:type="dxa"/>
            <w:vMerge w:val="continue"/>
            <w:vAlign w:val="center"/>
          </w:tcPr>
          <w:p w14:paraId="3F98EA73">
            <w:pPr>
              <w:widowControl/>
              <w:jc w:val="left"/>
              <w:rPr>
                <w:rFonts w:hint="eastAsia" w:ascii="宋体" w:hAnsi="宋体" w:eastAsia="宋体" w:cs="宋体"/>
                <w:color w:val="000000"/>
                <w:kern w:val="0"/>
                <w:sz w:val="24"/>
                <w:szCs w:val="24"/>
              </w:rPr>
            </w:pPr>
          </w:p>
        </w:tc>
        <w:tc>
          <w:tcPr>
            <w:tcW w:w="5579" w:type="dxa"/>
            <w:vAlign w:val="center"/>
          </w:tcPr>
          <w:p w14:paraId="3C5652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业务运行数智监测-风险预警监测</w:t>
            </w:r>
          </w:p>
        </w:tc>
      </w:tr>
    </w:tbl>
    <w:p w14:paraId="7BB789A4">
      <w:pPr>
        <w:rPr>
          <w:rFonts w:hint="eastAsia" w:asciiTheme="minorEastAsia" w:hAnsiTheme="minorEastAsia" w:cstheme="minorEastAsia"/>
          <w:color w:val="000000" w:themeColor="text1"/>
          <w14:textFill>
            <w14:solidFill>
              <w14:schemeClr w14:val="tx1"/>
            </w14:solidFill>
          </w14:textFill>
        </w:rPr>
      </w:pPr>
    </w:p>
    <w:p w14:paraId="2AA11C28">
      <w:pPr>
        <w:pStyle w:val="4"/>
        <w:numPr>
          <w:ilvl w:val="1"/>
          <w:numId w:val="2"/>
        </w:numPr>
        <w:spacing w:before="0" w:after="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设备采购清单</w:t>
      </w:r>
    </w:p>
    <w:tbl>
      <w:tblPr>
        <w:tblStyle w:val="15"/>
        <w:tblW w:w="8380" w:type="dxa"/>
        <w:jc w:val="center"/>
        <w:tblLayout w:type="autofit"/>
        <w:tblCellMar>
          <w:top w:w="0" w:type="dxa"/>
          <w:left w:w="108" w:type="dxa"/>
          <w:bottom w:w="0" w:type="dxa"/>
          <w:right w:w="108" w:type="dxa"/>
        </w:tblCellMar>
      </w:tblPr>
      <w:tblGrid>
        <w:gridCol w:w="1040"/>
        <w:gridCol w:w="5260"/>
        <w:gridCol w:w="1040"/>
        <w:gridCol w:w="1040"/>
      </w:tblGrid>
      <w:tr w14:paraId="3FA6E085">
        <w:tblPrEx>
          <w:tblCellMar>
            <w:top w:w="0" w:type="dxa"/>
            <w:left w:w="108" w:type="dxa"/>
            <w:bottom w:w="0" w:type="dxa"/>
            <w:right w:w="108" w:type="dxa"/>
          </w:tblCellMar>
        </w:tblPrEx>
        <w:trPr>
          <w:trHeight w:val="300" w:hRule="atLeast"/>
          <w:tblHeader/>
          <w:jc w:val="center"/>
        </w:trPr>
        <w:tc>
          <w:tcPr>
            <w:tcW w:w="1040" w:type="dxa"/>
            <w:tcBorders>
              <w:top w:val="single" w:color="auto" w:sz="4" w:space="0"/>
              <w:left w:val="single" w:color="auto" w:sz="4" w:space="0"/>
              <w:bottom w:val="single" w:color="auto" w:sz="4" w:space="0"/>
              <w:right w:val="single" w:color="auto" w:sz="4" w:space="0"/>
            </w:tcBorders>
            <w:vAlign w:val="center"/>
          </w:tcPr>
          <w:p w14:paraId="3F07CC4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260" w:type="dxa"/>
            <w:tcBorders>
              <w:top w:val="single" w:color="auto" w:sz="4" w:space="0"/>
              <w:left w:val="nil"/>
              <w:bottom w:val="single" w:color="auto" w:sz="4" w:space="0"/>
              <w:right w:val="single" w:color="auto" w:sz="4" w:space="0"/>
            </w:tcBorders>
            <w:vAlign w:val="center"/>
          </w:tcPr>
          <w:p w14:paraId="66A1DFC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w:t>
            </w:r>
          </w:p>
        </w:tc>
        <w:tc>
          <w:tcPr>
            <w:tcW w:w="1040" w:type="dxa"/>
            <w:tcBorders>
              <w:top w:val="single" w:color="auto" w:sz="4" w:space="0"/>
              <w:left w:val="nil"/>
              <w:bottom w:val="single" w:color="auto" w:sz="4" w:space="0"/>
              <w:right w:val="single" w:color="auto" w:sz="4" w:space="0"/>
            </w:tcBorders>
            <w:vAlign w:val="center"/>
          </w:tcPr>
          <w:p w14:paraId="6EF2CBD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040" w:type="dxa"/>
            <w:tcBorders>
              <w:top w:val="single" w:color="auto" w:sz="4" w:space="0"/>
              <w:left w:val="nil"/>
              <w:bottom w:val="single" w:color="auto" w:sz="4" w:space="0"/>
              <w:right w:val="single" w:color="auto" w:sz="4" w:space="0"/>
            </w:tcBorders>
            <w:vAlign w:val="center"/>
          </w:tcPr>
          <w:p w14:paraId="1D18A59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r>
      <w:tr w14:paraId="032D23E5">
        <w:tblPrEx>
          <w:tblCellMar>
            <w:top w:w="0" w:type="dxa"/>
            <w:left w:w="108" w:type="dxa"/>
            <w:bottom w:w="0" w:type="dxa"/>
            <w:right w:w="108" w:type="dxa"/>
          </w:tblCellMar>
        </w:tblPrEx>
        <w:trPr>
          <w:trHeight w:val="300" w:hRule="atLeast"/>
          <w:jc w:val="center"/>
        </w:trPr>
        <w:tc>
          <w:tcPr>
            <w:tcW w:w="6300" w:type="dxa"/>
            <w:gridSpan w:val="2"/>
            <w:tcBorders>
              <w:top w:val="single" w:color="auto" w:sz="4" w:space="0"/>
              <w:left w:val="single" w:color="auto" w:sz="4" w:space="0"/>
              <w:bottom w:val="single" w:color="auto" w:sz="4" w:space="0"/>
              <w:right w:val="single" w:color="auto" w:sz="4" w:space="0"/>
            </w:tcBorders>
            <w:vAlign w:val="center"/>
          </w:tcPr>
          <w:p w14:paraId="424723D2">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新增采购</w:t>
            </w:r>
          </w:p>
        </w:tc>
        <w:tc>
          <w:tcPr>
            <w:tcW w:w="1040" w:type="dxa"/>
            <w:tcBorders>
              <w:top w:val="nil"/>
              <w:left w:val="nil"/>
              <w:bottom w:val="single" w:color="auto" w:sz="4" w:space="0"/>
              <w:right w:val="single" w:color="auto" w:sz="4" w:space="0"/>
            </w:tcBorders>
            <w:vAlign w:val="center"/>
          </w:tcPr>
          <w:p w14:paraId="02BA9CD2">
            <w:pPr>
              <w:widowControl/>
              <w:jc w:val="center"/>
              <w:rPr>
                <w:rFonts w:hint="eastAsia" w:ascii="宋体" w:hAnsi="宋体" w:eastAsia="宋体" w:cs="宋体"/>
                <w:color w:val="000000"/>
                <w:kern w:val="0"/>
                <w:sz w:val="24"/>
                <w:szCs w:val="24"/>
              </w:rPr>
            </w:pPr>
          </w:p>
        </w:tc>
        <w:tc>
          <w:tcPr>
            <w:tcW w:w="1040" w:type="dxa"/>
            <w:tcBorders>
              <w:top w:val="nil"/>
              <w:left w:val="nil"/>
              <w:bottom w:val="single" w:color="auto" w:sz="4" w:space="0"/>
              <w:right w:val="single" w:color="auto" w:sz="4" w:space="0"/>
            </w:tcBorders>
            <w:vAlign w:val="center"/>
          </w:tcPr>
          <w:p w14:paraId="0A174B8F">
            <w:pPr>
              <w:widowControl/>
              <w:jc w:val="center"/>
              <w:rPr>
                <w:rFonts w:hint="eastAsia" w:ascii="宋体" w:hAnsi="宋体" w:eastAsia="宋体" w:cs="宋体"/>
                <w:color w:val="000000"/>
                <w:kern w:val="0"/>
                <w:sz w:val="24"/>
                <w:szCs w:val="24"/>
              </w:rPr>
            </w:pPr>
          </w:p>
        </w:tc>
      </w:tr>
      <w:tr w14:paraId="4796B1F6">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2A4D7A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260" w:type="dxa"/>
            <w:tcBorders>
              <w:top w:val="nil"/>
              <w:left w:val="nil"/>
              <w:bottom w:val="single" w:color="auto" w:sz="4" w:space="0"/>
              <w:right w:val="single" w:color="auto" w:sz="4" w:space="0"/>
            </w:tcBorders>
            <w:vAlign w:val="center"/>
          </w:tcPr>
          <w:p w14:paraId="6CEB73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国产化超融合服务器</w:t>
            </w:r>
          </w:p>
        </w:tc>
        <w:tc>
          <w:tcPr>
            <w:tcW w:w="1040" w:type="dxa"/>
            <w:tcBorders>
              <w:top w:val="nil"/>
              <w:left w:val="nil"/>
              <w:bottom w:val="single" w:color="auto" w:sz="4" w:space="0"/>
              <w:right w:val="single" w:color="auto" w:sz="4" w:space="0"/>
            </w:tcBorders>
            <w:vAlign w:val="center"/>
          </w:tcPr>
          <w:p w14:paraId="3966C6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40" w:type="dxa"/>
            <w:tcBorders>
              <w:top w:val="nil"/>
              <w:left w:val="nil"/>
              <w:bottom w:val="single" w:color="auto" w:sz="4" w:space="0"/>
              <w:right w:val="single" w:color="auto" w:sz="4" w:space="0"/>
            </w:tcBorders>
            <w:vAlign w:val="center"/>
          </w:tcPr>
          <w:p w14:paraId="220B19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D005228">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126F4D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260" w:type="dxa"/>
            <w:tcBorders>
              <w:top w:val="nil"/>
              <w:left w:val="nil"/>
              <w:bottom w:val="single" w:color="auto" w:sz="4" w:space="0"/>
              <w:right w:val="single" w:color="auto" w:sz="4" w:space="0"/>
            </w:tcBorders>
            <w:vAlign w:val="center"/>
          </w:tcPr>
          <w:p w14:paraId="31D2F7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国产中间件1</w:t>
            </w:r>
          </w:p>
        </w:tc>
        <w:tc>
          <w:tcPr>
            <w:tcW w:w="1040" w:type="dxa"/>
            <w:tcBorders>
              <w:top w:val="nil"/>
              <w:left w:val="nil"/>
              <w:bottom w:val="single" w:color="auto" w:sz="4" w:space="0"/>
              <w:right w:val="single" w:color="auto" w:sz="4" w:space="0"/>
            </w:tcBorders>
            <w:vAlign w:val="center"/>
          </w:tcPr>
          <w:p w14:paraId="1FC333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40" w:type="dxa"/>
            <w:tcBorders>
              <w:top w:val="nil"/>
              <w:left w:val="nil"/>
              <w:bottom w:val="single" w:color="auto" w:sz="4" w:space="0"/>
              <w:right w:val="single" w:color="auto" w:sz="4" w:space="0"/>
            </w:tcBorders>
            <w:vAlign w:val="center"/>
          </w:tcPr>
          <w:p w14:paraId="07B63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A556CE4">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68CA18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260" w:type="dxa"/>
            <w:tcBorders>
              <w:top w:val="nil"/>
              <w:left w:val="nil"/>
              <w:bottom w:val="single" w:color="auto" w:sz="4" w:space="0"/>
              <w:right w:val="single" w:color="auto" w:sz="4" w:space="0"/>
            </w:tcBorders>
            <w:vAlign w:val="center"/>
          </w:tcPr>
          <w:p w14:paraId="5127F4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国产中间件2</w:t>
            </w:r>
          </w:p>
        </w:tc>
        <w:tc>
          <w:tcPr>
            <w:tcW w:w="1040" w:type="dxa"/>
            <w:tcBorders>
              <w:top w:val="nil"/>
              <w:left w:val="nil"/>
              <w:bottom w:val="single" w:color="auto" w:sz="4" w:space="0"/>
              <w:right w:val="single" w:color="auto" w:sz="4" w:space="0"/>
            </w:tcBorders>
            <w:vAlign w:val="center"/>
          </w:tcPr>
          <w:p w14:paraId="6C380D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40" w:type="dxa"/>
            <w:tcBorders>
              <w:top w:val="nil"/>
              <w:left w:val="nil"/>
              <w:bottom w:val="single" w:color="auto" w:sz="4" w:space="0"/>
              <w:right w:val="single" w:color="auto" w:sz="4" w:space="0"/>
            </w:tcBorders>
            <w:vAlign w:val="center"/>
          </w:tcPr>
          <w:p w14:paraId="21ED19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7062C64">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22496B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260" w:type="dxa"/>
            <w:tcBorders>
              <w:top w:val="nil"/>
              <w:left w:val="nil"/>
              <w:bottom w:val="single" w:color="auto" w:sz="4" w:space="0"/>
              <w:right w:val="single" w:color="auto" w:sz="4" w:space="0"/>
            </w:tcBorders>
            <w:vAlign w:val="center"/>
          </w:tcPr>
          <w:p w14:paraId="284F09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国产数据库</w:t>
            </w:r>
          </w:p>
        </w:tc>
        <w:tc>
          <w:tcPr>
            <w:tcW w:w="1040" w:type="dxa"/>
            <w:tcBorders>
              <w:top w:val="nil"/>
              <w:left w:val="nil"/>
              <w:bottom w:val="single" w:color="auto" w:sz="4" w:space="0"/>
              <w:right w:val="single" w:color="auto" w:sz="4" w:space="0"/>
            </w:tcBorders>
            <w:vAlign w:val="center"/>
          </w:tcPr>
          <w:p w14:paraId="2B58F9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40" w:type="dxa"/>
            <w:tcBorders>
              <w:top w:val="nil"/>
              <w:left w:val="nil"/>
              <w:bottom w:val="single" w:color="auto" w:sz="4" w:space="0"/>
              <w:right w:val="single" w:color="auto" w:sz="4" w:space="0"/>
            </w:tcBorders>
            <w:vAlign w:val="center"/>
          </w:tcPr>
          <w:p w14:paraId="301DE3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631EA652">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5FDBA8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260" w:type="dxa"/>
            <w:tcBorders>
              <w:top w:val="nil"/>
              <w:left w:val="nil"/>
              <w:bottom w:val="single" w:color="auto" w:sz="4" w:space="0"/>
              <w:right w:val="single" w:color="auto" w:sz="4" w:space="0"/>
            </w:tcBorders>
            <w:vAlign w:val="center"/>
          </w:tcPr>
          <w:p w14:paraId="0CE70F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国产服务器操作系统</w:t>
            </w:r>
          </w:p>
        </w:tc>
        <w:tc>
          <w:tcPr>
            <w:tcW w:w="1040" w:type="dxa"/>
            <w:tcBorders>
              <w:top w:val="nil"/>
              <w:left w:val="nil"/>
              <w:bottom w:val="single" w:color="auto" w:sz="4" w:space="0"/>
              <w:right w:val="single" w:color="auto" w:sz="4" w:space="0"/>
            </w:tcBorders>
            <w:vAlign w:val="center"/>
          </w:tcPr>
          <w:p w14:paraId="0A4E9D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040" w:type="dxa"/>
            <w:tcBorders>
              <w:top w:val="nil"/>
              <w:left w:val="nil"/>
              <w:bottom w:val="single" w:color="auto" w:sz="4" w:space="0"/>
              <w:right w:val="single" w:color="auto" w:sz="4" w:space="0"/>
            </w:tcBorders>
            <w:vAlign w:val="center"/>
          </w:tcPr>
          <w:p w14:paraId="135CCA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384C3317">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7FFBFE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260" w:type="dxa"/>
            <w:tcBorders>
              <w:top w:val="nil"/>
              <w:left w:val="nil"/>
              <w:bottom w:val="single" w:color="auto" w:sz="4" w:space="0"/>
              <w:right w:val="single" w:color="auto" w:sz="4" w:space="0"/>
            </w:tcBorders>
            <w:vAlign w:val="center"/>
          </w:tcPr>
          <w:p w14:paraId="5BD488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超融合软件授权</w:t>
            </w:r>
          </w:p>
        </w:tc>
        <w:tc>
          <w:tcPr>
            <w:tcW w:w="1040" w:type="dxa"/>
            <w:tcBorders>
              <w:top w:val="nil"/>
              <w:left w:val="nil"/>
              <w:bottom w:val="single" w:color="auto" w:sz="4" w:space="0"/>
              <w:right w:val="single" w:color="auto" w:sz="4" w:space="0"/>
            </w:tcBorders>
            <w:vAlign w:val="center"/>
          </w:tcPr>
          <w:p w14:paraId="3DAB2C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40" w:type="dxa"/>
            <w:tcBorders>
              <w:top w:val="nil"/>
              <w:left w:val="nil"/>
              <w:bottom w:val="single" w:color="auto" w:sz="4" w:space="0"/>
              <w:right w:val="single" w:color="auto" w:sz="4" w:space="0"/>
            </w:tcBorders>
            <w:vAlign w:val="center"/>
          </w:tcPr>
          <w:p w14:paraId="0ABD33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200D8895">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570ED0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260" w:type="dxa"/>
            <w:tcBorders>
              <w:top w:val="nil"/>
              <w:left w:val="nil"/>
              <w:bottom w:val="single" w:color="auto" w:sz="4" w:space="0"/>
              <w:right w:val="single" w:color="auto" w:sz="4" w:space="0"/>
            </w:tcBorders>
            <w:vAlign w:val="center"/>
          </w:tcPr>
          <w:p w14:paraId="11AF37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安全准入管控平台</w:t>
            </w:r>
          </w:p>
        </w:tc>
        <w:tc>
          <w:tcPr>
            <w:tcW w:w="1040" w:type="dxa"/>
            <w:tcBorders>
              <w:top w:val="nil"/>
              <w:left w:val="nil"/>
              <w:bottom w:val="single" w:color="auto" w:sz="4" w:space="0"/>
              <w:right w:val="single" w:color="auto" w:sz="4" w:space="0"/>
            </w:tcBorders>
            <w:vAlign w:val="center"/>
          </w:tcPr>
          <w:p w14:paraId="678D6B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40" w:type="dxa"/>
            <w:tcBorders>
              <w:top w:val="nil"/>
              <w:left w:val="nil"/>
              <w:bottom w:val="single" w:color="auto" w:sz="4" w:space="0"/>
              <w:right w:val="single" w:color="auto" w:sz="4" w:space="0"/>
            </w:tcBorders>
            <w:vAlign w:val="center"/>
          </w:tcPr>
          <w:p w14:paraId="15A3C3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51A58129">
        <w:tblPrEx>
          <w:tblCellMar>
            <w:top w:w="0" w:type="dxa"/>
            <w:left w:w="108" w:type="dxa"/>
            <w:bottom w:w="0" w:type="dxa"/>
            <w:right w:w="108" w:type="dxa"/>
          </w:tblCellMar>
        </w:tblPrEx>
        <w:trPr>
          <w:trHeight w:val="300" w:hRule="atLeast"/>
          <w:jc w:val="center"/>
        </w:trPr>
        <w:tc>
          <w:tcPr>
            <w:tcW w:w="6300" w:type="dxa"/>
            <w:gridSpan w:val="2"/>
            <w:tcBorders>
              <w:top w:val="single" w:color="auto" w:sz="4" w:space="0"/>
              <w:left w:val="single" w:color="auto" w:sz="4" w:space="0"/>
              <w:bottom w:val="single" w:color="auto" w:sz="4" w:space="0"/>
              <w:right w:val="single" w:color="auto" w:sz="4" w:space="0"/>
            </w:tcBorders>
            <w:vAlign w:val="center"/>
          </w:tcPr>
          <w:p w14:paraId="4FC70AD2">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升级替换</w:t>
            </w:r>
          </w:p>
        </w:tc>
        <w:tc>
          <w:tcPr>
            <w:tcW w:w="1040" w:type="dxa"/>
            <w:tcBorders>
              <w:top w:val="nil"/>
              <w:left w:val="nil"/>
              <w:bottom w:val="single" w:color="auto" w:sz="4" w:space="0"/>
              <w:right w:val="single" w:color="auto" w:sz="4" w:space="0"/>
            </w:tcBorders>
            <w:vAlign w:val="center"/>
          </w:tcPr>
          <w:p w14:paraId="4AAD54A5">
            <w:pPr>
              <w:widowControl/>
              <w:jc w:val="center"/>
              <w:rPr>
                <w:rFonts w:hint="eastAsia" w:ascii="宋体" w:hAnsi="宋体" w:eastAsia="宋体" w:cs="宋体"/>
                <w:color w:val="000000"/>
                <w:kern w:val="0"/>
                <w:sz w:val="24"/>
                <w:szCs w:val="24"/>
              </w:rPr>
            </w:pPr>
          </w:p>
        </w:tc>
        <w:tc>
          <w:tcPr>
            <w:tcW w:w="1040" w:type="dxa"/>
            <w:tcBorders>
              <w:top w:val="nil"/>
              <w:left w:val="nil"/>
              <w:bottom w:val="single" w:color="auto" w:sz="4" w:space="0"/>
              <w:right w:val="single" w:color="auto" w:sz="4" w:space="0"/>
            </w:tcBorders>
            <w:vAlign w:val="center"/>
          </w:tcPr>
          <w:p w14:paraId="6C85294A">
            <w:pPr>
              <w:widowControl/>
              <w:jc w:val="center"/>
              <w:rPr>
                <w:rFonts w:hint="eastAsia" w:ascii="宋体" w:hAnsi="宋体" w:eastAsia="宋体" w:cs="宋体"/>
                <w:color w:val="000000"/>
                <w:kern w:val="0"/>
                <w:sz w:val="24"/>
                <w:szCs w:val="24"/>
              </w:rPr>
            </w:pPr>
          </w:p>
        </w:tc>
      </w:tr>
      <w:tr w14:paraId="08B1D080">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09DE00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260" w:type="dxa"/>
            <w:tcBorders>
              <w:top w:val="nil"/>
              <w:left w:val="nil"/>
              <w:bottom w:val="single" w:color="auto" w:sz="4" w:space="0"/>
              <w:right w:val="single" w:color="auto" w:sz="4" w:space="0"/>
            </w:tcBorders>
            <w:vAlign w:val="center"/>
          </w:tcPr>
          <w:p w14:paraId="656D79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无线网出口防火墙</w:t>
            </w:r>
          </w:p>
        </w:tc>
        <w:tc>
          <w:tcPr>
            <w:tcW w:w="1040" w:type="dxa"/>
            <w:tcBorders>
              <w:top w:val="nil"/>
              <w:left w:val="nil"/>
              <w:bottom w:val="single" w:color="auto" w:sz="4" w:space="0"/>
              <w:right w:val="single" w:color="auto" w:sz="4" w:space="0"/>
            </w:tcBorders>
            <w:vAlign w:val="center"/>
          </w:tcPr>
          <w:p w14:paraId="3DE11B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40" w:type="dxa"/>
            <w:tcBorders>
              <w:top w:val="nil"/>
              <w:left w:val="nil"/>
              <w:bottom w:val="single" w:color="auto" w:sz="4" w:space="0"/>
              <w:right w:val="single" w:color="auto" w:sz="4" w:space="0"/>
            </w:tcBorders>
            <w:vAlign w:val="center"/>
          </w:tcPr>
          <w:p w14:paraId="426536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340D205">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1D56F0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260" w:type="dxa"/>
            <w:tcBorders>
              <w:top w:val="nil"/>
              <w:left w:val="nil"/>
              <w:bottom w:val="single" w:color="auto" w:sz="4" w:space="0"/>
              <w:right w:val="single" w:color="auto" w:sz="4" w:space="0"/>
            </w:tcBorders>
            <w:vAlign w:val="center"/>
          </w:tcPr>
          <w:p w14:paraId="44A647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中心机房精密空调</w:t>
            </w:r>
          </w:p>
        </w:tc>
        <w:tc>
          <w:tcPr>
            <w:tcW w:w="1040" w:type="dxa"/>
            <w:tcBorders>
              <w:top w:val="nil"/>
              <w:left w:val="nil"/>
              <w:bottom w:val="single" w:color="auto" w:sz="4" w:space="0"/>
              <w:right w:val="single" w:color="auto" w:sz="4" w:space="0"/>
            </w:tcBorders>
            <w:vAlign w:val="center"/>
          </w:tcPr>
          <w:p w14:paraId="084D61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40" w:type="dxa"/>
            <w:tcBorders>
              <w:top w:val="nil"/>
              <w:left w:val="nil"/>
              <w:bottom w:val="single" w:color="auto" w:sz="4" w:space="0"/>
              <w:right w:val="single" w:color="auto" w:sz="4" w:space="0"/>
            </w:tcBorders>
            <w:vAlign w:val="center"/>
          </w:tcPr>
          <w:p w14:paraId="45DFC9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BF6FFAB">
        <w:tblPrEx>
          <w:tblCellMar>
            <w:top w:w="0" w:type="dxa"/>
            <w:left w:w="108" w:type="dxa"/>
            <w:bottom w:w="0" w:type="dxa"/>
            <w:right w:w="108" w:type="dxa"/>
          </w:tblCellMar>
        </w:tblPrEx>
        <w:trPr>
          <w:trHeight w:val="300" w:hRule="atLeast"/>
          <w:jc w:val="center"/>
        </w:trPr>
        <w:tc>
          <w:tcPr>
            <w:tcW w:w="1040" w:type="dxa"/>
            <w:tcBorders>
              <w:top w:val="nil"/>
              <w:left w:val="single" w:color="auto" w:sz="4" w:space="0"/>
              <w:bottom w:val="single" w:color="auto" w:sz="4" w:space="0"/>
              <w:right w:val="single" w:color="auto" w:sz="4" w:space="0"/>
            </w:tcBorders>
            <w:vAlign w:val="center"/>
          </w:tcPr>
          <w:p w14:paraId="62F4AC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260" w:type="dxa"/>
            <w:tcBorders>
              <w:top w:val="nil"/>
              <w:left w:val="nil"/>
              <w:bottom w:val="single" w:color="auto" w:sz="4" w:space="0"/>
              <w:right w:val="single" w:color="auto" w:sz="4" w:space="0"/>
            </w:tcBorders>
            <w:vAlign w:val="center"/>
          </w:tcPr>
          <w:p w14:paraId="5C9947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大数据平台升级</w:t>
            </w:r>
          </w:p>
        </w:tc>
        <w:tc>
          <w:tcPr>
            <w:tcW w:w="1040" w:type="dxa"/>
            <w:tcBorders>
              <w:top w:val="nil"/>
              <w:left w:val="nil"/>
              <w:bottom w:val="single" w:color="auto" w:sz="4" w:space="0"/>
              <w:right w:val="single" w:color="auto" w:sz="4" w:space="0"/>
            </w:tcBorders>
            <w:vAlign w:val="center"/>
          </w:tcPr>
          <w:p w14:paraId="728954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40" w:type="dxa"/>
            <w:tcBorders>
              <w:top w:val="nil"/>
              <w:left w:val="nil"/>
              <w:bottom w:val="single" w:color="auto" w:sz="4" w:space="0"/>
              <w:right w:val="single" w:color="auto" w:sz="4" w:space="0"/>
            </w:tcBorders>
            <w:vAlign w:val="center"/>
          </w:tcPr>
          <w:p w14:paraId="00BBBA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bl>
    <w:p w14:paraId="1AC39994">
      <w:pPr>
        <w:rPr>
          <w:rFonts w:hint="eastAsia" w:asciiTheme="minorEastAsia" w:hAnsiTheme="minorEastAsia" w:cstheme="minorEastAsia"/>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445E7FC6">
      <w:pPr>
        <w:pStyle w:val="4"/>
        <w:numPr>
          <w:ilvl w:val="1"/>
          <w:numId w:val="2"/>
        </w:numPr>
        <w:spacing w:before="0" w:after="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设备技术规格</w:t>
      </w:r>
    </w:p>
    <w:p w14:paraId="5B16C1BE">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国产化超融合服务器</w:t>
      </w:r>
    </w:p>
    <w:tbl>
      <w:tblPr>
        <w:tblStyle w:val="15"/>
        <w:tblW w:w="5000" w:type="pct"/>
        <w:tblInd w:w="0" w:type="dxa"/>
        <w:tblLayout w:type="autofit"/>
        <w:tblCellMar>
          <w:top w:w="0" w:type="dxa"/>
          <w:left w:w="108" w:type="dxa"/>
          <w:bottom w:w="0" w:type="dxa"/>
          <w:right w:w="108" w:type="dxa"/>
        </w:tblCellMar>
      </w:tblPr>
      <w:tblGrid>
        <w:gridCol w:w="707"/>
        <w:gridCol w:w="1188"/>
        <w:gridCol w:w="6627"/>
      </w:tblGrid>
      <w:tr w14:paraId="05CEDC95">
        <w:tblPrEx>
          <w:tblCellMar>
            <w:top w:w="0" w:type="dxa"/>
            <w:left w:w="108" w:type="dxa"/>
            <w:bottom w:w="0" w:type="dxa"/>
            <w:right w:w="108" w:type="dxa"/>
          </w:tblCellMar>
        </w:tblPrEx>
        <w:trPr>
          <w:trHeight w:val="280" w:hRule="atLeast"/>
          <w:tblHeader/>
        </w:trPr>
        <w:tc>
          <w:tcPr>
            <w:tcW w:w="415" w:type="pct"/>
            <w:tcBorders>
              <w:top w:val="single" w:color="auto" w:sz="4" w:space="0"/>
              <w:left w:val="single" w:color="auto" w:sz="4" w:space="0"/>
              <w:bottom w:val="single" w:color="auto" w:sz="4" w:space="0"/>
              <w:right w:val="single" w:color="auto" w:sz="4" w:space="0"/>
            </w:tcBorders>
            <w:noWrap/>
            <w:vAlign w:val="center"/>
          </w:tcPr>
          <w:p w14:paraId="4663A0E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697" w:type="pct"/>
            <w:tcBorders>
              <w:top w:val="single" w:color="auto" w:sz="4" w:space="0"/>
              <w:left w:val="nil"/>
              <w:bottom w:val="single" w:color="auto" w:sz="4" w:space="0"/>
              <w:right w:val="single" w:color="auto" w:sz="4" w:space="0"/>
            </w:tcBorders>
            <w:noWrap/>
            <w:vAlign w:val="center"/>
          </w:tcPr>
          <w:p w14:paraId="31BD499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指标项</w:t>
            </w:r>
          </w:p>
        </w:tc>
        <w:tc>
          <w:tcPr>
            <w:tcW w:w="3888" w:type="pct"/>
            <w:tcBorders>
              <w:top w:val="single" w:color="auto" w:sz="4" w:space="0"/>
              <w:left w:val="nil"/>
              <w:bottom w:val="single" w:color="auto" w:sz="4" w:space="0"/>
              <w:right w:val="single" w:color="auto" w:sz="4" w:space="0"/>
            </w:tcBorders>
            <w:vAlign w:val="center"/>
          </w:tcPr>
          <w:p w14:paraId="7EBF838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技术要求</w:t>
            </w:r>
          </w:p>
        </w:tc>
      </w:tr>
      <w:tr w14:paraId="7271B46E">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01F70C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97" w:type="pct"/>
            <w:tcBorders>
              <w:top w:val="nil"/>
              <w:left w:val="nil"/>
              <w:bottom w:val="single" w:color="auto" w:sz="4" w:space="0"/>
              <w:right w:val="single" w:color="auto" w:sz="4" w:space="0"/>
            </w:tcBorders>
            <w:noWrap/>
            <w:vAlign w:val="center"/>
          </w:tcPr>
          <w:p w14:paraId="1FB623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基础</w:t>
            </w:r>
          </w:p>
        </w:tc>
        <w:tc>
          <w:tcPr>
            <w:tcW w:w="3888" w:type="pct"/>
            <w:tcBorders>
              <w:top w:val="nil"/>
              <w:left w:val="nil"/>
              <w:bottom w:val="single" w:color="auto" w:sz="4" w:space="0"/>
              <w:right w:val="single" w:color="auto" w:sz="4" w:space="0"/>
            </w:tcBorders>
            <w:vAlign w:val="center"/>
          </w:tcPr>
          <w:p w14:paraId="34E8197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2U机架式服务器，非OEM；</w:t>
            </w:r>
          </w:p>
        </w:tc>
      </w:tr>
      <w:tr w14:paraId="4FAF5A32">
        <w:tblPrEx>
          <w:tblCellMar>
            <w:top w:w="0" w:type="dxa"/>
            <w:left w:w="108" w:type="dxa"/>
            <w:bottom w:w="0" w:type="dxa"/>
            <w:right w:w="108" w:type="dxa"/>
          </w:tblCellMar>
        </w:tblPrEx>
        <w:trPr>
          <w:trHeight w:val="560" w:hRule="atLeast"/>
        </w:trPr>
        <w:tc>
          <w:tcPr>
            <w:tcW w:w="415" w:type="pct"/>
            <w:tcBorders>
              <w:top w:val="nil"/>
              <w:left w:val="single" w:color="auto" w:sz="4" w:space="0"/>
              <w:bottom w:val="single" w:color="auto" w:sz="4" w:space="0"/>
              <w:right w:val="single" w:color="auto" w:sz="4" w:space="0"/>
            </w:tcBorders>
            <w:noWrap/>
            <w:vAlign w:val="center"/>
          </w:tcPr>
          <w:p w14:paraId="192957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97" w:type="pct"/>
            <w:tcBorders>
              <w:top w:val="nil"/>
              <w:left w:val="nil"/>
              <w:bottom w:val="single" w:color="auto" w:sz="4" w:space="0"/>
              <w:right w:val="single" w:color="auto" w:sz="4" w:space="0"/>
            </w:tcBorders>
            <w:vAlign w:val="center"/>
          </w:tcPr>
          <w:p w14:paraId="5C96C2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处理器</w:t>
            </w:r>
          </w:p>
        </w:tc>
        <w:tc>
          <w:tcPr>
            <w:tcW w:w="3888" w:type="pct"/>
            <w:tcBorders>
              <w:top w:val="nil"/>
              <w:left w:val="nil"/>
              <w:bottom w:val="single" w:color="auto" w:sz="4" w:space="0"/>
              <w:right w:val="single" w:color="auto" w:sz="4" w:space="0"/>
            </w:tcBorders>
            <w:vAlign w:val="center"/>
          </w:tcPr>
          <w:p w14:paraId="552ACD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配置≥2处理器，单颗CPU的主频≥2.7Hz，核数≥64。▲CPU 应当符合安全可靠测评Ⅱ级要求，提供相应证明材料。</w:t>
            </w:r>
          </w:p>
        </w:tc>
      </w:tr>
      <w:tr w14:paraId="4AC1389E">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7C64FE9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97" w:type="pct"/>
            <w:tcBorders>
              <w:top w:val="nil"/>
              <w:left w:val="nil"/>
              <w:bottom w:val="single" w:color="auto" w:sz="4" w:space="0"/>
              <w:right w:val="single" w:color="auto" w:sz="4" w:space="0"/>
            </w:tcBorders>
            <w:vAlign w:val="center"/>
          </w:tcPr>
          <w:p w14:paraId="2365E9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内存</w:t>
            </w:r>
          </w:p>
        </w:tc>
        <w:tc>
          <w:tcPr>
            <w:tcW w:w="3888" w:type="pct"/>
            <w:tcBorders>
              <w:top w:val="nil"/>
              <w:left w:val="nil"/>
              <w:bottom w:val="single" w:color="auto" w:sz="4" w:space="0"/>
              <w:right w:val="single" w:color="auto" w:sz="4" w:space="0"/>
            </w:tcBorders>
            <w:vAlign w:val="center"/>
          </w:tcPr>
          <w:p w14:paraId="799EEA3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配置≥1024GB 4800MHz DDR5内存，最大支持≥24根</w:t>
            </w:r>
          </w:p>
        </w:tc>
      </w:tr>
      <w:tr w14:paraId="0A7F89CA">
        <w:tblPrEx>
          <w:tblCellMar>
            <w:top w:w="0" w:type="dxa"/>
            <w:left w:w="108" w:type="dxa"/>
            <w:bottom w:w="0" w:type="dxa"/>
            <w:right w:w="108" w:type="dxa"/>
          </w:tblCellMar>
        </w:tblPrEx>
        <w:trPr>
          <w:trHeight w:val="840" w:hRule="atLeast"/>
        </w:trPr>
        <w:tc>
          <w:tcPr>
            <w:tcW w:w="415" w:type="pct"/>
            <w:tcBorders>
              <w:top w:val="nil"/>
              <w:left w:val="single" w:color="auto" w:sz="4" w:space="0"/>
              <w:bottom w:val="single" w:color="auto" w:sz="4" w:space="0"/>
              <w:right w:val="single" w:color="auto" w:sz="4" w:space="0"/>
            </w:tcBorders>
            <w:noWrap/>
            <w:vAlign w:val="center"/>
          </w:tcPr>
          <w:p w14:paraId="43D5904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97" w:type="pct"/>
            <w:tcBorders>
              <w:top w:val="nil"/>
              <w:left w:val="nil"/>
              <w:bottom w:val="single" w:color="auto" w:sz="4" w:space="0"/>
              <w:right w:val="single" w:color="auto" w:sz="4" w:space="0"/>
            </w:tcBorders>
            <w:vAlign w:val="center"/>
          </w:tcPr>
          <w:p w14:paraId="3B165B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硬盘</w:t>
            </w:r>
          </w:p>
        </w:tc>
        <w:tc>
          <w:tcPr>
            <w:tcW w:w="3888" w:type="pct"/>
            <w:tcBorders>
              <w:top w:val="nil"/>
              <w:left w:val="nil"/>
              <w:bottom w:val="single" w:color="auto" w:sz="4" w:space="0"/>
              <w:right w:val="single" w:color="auto" w:sz="4" w:space="0"/>
            </w:tcBorders>
            <w:vAlign w:val="center"/>
          </w:tcPr>
          <w:p w14:paraId="7D18DEA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可支持≥20块3.5英寸盘位，提供证明材料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配置≥2块 480GB SSD硬盘，≥10块 3.84TB SSD硬盘</w:t>
            </w:r>
          </w:p>
        </w:tc>
      </w:tr>
      <w:tr w14:paraId="5629D539">
        <w:tblPrEx>
          <w:tblCellMar>
            <w:top w:w="0" w:type="dxa"/>
            <w:left w:w="108" w:type="dxa"/>
            <w:bottom w:w="0" w:type="dxa"/>
            <w:right w:w="108" w:type="dxa"/>
          </w:tblCellMar>
        </w:tblPrEx>
        <w:trPr>
          <w:trHeight w:val="560" w:hRule="atLeast"/>
        </w:trPr>
        <w:tc>
          <w:tcPr>
            <w:tcW w:w="415" w:type="pct"/>
            <w:tcBorders>
              <w:top w:val="nil"/>
              <w:left w:val="single" w:color="auto" w:sz="4" w:space="0"/>
              <w:bottom w:val="single" w:color="auto" w:sz="4" w:space="0"/>
              <w:right w:val="single" w:color="auto" w:sz="4" w:space="0"/>
            </w:tcBorders>
            <w:noWrap/>
            <w:vAlign w:val="center"/>
          </w:tcPr>
          <w:p w14:paraId="3F54ED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97" w:type="pct"/>
            <w:tcBorders>
              <w:top w:val="nil"/>
              <w:left w:val="nil"/>
              <w:bottom w:val="single" w:color="auto" w:sz="4" w:space="0"/>
              <w:right w:val="single" w:color="auto" w:sz="4" w:space="0"/>
            </w:tcBorders>
            <w:vAlign w:val="center"/>
          </w:tcPr>
          <w:p w14:paraId="61FD30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raid卡</w:t>
            </w:r>
          </w:p>
        </w:tc>
        <w:tc>
          <w:tcPr>
            <w:tcW w:w="3888" w:type="pct"/>
            <w:tcBorders>
              <w:top w:val="nil"/>
              <w:left w:val="nil"/>
              <w:bottom w:val="single" w:color="auto" w:sz="4" w:space="0"/>
              <w:right w:val="single" w:color="auto" w:sz="4" w:space="0"/>
            </w:tcBorders>
            <w:vAlign w:val="center"/>
          </w:tcPr>
          <w:p w14:paraId="1247E52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配置≥2张RAID卡，高速缓存不低于2GB，RAID控制卡支持RAID 0/1/5/6，支持超级电容保护</w:t>
            </w:r>
          </w:p>
        </w:tc>
      </w:tr>
      <w:tr w14:paraId="5AB89FFF">
        <w:tblPrEx>
          <w:tblCellMar>
            <w:top w:w="0" w:type="dxa"/>
            <w:left w:w="108" w:type="dxa"/>
            <w:bottom w:w="0" w:type="dxa"/>
            <w:right w:w="108" w:type="dxa"/>
          </w:tblCellMar>
        </w:tblPrEx>
        <w:trPr>
          <w:trHeight w:val="560" w:hRule="atLeast"/>
        </w:trPr>
        <w:tc>
          <w:tcPr>
            <w:tcW w:w="415" w:type="pct"/>
            <w:tcBorders>
              <w:top w:val="nil"/>
              <w:left w:val="single" w:color="auto" w:sz="4" w:space="0"/>
              <w:bottom w:val="single" w:color="auto" w:sz="4" w:space="0"/>
              <w:right w:val="single" w:color="auto" w:sz="4" w:space="0"/>
            </w:tcBorders>
            <w:noWrap/>
            <w:vAlign w:val="center"/>
          </w:tcPr>
          <w:p w14:paraId="79A6AE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97" w:type="pct"/>
            <w:tcBorders>
              <w:top w:val="nil"/>
              <w:left w:val="nil"/>
              <w:bottom w:val="single" w:color="auto" w:sz="4" w:space="0"/>
              <w:right w:val="single" w:color="auto" w:sz="4" w:space="0"/>
            </w:tcBorders>
            <w:vAlign w:val="center"/>
          </w:tcPr>
          <w:p w14:paraId="10C4E5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网卡</w:t>
            </w:r>
          </w:p>
        </w:tc>
        <w:tc>
          <w:tcPr>
            <w:tcW w:w="3888" w:type="pct"/>
            <w:tcBorders>
              <w:top w:val="nil"/>
              <w:left w:val="nil"/>
              <w:bottom w:val="single" w:color="auto" w:sz="4" w:space="0"/>
              <w:right w:val="single" w:color="auto" w:sz="4" w:space="0"/>
            </w:tcBorders>
            <w:vAlign w:val="center"/>
          </w:tcPr>
          <w:p w14:paraId="2090477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配置≥2张双口万兆网卡（含光模块），≥2张双口25G网卡（含光模块），≥2张双口千兆网卡</w:t>
            </w:r>
          </w:p>
        </w:tc>
      </w:tr>
      <w:tr w14:paraId="45CEE662">
        <w:tblPrEx>
          <w:tblCellMar>
            <w:top w:w="0" w:type="dxa"/>
            <w:left w:w="108" w:type="dxa"/>
            <w:bottom w:w="0" w:type="dxa"/>
            <w:right w:w="108" w:type="dxa"/>
          </w:tblCellMar>
        </w:tblPrEx>
        <w:trPr>
          <w:trHeight w:val="560" w:hRule="atLeast"/>
        </w:trPr>
        <w:tc>
          <w:tcPr>
            <w:tcW w:w="415" w:type="pct"/>
            <w:tcBorders>
              <w:top w:val="nil"/>
              <w:left w:val="single" w:color="auto" w:sz="4" w:space="0"/>
              <w:bottom w:val="single" w:color="auto" w:sz="4" w:space="0"/>
              <w:right w:val="single" w:color="auto" w:sz="4" w:space="0"/>
            </w:tcBorders>
            <w:noWrap/>
            <w:vAlign w:val="center"/>
          </w:tcPr>
          <w:p w14:paraId="2A58AA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97" w:type="pct"/>
            <w:tcBorders>
              <w:top w:val="nil"/>
              <w:left w:val="nil"/>
              <w:bottom w:val="single" w:color="auto" w:sz="4" w:space="0"/>
              <w:right w:val="single" w:color="auto" w:sz="4" w:space="0"/>
            </w:tcBorders>
            <w:vAlign w:val="center"/>
          </w:tcPr>
          <w:p w14:paraId="6AEABA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IO接口</w:t>
            </w:r>
          </w:p>
        </w:tc>
        <w:tc>
          <w:tcPr>
            <w:tcW w:w="3888" w:type="pct"/>
            <w:tcBorders>
              <w:top w:val="nil"/>
              <w:left w:val="nil"/>
              <w:bottom w:val="single" w:color="auto" w:sz="4" w:space="0"/>
              <w:right w:val="single" w:color="auto" w:sz="4" w:space="0"/>
            </w:tcBorders>
            <w:vAlign w:val="center"/>
          </w:tcPr>
          <w:p w14:paraId="4716255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板载≥4个USB接口，其中USB3.0≥3个；≥2个VGA接口（前后面板各1个）；1个系统串口</w:t>
            </w:r>
          </w:p>
        </w:tc>
      </w:tr>
      <w:tr w14:paraId="0EA863AB">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1C591A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97" w:type="pct"/>
            <w:tcBorders>
              <w:top w:val="nil"/>
              <w:left w:val="nil"/>
              <w:bottom w:val="single" w:color="auto" w:sz="4" w:space="0"/>
              <w:right w:val="single" w:color="auto" w:sz="4" w:space="0"/>
            </w:tcBorders>
            <w:vAlign w:val="center"/>
          </w:tcPr>
          <w:p w14:paraId="78FCC4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PCIe扩展槽</w:t>
            </w:r>
          </w:p>
        </w:tc>
        <w:tc>
          <w:tcPr>
            <w:tcW w:w="3888" w:type="pct"/>
            <w:tcBorders>
              <w:top w:val="nil"/>
              <w:left w:val="nil"/>
              <w:bottom w:val="single" w:color="auto" w:sz="4" w:space="0"/>
              <w:right w:val="single" w:color="auto" w:sz="4" w:space="0"/>
            </w:tcBorders>
            <w:vAlign w:val="center"/>
          </w:tcPr>
          <w:p w14:paraId="0ACB48B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支持≥10个标准PCIe 4.0 插槽（不含OCP网卡插槽）</w:t>
            </w:r>
          </w:p>
        </w:tc>
      </w:tr>
      <w:tr w14:paraId="3F6DEC09">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488C2AE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97" w:type="pct"/>
            <w:tcBorders>
              <w:top w:val="nil"/>
              <w:left w:val="nil"/>
              <w:bottom w:val="single" w:color="auto" w:sz="4" w:space="0"/>
              <w:right w:val="single" w:color="auto" w:sz="4" w:space="0"/>
            </w:tcBorders>
            <w:vAlign w:val="center"/>
          </w:tcPr>
          <w:p w14:paraId="6852149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风扇</w:t>
            </w:r>
          </w:p>
        </w:tc>
        <w:tc>
          <w:tcPr>
            <w:tcW w:w="3888" w:type="pct"/>
            <w:tcBorders>
              <w:top w:val="nil"/>
              <w:left w:val="nil"/>
              <w:bottom w:val="single" w:color="auto" w:sz="4" w:space="0"/>
              <w:right w:val="single" w:color="auto" w:sz="4" w:space="0"/>
            </w:tcBorders>
            <w:vAlign w:val="center"/>
          </w:tcPr>
          <w:p w14:paraId="6B64AA6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配置≥6个热插拔风扇模块，支持N+1冗余。</w:t>
            </w:r>
          </w:p>
        </w:tc>
      </w:tr>
      <w:tr w14:paraId="4884FE01">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547F16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97" w:type="pct"/>
            <w:tcBorders>
              <w:top w:val="nil"/>
              <w:left w:val="nil"/>
              <w:bottom w:val="single" w:color="auto" w:sz="4" w:space="0"/>
              <w:right w:val="single" w:color="auto" w:sz="4" w:space="0"/>
            </w:tcBorders>
            <w:vAlign w:val="center"/>
          </w:tcPr>
          <w:p w14:paraId="28121A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电源</w:t>
            </w:r>
          </w:p>
        </w:tc>
        <w:tc>
          <w:tcPr>
            <w:tcW w:w="3888" w:type="pct"/>
            <w:tcBorders>
              <w:top w:val="nil"/>
              <w:left w:val="nil"/>
              <w:bottom w:val="single" w:color="auto" w:sz="4" w:space="0"/>
              <w:right w:val="single" w:color="auto" w:sz="4" w:space="0"/>
            </w:tcBorders>
            <w:vAlign w:val="center"/>
          </w:tcPr>
          <w:p w14:paraId="175ADF5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配置≥2个电源 ，支持热插拔</w:t>
            </w:r>
          </w:p>
        </w:tc>
      </w:tr>
      <w:tr w14:paraId="3CF3B393">
        <w:tblPrEx>
          <w:tblCellMar>
            <w:top w:w="0" w:type="dxa"/>
            <w:left w:w="108" w:type="dxa"/>
            <w:bottom w:w="0" w:type="dxa"/>
            <w:right w:w="108" w:type="dxa"/>
          </w:tblCellMar>
        </w:tblPrEx>
        <w:trPr>
          <w:trHeight w:val="280" w:hRule="atLeast"/>
        </w:trPr>
        <w:tc>
          <w:tcPr>
            <w:tcW w:w="415" w:type="pct"/>
            <w:tcBorders>
              <w:top w:val="nil"/>
              <w:left w:val="single" w:color="auto" w:sz="4" w:space="0"/>
              <w:bottom w:val="single" w:color="auto" w:sz="4" w:space="0"/>
              <w:right w:val="single" w:color="auto" w:sz="4" w:space="0"/>
            </w:tcBorders>
            <w:noWrap/>
            <w:vAlign w:val="center"/>
          </w:tcPr>
          <w:p w14:paraId="19F6CFBC">
            <w:pPr>
              <w:widowControl/>
              <w:jc w:val="center"/>
              <w:rPr>
                <w:rFonts w:hint="eastAsia" w:ascii="宋体" w:hAnsi="宋体" w:eastAsia="宋体" w:cs="宋体"/>
                <w:kern w:val="0"/>
                <w:sz w:val="24"/>
                <w:szCs w:val="24"/>
              </w:rPr>
            </w:pPr>
            <w:bookmarkStart w:id="1" w:name="_Hlk181696920"/>
            <w:r>
              <w:rPr>
                <w:rFonts w:hint="eastAsia" w:ascii="宋体" w:hAnsi="宋体" w:eastAsia="宋体" w:cs="宋体"/>
                <w:kern w:val="0"/>
                <w:sz w:val="24"/>
                <w:szCs w:val="24"/>
              </w:rPr>
              <w:t>11</w:t>
            </w:r>
          </w:p>
        </w:tc>
        <w:tc>
          <w:tcPr>
            <w:tcW w:w="697" w:type="pct"/>
            <w:tcBorders>
              <w:top w:val="nil"/>
              <w:left w:val="nil"/>
              <w:bottom w:val="single" w:color="auto" w:sz="4" w:space="0"/>
              <w:right w:val="single" w:color="auto" w:sz="4" w:space="0"/>
            </w:tcBorders>
            <w:noWrap/>
            <w:vAlign w:val="center"/>
          </w:tcPr>
          <w:p w14:paraId="7BDFF4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w:t>
            </w:r>
          </w:p>
        </w:tc>
        <w:tc>
          <w:tcPr>
            <w:tcW w:w="3888" w:type="pct"/>
            <w:tcBorders>
              <w:top w:val="nil"/>
              <w:left w:val="nil"/>
              <w:bottom w:val="single" w:color="auto" w:sz="4" w:space="0"/>
              <w:right w:val="single" w:color="auto" w:sz="4" w:space="0"/>
            </w:tcBorders>
            <w:vAlign w:val="center"/>
          </w:tcPr>
          <w:p w14:paraId="2C337E6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提供不少于三年7*24*4H原厂技术支持与售后服务</w:t>
            </w:r>
          </w:p>
        </w:tc>
      </w:tr>
      <w:bookmarkEnd w:id="1"/>
    </w:tbl>
    <w:p w14:paraId="44B8A58C">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国产中间件1</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59"/>
        <w:gridCol w:w="6565"/>
      </w:tblGrid>
      <w:tr w14:paraId="47A4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03" w:type="pct"/>
            <w:shd w:val="clear" w:color="000000" w:fill="FFFFFF"/>
            <w:noWrap/>
            <w:vAlign w:val="center"/>
          </w:tcPr>
          <w:p w14:paraId="7101636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42" w:type="pct"/>
            <w:shd w:val="clear" w:color="000000" w:fill="FFFFFF"/>
            <w:vAlign w:val="center"/>
          </w:tcPr>
          <w:p w14:paraId="200BDBF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指标项</w:t>
            </w:r>
          </w:p>
        </w:tc>
        <w:tc>
          <w:tcPr>
            <w:tcW w:w="3855" w:type="pct"/>
            <w:shd w:val="clear" w:color="000000" w:fill="FFFFFF"/>
            <w:vAlign w:val="center"/>
          </w:tcPr>
          <w:p w14:paraId="2644E4F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技术要求</w:t>
            </w:r>
          </w:p>
        </w:tc>
      </w:tr>
      <w:tr w14:paraId="646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328537FF">
            <w:pPr>
              <w:jc w:val="center"/>
              <w:rPr>
                <w:rFonts w:hint="eastAsia" w:ascii="宋体" w:hAnsi="宋体" w:eastAsia="宋体" w:cs="宋体"/>
                <w:sz w:val="24"/>
                <w:szCs w:val="24"/>
              </w:rPr>
            </w:pPr>
            <w:r>
              <w:rPr>
                <w:rFonts w:hint="eastAsia" w:ascii="宋体" w:hAnsi="宋体" w:eastAsia="宋体" w:cs="宋体"/>
                <w:sz w:val="24"/>
                <w:szCs w:val="24"/>
              </w:rPr>
              <w:t>1</w:t>
            </w:r>
          </w:p>
        </w:tc>
        <w:tc>
          <w:tcPr>
            <w:tcW w:w="742" w:type="pct"/>
            <w:vMerge w:val="restart"/>
            <w:vAlign w:val="center"/>
          </w:tcPr>
          <w:p w14:paraId="7874725A">
            <w:pPr>
              <w:pStyle w:val="38"/>
              <w:jc w:val="center"/>
              <w:rPr>
                <w:rFonts w:hint="eastAsia" w:ascii="宋体" w:hAnsi="宋体" w:eastAsia="宋体" w:cs="宋体"/>
                <w:kern w:val="0"/>
                <w:sz w:val="24"/>
                <w:szCs w:val="24"/>
              </w:rPr>
            </w:pPr>
            <w:r>
              <w:rPr>
                <w:rFonts w:hint="eastAsia" w:ascii="宋体" w:hAnsi="宋体" w:eastAsia="宋体" w:cs="宋体"/>
                <w:bCs/>
                <w:sz w:val="24"/>
                <w:szCs w:val="24"/>
              </w:rPr>
              <w:t>总体要求</w:t>
            </w:r>
          </w:p>
        </w:tc>
        <w:tc>
          <w:tcPr>
            <w:tcW w:w="3855" w:type="pct"/>
            <w:vAlign w:val="center"/>
          </w:tcPr>
          <w:p w14:paraId="1B853663">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产品自主可控，拥有完全自主知识产权。提供所投产品软件的著作权登记证书。</w:t>
            </w:r>
          </w:p>
        </w:tc>
      </w:tr>
      <w:tr w14:paraId="70D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27030F27">
            <w:pPr>
              <w:jc w:val="center"/>
              <w:rPr>
                <w:rFonts w:hint="eastAsia" w:ascii="宋体" w:hAnsi="宋体" w:eastAsia="宋体" w:cs="宋体"/>
                <w:sz w:val="24"/>
                <w:szCs w:val="24"/>
              </w:rPr>
            </w:pPr>
            <w:r>
              <w:rPr>
                <w:rFonts w:hint="eastAsia" w:ascii="宋体" w:hAnsi="宋体" w:eastAsia="宋体" w:cs="宋体"/>
                <w:sz w:val="24"/>
                <w:szCs w:val="24"/>
              </w:rPr>
              <w:t>2</w:t>
            </w:r>
          </w:p>
        </w:tc>
        <w:tc>
          <w:tcPr>
            <w:tcW w:w="742" w:type="pct"/>
            <w:vMerge w:val="continue"/>
            <w:vAlign w:val="center"/>
          </w:tcPr>
          <w:p w14:paraId="660B0665">
            <w:pPr>
              <w:pStyle w:val="38"/>
              <w:jc w:val="center"/>
              <w:rPr>
                <w:rFonts w:hint="eastAsia" w:ascii="宋体" w:hAnsi="宋体" w:eastAsia="宋体" w:cs="宋体"/>
                <w:kern w:val="0"/>
                <w:sz w:val="24"/>
                <w:szCs w:val="24"/>
              </w:rPr>
            </w:pPr>
          </w:p>
        </w:tc>
        <w:tc>
          <w:tcPr>
            <w:tcW w:w="3855" w:type="pct"/>
            <w:vAlign w:val="center"/>
          </w:tcPr>
          <w:p w14:paraId="2B1B2F75">
            <w:pPr>
              <w:pStyle w:val="38"/>
              <w:rPr>
                <w:rFonts w:hint="eastAsia" w:ascii="宋体" w:hAnsi="宋体" w:eastAsia="宋体" w:cs="宋体"/>
                <w:kern w:val="0"/>
                <w:sz w:val="24"/>
                <w:szCs w:val="24"/>
              </w:rPr>
            </w:pPr>
            <w:r>
              <w:rPr>
                <w:rFonts w:hint="eastAsia" w:ascii="宋体" w:hAnsi="宋体" w:eastAsia="宋体" w:cs="宋体"/>
                <w:bCs/>
                <w:kern w:val="0"/>
                <w:sz w:val="24"/>
                <w:szCs w:val="24"/>
              </w:rPr>
              <w:t>产品应具备良好的生态环境适应能力，支持多种主流国产芯片、国产操作系统；支持多种主流国产数据库系统。</w:t>
            </w:r>
            <w:r>
              <w:rPr>
                <w:rFonts w:hint="eastAsia" w:ascii="宋体" w:hAnsi="宋体" w:eastAsia="宋体" w:cs="宋体"/>
                <w:bCs/>
                <w:sz w:val="24"/>
                <w:szCs w:val="24"/>
              </w:rPr>
              <w:t>兼容此次采购的服务器和操作系统。提供相应证明材料。</w:t>
            </w:r>
          </w:p>
        </w:tc>
      </w:tr>
      <w:tr w14:paraId="774E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3" w:type="pct"/>
            <w:shd w:val="clear" w:color="000000" w:fill="FFFFFF"/>
            <w:noWrap/>
            <w:vAlign w:val="center"/>
          </w:tcPr>
          <w:p w14:paraId="4009971A">
            <w:pPr>
              <w:jc w:val="center"/>
              <w:rPr>
                <w:rFonts w:hint="eastAsia" w:ascii="宋体" w:hAnsi="宋体" w:eastAsia="宋体" w:cs="宋体"/>
                <w:sz w:val="24"/>
                <w:szCs w:val="24"/>
              </w:rPr>
            </w:pPr>
            <w:r>
              <w:rPr>
                <w:rFonts w:hint="eastAsia" w:ascii="宋体" w:hAnsi="宋体" w:eastAsia="宋体" w:cs="宋体"/>
                <w:sz w:val="24"/>
                <w:szCs w:val="24"/>
              </w:rPr>
              <w:t>3</w:t>
            </w:r>
          </w:p>
        </w:tc>
        <w:tc>
          <w:tcPr>
            <w:tcW w:w="742" w:type="pct"/>
            <w:vAlign w:val="center"/>
          </w:tcPr>
          <w:p w14:paraId="14721443">
            <w:pPr>
              <w:pStyle w:val="38"/>
              <w:jc w:val="center"/>
              <w:rPr>
                <w:rFonts w:hint="eastAsia" w:ascii="宋体" w:hAnsi="宋体" w:eastAsia="宋体" w:cs="宋体"/>
                <w:kern w:val="0"/>
                <w:sz w:val="24"/>
                <w:szCs w:val="24"/>
              </w:rPr>
            </w:pPr>
            <w:r>
              <w:rPr>
                <w:rFonts w:hint="eastAsia" w:ascii="宋体" w:hAnsi="宋体" w:eastAsia="宋体" w:cs="宋体"/>
                <w:bCs/>
                <w:sz w:val="24"/>
                <w:szCs w:val="24"/>
              </w:rPr>
              <w:t>兼容性</w:t>
            </w:r>
          </w:p>
        </w:tc>
        <w:tc>
          <w:tcPr>
            <w:tcW w:w="3855" w:type="pct"/>
            <w:vAlign w:val="center"/>
          </w:tcPr>
          <w:p w14:paraId="67BF5668">
            <w:pPr>
              <w:rPr>
                <w:rFonts w:hint="eastAsia" w:ascii="宋体" w:hAnsi="宋体" w:eastAsia="宋体" w:cs="宋体"/>
                <w:kern w:val="0"/>
                <w:sz w:val="24"/>
                <w:szCs w:val="24"/>
              </w:rPr>
            </w:pPr>
            <w:r>
              <w:rPr>
                <w:rFonts w:hint="eastAsia" w:ascii="宋体" w:hAnsi="宋体" w:eastAsia="宋体" w:cs="宋体"/>
                <w:bCs/>
                <w:kern w:val="0"/>
                <w:sz w:val="24"/>
                <w:szCs w:val="24"/>
              </w:rPr>
              <w:t>遵循国际标准，必须通过Java EE 5、6、7、8四个标准规范的官方兼容认证，并且逐个提供Java EE对上述标准兼容认证的查询网址及网页截图。</w:t>
            </w:r>
          </w:p>
        </w:tc>
      </w:tr>
      <w:tr w14:paraId="5BB6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1863683B">
            <w:pPr>
              <w:jc w:val="center"/>
              <w:rPr>
                <w:rFonts w:hint="eastAsia" w:ascii="宋体" w:hAnsi="宋体" w:eastAsia="宋体" w:cs="宋体"/>
                <w:sz w:val="24"/>
                <w:szCs w:val="24"/>
              </w:rPr>
            </w:pPr>
            <w:r>
              <w:rPr>
                <w:rFonts w:hint="eastAsia" w:ascii="宋体" w:hAnsi="宋体" w:eastAsia="宋体" w:cs="宋体"/>
                <w:sz w:val="24"/>
                <w:szCs w:val="24"/>
              </w:rPr>
              <w:t>4</w:t>
            </w:r>
          </w:p>
        </w:tc>
        <w:tc>
          <w:tcPr>
            <w:tcW w:w="742" w:type="pct"/>
            <w:vAlign w:val="center"/>
          </w:tcPr>
          <w:p w14:paraId="289489D6">
            <w:pPr>
              <w:pStyle w:val="38"/>
              <w:jc w:val="center"/>
              <w:rPr>
                <w:rFonts w:hint="eastAsia" w:ascii="宋体" w:hAnsi="宋体" w:eastAsia="宋体" w:cs="宋体"/>
                <w:kern w:val="0"/>
                <w:sz w:val="24"/>
                <w:szCs w:val="24"/>
              </w:rPr>
            </w:pPr>
            <w:r>
              <w:rPr>
                <w:rFonts w:hint="eastAsia" w:ascii="宋体" w:hAnsi="宋体" w:eastAsia="宋体" w:cs="宋体"/>
                <w:bCs/>
                <w:sz w:val="24"/>
                <w:szCs w:val="24"/>
              </w:rPr>
              <w:t>基本功能</w:t>
            </w:r>
          </w:p>
        </w:tc>
        <w:tc>
          <w:tcPr>
            <w:tcW w:w="3855" w:type="pct"/>
            <w:vAlign w:val="center"/>
          </w:tcPr>
          <w:p w14:paraId="2382178F">
            <w:pPr>
              <w:pStyle w:val="38"/>
              <w:rPr>
                <w:rFonts w:hint="eastAsia" w:ascii="宋体" w:hAnsi="宋体" w:eastAsia="宋体" w:cs="宋体"/>
                <w:kern w:val="0"/>
                <w:sz w:val="24"/>
                <w:szCs w:val="24"/>
              </w:rPr>
            </w:pPr>
            <w:r>
              <w:rPr>
                <w:rFonts w:hint="eastAsia" w:ascii="宋体" w:hAnsi="宋体" w:eastAsia="宋体" w:cs="宋体"/>
                <w:bCs/>
                <w:kern w:val="0"/>
                <w:sz w:val="24"/>
                <w:szCs w:val="24"/>
              </w:rPr>
              <w:t>具备Web应用、EJB应用、虚拟主机、应用服务器集群、身份验证、日志审计等基本工作，提供类库管理、集成环境管理、图形化监控、JVM配置、垃圾回收配置等工具，支持实例部署、数据库连接服务，为业务系统提供运行环境。</w:t>
            </w:r>
          </w:p>
        </w:tc>
      </w:tr>
      <w:tr w14:paraId="2504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1C26F4EC">
            <w:pPr>
              <w:jc w:val="center"/>
              <w:rPr>
                <w:rFonts w:hint="eastAsia" w:ascii="宋体" w:hAnsi="宋体" w:eastAsia="宋体" w:cs="宋体"/>
                <w:sz w:val="24"/>
                <w:szCs w:val="24"/>
              </w:rPr>
            </w:pPr>
            <w:r>
              <w:rPr>
                <w:rFonts w:hint="eastAsia" w:ascii="宋体" w:hAnsi="宋体" w:eastAsia="宋体" w:cs="宋体"/>
                <w:sz w:val="24"/>
                <w:szCs w:val="24"/>
              </w:rPr>
              <w:t>5</w:t>
            </w:r>
          </w:p>
        </w:tc>
        <w:tc>
          <w:tcPr>
            <w:tcW w:w="742" w:type="pct"/>
            <w:vAlign w:val="center"/>
          </w:tcPr>
          <w:p w14:paraId="77EDEF9E">
            <w:pPr>
              <w:pStyle w:val="38"/>
              <w:jc w:val="center"/>
              <w:rPr>
                <w:rFonts w:hint="eastAsia" w:ascii="宋体" w:hAnsi="宋体" w:eastAsia="宋体" w:cs="宋体"/>
                <w:kern w:val="0"/>
                <w:sz w:val="24"/>
                <w:szCs w:val="24"/>
              </w:rPr>
            </w:pPr>
            <w:r>
              <w:rPr>
                <w:rFonts w:hint="eastAsia" w:ascii="宋体" w:hAnsi="宋体" w:eastAsia="宋体" w:cs="宋体"/>
                <w:bCs/>
                <w:sz w:val="24"/>
                <w:szCs w:val="24"/>
              </w:rPr>
              <w:t>高可用性</w:t>
            </w:r>
          </w:p>
        </w:tc>
        <w:tc>
          <w:tcPr>
            <w:tcW w:w="3855" w:type="pct"/>
            <w:vAlign w:val="center"/>
          </w:tcPr>
          <w:p w14:paraId="085D168A">
            <w:pPr>
              <w:pStyle w:val="38"/>
              <w:rPr>
                <w:rFonts w:hint="eastAsia" w:ascii="宋体" w:hAnsi="宋体" w:eastAsia="宋体" w:cs="宋体"/>
                <w:kern w:val="0"/>
                <w:sz w:val="24"/>
                <w:szCs w:val="24"/>
              </w:rPr>
            </w:pPr>
            <w:r>
              <w:rPr>
                <w:rFonts w:hint="eastAsia" w:ascii="宋体" w:hAnsi="宋体" w:eastAsia="宋体" w:cs="宋体"/>
                <w:bCs/>
                <w:kern w:val="0"/>
                <w:sz w:val="24"/>
                <w:szCs w:val="24"/>
              </w:rPr>
              <w:t>支持集群部署，提供集群管理工具，具备自动配置Java EE应用集群的装置和方法的相关专利，提供专利号及专利截图。</w:t>
            </w:r>
          </w:p>
        </w:tc>
      </w:tr>
      <w:tr w14:paraId="329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2DF60333">
            <w:pPr>
              <w:jc w:val="center"/>
              <w:rPr>
                <w:rFonts w:hint="eastAsia" w:ascii="宋体" w:hAnsi="宋体" w:eastAsia="宋体" w:cs="宋体"/>
                <w:sz w:val="24"/>
                <w:szCs w:val="24"/>
              </w:rPr>
            </w:pPr>
            <w:r>
              <w:rPr>
                <w:rFonts w:hint="eastAsia" w:ascii="宋体" w:hAnsi="宋体" w:eastAsia="宋体" w:cs="宋体"/>
                <w:sz w:val="24"/>
                <w:szCs w:val="24"/>
              </w:rPr>
              <w:t>6</w:t>
            </w:r>
          </w:p>
        </w:tc>
        <w:tc>
          <w:tcPr>
            <w:tcW w:w="742" w:type="pct"/>
            <w:vAlign w:val="center"/>
          </w:tcPr>
          <w:p w14:paraId="61CE659C">
            <w:pPr>
              <w:pStyle w:val="38"/>
              <w:jc w:val="center"/>
              <w:rPr>
                <w:rFonts w:hint="eastAsia" w:ascii="宋体" w:hAnsi="宋体" w:eastAsia="宋体" w:cs="宋体"/>
                <w:kern w:val="0"/>
                <w:sz w:val="24"/>
                <w:szCs w:val="24"/>
              </w:rPr>
            </w:pPr>
            <w:r>
              <w:rPr>
                <w:rFonts w:hint="eastAsia" w:ascii="宋体" w:hAnsi="宋体" w:eastAsia="宋体" w:cs="宋体"/>
                <w:bCs/>
                <w:sz w:val="24"/>
                <w:szCs w:val="24"/>
              </w:rPr>
              <w:t>安全性</w:t>
            </w:r>
          </w:p>
        </w:tc>
        <w:tc>
          <w:tcPr>
            <w:tcW w:w="3855" w:type="pct"/>
            <w:vAlign w:val="center"/>
          </w:tcPr>
          <w:p w14:paraId="32B12868">
            <w:pPr>
              <w:pStyle w:val="38"/>
              <w:rPr>
                <w:rFonts w:hint="eastAsia" w:ascii="宋体" w:hAnsi="宋体" w:eastAsia="宋体" w:cs="宋体"/>
                <w:kern w:val="0"/>
                <w:sz w:val="24"/>
                <w:szCs w:val="24"/>
              </w:rPr>
            </w:pPr>
            <w:r>
              <w:rPr>
                <w:rFonts w:hint="eastAsia" w:ascii="宋体" w:hAnsi="宋体" w:eastAsia="宋体" w:cs="宋体"/>
                <w:bCs/>
                <w:kern w:val="0"/>
                <w:sz w:val="24"/>
                <w:szCs w:val="24"/>
              </w:rPr>
              <w:t>产品采用商用密码技术进行加密保护、安全认证。产品须通过国家密码管理局商用密码检测中心测评，并提供商用密码产品认证证书。</w:t>
            </w:r>
          </w:p>
        </w:tc>
      </w:tr>
      <w:tr w14:paraId="6226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shd w:val="clear" w:color="000000" w:fill="FFFFFF"/>
            <w:noWrap/>
            <w:vAlign w:val="center"/>
          </w:tcPr>
          <w:p w14:paraId="5A444913">
            <w:pPr>
              <w:jc w:val="center"/>
              <w:rPr>
                <w:rFonts w:hint="eastAsia" w:ascii="宋体" w:hAnsi="宋体" w:eastAsia="宋体" w:cs="宋体"/>
                <w:sz w:val="24"/>
                <w:szCs w:val="24"/>
              </w:rPr>
            </w:pPr>
            <w:bookmarkStart w:id="2" w:name="_Hlk181696846"/>
            <w:r>
              <w:rPr>
                <w:rFonts w:hint="eastAsia" w:ascii="宋体" w:hAnsi="宋体" w:eastAsia="宋体" w:cs="宋体"/>
                <w:sz w:val="24"/>
                <w:szCs w:val="24"/>
              </w:rPr>
              <w:t>7</w:t>
            </w:r>
          </w:p>
        </w:tc>
        <w:tc>
          <w:tcPr>
            <w:tcW w:w="742" w:type="pct"/>
            <w:vAlign w:val="center"/>
          </w:tcPr>
          <w:p w14:paraId="23ADD7D0">
            <w:pPr>
              <w:pStyle w:val="38"/>
              <w:jc w:val="center"/>
              <w:rPr>
                <w:rFonts w:hint="eastAsia" w:ascii="宋体" w:hAnsi="宋体" w:eastAsia="宋体" w:cs="宋体"/>
                <w:bCs/>
                <w:sz w:val="24"/>
                <w:szCs w:val="24"/>
              </w:rPr>
            </w:pPr>
            <w:r>
              <w:rPr>
                <w:rFonts w:hint="eastAsia" w:ascii="宋体" w:hAnsi="宋体" w:eastAsia="宋体" w:cs="宋体"/>
                <w:bCs/>
                <w:sz w:val="24"/>
                <w:szCs w:val="24"/>
              </w:rPr>
              <w:t>服务</w:t>
            </w:r>
          </w:p>
        </w:tc>
        <w:tc>
          <w:tcPr>
            <w:tcW w:w="3855" w:type="pct"/>
            <w:vAlign w:val="center"/>
          </w:tcPr>
          <w:p w14:paraId="636CD9A9">
            <w:pPr>
              <w:pStyle w:val="38"/>
              <w:rPr>
                <w:rFonts w:hint="eastAsia" w:ascii="宋体" w:hAnsi="宋体" w:eastAsia="宋体" w:cs="宋体"/>
                <w:bCs/>
                <w:kern w:val="0"/>
                <w:sz w:val="24"/>
                <w:szCs w:val="24"/>
              </w:rPr>
            </w:pPr>
            <w:r>
              <w:rPr>
                <w:rFonts w:hint="eastAsia" w:ascii="宋体" w:hAnsi="宋体" w:eastAsia="宋体" w:cs="宋体"/>
                <w:bCs/>
                <w:kern w:val="0"/>
                <w:sz w:val="24"/>
                <w:szCs w:val="24"/>
              </w:rPr>
              <w:t>提供一年免费原厂技术支持服务，包括7*24小时的原厂商技术支持与升级服务。</w:t>
            </w:r>
          </w:p>
        </w:tc>
      </w:tr>
      <w:bookmarkEnd w:id="2"/>
    </w:tbl>
    <w:p w14:paraId="370FF63E">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国产中间件2</w:t>
      </w:r>
    </w:p>
    <w:tbl>
      <w:tblPr>
        <w:tblStyle w:val="15"/>
        <w:tblW w:w="8294" w:type="dxa"/>
        <w:tblInd w:w="0" w:type="dxa"/>
        <w:tblLayout w:type="autofit"/>
        <w:tblCellMar>
          <w:top w:w="0" w:type="dxa"/>
          <w:left w:w="0" w:type="dxa"/>
          <w:bottom w:w="0" w:type="dxa"/>
          <w:right w:w="0" w:type="dxa"/>
        </w:tblCellMar>
      </w:tblPr>
      <w:tblGrid>
        <w:gridCol w:w="710"/>
        <w:gridCol w:w="1152"/>
        <w:gridCol w:w="6432"/>
      </w:tblGrid>
      <w:tr w14:paraId="08063F00">
        <w:tblPrEx>
          <w:tblCellMar>
            <w:top w:w="0" w:type="dxa"/>
            <w:left w:w="0" w:type="dxa"/>
            <w:bottom w:w="0" w:type="dxa"/>
            <w:right w:w="0" w:type="dxa"/>
          </w:tblCellMar>
        </w:tblPrEx>
        <w:trPr>
          <w:trHeight w:val="328" w:hRule="atLeast"/>
        </w:trPr>
        <w:tc>
          <w:tcPr>
            <w:tcW w:w="7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774496">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34B91D5">
            <w:pPr>
              <w:jc w:val="center"/>
              <w:rPr>
                <w:rFonts w:hint="eastAsia" w:ascii="宋体" w:hAnsi="宋体" w:eastAsia="宋体" w:cs="宋体"/>
                <w:b/>
                <w:bCs/>
                <w:sz w:val="24"/>
                <w:szCs w:val="24"/>
              </w:rPr>
            </w:pPr>
            <w:r>
              <w:rPr>
                <w:rFonts w:hint="eastAsia" w:ascii="宋体" w:hAnsi="宋体" w:eastAsia="宋体" w:cs="宋体"/>
                <w:b/>
                <w:bCs/>
                <w:sz w:val="24"/>
                <w:szCs w:val="24"/>
              </w:rPr>
              <w:t>指标项</w:t>
            </w:r>
          </w:p>
        </w:tc>
        <w:tc>
          <w:tcPr>
            <w:tcW w:w="64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EFA5745">
            <w:pPr>
              <w:jc w:val="center"/>
              <w:rPr>
                <w:rFonts w:hint="eastAsia" w:ascii="宋体" w:hAnsi="宋体" w:eastAsia="宋体" w:cs="宋体"/>
                <w:b/>
                <w:bCs/>
                <w:sz w:val="24"/>
                <w:szCs w:val="24"/>
              </w:rPr>
            </w:pPr>
            <w:r>
              <w:rPr>
                <w:rFonts w:hint="eastAsia" w:ascii="宋体" w:hAnsi="宋体" w:eastAsia="宋体" w:cs="宋体"/>
                <w:b/>
                <w:bCs/>
                <w:sz w:val="24"/>
                <w:szCs w:val="24"/>
              </w:rPr>
              <w:t>技术规格要求</w:t>
            </w:r>
          </w:p>
        </w:tc>
      </w:tr>
      <w:tr w14:paraId="603BFF6C">
        <w:tblPrEx>
          <w:tblCellMar>
            <w:top w:w="0" w:type="dxa"/>
            <w:left w:w="0" w:type="dxa"/>
            <w:bottom w:w="0" w:type="dxa"/>
            <w:right w:w="0" w:type="dxa"/>
          </w:tblCellMar>
        </w:tblPrEx>
        <w:trPr>
          <w:trHeight w:val="667"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04F272D">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52" w:type="dxa"/>
            <w:vMerge w:val="restart"/>
            <w:tcBorders>
              <w:top w:val="nil"/>
              <w:left w:val="single" w:color="auto" w:sz="4" w:space="0"/>
              <w:bottom w:val="nil"/>
              <w:right w:val="single" w:color="auto" w:sz="4" w:space="0"/>
            </w:tcBorders>
            <w:tcMar>
              <w:top w:w="15" w:type="dxa"/>
              <w:left w:w="15" w:type="dxa"/>
              <w:bottom w:w="0" w:type="dxa"/>
              <w:right w:w="15" w:type="dxa"/>
            </w:tcMar>
            <w:vAlign w:val="center"/>
          </w:tcPr>
          <w:p w14:paraId="15E21FF8">
            <w:pPr>
              <w:jc w:val="center"/>
              <w:rPr>
                <w:rFonts w:hint="eastAsia" w:ascii="宋体" w:hAnsi="宋体" w:eastAsia="宋体" w:cs="宋体"/>
                <w:sz w:val="24"/>
                <w:szCs w:val="24"/>
              </w:rPr>
            </w:pPr>
            <w:r>
              <w:rPr>
                <w:rFonts w:hint="eastAsia" w:ascii="宋体" w:hAnsi="宋体" w:eastAsia="宋体" w:cs="宋体"/>
                <w:sz w:val="24"/>
                <w:szCs w:val="24"/>
              </w:rPr>
              <w:t>总体要求</w:t>
            </w: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71D0889F">
            <w:pPr>
              <w:jc w:val="left"/>
              <w:rPr>
                <w:rFonts w:hint="eastAsia" w:ascii="宋体" w:hAnsi="宋体" w:eastAsia="宋体" w:cs="宋体"/>
                <w:sz w:val="24"/>
                <w:szCs w:val="24"/>
              </w:rPr>
            </w:pPr>
            <w:r>
              <w:rPr>
                <w:rFonts w:hint="eastAsia" w:ascii="宋体" w:hAnsi="宋体" w:eastAsia="宋体" w:cs="宋体"/>
                <w:sz w:val="24"/>
                <w:szCs w:val="24"/>
              </w:rPr>
              <w:t>产品自主可控，拥有完全自主知识产权。提供所投产品软件的著作权登记证书。</w:t>
            </w:r>
          </w:p>
        </w:tc>
      </w:tr>
      <w:tr w14:paraId="0DC11686">
        <w:tblPrEx>
          <w:tblCellMar>
            <w:top w:w="0" w:type="dxa"/>
            <w:left w:w="0" w:type="dxa"/>
            <w:bottom w:w="0" w:type="dxa"/>
            <w:right w:w="0" w:type="dxa"/>
          </w:tblCellMar>
        </w:tblPrEx>
        <w:trPr>
          <w:trHeight w:val="656"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0D5A994">
            <w:pPr>
              <w:jc w:val="center"/>
              <w:rPr>
                <w:rFonts w:hint="eastAsia" w:ascii="宋体" w:hAnsi="宋体" w:eastAsia="宋体" w:cs="宋体"/>
                <w:sz w:val="24"/>
                <w:szCs w:val="24"/>
              </w:rPr>
            </w:pPr>
            <w:r>
              <w:rPr>
                <w:rFonts w:hint="eastAsia" w:ascii="宋体" w:hAnsi="宋体" w:eastAsia="宋体" w:cs="宋体"/>
                <w:sz w:val="24"/>
                <w:szCs w:val="24"/>
              </w:rPr>
              <w:t>2</w:t>
            </w:r>
          </w:p>
        </w:tc>
        <w:tc>
          <w:tcPr>
            <w:tcW w:w="1152" w:type="dxa"/>
            <w:vMerge w:val="continue"/>
            <w:tcBorders>
              <w:top w:val="nil"/>
              <w:left w:val="single" w:color="auto" w:sz="4" w:space="0"/>
              <w:bottom w:val="nil"/>
              <w:right w:val="single" w:color="auto" w:sz="4" w:space="0"/>
            </w:tcBorders>
            <w:vAlign w:val="center"/>
          </w:tcPr>
          <w:p w14:paraId="05162C06">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10E9BA91">
            <w:pPr>
              <w:jc w:val="left"/>
              <w:rPr>
                <w:rFonts w:hint="eastAsia" w:ascii="宋体" w:hAnsi="宋体" w:eastAsia="宋体" w:cs="宋体"/>
                <w:sz w:val="24"/>
                <w:szCs w:val="24"/>
              </w:rPr>
            </w:pPr>
            <w:r>
              <w:rPr>
                <w:rFonts w:hint="eastAsia" w:ascii="宋体" w:hAnsi="宋体" w:eastAsia="宋体" w:cs="宋体"/>
                <w:sz w:val="24"/>
                <w:szCs w:val="24"/>
              </w:rPr>
              <w:t>产品应具备良好的生态环境适应能力，支持多种主流国产芯片、国产操作系统；支持多种主流国产数据库系统。兼容此次采购的服务器和操作系统。</w:t>
            </w:r>
          </w:p>
        </w:tc>
      </w:tr>
      <w:tr w14:paraId="7ECC6B1D">
        <w:tblPrEx>
          <w:tblCellMar>
            <w:top w:w="0" w:type="dxa"/>
            <w:left w:w="0" w:type="dxa"/>
            <w:bottom w:w="0" w:type="dxa"/>
            <w:right w:w="0" w:type="dxa"/>
          </w:tblCellMar>
        </w:tblPrEx>
        <w:trPr>
          <w:trHeight w:val="328"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0E94C2">
            <w:pPr>
              <w:jc w:val="center"/>
              <w:rPr>
                <w:rFonts w:hint="eastAsia" w:ascii="宋体" w:hAnsi="宋体" w:eastAsia="宋体" w:cs="宋体"/>
                <w:sz w:val="24"/>
                <w:szCs w:val="24"/>
              </w:rPr>
            </w:pPr>
            <w:r>
              <w:rPr>
                <w:rFonts w:hint="eastAsia" w:ascii="宋体" w:hAnsi="宋体" w:eastAsia="宋体" w:cs="宋体"/>
                <w:sz w:val="24"/>
                <w:szCs w:val="24"/>
              </w:rPr>
              <w:t>3</w:t>
            </w:r>
          </w:p>
        </w:tc>
        <w:tc>
          <w:tcPr>
            <w:tcW w:w="115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EFBE68">
            <w:pPr>
              <w:jc w:val="center"/>
              <w:rPr>
                <w:rFonts w:hint="eastAsia" w:ascii="宋体" w:hAnsi="宋体" w:eastAsia="宋体" w:cs="宋体"/>
                <w:sz w:val="24"/>
                <w:szCs w:val="24"/>
              </w:rPr>
            </w:pPr>
            <w:r>
              <w:rPr>
                <w:rFonts w:hint="eastAsia" w:ascii="宋体" w:hAnsi="宋体" w:eastAsia="宋体" w:cs="宋体"/>
                <w:sz w:val="24"/>
                <w:szCs w:val="24"/>
              </w:rPr>
              <w:t>基本功能要求</w:t>
            </w: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1C1D654C">
            <w:pPr>
              <w:jc w:val="left"/>
              <w:rPr>
                <w:rFonts w:hint="eastAsia" w:ascii="宋体" w:hAnsi="宋体" w:eastAsia="宋体" w:cs="宋体"/>
                <w:sz w:val="24"/>
                <w:szCs w:val="24"/>
              </w:rPr>
            </w:pPr>
            <w:r>
              <w:rPr>
                <w:rFonts w:hint="eastAsia" w:ascii="宋体" w:hAnsi="宋体" w:eastAsia="宋体" w:cs="宋体"/>
                <w:sz w:val="24"/>
                <w:szCs w:val="24"/>
              </w:rPr>
              <w:t>支持TCP、HTTP、HTTPS协议，完整支持业务系统访问协议需求。</w:t>
            </w:r>
          </w:p>
        </w:tc>
      </w:tr>
      <w:tr w14:paraId="65C39762">
        <w:tblPrEx>
          <w:tblCellMar>
            <w:top w:w="0" w:type="dxa"/>
            <w:left w:w="0" w:type="dxa"/>
            <w:bottom w:w="0" w:type="dxa"/>
            <w:right w:w="0" w:type="dxa"/>
          </w:tblCellMar>
        </w:tblPrEx>
        <w:trPr>
          <w:trHeight w:val="656"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7093823">
            <w:pPr>
              <w:jc w:val="center"/>
              <w:rPr>
                <w:rFonts w:hint="eastAsia" w:ascii="宋体" w:hAnsi="宋体" w:eastAsia="宋体" w:cs="宋体"/>
                <w:sz w:val="24"/>
                <w:szCs w:val="24"/>
              </w:rPr>
            </w:pPr>
            <w:r>
              <w:rPr>
                <w:rFonts w:hint="eastAsia" w:ascii="宋体" w:hAnsi="宋体" w:eastAsia="宋体" w:cs="宋体"/>
                <w:sz w:val="24"/>
                <w:szCs w:val="24"/>
              </w:rPr>
              <w:t>4</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6AB1AC53">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458CF5B5">
            <w:pPr>
              <w:jc w:val="left"/>
              <w:rPr>
                <w:rFonts w:hint="eastAsia" w:ascii="宋体" w:hAnsi="宋体" w:eastAsia="宋体" w:cs="宋体"/>
                <w:sz w:val="24"/>
                <w:szCs w:val="24"/>
              </w:rPr>
            </w:pPr>
            <w:r>
              <w:rPr>
                <w:rFonts w:hint="eastAsia" w:ascii="宋体" w:hAnsi="宋体" w:eastAsia="宋体" w:cs="宋体"/>
                <w:sz w:val="24"/>
                <w:szCs w:val="24"/>
              </w:rPr>
              <w:t>支持图形页面方式快速设置正向代理外部服务的IP段及端口段，简化外部代理服务配置，提供产品截图证明。</w:t>
            </w:r>
          </w:p>
        </w:tc>
      </w:tr>
      <w:tr w14:paraId="6B35E85A">
        <w:tblPrEx>
          <w:tblCellMar>
            <w:top w:w="0" w:type="dxa"/>
            <w:left w:w="0" w:type="dxa"/>
            <w:bottom w:w="0" w:type="dxa"/>
            <w:right w:w="0" w:type="dxa"/>
          </w:tblCellMar>
        </w:tblPrEx>
        <w:trPr>
          <w:trHeight w:val="9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3325720">
            <w:pPr>
              <w:jc w:val="center"/>
              <w:rPr>
                <w:rFonts w:hint="eastAsia" w:ascii="宋体" w:hAnsi="宋体" w:eastAsia="宋体" w:cs="宋体"/>
                <w:sz w:val="24"/>
                <w:szCs w:val="24"/>
              </w:rPr>
            </w:pPr>
            <w:r>
              <w:rPr>
                <w:rFonts w:hint="eastAsia" w:ascii="宋体" w:hAnsi="宋体" w:eastAsia="宋体" w:cs="宋体"/>
                <w:sz w:val="24"/>
                <w:szCs w:val="24"/>
              </w:rPr>
              <w:t>5</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02435907">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1121D10F">
            <w:pPr>
              <w:jc w:val="left"/>
              <w:rPr>
                <w:rFonts w:hint="eastAsia" w:ascii="宋体" w:hAnsi="宋体" w:eastAsia="宋体" w:cs="宋体"/>
                <w:sz w:val="24"/>
                <w:szCs w:val="24"/>
              </w:rPr>
            </w:pPr>
            <w:r>
              <w:rPr>
                <w:rFonts w:hint="eastAsia" w:ascii="宋体" w:hAnsi="宋体" w:eastAsia="宋体" w:cs="宋体"/>
                <w:sz w:val="24"/>
                <w:szCs w:val="24"/>
              </w:rPr>
              <w:t>提供轮询、随机、sticky、IP哈希、哈希、最小连接数多种负载均衡算法，用户根据自己的业选择对应的负载算法，以达到最优的效果，提供产品截图证明。</w:t>
            </w:r>
          </w:p>
        </w:tc>
      </w:tr>
      <w:tr w14:paraId="463D7E36">
        <w:tblPrEx>
          <w:tblCellMar>
            <w:top w:w="0" w:type="dxa"/>
            <w:left w:w="0" w:type="dxa"/>
            <w:bottom w:w="0" w:type="dxa"/>
            <w:right w:w="0" w:type="dxa"/>
          </w:tblCellMar>
        </w:tblPrEx>
        <w:trPr>
          <w:trHeight w:val="667"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E8CF256">
            <w:pPr>
              <w:jc w:val="center"/>
              <w:rPr>
                <w:rFonts w:hint="eastAsia" w:ascii="宋体" w:hAnsi="宋体" w:eastAsia="宋体" w:cs="宋体"/>
                <w:sz w:val="24"/>
                <w:szCs w:val="24"/>
              </w:rPr>
            </w:pPr>
            <w:r>
              <w:rPr>
                <w:rFonts w:hint="eastAsia" w:ascii="宋体" w:hAnsi="宋体" w:eastAsia="宋体" w:cs="宋体"/>
                <w:sz w:val="24"/>
                <w:szCs w:val="24"/>
              </w:rPr>
              <w:t>6</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2B306E85">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5205ABF0">
            <w:pPr>
              <w:jc w:val="left"/>
              <w:rPr>
                <w:rFonts w:hint="eastAsia" w:ascii="宋体" w:hAnsi="宋体" w:eastAsia="宋体" w:cs="宋体"/>
                <w:sz w:val="24"/>
                <w:szCs w:val="24"/>
              </w:rPr>
            </w:pPr>
            <w:r>
              <w:rPr>
                <w:rFonts w:hint="eastAsia" w:ascii="宋体" w:hAnsi="宋体" w:eastAsia="宋体" w:cs="宋体"/>
                <w:sz w:val="24"/>
                <w:szCs w:val="24"/>
              </w:rPr>
              <w:t>支持流量控制，允许对单个IP请求处理速率、请求连接数量进行控制；支持针对每个请求限制下载速度。</w:t>
            </w:r>
          </w:p>
        </w:tc>
      </w:tr>
      <w:tr w14:paraId="76C6A1C2">
        <w:tblPrEx>
          <w:tblCellMar>
            <w:top w:w="0" w:type="dxa"/>
            <w:left w:w="0" w:type="dxa"/>
            <w:bottom w:w="0" w:type="dxa"/>
            <w:right w:w="0" w:type="dxa"/>
          </w:tblCellMar>
        </w:tblPrEx>
        <w:trPr>
          <w:trHeight w:val="667"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05D237A">
            <w:pPr>
              <w:jc w:val="center"/>
              <w:rPr>
                <w:rFonts w:hint="eastAsia" w:ascii="宋体" w:hAnsi="宋体" w:eastAsia="宋体" w:cs="宋体"/>
                <w:sz w:val="24"/>
                <w:szCs w:val="24"/>
              </w:rPr>
            </w:pPr>
            <w:r>
              <w:rPr>
                <w:rFonts w:hint="eastAsia" w:ascii="宋体" w:hAnsi="宋体" w:eastAsia="宋体" w:cs="宋体"/>
                <w:sz w:val="24"/>
                <w:szCs w:val="24"/>
              </w:rPr>
              <w:t>7</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4B627E8B">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2605ECE0">
            <w:pPr>
              <w:jc w:val="left"/>
              <w:rPr>
                <w:rFonts w:hint="eastAsia" w:ascii="宋体" w:hAnsi="宋体" w:eastAsia="宋体" w:cs="宋体"/>
                <w:sz w:val="24"/>
                <w:szCs w:val="24"/>
              </w:rPr>
            </w:pPr>
            <w:r>
              <w:rPr>
                <w:rFonts w:hint="eastAsia" w:ascii="宋体" w:hAnsi="宋体" w:eastAsia="宋体" w:cs="宋体"/>
                <w:sz w:val="24"/>
                <w:szCs w:val="24"/>
              </w:rPr>
              <w:t>支持监测当前处理的活跃连接数、请求数、响应数据、流量数据等，提供产品截图证明。</w:t>
            </w:r>
          </w:p>
        </w:tc>
      </w:tr>
      <w:tr w14:paraId="0B71D780">
        <w:tblPrEx>
          <w:tblCellMar>
            <w:top w:w="0" w:type="dxa"/>
            <w:left w:w="0" w:type="dxa"/>
            <w:bottom w:w="0" w:type="dxa"/>
            <w:right w:w="0" w:type="dxa"/>
          </w:tblCellMar>
        </w:tblPrEx>
        <w:trPr>
          <w:trHeight w:val="985"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017A9AF">
            <w:pPr>
              <w:jc w:val="center"/>
              <w:rPr>
                <w:rFonts w:hint="eastAsia" w:ascii="宋体" w:hAnsi="宋体" w:eastAsia="宋体" w:cs="宋体"/>
                <w:sz w:val="24"/>
                <w:szCs w:val="24"/>
              </w:rPr>
            </w:pPr>
            <w:r>
              <w:rPr>
                <w:rFonts w:hint="eastAsia" w:ascii="宋体" w:hAnsi="宋体" w:eastAsia="宋体" w:cs="宋体"/>
                <w:sz w:val="24"/>
                <w:szCs w:val="24"/>
              </w:rPr>
              <w:t>8</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7FC06AAB">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05849CD6">
            <w:pPr>
              <w:jc w:val="left"/>
              <w:rPr>
                <w:rFonts w:hint="eastAsia" w:ascii="宋体" w:hAnsi="宋体" w:eastAsia="宋体" w:cs="宋体"/>
                <w:sz w:val="24"/>
                <w:szCs w:val="24"/>
              </w:rPr>
            </w:pPr>
            <w:r>
              <w:rPr>
                <w:rFonts w:hint="eastAsia" w:ascii="宋体" w:hAnsi="宋体" w:eastAsia="宋体" w:cs="宋体"/>
                <w:sz w:val="24"/>
                <w:szCs w:val="24"/>
              </w:rPr>
              <w:t>提供日志记录功能，支持访问日志及日志格式自定义，依据业务及运维需求进行日志格式设置；支持设置错误日志级别，并根据需求对错误日志存储路径参数配置，提供产品截图证明。</w:t>
            </w:r>
          </w:p>
        </w:tc>
      </w:tr>
      <w:tr w14:paraId="090BEA66">
        <w:tblPrEx>
          <w:tblCellMar>
            <w:top w:w="0" w:type="dxa"/>
            <w:left w:w="0" w:type="dxa"/>
            <w:bottom w:w="0" w:type="dxa"/>
            <w:right w:w="0" w:type="dxa"/>
          </w:tblCellMar>
        </w:tblPrEx>
        <w:trPr>
          <w:trHeight w:val="667"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AB3B952">
            <w:pPr>
              <w:jc w:val="center"/>
              <w:rPr>
                <w:rFonts w:hint="eastAsia" w:ascii="宋体" w:hAnsi="宋体" w:eastAsia="宋体" w:cs="宋体"/>
                <w:sz w:val="24"/>
                <w:szCs w:val="24"/>
              </w:rPr>
            </w:pPr>
            <w:r>
              <w:rPr>
                <w:rFonts w:hint="eastAsia" w:ascii="宋体" w:hAnsi="宋体" w:eastAsia="宋体" w:cs="宋体"/>
                <w:sz w:val="24"/>
                <w:szCs w:val="24"/>
              </w:rPr>
              <w:t>9</w:t>
            </w:r>
          </w:p>
        </w:tc>
        <w:tc>
          <w:tcPr>
            <w:tcW w:w="1152"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46852DD">
            <w:pPr>
              <w:jc w:val="center"/>
              <w:rPr>
                <w:rFonts w:hint="eastAsia" w:ascii="宋体" w:hAnsi="宋体" w:eastAsia="宋体" w:cs="宋体"/>
                <w:sz w:val="24"/>
                <w:szCs w:val="24"/>
              </w:rPr>
            </w:pPr>
            <w:r>
              <w:rPr>
                <w:rFonts w:hint="eastAsia" w:ascii="宋体" w:hAnsi="宋体" w:eastAsia="宋体" w:cs="宋体"/>
                <w:sz w:val="24"/>
                <w:szCs w:val="24"/>
              </w:rPr>
              <w:t>高可用要求</w:t>
            </w: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486FC535">
            <w:pPr>
              <w:jc w:val="left"/>
              <w:rPr>
                <w:rFonts w:hint="eastAsia" w:ascii="宋体" w:hAnsi="宋体" w:eastAsia="宋体" w:cs="宋体"/>
                <w:sz w:val="24"/>
                <w:szCs w:val="24"/>
              </w:rPr>
            </w:pPr>
            <w:r>
              <w:rPr>
                <w:rFonts w:hint="eastAsia" w:ascii="宋体" w:hAnsi="宋体" w:eastAsia="宋体" w:cs="宋体"/>
                <w:sz w:val="24"/>
                <w:szCs w:val="24"/>
              </w:rPr>
              <w:t>支持主备模式，对外提供VIP，配置检测参数，自动路由至后端服务节点，提供产品截图证明。</w:t>
            </w:r>
          </w:p>
        </w:tc>
      </w:tr>
      <w:tr w14:paraId="0B8F9141">
        <w:tblPrEx>
          <w:tblCellMar>
            <w:top w:w="0" w:type="dxa"/>
            <w:left w:w="0" w:type="dxa"/>
            <w:bottom w:w="0" w:type="dxa"/>
            <w:right w:w="0" w:type="dxa"/>
          </w:tblCellMar>
        </w:tblPrEx>
        <w:trPr>
          <w:trHeight w:val="667"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7ECF64">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152" w:type="dxa"/>
            <w:vMerge w:val="continue"/>
            <w:tcBorders>
              <w:top w:val="nil"/>
              <w:left w:val="single" w:color="auto" w:sz="4" w:space="0"/>
              <w:bottom w:val="single" w:color="auto" w:sz="4" w:space="0"/>
              <w:right w:val="single" w:color="auto" w:sz="4" w:space="0"/>
            </w:tcBorders>
            <w:vAlign w:val="center"/>
          </w:tcPr>
          <w:p w14:paraId="7388D5CC">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719E7F7E">
            <w:pPr>
              <w:jc w:val="left"/>
              <w:rPr>
                <w:rFonts w:hint="eastAsia" w:ascii="宋体" w:hAnsi="宋体" w:eastAsia="宋体" w:cs="宋体"/>
                <w:sz w:val="24"/>
                <w:szCs w:val="24"/>
              </w:rPr>
            </w:pPr>
            <w:r>
              <w:rPr>
                <w:rFonts w:hint="eastAsia" w:ascii="宋体" w:hAnsi="宋体" w:eastAsia="宋体" w:cs="宋体"/>
                <w:sz w:val="24"/>
                <w:szCs w:val="24"/>
              </w:rPr>
              <w:t>支持主动健康检查，主动探测后端工作节点是否正常，支持HTTP、TCP、SSL Hello、GMSSL hello协议检查方式，提供产品截图证明。</w:t>
            </w:r>
          </w:p>
        </w:tc>
      </w:tr>
      <w:tr w14:paraId="62211821">
        <w:tblPrEx>
          <w:tblCellMar>
            <w:top w:w="0" w:type="dxa"/>
            <w:left w:w="0" w:type="dxa"/>
            <w:bottom w:w="0" w:type="dxa"/>
            <w:right w:w="0" w:type="dxa"/>
          </w:tblCellMar>
        </w:tblPrEx>
        <w:trPr>
          <w:trHeight w:val="656"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69904D">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152"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6BB2859">
            <w:pPr>
              <w:jc w:val="center"/>
              <w:rPr>
                <w:rFonts w:hint="eastAsia" w:ascii="宋体" w:hAnsi="宋体" w:eastAsia="宋体" w:cs="宋体"/>
                <w:sz w:val="24"/>
                <w:szCs w:val="24"/>
              </w:rPr>
            </w:pPr>
            <w:r>
              <w:rPr>
                <w:rFonts w:hint="eastAsia" w:ascii="宋体" w:hAnsi="宋体" w:eastAsia="宋体" w:cs="宋体"/>
                <w:sz w:val="24"/>
                <w:szCs w:val="24"/>
              </w:rPr>
              <w:t>安全性要求</w:t>
            </w: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1C325682">
            <w:pPr>
              <w:jc w:val="left"/>
              <w:rPr>
                <w:rFonts w:hint="eastAsia" w:ascii="宋体" w:hAnsi="宋体" w:eastAsia="宋体" w:cs="宋体"/>
                <w:sz w:val="24"/>
                <w:szCs w:val="24"/>
              </w:rPr>
            </w:pPr>
            <w:r>
              <w:rPr>
                <w:rFonts w:hint="eastAsia" w:ascii="宋体" w:hAnsi="宋体" w:eastAsia="宋体" w:cs="宋体"/>
                <w:sz w:val="24"/>
                <w:szCs w:val="24"/>
              </w:rPr>
              <w:t>提供SSL加密访问功能，支持国密算法，启用SSL加密，在传输层对网络连接进行加密，在提升通信数据安全性。</w:t>
            </w:r>
          </w:p>
        </w:tc>
      </w:tr>
      <w:tr w14:paraId="69EEB5AC">
        <w:tblPrEx>
          <w:tblCellMar>
            <w:top w:w="0" w:type="dxa"/>
            <w:left w:w="0" w:type="dxa"/>
            <w:bottom w:w="0" w:type="dxa"/>
            <w:right w:w="0" w:type="dxa"/>
          </w:tblCellMar>
        </w:tblPrEx>
        <w:trPr>
          <w:trHeight w:val="656" w:hRule="atLeast"/>
        </w:trPr>
        <w:tc>
          <w:tcPr>
            <w:tcW w:w="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0C9CAA">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152" w:type="dxa"/>
            <w:vMerge w:val="continue"/>
            <w:tcBorders>
              <w:top w:val="nil"/>
              <w:left w:val="single" w:color="auto" w:sz="4" w:space="0"/>
              <w:bottom w:val="single" w:color="auto" w:sz="4" w:space="0"/>
              <w:right w:val="single" w:color="auto" w:sz="4" w:space="0"/>
            </w:tcBorders>
            <w:vAlign w:val="center"/>
          </w:tcPr>
          <w:p w14:paraId="31E21669">
            <w:pPr>
              <w:jc w:val="center"/>
              <w:rPr>
                <w:rFonts w:hint="eastAsia" w:ascii="宋体" w:hAnsi="宋体" w:eastAsia="宋体" w:cs="宋体"/>
                <w:sz w:val="24"/>
                <w:szCs w:val="24"/>
              </w:rPr>
            </w:pPr>
          </w:p>
        </w:tc>
        <w:tc>
          <w:tcPr>
            <w:tcW w:w="6432" w:type="dxa"/>
            <w:tcBorders>
              <w:top w:val="nil"/>
              <w:left w:val="nil"/>
              <w:bottom w:val="single" w:color="auto" w:sz="4" w:space="0"/>
              <w:right w:val="single" w:color="auto" w:sz="4" w:space="0"/>
            </w:tcBorders>
            <w:tcMar>
              <w:top w:w="15" w:type="dxa"/>
              <w:left w:w="15" w:type="dxa"/>
              <w:bottom w:w="0" w:type="dxa"/>
              <w:right w:w="15" w:type="dxa"/>
            </w:tcMar>
            <w:vAlign w:val="center"/>
          </w:tcPr>
          <w:p w14:paraId="4990F037">
            <w:pPr>
              <w:jc w:val="left"/>
              <w:rPr>
                <w:rFonts w:hint="eastAsia" w:ascii="宋体" w:hAnsi="宋体" w:eastAsia="宋体" w:cs="宋体"/>
                <w:sz w:val="24"/>
                <w:szCs w:val="24"/>
              </w:rPr>
            </w:pPr>
            <w:r>
              <w:rPr>
                <w:rFonts w:hint="eastAsia" w:ascii="宋体" w:hAnsi="宋体" w:eastAsia="宋体" w:cs="宋体"/>
                <w:sz w:val="24"/>
                <w:szCs w:val="24"/>
              </w:rPr>
              <w:t>提供审计日志功能，完整的记录用户的操作，包含时间、操作人员、操作内容等，审计追溯违规行为，有效保护系统的安全性，提供产品截图证明。</w:t>
            </w:r>
          </w:p>
        </w:tc>
      </w:tr>
      <w:tr w14:paraId="0DC9BDFF">
        <w:tblPrEx>
          <w:tblCellMar>
            <w:top w:w="0" w:type="dxa"/>
            <w:left w:w="0" w:type="dxa"/>
            <w:bottom w:w="0" w:type="dxa"/>
            <w:right w:w="0"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44672D">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152" w:type="dxa"/>
            <w:tcBorders>
              <w:top w:val="single" w:color="auto" w:sz="4" w:space="0"/>
              <w:left w:val="single" w:color="auto" w:sz="4" w:space="0"/>
              <w:bottom w:val="single" w:color="auto" w:sz="4" w:space="0"/>
              <w:right w:val="single" w:color="auto" w:sz="4" w:space="0"/>
            </w:tcBorders>
            <w:vAlign w:val="center"/>
          </w:tcPr>
          <w:p w14:paraId="61DA8A52">
            <w:pPr>
              <w:jc w:val="center"/>
              <w:rPr>
                <w:rFonts w:hint="eastAsia" w:ascii="宋体" w:hAnsi="宋体" w:eastAsia="宋体" w:cs="宋体"/>
                <w:sz w:val="24"/>
                <w:szCs w:val="24"/>
              </w:rPr>
            </w:pPr>
            <w:r>
              <w:rPr>
                <w:rFonts w:hint="eastAsia" w:ascii="宋体" w:hAnsi="宋体" w:eastAsia="宋体" w:cs="宋体"/>
                <w:sz w:val="24"/>
                <w:szCs w:val="24"/>
              </w:rPr>
              <w:t>服务</w:t>
            </w:r>
          </w:p>
        </w:tc>
        <w:tc>
          <w:tcPr>
            <w:tcW w:w="64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BA240EC">
            <w:pPr>
              <w:jc w:val="left"/>
              <w:rPr>
                <w:rFonts w:hint="eastAsia" w:ascii="宋体" w:hAnsi="宋体" w:eastAsia="宋体" w:cs="宋体"/>
                <w:sz w:val="24"/>
                <w:szCs w:val="24"/>
              </w:rPr>
            </w:pPr>
            <w:r>
              <w:rPr>
                <w:rFonts w:hint="eastAsia" w:ascii="宋体" w:hAnsi="宋体" w:eastAsia="宋体" w:cs="宋体"/>
                <w:bCs/>
                <w:kern w:val="0"/>
                <w:sz w:val="24"/>
                <w:szCs w:val="24"/>
              </w:rPr>
              <w:t>提供一年免费原厂技术支持服务，包括7*24小时的原厂商技术支持与升级服务。</w:t>
            </w:r>
          </w:p>
        </w:tc>
      </w:tr>
    </w:tbl>
    <w:p w14:paraId="5447B351">
      <w:pPr>
        <w:spacing w:line="360" w:lineRule="auto"/>
        <w:ind w:firstLine="420" w:firstLineChars="200"/>
      </w:pPr>
    </w:p>
    <w:p w14:paraId="7B6AADEF">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国产数据库</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35"/>
        <w:gridCol w:w="6571"/>
      </w:tblGrid>
      <w:tr w14:paraId="7D5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79" w:type="pct"/>
            <w:shd w:val="clear" w:color="000000" w:fill="FFFFFF"/>
            <w:noWrap/>
            <w:vAlign w:val="center"/>
          </w:tcPr>
          <w:p w14:paraId="3D45461E">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666" w:type="pct"/>
            <w:shd w:val="clear" w:color="000000" w:fill="FFFFFF"/>
            <w:vAlign w:val="center"/>
          </w:tcPr>
          <w:p w14:paraId="7A4393EE">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指标项</w:t>
            </w:r>
          </w:p>
        </w:tc>
        <w:tc>
          <w:tcPr>
            <w:tcW w:w="3855" w:type="pct"/>
            <w:shd w:val="clear" w:color="000000" w:fill="FFFFFF"/>
            <w:vAlign w:val="center"/>
          </w:tcPr>
          <w:p w14:paraId="7912DA0B">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技术要求</w:t>
            </w:r>
          </w:p>
        </w:tc>
      </w:tr>
      <w:tr w14:paraId="111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9" w:type="pct"/>
            <w:shd w:val="clear" w:color="000000" w:fill="FFFFFF"/>
            <w:noWrap/>
            <w:vAlign w:val="center"/>
          </w:tcPr>
          <w:p w14:paraId="30F2DE8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66" w:type="pct"/>
            <w:vMerge w:val="restart"/>
            <w:vAlign w:val="center"/>
          </w:tcPr>
          <w:p w14:paraId="03A8ADCD">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总体要求</w:t>
            </w:r>
          </w:p>
        </w:tc>
        <w:tc>
          <w:tcPr>
            <w:tcW w:w="3855" w:type="pct"/>
            <w:vAlign w:val="center"/>
          </w:tcPr>
          <w:p w14:paraId="10A11EE8">
            <w:pPr>
              <w:pStyle w:val="38"/>
              <w:spacing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产品拥有自主知识产权，完全自主可控，需提供国家网络与信息系统安全产品质量监督检验中心颁发的信息技术产品自主原创性测评证书（提供证书及检测报告复印件并加盖原厂商公章）。</w:t>
            </w:r>
          </w:p>
        </w:tc>
      </w:tr>
      <w:tr w14:paraId="5D10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9" w:type="pct"/>
            <w:shd w:val="clear" w:color="000000" w:fill="FFFFFF"/>
            <w:noWrap/>
            <w:vAlign w:val="center"/>
          </w:tcPr>
          <w:p w14:paraId="57D3772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66" w:type="pct"/>
            <w:vMerge w:val="continue"/>
            <w:vAlign w:val="center"/>
          </w:tcPr>
          <w:p w14:paraId="7BA804FD">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3855" w:type="pct"/>
            <w:vAlign w:val="center"/>
          </w:tcPr>
          <w:p w14:paraId="1CD96443">
            <w:pPr>
              <w:pStyle w:val="38"/>
              <w:spacing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产品应具备良好的生态环境适应能力</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支持多种主流国产芯片、国产操作系统</w:t>
            </w:r>
            <w:r>
              <w:rPr>
                <w:rFonts w:hint="eastAsia" w:ascii="宋体" w:hAnsi="宋体" w:eastAsia="宋体" w:cs="宋体"/>
                <w:bCs/>
                <w:color w:val="000000" w:themeColor="text1"/>
                <w:sz w:val="24"/>
                <w:szCs w:val="24"/>
                <w14:textFill>
                  <w14:solidFill>
                    <w14:schemeClr w14:val="tx1"/>
                  </w14:solidFill>
                </w14:textFill>
              </w:rPr>
              <w:t>、存储、中间件。兼容此次采购的服务器和操作系统。提供相应证明材料。</w:t>
            </w:r>
          </w:p>
        </w:tc>
      </w:tr>
      <w:tr w14:paraId="45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9" w:type="pct"/>
            <w:shd w:val="clear" w:color="000000" w:fill="FFFFFF"/>
            <w:noWrap/>
            <w:vAlign w:val="center"/>
          </w:tcPr>
          <w:p w14:paraId="68ED9B8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666" w:type="pct"/>
            <w:vMerge w:val="continue"/>
            <w:vAlign w:val="center"/>
          </w:tcPr>
          <w:p w14:paraId="13FD1960">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3855" w:type="pct"/>
            <w:vAlign w:val="center"/>
          </w:tcPr>
          <w:p w14:paraId="51A53BBD">
            <w:pPr>
              <w:pStyle w:val="38"/>
              <w:spacing w:line="276"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提供一年免费原厂技术支持服务，包括7*24小时的原厂商技术支持与升级服务，及50人天的现场服务；</w:t>
            </w:r>
          </w:p>
          <w:p w14:paraId="301CC62E">
            <w:pPr>
              <w:pStyle w:val="38"/>
              <w:spacing w:line="276"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提供20人天原厂高级工程师技术支持，在项目适配、测试、上线、试运行期间提供驻场服务，在系统上线、HW、重保、割接等重要时间节点提供人员现场保障。</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470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479" w:type="pct"/>
            <w:shd w:val="clear" w:color="000000" w:fill="FFFFFF"/>
            <w:noWrap/>
            <w:vAlign w:val="center"/>
          </w:tcPr>
          <w:p w14:paraId="75FECCF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666" w:type="pct"/>
            <w:vAlign w:val="center"/>
          </w:tcPr>
          <w:p w14:paraId="15B3A069">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基本功能</w:t>
            </w:r>
          </w:p>
        </w:tc>
        <w:tc>
          <w:tcPr>
            <w:tcW w:w="3855" w:type="pct"/>
            <w:vAlign w:val="center"/>
          </w:tcPr>
          <w:p w14:paraId="5D4DBB8B">
            <w:pPr>
              <w:pStyle w:val="38"/>
              <w:spacing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表支持创建2048列；支持分区表，包括范围分区、哈希分区、列表分区、间隔分区等；支持组合分区，如可以实现列表、范围组合分区等；支持单表分区数量为65535个；支持分区键包含多列，列数最多达到16列；支持增加、删除、合并、拆分、交换、截断、重命名等分区操作；支持分区表迁移。提供工信部下属专业测评机构出具的测试报告。</w:t>
            </w:r>
          </w:p>
        </w:tc>
      </w:tr>
      <w:tr w14:paraId="3D7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9" w:type="pct"/>
            <w:shd w:val="clear" w:color="000000" w:fill="FFFFFF"/>
            <w:noWrap/>
            <w:vAlign w:val="center"/>
          </w:tcPr>
          <w:p w14:paraId="2D4FB1B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666" w:type="pct"/>
            <w:vAlign w:val="center"/>
          </w:tcPr>
          <w:p w14:paraId="3C728F61">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高可用性</w:t>
            </w:r>
          </w:p>
        </w:tc>
        <w:tc>
          <w:tcPr>
            <w:tcW w:w="3855" w:type="pct"/>
            <w:vAlign w:val="center"/>
          </w:tcPr>
          <w:p w14:paraId="6B36DDEB">
            <w:pPr>
              <w:pStyle w:val="38"/>
              <w:spacing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支持一主多备，支持同步备机和异步备机等多种方式，支持数据零丢失，支持故障节点重新启动并自动加入集群，且历史数据自动同步，支持备机只读，支持备机中创建使用临时表，支持列存表，提供工信部下属专业测评机构出具的测试报告。</w:t>
            </w:r>
          </w:p>
        </w:tc>
      </w:tr>
      <w:tr w14:paraId="7819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9" w:type="pct"/>
            <w:shd w:val="clear" w:color="000000" w:fill="FFFFFF"/>
            <w:noWrap/>
            <w:vAlign w:val="center"/>
          </w:tcPr>
          <w:p w14:paraId="436C4D2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666" w:type="pct"/>
            <w:vAlign w:val="center"/>
          </w:tcPr>
          <w:p w14:paraId="15F4E055">
            <w:pPr>
              <w:pStyle w:val="38"/>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安全性</w:t>
            </w:r>
          </w:p>
        </w:tc>
        <w:tc>
          <w:tcPr>
            <w:tcW w:w="3855" w:type="pct"/>
            <w:vAlign w:val="center"/>
          </w:tcPr>
          <w:p w14:paraId="0B795A71">
            <w:pPr>
              <w:pStyle w:val="38"/>
              <w:spacing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产品采用商用密码技术进行加密保护、安全认证。产品须通过国家密码管理局商用密码检测中心测评，并提供商用密码产品认证证书。</w:t>
            </w:r>
          </w:p>
        </w:tc>
      </w:tr>
    </w:tbl>
    <w:p w14:paraId="127215E0">
      <w:pPr>
        <w:spacing w:line="360" w:lineRule="auto"/>
        <w:ind w:firstLine="420" w:firstLineChars="200"/>
      </w:pPr>
    </w:p>
    <w:p w14:paraId="29EC63EE">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国产服务器操作系统</w:t>
      </w:r>
    </w:p>
    <w:tbl>
      <w:tblPr>
        <w:tblStyle w:val="15"/>
        <w:tblpPr w:leftFromText="180" w:rightFromText="180" w:vertAnchor="text" w:horzAnchor="page" w:tblpX="1785" w:tblpY="2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7"/>
        <w:gridCol w:w="1130"/>
        <w:gridCol w:w="6479"/>
      </w:tblGrid>
      <w:tr w14:paraId="4F6F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blHeader/>
        </w:trPr>
        <w:tc>
          <w:tcPr>
            <w:tcW w:w="436" w:type="pct"/>
            <w:tcMar>
              <w:top w:w="15" w:type="dxa"/>
              <w:left w:w="15" w:type="dxa"/>
              <w:bottom w:w="0" w:type="dxa"/>
              <w:right w:w="15" w:type="dxa"/>
            </w:tcMar>
            <w:vAlign w:val="center"/>
          </w:tcPr>
          <w:p w14:paraId="6EF96ADC">
            <w:pPr>
              <w:pStyle w:val="38"/>
              <w:spacing w:line="276" w:lineRule="auto"/>
              <w:jc w:val="center"/>
              <w:rPr>
                <w:rFonts w:hint="eastAsia" w:ascii="宋体" w:hAnsi="宋体" w:eastAsia="宋体" w:cs="宋体"/>
                <w:b/>
                <w:bCs/>
                <w:kern w:val="0"/>
                <w:sz w:val="24"/>
                <w:szCs w:val="24"/>
              </w:rPr>
            </w:pPr>
            <w:r>
              <w:rPr>
                <w:rFonts w:hint="eastAsia" w:ascii="宋体" w:hAnsi="宋体" w:eastAsia="宋体" w:cs="宋体"/>
                <w:b/>
                <w:bCs/>
                <w:sz w:val="24"/>
                <w:szCs w:val="24"/>
              </w:rPr>
              <w:t>序号</w:t>
            </w:r>
          </w:p>
        </w:tc>
        <w:tc>
          <w:tcPr>
            <w:tcW w:w="678" w:type="pct"/>
            <w:tcMar>
              <w:top w:w="15" w:type="dxa"/>
              <w:left w:w="15" w:type="dxa"/>
              <w:bottom w:w="0" w:type="dxa"/>
              <w:right w:w="15" w:type="dxa"/>
            </w:tcMar>
            <w:vAlign w:val="center"/>
          </w:tcPr>
          <w:p w14:paraId="59C0ADB1">
            <w:pPr>
              <w:pStyle w:val="38"/>
              <w:spacing w:line="276" w:lineRule="auto"/>
              <w:jc w:val="center"/>
              <w:rPr>
                <w:rFonts w:hint="eastAsia" w:ascii="宋体" w:hAnsi="宋体" w:eastAsia="宋体" w:cs="宋体"/>
                <w:b/>
                <w:bCs/>
                <w:kern w:val="0"/>
                <w:sz w:val="24"/>
                <w:szCs w:val="24"/>
              </w:rPr>
            </w:pPr>
            <w:r>
              <w:rPr>
                <w:rFonts w:hint="eastAsia" w:ascii="宋体" w:hAnsi="宋体" w:eastAsia="宋体" w:cs="宋体"/>
                <w:b/>
                <w:bCs/>
                <w:sz w:val="24"/>
                <w:szCs w:val="24"/>
              </w:rPr>
              <w:t>指标项</w:t>
            </w:r>
          </w:p>
        </w:tc>
        <w:tc>
          <w:tcPr>
            <w:tcW w:w="3886" w:type="pct"/>
            <w:tcMar>
              <w:top w:w="15" w:type="dxa"/>
              <w:left w:w="15" w:type="dxa"/>
              <w:bottom w:w="0" w:type="dxa"/>
              <w:right w:w="15" w:type="dxa"/>
            </w:tcMar>
            <w:vAlign w:val="center"/>
          </w:tcPr>
          <w:p w14:paraId="03C1532B">
            <w:pPr>
              <w:pStyle w:val="38"/>
              <w:spacing w:line="276" w:lineRule="auto"/>
              <w:jc w:val="center"/>
              <w:rPr>
                <w:rFonts w:hint="eastAsia" w:ascii="宋体" w:hAnsi="宋体" w:eastAsia="宋体" w:cs="宋体"/>
                <w:b/>
                <w:bCs/>
                <w:kern w:val="0"/>
                <w:sz w:val="24"/>
                <w:szCs w:val="24"/>
              </w:rPr>
            </w:pPr>
            <w:r>
              <w:rPr>
                <w:rFonts w:hint="eastAsia" w:ascii="宋体" w:hAnsi="宋体" w:eastAsia="宋体" w:cs="宋体"/>
                <w:b/>
                <w:bCs/>
                <w:sz w:val="24"/>
                <w:szCs w:val="24"/>
              </w:rPr>
              <w:t>技术要求</w:t>
            </w:r>
          </w:p>
        </w:tc>
      </w:tr>
      <w:tr w14:paraId="52C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436" w:type="pct"/>
            <w:tcMar>
              <w:top w:w="15" w:type="dxa"/>
              <w:left w:w="15" w:type="dxa"/>
              <w:bottom w:w="0" w:type="dxa"/>
              <w:right w:w="15" w:type="dxa"/>
            </w:tcMar>
            <w:vAlign w:val="center"/>
          </w:tcPr>
          <w:p w14:paraId="6469C3F7">
            <w:pPr>
              <w:jc w:val="center"/>
              <w:rPr>
                <w:rFonts w:hint="eastAsia" w:ascii="宋体" w:hAnsi="宋体" w:eastAsia="宋体" w:cs="宋体"/>
                <w:sz w:val="24"/>
                <w:szCs w:val="24"/>
              </w:rPr>
            </w:pPr>
            <w:r>
              <w:rPr>
                <w:rFonts w:hint="eastAsia" w:ascii="宋体" w:hAnsi="宋体" w:eastAsia="宋体" w:cs="宋体"/>
                <w:sz w:val="24"/>
                <w:szCs w:val="24"/>
              </w:rPr>
              <w:t>1</w:t>
            </w:r>
          </w:p>
        </w:tc>
        <w:tc>
          <w:tcPr>
            <w:tcW w:w="678" w:type="pct"/>
            <w:vMerge w:val="restart"/>
            <w:tcMar>
              <w:top w:w="15" w:type="dxa"/>
              <w:left w:w="15" w:type="dxa"/>
              <w:bottom w:w="0" w:type="dxa"/>
              <w:right w:w="15" w:type="dxa"/>
            </w:tcMar>
            <w:vAlign w:val="center"/>
          </w:tcPr>
          <w:p w14:paraId="48E4DD0C">
            <w:pPr>
              <w:widowControl/>
              <w:spacing w:line="276"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总体要求</w:t>
            </w:r>
          </w:p>
        </w:tc>
        <w:tc>
          <w:tcPr>
            <w:tcW w:w="3886" w:type="pct"/>
            <w:tcMar>
              <w:top w:w="15" w:type="dxa"/>
              <w:left w:w="15" w:type="dxa"/>
              <w:bottom w:w="0" w:type="dxa"/>
              <w:right w:w="15" w:type="dxa"/>
            </w:tcMar>
            <w:vAlign w:val="center"/>
          </w:tcPr>
          <w:p w14:paraId="1DEF9F75">
            <w:pPr>
              <w:widowControl/>
              <w:spacing w:line="276" w:lineRule="auto"/>
              <w:jc w:val="left"/>
              <w:rPr>
                <w:rFonts w:hint="eastAsia" w:ascii="宋体" w:hAnsi="宋体" w:eastAsia="宋体" w:cs="宋体"/>
                <w:bCs/>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产品自主可控，拥有完全自主知识产权。提供所投产品软件的著作权登记证书。</w:t>
            </w:r>
          </w:p>
        </w:tc>
      </w:tr>
      <w:tr w14:paraId="3FE9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436" w:type="pct"/>
            <w:tcMar>
              <w:top w:w="15" w:type="dxa"/>
              <w:left w:w="15" w:type="dxa"/>
              <w:bottom w:w="0" w:type="dxa"/>
              <w:right w:w="15" w:type="dxa"/>
            </w:tcMar>
            <w:vAlign w:val="center"/>
          </w:tcPr>
          <w:p w14:paraId="6976004A">
            <w:pPr>
              <w:jc w:val="center"/>
              <w:rPr>
                <w:rFonts w:hint="eastAsia" w:ascii="宋体" w:hAnsi="宋体" w:eastAsia="宋体" w:cs="宋体"/>
                <w:sz w:val="24"/>
                <w:szCs w:val="24"/>
              </w:rPr>
            </w:pPr>
            <w:r>
              <w:rPr>
                <w:rFonts w:hint="eastAsia" w:ascii="宋体" w:hAnsi="宋体" w:eastAsia="宋体" w:cs="宋体"/>
                <w:sz w:val="24"/>
                <w:szCs w:val="24"/>
              </w:rPr>
              <w:t>2</w:t>
            </w:r>
          </w:p>
        </w:tc>
        <w:tc>
          <w:tcPr>
            <w:tcW w:w="678" w:type="pct"/>
            <w:vMerge w:val="continue"/>
            <w:vAlign w:val="center"/>
          </w:tcPr>
          <w:p w14:paraId="6183FF85">
            <w:pPr>
              <w:widowControl/>
              <w:spacing w:line="276" w:lineRule="auto"/>
              <w:jc w:val="center"/>
              <w:rPr>
                <w:rFonts w:hint="eastAsia" w:ascii="宋体" w:hAnsi="宋体" w:eastAsia="宋体" w:cs="宋体"/>
                <w:bCs/>
                <w:kern w:val="0"/>
                <w:sz w:val="24"/>
                <w:szCs w:val="24"/>
              </w:rPr>
            </w:pPr>
          </w:p>
        </w:tc>
        <w:tc>
          <w:tcPr>
            <w:tcW w:w="3886" w:type="pct"/>
            <w:tcMar>
              <w:top w:w="15" w:type="dxa"/>
              <w:left w:w="15" w:type="dxa"/>
              <w:bottom w:w="0" w:type="dxa"/>
              <w:right w:w="15" w:type="dxa"/>
            </w:tcMar>
            <w:vAlign w:val="center"/>
          </w:tcPr>
          <w:p w14:paraId="26543E9E">
            <w:pPr>
              <w:widowControl/>
              <w:spacing w:line="276"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产品应具备良好的生态环境适应能力，支持多种主流国产芯片；支持多种主流国产数据库系统</w:t>
            </w:r>
            <w:r>
              <w:rPr>
                <w:rFonts w:hint="eastAsia" w:ascii="宋体" w:hAnsi="宋体" w:eastAsia="宋体" w:cs="宋体"/>
                <w:bCs/>
                <w:sz w:val="24"/>
                <w:szCs w:val="24"/>
              </w:rPr>
              <w:t>。兼容此次采购的服务器。提供相应证明材料。</w:t>
            </w:r>
          </w:p>
        </w:tc>
      </w:tr>
      <w:tr w14:paraId="3D9C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436" w:type="pct"/>
            <w:tcMar>
              <w:top w:w="15" w:type="dxa"/>
              <w:left w:w="15" w:type="dxa"/>
              <w:bottom w:w="0" w:type="dxa"/>
              <w:right w:w="15" w:type="dxa"/>
            </w:tcMar>
            <w:vAlign w:val="center"/>
          </w:tcPr>
          <w:p w14:paraId="271A607E">
            <w:pPr>
              <w:jc w:val="center"/>
              <w:rPr>
                <w:rFonts w:hint="eastAsia" w:ascii="宋体" w:hAnsi="宋体" w:eastAsia="宋体" w:cs="宋体"/>
                <w:sz w:val="24"/>
                <w:szCs w:val="24"/>
              </w:rPr>
            </w:pPr>
            <w:r>
              <w:rPr>
                <w:rFonts w:hint="eastAsia" w:ascii="宋体" w:hAnsi="宋体" w:eastAsia="宋体" w:cs="宋体"/>
                <w:sz w:val="24"/>
                <w:szCs w:val="24"/>
              </w:rPr>
              <w:t>3</w:t>
            </w:r>
          </w:p>
        </w:tc>
        <w:tc>
          <w:tcPr>
            <w:tcW w:w="678" w:type="pct"/>
            <w:tcMar>
              <w:top w:w="15" w:type="dxa"/>
              <w:left w:w="15" w:type="dxa"/>
              <w:bottom w:w="0" w:type="dxa"/>
              <w:right w:w="15" w:type="dxa"/>
            </w:tcMar>
            <w:vAlign w:val="center"/>
          </w:tcPr>
          <w:p w14:paraId="4CD873B1">
            <w:pPr>
              <w:widowControl/>
              <w:spacing w:line="276"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基本功能要求</w:t>
            </w:r>
          </w:p>
        </w:tc>
        <w:tc>
          <w:tcPr>
            <w:tcW w:w="3886" w:type="pct"/>
            <w:tcMar>
              <w:top w:w="15" w:type="dxa"/>
              <w:left w:w="15" w:type="dxa"/>
              <w:bottom w:w="0" w:type="dxa"/>
              <w:right w:w="15" w:type="dxa"/>
            </w:tcMar>
            <w:vAlign w:val="center"/>
          </w:tcPr>
          <w:p w14:paraId="090F4A34">
            <w:pPr>
              <w:widowControl/>
              <w:jc w:val="left"/>
              <w:rPr>
                <w:rFonts w:hint="eastAsia" w:ascii="宋体" w:hAnsi="宋体" w:eastAsia="宋体" w:cs="宋体"/>
                <w:bCs/>
                <w:kern w:val="0"/>
                <w:sz w:val="24"/>
                <w:szCs w:val="24"/>
              </w:rPr>
            </w:pPr>
            <w:r>
              <w:rPr>
                <w:rFonts w:hint="eastAsia" w:ascii="宋体" w:hAnsi="宋体" w:eastAsia="宋体" w:cs="宋体"/>
                <w:kern w:val="0"/>
                <w:sz w:val="24"/>
                <w:szCs w:val="24"/>
              </w:rPr>
              <w:t>具备文件管理、设备管理、日志管理、服务管理、进程和监控管理、网络管理、资源管理、软件包管理、硬盘管理等基本功能，提供语言支持工具、集成开发平台、管理工具等常用工具，支持KVM\Docker虚拟化技术，并提供远程网络批量部署</w:t>
            </w:r>
          </w:p>
        </w:tc>
      </w:tr>
      <w:tr w14:paraId="1B60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436" w:type="pct"/>
            <w:tcMar>
              <w:top w:w="15" w:type="dxa"/>
              <w:left w:w="15" w:type="dxa"/>
              <w:bottom w:w="0" w:type="dxa"/>
              <w:right w:w="15" w:type="dxa"/>
            </w:tcMar>
            <w:vAlign w:val="center"/>
          </w:tcPr>
          <w:p w14:paraId="513E51E3">
            <w:pPr>
              <w:jc w:val="center"/>
              <w:rPr>
                <w:rFonts w:hint="eastAsia" w:ascii="宋体" w:hAnsi="宋体" w:eastAsia="宋体" w:cs="宋体"/>
                <w:sz w:val="24"/>
                <w:szCs w:val="24"/>
              </w:rPr>
            </w:pPr>
            <w:r>
              <w:rPr>
                <w:rFonts w:hint="eastAsia" w:ascii="宋体" w:hAnsi="宋体" w:eastAsia="宋体" w:cs="宋体"/>
                <w:sz w:val="24"/>
                <w:szCs w:val="24"/>
              </w:rPr>
              <w:t>4</w:t>
            </w:r>
          </w:p>
        </w:tc>
        <w:tc>
          <w:tcPr>
            <w:tcW w:w="678" w:type="pct"/>
            <w:tcMar>
              <w:top w:w="15" w:type="dxa"/>
              <w:left w:w="15" w:type="dxa"/>
              <w:bottom w:w="0" w:type="dxa"/>
              <w:right w:w="15" w:type="dxa"/>
            </w:tcMar>
            <w:vAlign w:val="center"/>
          </w:tcPr>
          <w:p w14:paraId="726E588B">
            <w:pPr>
              <w:widowControl/>
              <w:spacing w:line="276"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高可用要求</w:t>
            </w:r>
          </w:p>
        </w:tc>
        <w:tc>
          <w:tcPr>
            <w:tcW w:w="3886" w:type="pct"/>
            <w:tcMar>
              <w:top w:w="15" w:type="dxa"/>
              <w:left w:w="15" w:type="dxa"/>
              <w:bottom w:w="0" w:type="dxa"/>
              <w:right w:w="15" w:type="dxa"/>
            </w:tcMar>
            <w:vAlign w:val="center"/>
          </w:tcPr>
          <w:p w14:paraId="2E3C396D">
            <w:pPr>
              <w:widowControl/>
              <w:rPr>
                <w:rFonts w:hint="eastAsia" w:ascii="宋体" w:hAnsi="宋体" w:eastAsia="宋体" w:cs="宋体"/>
                <w:kern w:val="0"/>
                <w:sz w:val="24"/>
                <w:szCs w:val="24"/>
              </w:rPr>
            </w:pPr>
            <w:r>
              <w:rPr>
                <w:rFonts w:hint="eastAsia" w:ascii="宋体" w:hAnsi="宋体" w:eastAsia="宋体" w:cs="宋体"/>
                <w:kern w:val="0"/>
                <w:sz w:val="24"/>
                <w:szCs w:val="24"/>
              </w:rPr>
              <w:t>支持负载均衡</w:t>
            </w:r>
          </w:p>
          <w:p w14:paraId="40196E40">
            <w:pPr>
              <w:widowControl/>
              <w:rPr>
                <w:rFonts w:hint="eastAsia" w:ascii="宋体" w:hAnsi="宋体" w:eastAsia="宋体" w:cs="宋体"/>
                <w:kern w:val="0"/>
                <w:sz w:val="24"/>
                <w:szCs w:val="24"/>
              </w:rPr>
            </w:pPr>
            <w:r>
              <w:rPr>
                <w:rFonts w:hint="eastAsia" w:ascii="宋体" w:hAnsi="宋体" w:eastAsia="宋体" w:cs="宋体"/>
                <w:kern w:val="0"/>
                <w:sz w:val="24"/>
                <w:szCs w:val="24"/>
              </w:rPr>
              <w:t>支持多种网卡Bonding，提高可用性</w:t>
            </w:r>
          </w:p>
          <w:p w14:paraId="48B37ADF">
            <w:pPr>
              <w:widowControl/>
              <w:spacing w:line="276" w:lineRule="auto"/>
              <w:jc w:val="left"/>
              <w:rPr>
                <w:rFonts w:hint="eastAsia" w:ascii="宋体" w:hAnsi="宋体" w:eastAsia="宋体" w:cs="宋体"/>
                <w:bCs/>
                <w:kern w:val="0"/>
                <w:sz w:val="24"/>
                <w:szCs w:val="24"/>
              </w:rPr>
            </w:pPr>
            <w:r>
              <w:rPr>
                <w:rFonts w:hint="eastAsia" w:ascii="宋体" w:hAnsi="宋体" w:eastAsia="宋体" w:cs="宋体"/>
                <w:kern w:val="0"/>
                <w:sz w:val="24"/>
                <w:szCs w:val="24"/>
              </w:rPr>
              <w:t>支持存储多路径并提供国际标准multipath驱动</w:t>
            </w:r>
          </w:p>
        </w:tc>
      </w:tr>
      <w:tr w14:paraId="7B8A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436" w:type="pct"/>
            <w:tcMar>
              <w:top w:w="15" w:type="dxa"/>
              <w:left w:w="15" w:type="dxa"/>
              <w:bottom w:w="0" w:type="dxa"/>
              <w:right w:w="15" w:type="dxa"/>
            </w:tcMar>
            <w:vAlign w:val="center"/>
          </w:tcPr>
          <w:p w14:paraId="3818F8F5">
            <w:pPr>
              <w:jc w:val="center"/>
              <w:rPr>
                <w:rFonts w:hint="eastAsia" w:ascii="宋体" w:hAnsi="宋体" w:eastAsia="宋体" w:cs="宋体"/>
                <w:sz w:val="24"/>
                <w:szCs w:val="24"/>
              </w:rPr>
            </w:pPr>
            <w:r>
              <w:rPr>
                <w:rFonts w:hint="eastAsia" w:ascii="宋体" w:hAnsi="宋体" w:eastAsia="宋体" w:cs="宋体"/>
                <w:sz w:val="24"/>
                <w:szCs w:val="24"/>
              </w:rPr>
              <w:t>5</w:t>
            </w:r>
          </w:p>
        </w:tc>
        <w:tc>
          <w:tcPr>
            <w:tcW w:w="678" w:type="pct"/>
            <w:tcMar>
              <w:top w:w="15" w:type="dxa"/>
              <w:left w:w="15" w:type="dxa"/>
              <w:bottom w:w="0" w:type="dxa"/>
              <w:right w:w="15" w:type="dxa"/>
            </w:tcMar>
            <w:vAlign w:val="center"/>
          </w:tcPr>
          <w:p w14:paraId="44B39AEF">
            <w:pPr>
              <w:widowControl/>
              <w:spacing w:line="276"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安全性要求</w:t>
            </w:r>
          </w:p>
        </w:tc>
        <w:tc>
          <w:tcPr>
            <w:tcW w:w="3886" w:type="pct"/>
            <w:tcMar>
              <w:top w:w="15" w:type="dxa"/>
              <w:left w:w="15" w:type="dxa"/>
              <w:bottom w:w="0" w:type="dxa"/>
              <w:right w:w="15" w:type="dxa"/>
            </w:tcMar>
            <w:vAlign w:val="center"/>
          </w:tcPr>
          <w:p w14:paraId="606E0B78">
            <w:pPr>
              <w:widowControl/>
              <w:spacing w:line="276" w:lineRule="auto"/>
              <w:jc w:val="left"/>
              <w:rPr>
                <w:rFonts w:hint="eastAsia" w:ascii="宋体" w:hAnsi="宋体" w:eastAsia="宋体" w:cs="宋体"/>
                <w:bCs/>
                <w:kern w:val="0"/>
                <w:sz w:val="24"/>
                <w:szCs w:val="24"/>
              </w:rPr>
            </w:pPr>
            <w:r>
              <w:rPr>
                <w:rFonts w:hint="eastAsia" w:ascii="宋体" w:hAnsi="宋体" w:eastAsia="宋体" w:cs="宋体"/>
                <w:sz w:val="24"/>
                <w:szCs w:val="24"/>
              </w:rPr>
              <w:t>内置国密算法，支持基于国密算法的加解密应用，支持可信计算TCM/TPCM、TPM2.0</w:t>
            </w:r>
          </w:p>
        </w:tc>
      </w:tr>
      <w:tr w14:paraId="2CCF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436" w:type="pct"/>
            <w:tcMar>
              <w:top w:w="15" w:type="dxa"/>
              <w:left w:w="15" w:type="dxa"/>
              <w:bottom w:w="0" w:type="dxa"/>
              <w:right w:w="15" w:type="dxa"/>
            </w:tcMar>
            <w:vAlign w:val="center"/>
          </w:tcPr>
          <w:p w14:paraId="001460D4">
            <w:pPr>
              <w:jc w:val="center"/>
              <w:rPr>
                <w:rFonts w:hint="eastAsia" w:ascii="宋体" w:hAnsi="宋体" w:eastAsia="宋体" w:cs="宋体"/>
                <w:sz w:val="24"/>
                <w:szCs w:val="24"/>
              </w:rPr>
            </w:pPr>
            <w:r>
              <w:rPr>
                <w:rFonts w:hint="eastAsia" w:ascii="宋体" w:hAnsi="宋体" w:eastAsia="宋体" w:cs="宋体"/>
                <w:sz w:val="24"/>
                <w:szCs w:val="24"/>
              </w:rPr>
              <w:t>6</w:t>
            </w:r>
          </w:p>
        </w:tc>
        <w:tc>
          <w:tcPr>
            <w:tcW w:w="678" w:type="pct"/>
            <w:tcMar>
              <w:top w:w="15" w:type="dxa"/>
              <w:left w:w="15" w:type="dxa"/>
              <w:bottom w:w="0" w:type="dxa"/>
              <w:right w:w="15" w:type="dxa"/>
            </w:tcMar>
            <w:vAlign w:val="center"/>
          </w:tcPr>
          <w:p w14:paraId="42512D6E">
            <w:pPr>
              <w:widowControl/>
              <w:spacing w:line="276" w:lineRule="auto"/>
              <w:jc w:val="center"/>
              <w:rPr>
                <w:rFonts w:hint="eastAsia" w:ascii="宋体" w:hAnsi="宋体" w:eastAsia="宋体" w:cs="宋体"/>
                <w:bCs/>
                <w:kern w:val="0"/>
                <w:sz w:val="24"/>
                <w:szCs w:val="24"/>
              </w:rPr>
            </w:pPr>
            <w:r>
              <w:rPr>
                <w:rFonts w:hint="eastAsia" w:ascii="宋体" w:hAnsi="宋体" w:eastAsia="宋体" w:cs="宋体"/>
                <w:bCs/>
                <w:sz w:val="24"/>
                <w:szCs w:val="24"/>
              </w:rPr>
              <w:t>服务</w:t>
            </w:r>
          </w:p>
        </w:tc>
        <w:tc>
          <w:tcPr>
            <w:tcW w:w="3886" w:type="pct"/>
            <w:tcMar>
              <w:top w:w="15" w:type="dxa"/>
              <w:left w:w="15" w:type="dxa"/>
              <w:bottom w:w="0" w:type="dxa"/>
              <w:right w:w="15" w:type="dxa"/>
            </w:tcMar>
            <w:vAlign w:val="center"/>
          </w:tcPr>
          <w:p w14:paraId="5EEAAE42">
            <w:pPr>
              <w:widowControl/>
              <w:spacing w:line="276" w:lineRule="auto"/>
              <w:jc w:val="left"/>
              <w:rPr>
                <w:rFonts w:hint="eastAsia" w:ascii="宋体" w:hAnsi="宋体" w:eastAsia="宋体" w:cs="宋体"/>
                <w:sz w:val="24"/>
                <w:szCs w:val="24"/>
              </w:rPr>
            </w:pPr>
            <w:r>
              <w:rPr>
                <w:rFonts w:hint="eastAsia" w:ascii="宋体" w:hAnsi="宋体" w:eastAsia="宋体" w:cs="宋体"/>
                <w:bCs/>
                <w:kern w:val="0"/>
                <w:sz w:val="24"/>
                <w:szCs w:val="24"/>
              </w:rPr>
              <w:t>提供一年免费原厂技术支持服务，包括7*24小时的原厂商技术支持与升级服务</w:t>
            </w:r>
          </w:p>
        </w:tc>
      </w:tr>
    </w:tbl>
    <w:p w14:paraId="61F47503">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超融合软件授权</w:t>
      </w:r>
    </w:p>
    <w:tbl>
      <w:tblPr>
        <w:tblStyle w:val="1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133"/>
        <w:gridCol w:w="6576"/>
      </w:tblGrid>
      <w:tr w14:paraId="08C6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477" w:type="pct"/>
            <w:vAlign w:val="center"/>
          </w:tcPr>
          <w:p w14:paraId="1414396E">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65" w:type="pct"/>
            <w:vAlign w:val="center"/>
          </w:tcPr>
          <w:p w14:paraId="6719132F">
            <w:pPr>
              <w:jc w:val="center"/>
              <w:rPr>
                <w:rFonts w:hint="eastAsia" w:ascii="宋体" w:hAnsi="宋体" w:eastAsia="宋体" w:cs="宋体"/>
                <w:b/>
                <w:bCs/>
                <w:sz w:val="24"/>
                <w:szCs w:val="24"/>
              </w:rPr>
            </w:pPr>
            <w:r>
              <w:rPr>
                <w:rFonts w:hint="eastAsia" w:ascii="宋体" w:hAnsi="宋体" w:eastAsia="宋体" w:cs="宋体"/>
                <w:b/>
                <w:bCs/>
                <w:sz w:val="24"/>
                <w:szCs w:val="24"/>
              </w:rPr>
              <w:t>指标项</w:t>
            </w:r>
          </w:p>
        </w:tc>
        <w:tc>
          <w:tcPr>
            <w:tcW w:w="3858" w:type="pct"/>
            <w:vAlign w:val="center"/>
          </w:tcPr>
          <w:p w14:paraId="0E58D982">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r>
      <w:tr w14:paraId="2EAC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203CD41D">
            <w:pPr>
              <w:jc w:val="center"/>
              <w:rPr>
                <w:rFonts w:hint="eastAsia" w:ascii="宋体" w:hAnsi="宋体" w:eastAsia="宋体" w:cs="宋体"/>
                <w:sz w:val="24"/>
                <w:szCs w:val="24"/>
              </w:rPr>
            </w:pPr>
            <w:r>
              <w:rPr>
                <w:rFonts w:hint="eastAsia" w:ascii="宋体" w:hAnsi="宋体" w:eastAsia="宋体" w:cs="宋体"/>
                <w:sz w:val="24"/>
                <w:szCs w:val="24"/>
              </w:rPr>
              <w:t>1</w:t>
            </w:r>
          </w:p>
        </w:tc>
        <w:tc>
          <w:tcPr>
            <w:tcW w:w="665" w:type="pct"/>
            <w:vAlign w:val="center"/>
          </w:tcPr>
          <w:p w14:paraId="472F0FCF">
            <w:pPr>
              <w:jc w:val="center"/>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z w:val="24"/>
                <w:szCs w:val="24"/>
              </w:rPr>
              <w:t>软件授权</w:t>
            </w:r>
          </w:p>
        </w:tc>
        <w:tc>
          <w:tcPr>
            <w:tcW w:w="3858" w:type="pct"/>
            <w:vAlign w:val="center"/>
          </w:tcPr>
          <w:p w14:paraId="69D85113">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提供1个节点（共2颗CPU）的超融合软件授权（包含服务器虚拟化正版软件授权）；</w:t>
            </w:r>
          </w:p>
          <w:p w14:paraId="419FABCA">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提供至少9个虚拟机的分布式防火墙永久授权，提供相应证明材料。</w:t>
            </w:r>
          </w:p>
        </w:tc>
      </w:tr>
      <w:tr w14:paraId="7C15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7C3AC408">
            <w:pPr>
              <w:jc w:val="center"/>
              <w:rPr>
                <w:rFonts w:hint="eastAsia" w:ascii="宋体" w:hAnsi="宋体" w:eastAsia="宋体" w:cs="宋体"/>
                <w:sz w:val="24"/>
                <w:szCs w:val="24"/>
              </w:rPr>
            </w:pPr>
            <w:r>
              <w:rPr>
                <w:rFonts w:hint="eastAsia" w:ascii="宋体" w:hAnsi="宋体" w:eastAsia="宋体" w:cs="宋体"/>
                <w:sz w:val="24"/>
                <w:szCs w:val="24"/>
              </w:rPr>
              <w:t>2</w:t>
            </w:r>
          </w:p>
        </w:tc>
        <w:tc>
          <w:tcPr>
            <w:tcW w:w="665" w:type="pct"/>
            <w:vMerge w:val="restart"/>
            <w:vAlign w:val="center"/>
          </w:tcPr>
          <w:p w14:paraId="175A212F">
            <w:pPr>
              <w:jc w:val="center"/>
              <w:rPr>
                <w:rFonts w:hint="eastAsia" w:ascii="宋体" w:hAnsi="宋体" w:eastAsia="宋体" w:cs="宋体"/>
                <w:sz w:val="24"/>
                <w:szCs w:val="24"/>
              </w:rPr>
            </w:pPr>
            <w:r>
              <w:rPr>
                <w:rFonts w:hint="eastAsia" w:ascii="宋体" w:hAnsi="宋体" w:eastAsia="宋体" w:cs="宋体"/>
                <w:sz w:val="24"/>
                <w:szCs w:val="24"/>
              </w:rPr>
              <w:t>兼容性要求</w:t>
            </w:r>
          </w:p>
          <w:p w14:paraId="6C8634BD">
            <w:pPr>
              <w:jc w:val="center"/>
              <w:rPr>
                <w:rFonts w:hint="eastAsia" w:ascii="宋体" w:hAnsi="宋体" w:eastAsia="宋体" w:cs="宋体"/>
                <w:sz w:val="24"/>
                <w:szCs w:val="24"/>
              </w:rPr>
            </w:pPr>
          </w:p>
        </w:tc>
        <w:tc>
          <w:tcPr>
            <w:tcW w:w="3858" w:type="pct"/>
            <w:vAlign w:val="center"/>
          </w:tcPr>
          <w:p w14:paraId="65481C93">
            <w:pPr>
              <w:rPr>
                <w:rFonts w:hint="eastAsia" w:ascii="宋体" w:hAnsi="宋体" w:eastAsia="宋体" w:cs="宋体"/>
                <w:sz w:val="24"/>
                <w:szCs w:val="24"/>
              </w:rPr>
            </w:pPr>
            <w:r>
              <w:rPr>
                <w:rFonts w:hint="eastAsia" w:ascii="宋体" w:hAnsi="宋体" w:eastAsia="宋体" w:cs="宋体"/>
                <w:sz w:val="24"/>
                <w:szCs w:val="24"/>
              </w:rPr>
              <w:t>与现有超融合完全兼容，硬件兼容性包含主流品牌等服务器。(提供证明文件并加盖原厂公章)</w:t>
            </w:r>
          </w:p>
        </w:tc>
      </w:tr>
      <w:tr w14:paraId="50E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135131B4">
            <w:pPr>
              <w:jc w:val="center"/>
              <w:rPr>
                <w:rFonts w:hint="eastAsia" w:ascii="宋体" w:hAnsi="宋体" w:eastAsia="宋体" w:cs="宋体"/>
                <w:sz w:val="24"/>
                <w:szCs w:val="24"/>
              </w:rPr>
            </w:pPr>
            <w:r>
              <w:rPr>
                <w:rFonts w:hint="eastAsia" w:ascii="宋体" w:hAnsi="宋体" w:eastAsia="宋体" w:cs="宋体"/>
                <w:sz w:val="24"/>
                <w:szCs w:val="24"/>
              </w:rPr>
              <w:t>3</w:t>
            </w:r>
          </w:p>
        </w:tc>
        <w:tc>
          <w:tcPr>
            <w:tcW w:w="665" w:type="pct"/>
            <w:vMerge w:val="continue"/>
            <w:vAlign w:val="center"/>
          </w:tcPr>
          <w:p w14:paraId="3FB01B59">
            <w:pPr>
              <w:jc w:val="center"/>
              <w:rPr>
                <w:rFonts w:hint="eastAsia" w:ascii="宋体" w:hAnsi="宋体" w:eastAsia="宋体" w:cs="宋体"/>
                <w:sz w:val="24"/>
                <w:szCs w:val="24"/>
              </w:rPr>
            </w:pPr>
          </w:p>
        </w:tc>
        <w:tc>
          <w:tcPr>
            <w:tcW w:w="3858" w:type="pct"/>
            <w:vAlign w:val="center"/>
          </w:tcPr>
          <w:p w14:paraId="21078140">
            <w:pPr>
              <w:rPr>
                <w:rFonts w:hint="eastAsia" w:ascii="宋体" w:hAnsi="宋体" w:eastAsia="宋体" w:cs="宋体"/>
                <w:sz w:val="24"/>
              </w:rPr>
            </w:pPr>
            <w:r>
              <w:rPr>
                <w:rFonts w:hint="eastAsia" w:ascii="宋体" w:hAnsi="宋体" w:eastAsia="宋体" w:cs="宋体"/>
                <w:sz w:val="24"/>
                <w:szCs w:val="24"/>
              </w:rPr>
              <w:t>不依赖于在虚拟机操作系统内部安装的任何插件或工具，不依赖于任何其他硬件设备上的功能</w:t>
            </w:r>
          </w:p>
        </w:tc>
      </w:tr>
      <w:tr w14:paraId="1180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675A6DD3">
            <w:pPr>
              <w:jc w:val="center"/>
              <w:rPr>
                <w:rFonts w:hint="eastAsia" w:ascii="宋体" w:hAnsi="宋体" w:eastAsia="宋体" w:cs="宋体"/>
                <w:sz w:val="24"/>
                <w:szCs w:val="24"/>
              </w:rPr>
            </w:pPr>
            <w:r>
              <w:rPr>
                <w:rFonts w:hint="eastAsia" w:ascii="宋体" w:hAnsi="宋体" w:eastAsia="宋体" w:cs="宋体"/>
                <w:sz w:val="24"/>
                <w:szCs w:val="24"/>
              </w:rPr>
              <w:t>4</w:t>
            </w:r>
          </w:p>
        </w:tc>
        <w:tc>
          <w:tcPr>
            <w:tcW w:w="665" w:type="pct"/>
            <w:vMerge w:val="restart"/>
            <w:vAlign w:val="center"/>
          </w:tcPr>
          <w:p w14:paraId="1EB2B369">
            <w:pPr>
              <w:jc w:val="center"/>
              <w:rPr>
                <w:rFonts w:hint="eastAsia" w:ascii="宋体" w:hAnsi="宋体" w:eastAsia="宋体" w:cs="宋体"/>
                <w:sz w:val="24"/>
                <w:szCs w:val="24"/>
              </w:rPr>
            </w:pPr>
            <w:r>
              <w:rPr>
                <w:rFonts w:hint="eastAsia" w:ascii="宋体" w:hAnsi="宋体" w:eastAsia="宋体" w:cs="宋体"/>
                <w:sz w:val="24"/>
                <w:szCs w:val="24"/>
              </w:rPr>
              <w:t>虚拟化软件功能</w:t>
            </w:r>
          </w:p>
        </w:tc>
        <w:tc>
          <w:tcPr>
            <w:tcW w:w="3858" w:type="pct"/>
          </w:tcPr>
          <w:p w14:paraId="7BDDEAD0">
            <w:r>
              <w:rPr>
                <w:rFonts w:hint="eastAsia"/>
              </w:rPr>
              <w:t>虚拟化平台软件是通过X86服务器虚拟化实现，为业务系统的虚拟机提供不同的服务质量和能力，包括了高可用(High Availability)、在线迁移(Live Migration/vMotion)、镜像、克隆等虚拟化的特性；虚拟机平台须支持主流的X86架构的操作系统，包括Windows、Redhat、SUSE、CentOS等多个发行版的主流版本。</w:t>
            </w:r>
          </w:p>
        </w:tc>
      </w:tr>
      <w:tr w14:paraId="23F5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14BDC424">
            <w:pPr>
              <w:jc w:val="center"/>
              <w:rPr>
                <w:rFonts w:hint="eastAsia" w:ascii="宋体" w:hAnsi="宋体" w:eastAsia="宋体" w:cs="宋体"/>
                <w:sz w:val="24"/>
                <w:szCs w:val="24"/>
              </w:rPr>
            </w:pPr>
            <w:r>
              <w:rPr>
                <w:rFonts w:hint="eastAsia" w:ascii="宋体" w:hAnsi="宋体" w:eastAsia="宋体" w:cs="宋体"/>
                <w:sz w:val="24"/>
                <w:szCs w:val="24"/>
              </w:rPr>
              <w:t>5</w:t>
            </w:r>
          </w:p>
        </w:tc>
        <w:tc>
          <w:tcPr>
            <w:tcW w:w="665" w:type="pct"/>
            <w:vMerge w:val="continue"/>
            <w:vAlign w:val="center"/>
          </w:tcPr>
          <w:p w14:paraId="610E5507">
            <w:pPr>
              <w:jc w:val="center"/>
              <w:rPr>
                <w:rFonts w:hint="eastAsia" w:ascii="宋体" w:hAnsi="宋体" w:eastAsia="宋体" w:cs="宋体"/>
                <w:sz w:val="24"/>
                <w:szCs w:val="24"/>
              </w:rPr>
            </w:pPr>
          </w:p>
        </w:tc>
        <w:tc>
          <w:tcPr>
            <w:tcW w:w="3858" w:type="pct"/>
          </w:tcPr>
          <w:p w14:paraId="717F435B">
            <w:r>
              <w:rPr>
                <w:rFonts w:hint="eastAsia"/>
              </w:rPr>
              <w:t>支持结合超融合自带KVM虚拟化平台，集成部署超融合架构下的同城双活容灾功能，便于未来扩展为双活数据中心。（提供证明文件并加盖原厂公章）</w:t>
            </w:r>
          </w:p>
        </w:tc>
      </w:tr>
      <w:tr w14:paraId="5CF4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vAlign w:val="center"/>
          </w:tcPr>
          <w:p w14:paraId="7AB11E3B">
            <w:pPr>
              <w:jc w:val="center"/>
              <w:rPr>
                <w:rFonts w:hint="eastAsia" w:ascii="宋体" w:hAnsi="宋体" w:eastAsia="宋体" w:cs="宋体"/>
                <w:sz w:val="24"/>
                <w:szCs w:val="24"/>
              </w:rPr>
            </w:pPr>
            <w:r>
              <w:rPr>
                <w:rFonts w:hint="eastAsia" w:ascii="宋体" w:hAnsi="宋体" w:eastAsia="宋体" w:cs="宋体"/>
                <w:sz w:val="24"/>
                <w:szCs w:val="24"/>
              </w:rPr>
              <w:t>6</w:t>
            </w:r>
          </w:p>
        </w:tc>
        <w:tc>
          <w:tcPr>
            <w:tcW w:w="665" w:type="pct"/>
            <w:vMerge w:val="continue"/>
            <w:vAlign w:val="center"/>
          </w:tcPr>
          <w:p w14:paraId="46D1F202">
            <w:pPr>
              <w:jc w:val="center"/>
              <w:rPr>
                <w:rFonts w:hint="eastAsia" w:ascii="宋体" w:hAnsi="宋体" w:eastAsia="宋体" w:cs="宋体"/>
                <w:sz w:val="24"/>
                <w:szCs w:val="24"/>
              </w:rPr>
            </w:pPr>
          </w:p>
        </w:tc>
        <w:tc>
          <w:tcPr>
            <w:tcW w:w="3858" w:type="pct"/>
          </w:tcPr>
          <w:p w14:paraId="39C404D0">
            <w:r>
              <w:rPr>
                <w:rFonts w:hint="eastAsia"/>
              </w:rPr>
              <w:t>支持以虚拟机为中心的快照和克隆，在存储层面提供基于虚拟机磁盘粒度的快照，并且具备自动快照管理功能，可以定制时间间隔自动拍摄快照，自动快照支持 ≤15 分钟一次，自动拍摄的快照可保留的数量不少于16个。该功能保护对象包括虚拟机，虚拟磁盘，iSCSI LUN和NFS文件。（提供产品功能截图证明并加盖原厂公章)</w:t>
            </w:r>
          </w:p>
        </w:tc>
      </w:tr>
      <w:tr w14:paraId="1495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2C7B08E0">
            <w:pPr>
              <w:jc w:val="center"/>
              <w:rPr>
                <w:rFonts w:hint="eastAsia" w:ascii="宋体" w:hAnsi="宋体" w:eastAsia="宋体" w:cs="宋体"/>
                <w:sz w:val="24"/>
                <w:szCs w:val="24"/>
              </w:rPr>
            </w:pPr>
            <w:r>
              <w:rPr>
                <w:rFonts w:ascii="宋体" w:hAnsi="宋体" w:eastAsia="宋体" w:cs="宋体"/>
                <w:sz w:val="24"/>
                <w:szCs w:val="24"/>
              </w:rPr>
              <w:t>7</w:t>
            </w:r>
          </w:p>
        </w:tc>
        <w:tc>
          <w:tcPr>
            <w:tcW w:w="665" w:type="pct"/>
            <w:vMerge w:val="restart"/>
            <w:vAlign w:val="center"/>
          </w:tcPr>
          <w:p w14:paraId="0B089B0E">
            <w:pPr>
              <w:jc w:val="center"/>
              <w:rPr>
                <w:rFonts w:hint="eastAsia" w:ascii="宋体" w:hAnsi="宋体" w:eastAsia="宋体" w:cs="宋体"/>
                <w:sz w:val="24"/>
                <w:szCs w:val="24"/>
              </w:rPr>
            </w:pPr>
            <w:r>
              <w:rPr>
                <w:rFonts w:hint="eastAsia" w:ascii="宋体" w:hAnsi="宋体" w:eastAsia="宋体" w:cs="宋体"/>
                <w:sz w:val="24"/>
                <w:szCs w:val="24"/>
              </w:rPr>
              <w:t>软件功能</w:t>
            </w:r>
          </w:p>
        </w:tc>
        <w:tc>
          <w:tcPr>
            <w:tcW w:w="3858" w:type="pct"/>
            <w:vAlign w:val="center"/>
          </w:tcPr>
          <w:p w14:paraId="20CB0BAF">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支持依照业务模型设定安全策略，不受虚拟机所在主机、网段和 IP 地址限制</w:t>
            </w:r>
          </w:p>
        </w:tc>
      </w:tr>
      <w:tr w14:paraId="592C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1794ABFB">
            <w:pPr>
              <w:jc w:val="center"/>
              <w:rPr>
                <w:rFonts w:hint="eastAsia" w:ascii="宋体" w:hAnsi="宋体" w:eastAsia="宋体" w:cs="宋体"/>
                <w:sz w:val="24"/>
                <w:szCs w:val="24"/>
              </w:rPr>
            </w:pPr>
            <w:r>
              <w:rPr>
                <w:rFonts w:ascii="宋体" w:hAnsi="宋体" w:eastAsia="宋体" w:cs="宋体"/>
                <w:sz w:val="24"/>
                <w:szCs w:val="24"/>
              </w:rPr>
              <w:t>8</w:t>
            </w:r>
          </w:p>
        </w:tc>
        <w:tc>
          <w:tcPr>
            <w:tcW w:w="665" w:type="pct"/>
            <w:vMerge w:val="continue"/>
            <w:vAlign w:val="center"/>
          </w:tcPr>
          <w:p w14:paraId="41DC945E">
            <w:pPr>
              <w:jc w:val="center"/>
              <w:rPr>
                <w:rFonts w:hint="eastAsia" w:ascii="宋体" w:hAnsi="宋体" w:eastAsia="宋体" w:cs="宋体"/>
                <w:sz w:val="24"/>
                <w:szCs w:val="24"/>
              </w:rPr>
            </w:pPr>
          </w:p>
        </w:tc>
        <w:tc>
          <w:tcPr>
            <w:tcW w:w="3858" w:type="pct"/>
            <w:vAlign w:val="center"/>
          </w:tcPr>
          <w:p w14:paraId="6AEECAE0">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支持基于白名单与黑名单混合的分布式防火墙功能，以满足虚拟机之间东西向流量管理的要求</w:t>
            </w:r>
          </w:p>
        </w:tc>
      </w:tr>
      <w:tr w14:paraId="082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1D30AE0E">
            <w:pPr>
              <w:jc w:val="center"/>
              <w:rPr>
                <w:rFonts w:hint="eastAsia" w:ascii="宋体" w:hAnsi="宋体" w:eastAsia="宋体" w:cs="宋体"/>
                <w:sz w:val="24"/>
                <w:szCs w:val="24"/>
              </w:rPr>
            </w:pPr>
            <w:r>
              <w:rPr>
                <w:rFonts w:ascii="宋体" w:hAnsi="宋体" w:eastAsia="宋体" w:cs="宋体"/>
                <w:sz w:val="24"/>
                <w:szCs w:val="24"/>
              </w:rPr>
              <w:t>9</w:t>
            </w:r>
          </w:p>
        </w:tc>
        <w:tc>
          <w:tcPr>
            <w:tcW w:w="665" w:type="pct"/>
            <w:vMerge w:val="continue"/>
            <w:vAlign w:val="center"/>
          </w:tcPr>
          <w:p w14:paraId="2C38A44D">
            <w:pPr>
              <w:jc w:val="center"/>
              <w:rPr>
                <w:rFonts w:hint="eastAsia" w:ascii="宋体" w:hAnsi="宋体" w:eastAsia="宋体" w:cs="宋体"/>
                <w:sz w:val="24"/>
                <w:szCs w:val="24"/>
              </w:rPr>
            </w:pPr>
          </w:p>
        </w:tc>
        <w:tc>
          <w:tcPr>
            <w:tcW w:w="3858" w:type="pct"/>
            <w:vAlign w:val="center"/>
          </w:tcPr>
          <w:p w14:paraId="0EDE1448">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支持基于IP地址、虚拟机标签或安全组编写安全策略，实现对不连续 IP 地址的策略简化虚拟机在不同主机、不同集群之间迁移时，或虚拟机高可用恢复（HA）时，既定安全策略自动跟随虚拟机，无需重新设置</w:t>
            </w:r>
          </w:p>
        </w:tc>
      </w:tr>
      <w:tr w14:paraId="3F98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177644F2">
            <w:pPr>
              <w:jc w:val="center"/>
              <w:rPr>
                <w:rFonts w:hint="eastAsia" w:ascii="宋体" w:hAnsi="宋体" w:eastAsia="宋体" w:cs="宋体"/>
                <w:sz w:val="24"/>
                <w:szCs w:val="24"/>
              </w:rPr>
            </w:pPr>
            <w:r>
              <w:rPr>
                <w:rFonts w:ascii="宋体" w:hAnsi="宋体" w:eastAsia="宋体" w:cs="宋体"/>
                <w:sz w:val="24"/>
                <w:szCs w:val="24"/>
              </w:rPr>
              <w:t>10</w:t>
            </w:r>
          </w:p>
        </w:tc>
        <w:tc>
          <w:tcPr>
            <w:tcW w:w="665" w:type="pct"/>
            <w:vMerge w:val="continue"/>
            <w:vAlign w:val="center"/>
          </w:tcPr>
          <w:p w14:paraId="1BE1FFA0">
            <w:pPr>
              <w:jc w:val="center"/>
              <w:rPr>
                <w:rFonts w:hint="eastAsia" w:ascii="宋体" w:hAnsi="宋体" w:eastAsia="宋体" w:cs="宋体"/>
                <w:sz w:val="24"/>
                <w:szCs w:val="24"/>
              </w:rPr>
            </w:pPr>
          </w:p>
        </w:tc>
        <w:tc>
          <w:tcPr>
            <w:tcW w:w="3858" w:type="pct"/>
            <w:vAlign w:val="center"/>
          </w:tcPr>
          <w:p w14:paraId="41F0DA5A">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支持将可疑、被感染虚拟机设置为“隔离”状态，避免被隔离虚拟机上的安全威胁扩散</w:t>
            </w:r>
          </w:p>
        </w:tc>
      </w:tr>
      <w:tr w14:paraId="39CC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73332212">
            <w:pPr>
              <w:jc w:val="center"/>
              <w:rPr>
                <w:rFonts w:hint="eastAsia" w:ascii="宋体" w:hAnsi="宋体" w:eastAsia="宋体" w:cs="宋体"/>
                <w:sz w:val="24"/>
                <w:szCs w:val="24"/>
              </w:rPr>
            </w:pPr>
            <w:r>
              <w:rPr>
                <w:rFonts w:ascii="宋体" w:hAnsi="宋体" w:eastAsia="宋体" w:cs="宋体"/>
                <w:sz w:val="24"/>
                <w:szCs w:val="24"/>
              </w:rPr>
              <w:t>11</w:t>
            </w:r>
          </w:p>
        </w:tc>
        <w:tc>
          <w:tcPr>
            <w:tcW w:w="665" w:type="pct"/>
            <w:vMerge w:val="continue"/>
            <w:vAlign w:val="center"/>
          </w:tcPr>
          <w:p w14:paraId="79618477">
            <w:pPr>
              <w:jc w:val="center"/>
              <w:rPr>
                <w:rFonts w:hint="eastAsia" w:ascii="宋体" w:hAnsi="宋体" w:eastAsia="宋体" w:cs="宋体"/>
                <w:sz w:val="24"/>
                <w:szCs w:val="24"/>
              </w:rPr>
            </w:pPr>
          </w:p>
        </w:tc>
        <w:tc>
          <w:tcPr>
            <w:tcW w:w="3858" w:type="pct"/>
            <w:vAlign w:val="center"/>
          </w:tcPr>
          <w:p w14:paraId="486A84E6">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支持对处于“隔离”状态的虚拟机设置特定的允许访问策略，以便完成对被隔离虚拟机的查杀、恢复等运维操作</w:t>
            </w:r>
          </w:p>
        </w:tc>
      </w:tr>
      <w:tr w14:paraId="65A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56A3D7B0">
            <w:pPr>
              <w:jc w:val="center"/>
              <w:rPr>
                <w:rFonts w:hint="eastAsia" w:ascii="宋体" w:hAnsi="宋体" w:eastAsia="宋体" w:cs="宋体"/>
                <w:sz w:val="24"/>
                <w:szCs w:val="24"/>
              </w:rPr>
            </w:pPr>
            <w:r>
              <w:rPr>
                <w:rFonts w:ascii="宋体" w:hAnsi="宋体" w:eastAsia="宋体" w:cs="宋体"/>
                <w:sz w:val="24"/>
                <w:szCs w:val="24"/>
              </w:rPr>
              <w:t>12</w:t>
            </w:r>
          </w:p>
        </w:tc>
        <w:tc>
          <w:tcPr>
            <w:tcW w:w="665" w:type="pct"/>
            <w:vMerge w:val="continue"/>
            <w:vAlign w:val="center"/>
          </w:tcPr>
          <w:p w14:paraId="6DFC2845">
            <w:pPr>
              <w:jc w:val="center"/>
              <w:rPr>
                <w:rFonts w:hint="eastAsia" w:ascii="宋体" w:hAnsi="宋体" w:eastAsia="宋体" w:cs="宋体"/>
                <w:sz w:val="24"/>
                <w:szCs w:val="24"/>
              </w:rPr>
            </w:pPr>
          </w:p>
        </w:tc>
        <w:tc>
          <w:tcPr>
            <w:tcW w:w="3858" w:type="pct"/>
            <w:vAlign w:val="center"/>
          </w:tcPr>
          <w:p w14:paraId="2DCB4031">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支持安全策略的命中次数统计，并将命中安全策略的数据流信息保存在日志中，或发送给 Syslog 服务器</w:t>
            </w:r>
          </w:p>
        </w:tc>
      </w:tr>
      <w:tr w14:paraId="6B1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0F4E57B6">
            <w:pPr>
              <w:jc w:val="center"/>
              <w:rPr>
                <w:rFonts w:hint="eastAsia" w:ascii="宋体" w:hAnsi="宋体" w:eastAsia="宋体" w:cs="宋体"/>
                <w:sz w:val="24"/>
                <w:szCs w:val="24"/>
              </w:rPr>
            </w:pPr>
            <w:r>
              <w:rPr>
                <w:rFonts w:ascii="宋体" w:hAnsi="宋体" w:eastAsia="宋体" w:cs="宋体"/>
                <w:sz w:val="24"/>
                <w:szCs w:val="24"/>
              </w:rPr>
              <w:t>13</w:t>
            </w:r>
          </w:p>
        </w:tc>
        <w:tc>
          <w:tcPr>
            <w:tcW w:w="665" w:type="pct"/>
            <w:vAlign w:val="center"/>
          </w:tcPr>
          <w:p w14:paraId="5D15AB36">
            <w:pPr>
              <w:jc w:val="center"/>
              <w:rPr>
                <w:rFonts w:hint="eastAsia" w:ascii="宋体" w:hAnsi="宋体" w:eastAsia="宋体" w:cs="宋体"/>
                <w:sz w:val="24"/>
                <w:szCs w:val="24"/>
              </w:rPr>
            </w:pPr>
            <w:r>
              <w:rPr>
                <w:rFonts w:hint="eastAsia" w:ascii="宋体" w:hAnsi="宋体" w:eastAsia="宋体" w:cs="宋体"/>
                <w:sz w:val="24"/>
                <w:szCs w:val="24"/>
              </w:rPr>
              <w:t>统一管理</w:t>
            </w:r>
          </w:p>
          <w:p w14:paraId="14B791B1">
            <w:pPr>
              <w:jc w:val="center"/>
              <w:rPr>
                <w:rFonts w:hint="eastAsia" w:ascii="宋体" w:hAnsi="宋体" w:eastAsia="宋体" w:cs="宋体"/>
                <w:sz w:val="24"/>
                <w:szCs w:val="24"/>
              </w:rPr>
            </w:pPr>
          </w:p>
        </w:tc>
        <w:tc>
          <w:tcPr>
            <w:tcW w:w="3858" w:type="pct"/>
            <w:vAlign w:val="center"/>
          </w:tcPr>
          <w:p w14:paraId="1564E8BB">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支持一键部署和升级</w:t>
            </w:r>
          </w:p>
          <w:p w14:paraId="182CB676">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支持通过 Web UI、RESTful API 或基于 YAML 的声明式 API 进行配置和维护</w:t>
            </w:r>
          </w:p>
        </w:tc>
      </w:tr>
      <w:tr w14:paraId="63F5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pct"/>
          </w:tcPr>
          <w:p w14:paraId="6F5536EC">
            <w:pPr>
              <w:jc w:val="center"/>
              <w:rPr>
                <w:rFonts w:hint="eastAsia" w:ascii="宋体" w:hAnsi="宋体" w:eastAsia="宋体" w:cs="宋体"/>
                <w:sz w:val="24"/>
                <w:szCs w:val="24"/>
              </w:rPr>
            </w:pPr>
            <w:r>
              <w:rPr>
                <w:rFonts w:ascii="宋体" w:hAnsi="宋体" w:eastAsia="宋体" w:cs="宋体"/>
                <w:sz w:val="24"/>
                <w:szCs w:val="24"/>
              </w:rPr>
              <w:t>14</w:t>
            </w:r>
          </w:p>
        </w:tc>
        <w:tc>
          <w:tcPr>
            <w:tcW w:w="665" w:type="pct"/>
            <w:vAlign w:val="center"/>
          </w:tcPr>
          <w:p w14:paraId="042E2879">
            <w:pPr>
              <w:jc w:val="center"/>
              <w:rPr>
                <w:rFonts w:hint="eastAsia" w:ascii="宋体" w:hAnsi="宋体" w:eastAsia="宋体" w:cs="宋体"/>
                <w:sz w:val="24"/>
                <w:szCs w:val="24"/>
              </w:rPr>
            </w:pPr>
            <w:r>
              <w:rPr>
                <w:rFonts w:hint="eastAsia" w:ascii="宋体" w:hAnsi="宋体" w:eastAsia="宋体" w:cs="宋体"/>
                <w:sz w:val="24"/>
                <w:szCs w:val="24"/>
              </w:rPr>
              <w:t>实施服务</w:t>
            </w:r>
          </w:p>
        </w:tc>
        <w:tc>
          <w:tcPr>
            <w:tcW w:w="3858" w:type="pct"/>
            <w:vAlign w:val="center"/>
          </w:tcPr>
          <w:p w14:paraId="41F22F84">
            <w:pPr>
              <w:rPr>
                <w:rFonts w:hint="eastAsia" w:ascii="宋体" w:hAnsi="宋体" w:eastAsia="宋体" w:cs="宋体"/>
                <w:sz w:val="24"/>
                <w:szCs w:val="24"/>
              </w:rPr>
            </w:pPr>
            <w:r>
              <w:rPr>
                <w:rFonts w:hint="eastAsia" w:ascii="宋体" w:hAnsi="宋体" w:eastAsia="宋体" w:cs="宋体"/>
                <w:sz w:val="24"/>
                <w:szCs w:val="24"/>
              </w:rPr>
              <w:t>提供本次软件不少于一年原厂7*24小时的免费质保服务，合同签订后提供原厂盖公章的售后服务承诺函。</w:t>
            </w:r>
          </w:p>
        </w:tc>
      </w:tr>
    </w:tbl>
    <w:p w14:paraId="0539F3EF">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安全准入管控平台</w:t>
      </w:r>
    </w:p>
    <w:tbl>
      <w:tblPr>
        <w:tblStyle w:val="15"/>
        <w:tblW w:w="5000" w:type="pct"/>
        <w:tblInd w:w="0" w:type="dxa"/>
        <w:tblLayout w:type="fixed"/>
        <w:tblCellMar>
          <w:top w:w="0" w:type="dxa"/>
          <w:left w:w="108" w:type="dxa"/>
          <w:bottom w:w="0" w:type="dxa"/>
          <w:right w:w="108" w:type="dxa"/>
        </w:tblCellMar>
      </w:tblPr>
      <w:tblGrid>
        <w:gridCol w:w="805"/>
        <w:gridCol w:w="1150"/>
        <w:gridCol w:w="6567"/>
      </w:tblGrid>
      <w:tr w14:paraId="42FDEC47">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307F975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675" w:type="pct"/>
            <w:tcBorders>
              <w:top w:val="single" w:color="auto" w:sz="4" w:space="0"/>
              <w:left w:val="nil"/>
              <w:bottom w:val="single" w:color="auto" w:sz="4" w:space="0"/>
              <w:right w:val="single" w:color="auto" w:sz="4" w:space="0"/>
            </w:tcBorders>
            <w:noWrap/>
            <w:vAlign w:val="center"/>
          </w:tcPr>
          <w:p w14:paraId="4E8CEB0D">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指标项</w:t>
            </w:r>
          </w:p>
        </w:tc>
        <w:tc>
          <w:tcPr>
            <w:tcW w:w="3851" w:type="pct"/>
            <w:tcBorders>
              <w:top w:val="single" w:color="auto" w:sz="4" w:space="0"/>
              <w:left w:val="nil"/>
              <w:bottom w:val="single" w:color="auto" w:sz="4" w:space="0"/>
              <w:right w:val="single" w:color="auto" w:sz="4" w:space="0"/>
            </w:tcBorders>
            <w:noWrap/>
            <w:vAlign w:val="center"/>
          </w:tcPr>
          <w:p w14:paraId="0B1118D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技术要求</w:t>
            </w:r>
          </w:p>
        </w:tc>
      </w:tr>
      <w:tr w14:paraId="40F648CD">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2F890C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75" w:type="pct"/>
            <w:vMerge w:val="restart"/>
            <w:tcBorders>
              <w:top w:val="single" w:color="auto" w:sz="4" w:space="0"/>
              <w:left w:val="nil"/>
              <w:bottom w:val="single" w:color="auto" w:sz="4" w:space="0"/>
              <w:right w:val="single" w:color="auto" w:sz="4" w:space="0"/>
            </w:tcBorders>
            <w:noWrap/>
            <w:vAlign w:val="center"/>
          </w:tcPr>
          <w:p w14:paraId="1BC28B86">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兼容性要求</w:t>
            </w:r>
          </w:p>
        </w:tc>
        <w:tc>
          <w:tcPr>
            <w:tcW w:w="3851" w:type="pct"/>
            <w:tcBorders>
              <w:top w:val="single" w:color="auto" w:sz="4" w:space="0"/>
              <w:left w:val="nil"/>
              <w:bottom w:val="single" w:color="auto" w:sz="4" w:space="0"/>
              <w:right w:val="single" w:color="auto" w:sz="4" w:space="0"/>
            </w:tcBorders>
            <w:noWrap/>
            <w:vAlign w:val="center"/>
          </w:tcPr>
          <w:p w14:paraId="173814CD">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设备采用国产化系统架构与自主可控的安全芯片</w:t>
            </w:r>
          </w:p>
        </w:tc>
      </w:tr>
      <w:tr w14:paraId="7465A358">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1A4C94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75" w:type="pct"/>
            <w:vMerge w:val="continue"/>
            <w:tcBorders>
              <w:top w:val="single" w:color="auto" w:sz="4" w:space="0"/>
              <w:left w:val="nil"/>
              <w:bottom w:val="single" w:color="auto" w:sz="4" w:space="0"/>
              <w:right w:val="single" w:color="auto" w:sz="4" w:space="0"/>
            </w:tcBorders>
            <w:noWrap/>
            <w:vAlign w:val="center"/>
          </w:tcPr>
          <w:p w14:paraId="76C63E71">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62B1AD6F">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准入授权支持Windows、银河麒麟、UOS、Linux、MacOS、Android、IOS等终端系统，3年软硬件维保服务；</w:t>
            </w:r>
          </w:p>
        </w:tc>
      </w:tr>
      <w:tr w14:paraId="4C839FB7">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559B6C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75" w:type="pct"/>
            <w:vMerge w:val="restart"/>
            <w:tcBorders>
              <w:top w:val="single" w:color="auto" w:sz="4" w:space="0"/>
              <w:left w:val="nil"/>
              <w:bottom w:val="single" w:color="auto" w:sz="4" w:space="0"/>
              <w:right w:val="single" w:color="auto" w:sz="4" w:space="0"/>
            </w:tcBorders>
            <w:noWrap/>
            <w:vAlign w:val="center"/>
          </w:tcPr>
          <w:p w14:paraId="550E38C9">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功能要求</w:t>
            </w:r>
          </w:p>
        </w:tc>
        <w:tc>
          <w:tcPr>
            <w:tcW w:w="3851" w:type="pct"/>
            <w:tcBorders>
              <w:top w:val="single" w:color="auto" w:sz="4" w:space="0"/>
              <w:left w:val="nil"/>
              <w:bottom w:val="single" w:color="auto" w:sz="4" w:space="0"/>
              <w:right w:val="single" w:color="auto" w:sz="4" w:space="0"/>
            </w:tcBorders>
            <w:noWrap/>
            <w:vAlign w:val="center"/>
          </w:tcPr>
          <w:p w14:paraId="50AEB33E">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支持准入设备的统一管理，可在同一控制中心集中管理所有准入设备，实现分布式部署、集中管理要求；</w:t>
            </w:r>
          </w:p>
        </w:tc>
      </w:tr>
      <w:tr w14:paraId="2056E566">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126848D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75" w:type="pct"/>
            <w:vMerge w:val="continue"/>
            <w:tcBorders>
              <w:top w:val="single" w:color="auto" w:sz="4" w:space="0"/>
              <w:left w:val="nil"/>
              <w:bottom w:val="single" w:color="auto" w:sz="4" w:space="0"/>
              <w:right w:val="single" w:color="auto" w:sz="4" w:space="0"/>
            </w:tcBorders>
            <w:noWrap/>
            <w:vAlign w:val="center"/>
          </w:tcPr>
          <w:p w14:paraId="3A4FAF6E">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56CE0D1B">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支持策略路由、透明网桥、旁路部署模式接入网络中，不改变原有网络架构；</w:t>
            </w:r>
          </w:p>
        </w:tc>
      </w:tr>
      <w:tr w14:paraId="7E227B1A">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0BF7EDD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75" w:type="pct"/>
            <w:vMerge w:val="continue"/>
            <w:tcBorders>
              <w:top w:val="single" w:color="auto" w:sz="4" w:space="0"/>
              <w:left w:val="nil"/>
              <w:bottom w:val="single" w:color="auto" w:sz="4" w:space="0"/>
              <w:right w:val="single" w:color="auto" w:sz="4" w:space="0"/>
            </w:tcBorders>
            <w:noWrap/>
            <w:vAlign w:val="center"/>
          </w:tcPr>
          <w:p w14:paraId="5C6C46BF">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5AFC2D0C">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支持多种认证控制方式，包括802.1x、Portal、DHCP、MAB、策略路由、旁路镜像、WebAuth等方式，支持无线和有线网络环境下的接入控制；</w:t>
            </w:r>
          </w:p>
        </w:tc>
      </w:tr>
      <w:tr w14:paraId="0776682F">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5BA480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75" w:type="pct"/>
            <w:vMerge w:val="continue"/>
            <w:tcBorders>
              <w:top w:val="single" w:color="auto" w:sz="4" w:space="0"/>
              <w:left w:val="nil"/>
              <w:bottom w:val="single" w:color="auto" w:sz="4" w:space="0"/>
              <w:right w:val="single" w:color="auto" w:sz="4" w:space="0"/>
            </w:tcBorders>
            <w:noWrap/>
            <w:vAlign w:val="center"/>
          </w:tcPr>
          <w:p w14:paraId="4031B511">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37C63F0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支持基于用户、角色、设备类型、设备分组、设备标签、终端安检结果等条件动态下发VLAN、ACL或厂家属性；</w:t>
            </w:r>
          </w:p>
        </w:tc>
      </w:tr>
      <w:tr w14:paraId="4462A59E">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0DC3D3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75" w:type="pct"/>
            <w:vMerge w:val="continue"/>
            <w:tcBorders>
              <w:top w:val="single" w:color="auto" w:sz="4" w:space="0"/>
              <w:left w:val="nil"/>
              <w:bottom w:val="single" w:color="auto" w:sz="4" w:space="0"/>
              <w:right w:val="single" w:color="auto" w:sz="4" w:space="0"/>
            </w:tcBorders>
            <w:noWrap/>
            <w:vAlign w:val="center"/>
          </w:tcPr>
          <w:p w14:paraId="4CCA5DE3">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24D5163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▲支持用户、设备、接入交换机、接入端口之间进行1对1，1对多的混合绑定，支持手动及自动绑定，支持配置自动绑定数量限制；</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3DF43242">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00D67D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75" w:type="pct"/>
            <w:vMerge w:val="continue"/>
            <w:tcBorders>
              <w:top w:val="single" w:color="auto" w:sz="4" w:space="0"/>
              <w:left w:val="nil"/>
              <w:bottom w:val="single" w:color="auto" w:sz="4" w:space="0"/>
              <w:right w:val="single" w:color="auto" w:sz="4" w:space="0"/>
            </w:tcBorders>
            <w:noWrap/>
            <w:vAlign w:val="center"/>
          </w:tcPr>
          <w:p w14:paraId="0EFB84DD">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46B5462C">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健康合规检查策略，采用动态检测技术，需支持多种检查机制，至少支持入网检查、定时检查、周期检查机制，针对接入内部网络的计算机终端实行多种安全检查策略，支持分组策略下发控制，拦截不安全终端接入网络；</w:t>
            </w:r>
          </w:p>
        </w:tc>
      </w:tr>
      <w:tr w14:paraId="0E7CB8A3">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27A3D6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75" w:type="pct"/>
            <w:vMerge w:val="continue"/>
            <w:tcBorders>
              <w:top w:val="single" w:color="auto" w:sz="4" w:space="0"/>
              <w:left w:val="nil"/>
              <w:bottom w:val="single" w:color="auto" w:sz="4" w:space="0"/>
              <w:right w:val="single" w:color="auto" w:sz="4" w:space="0"/>
            </w:tcBorders>
            <w:noWrap/>
            <w:vAlign w:val="center"/>
          </w:tcPr>
          <w:p w14:paraId="625B0B54">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2A1440AA">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支持进行终端合规检查，包括防火墙检查、IP获取方式检查、文件共享方式检查、补丁检查、服务检查、进程检查、软件检查、IE代理检查、密码检查、杀毒软件检查、非法外联检查、域检查、Guest账号检查、操作系统检查、注册表检查、关键文件检查、系统账号检查、屏幕保护检查、开放端口检查、计算机名检查等规则；</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7D5F2A14">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4234A2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75" w:type="pct"/>
            <w:vMerge w:val="continue"/>
            <w:tcBorders>
              <w:top w:val="single" w:color="auto" w:sz="4" w:space="0"/>
              <w:left w:val="nil"/>
              <w:bottom w:val="single" w:color="auto" w:sz="4" w:space="0"/>
              <w:right w:val="single" w:color="auto" w:sz="4" w:space="0"/>
            </w:tcBorders>
            <w:noWrap/>
            <w:vAlign w:val="center"/>
          </w:tcPr>
          <w:p w14:paraId="51DEDA82">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340FE5CF">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终端不满足安全基线要求时，禁止终端认证入网或通过授权至修复VLAN进行引导修复；对不符合安全策略的计算机终端进行友好提示，提供终端修复向导，支持引导修复和一键修复功能；</w:t>
            </w:r>
          </w:p>
        </w:tc>
      </w:tr>
      <w:tr w14:paraId="7B5F97F8">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6AC98D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75" w:type="pct"/>
            <w:vMerge w:val="continue"/>
            <w:tcBorders>
              <w:top w:val="single" w:color="auto" w:sz="4" w:space="0"/>
              <w:left w:val="nil"/>
              <w:bottom w:val="single" w:color="auto" w:sz="4" w:space="0"/>
              <w:right w:val="single" w:color="auto" w:sz="4" w:space="0"/>
            </w:tcBorders>
            <w:noWrap/>
            <w:vAlign w:val="center"/>
          </w:tcPr>
          <w:p w14:paraId="121EBFC1">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5BD756C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通过小路由、VPN等场景接入的经过NAT转换后的终端必须安装客户端并经过身份认证后方可接入网络；</w:t>
            </w:r>
          </w:p>
        </w:tc>
      </w:tr>
      <w:tr w14:paraId="564D35F2">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3B6AC3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675" w:type="pct"/>
            <w:vMerge w:val="continue"/>
            <w:tcBorders>
              <w:top w:val="single" w:color="auto" w:sz="4" w:space="0"/>
              <w:left w:val="nil"/>
              <w:bottom w:val="single" w:color="auto" w:sz="4" w:space="0"/>
              <w:right w:val="single" w:color="auto" w:sz="4" w:space="0"/>
            </w:tcBorders>
            <w:noWrap/>
            <w:vAlign w:val="center"/>
          </w:tcPr>
          <w:p w14:paraId="2DB5B9A0">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4B69D988">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▲系统需具备多种逃生机制，一键认证放行、阈值检测逃生、第三方服务器异常自动放行，确保非正常情况下不影响用户网络的稳定运行；</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3A1FD079">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462B01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675" w:type="pct"/>
            <w:tcBorders>
              <w:top w:val="single" w:color="auto" w:sz="4" w:space="0"/>
              <w:left w:val="nil"/>
              <w:bottom w:val="single" w:color="auto" w:sz="4" w:space="0"/>
              <w:right w:val="single" w:color="auto" w:sz="4" w:space="0"/>
            </w:tcBorders>
            <w:noWrap/>
            <w:vAlign w:val="center"/>
          </w:tcPr>
          <w:p w14:paraId="13441DB4">
            <w:pPr>
              <w:widowControl/>
              <w:jc w:val="center"/>
              <w:textAlignment w:val="center"/>
              <w:rPr>
                <w:rFonts w:hint="eastAsia" w:ascii="宋体" w:hAnsi="宋体" w:eastAsia="宋体" w:cs="宋体"/>
                <w:kern w:val="0"/>
                <w:sz w:val="22"/>
              </w:rPr>
            </w:pPr>
            <w:r>
              <w:rPr>
                <w:rFonts w:hint="eastAsia" w:ascii="宋体" w:hAnsi="宋体" w:eastAsia="宋体" w:cs="宋体"/>
                <w:kern w:val="0"/>
                <w:sz w:val="22"/>
              </w:rPr>
              <w:t>兼容性</w:t>
            </w:r>
          </w:p>
        </w:tc>
        <w:tc>
          <w:tcPr>
            <w:tcW w:w="3851" w:type="pct"/>
            <w:tcBorders>
              <w:top w:val="single" w:color="auto" w:sz="4" w:space="0"/>
              <w:left w:val="nil"/>
              <w:bottom w:val="single" w:color="auto" w:sz="4" w:space="0"/>
              <w:right w:val="single" w:color="auto" w:sz="4" w:space="0"/>
            </w:tcBorders>
            <w:noWrap/>
            <w:vAlign w:val="center"/>
          </w:tcPr>
          <w:p w14:paraId="01B42942">
            <w:pPr>
              <w:widowControl/>
              <w:jc w:val="left"/>
              <w:textAlignment w:val="center"/>
              <w:rPr>
                <w:rFonts w:hint="eastAsia" w:ascii="宋体" w:hAnsi="宋体" w:eastAsia="宋体" w:cs="宋体"/>
                <w:kern w:val="0"/>
                <w:sz w:val="22"/>
              </w:rPr>
            </w:pPr>
            <w:r>
              <w:rPr>
                <w:rFonts w:hint="eastAsia" w:ascii="宋体" w:hAnsi="宋体" w:eastAsia="宋体" w:cs="宋体"/>
                <w:kern w:val="0"/>
                <w:sz w:val="22"/>
              </w:rPr>
              <w:t>结合现网中的终端安全管理软件实现准入功能，无需另外安装准入客户端；</w:t>
            </w:r>
          </w:p>
        </w:tc>
      </w:tr>
      <w:tr w14:paraId="74BC3EDB">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39796F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75" w:type="pct"/>
            <w:tcBorders>
              <w:top w:val="single" w:color="auto" w:sz="4" w:space="0"/>
              <w:left w:val="nil"/>
              <w:bottom w:val="single" w:color="auto" w:sz="4" w:space="0"/>
              <w:right w:val="single" w:color="auto" w:sz="4" w:space="0"/>
            </w:tcBorders>
            <w:noWrap/>
            <w:vAlign w:val="center"/>
          </w:tcPr>
          <w:p w14:paraId="7BECF3CE">
            <w:pPr>
              <w:widowControl/>
              <w:jc w:val="center"/>
              <w:textAlignment w:val="center"/>
              <w:rPr>
                <w:rFonts w:hint="eastAsia" w:ascii="宋体" w:hAnsi="宋体" w:eastAsia="宋体" w:cs="宋体"/>
                <w:kern w:val="0"/>
                <w:sz w:val="22"/>
              </w:rPr>
            </w:pPr>
            <w:r>
              <w:rPr>
                <w:rFonts w:hint="eastAsia" w:ascii="宋体" w:hAnsi="宋体" w:eastAsia="宋体" w:cs="宋体"/>
                <w:kern w:val="0"/>
                <w:sz w:val="22"/>
              </w:rPr>
              <w:t>硬件要求</w:t>
            </w:r>
          </w:p>
        </w:tc>
        <w:tc>
          <w:tcPr>
            <w:tcW w:w="3851" w:type="pct"/>
            <w:tcBorders>
              <w:top w:val="single" w:color="auto" w:sz="4" w:space="0"/>
              <w:left w:val="nil"/>
              <w:bottom w:val="single" w:color="auto" w:sz="4" w:space="0"/>
              <w:right w:val="single" w:color="auto" w:sz="4" w:space="0"/>
            </w:tcBorders>
            <w:noWrap/>
            <w:vAlign w:val="center"/>
          </w:tcPr>
          <w:p w14:paraId="17C5A10A">
            <w:pPr>
              <w:widowControl/>
              <w:jc w:val="left"/>
              <w:textAlignment w:val="center"/>
              <w:rPr>
                <w:rFonts w:hint="eastAsia" w:ascii="宋体" w:hAnsi="宋体" w:eastAsia="宋体" w:cs="宋体"/>
                <w:kern w:val="0"/>
                <w:sz w:val="22"/>
              </w:rPr>
            </w:pPr>
            <w:r>
              <w:rPr>
                <w:rFonts w:hint="eastAsia" w:ascii="宋体" w:hAnsi="宋体" w:eastAsia="宋体" w:cs="宋体"/>
                <w:kern w:val="0"/>
                <w:sz w:val="22"/>
              </w:rPr>
              <w:t>包含18台准入控制器，</w:t>
            </w:r>
          </w:p>
          <w:p w14:paraId="740AB498">
            <w:pPr>
              <w:widowControl/>
              <w:jc w:val="left"/>
              <w:textAlignment w:val="center"/>
              <w:rPr>
                <w:rFonts w:hint="eastAsia" w:ascii="宋体" w:hAnsi="宋体" w:eastAsia="宋体" w:cs="宋体"/>
                <w:kern w:val="0"/>
                <w:sz w:val="22"/>
              </w:rPr>
            </w:pPr>
            <w:r>
              <w:rPr>
                <w:rFonts w:hint="eastAsia" w:ascii="宋体" w:hAnsi="宋体" w:eastAsia="宋体" w:cs="宋体"/>
                <w:kern w:val="0"/>
                <w:sz w:val="22"/>
              </w:rPr>
              <w:t>其中1台设备高度不大于2U，冗余电源，千兆电口≥6个，万兆光口≥4个，扩展插槽≥2个，硬盘≥4T，终端认证能力不少于3000点；</w:t>
            </w:r>
          </w:p>
          <w:p w14:paraId="04567321">
            <w:pPr>
              <w:widowControl/>
              <w:jc w:val="left"/>
              <w:textAlignment w:val="center"/>
              <w:rPr>
                <w:rFonts w:hint="eastAsia" w:ascii="宋体" w:hAnsi="宋体" w:eastAsia="宋体" w:cs="宋体"/>
                <w:kern w:val="0"/>
                <w:sz w:val="22"/>
              </w:rPr>
            </w:pPr>
            <w:r>
              <w:rPr>
                <w:rFonts w:hint="eastAsia" w:ascii="宋体" w:hAnsi="宋体" w:eastAsia="宋体" w:cs="宋体"/>
                <w:kern w:val="0"/>
                <w:sz w:val="22"/>
              </w:rPr>
              <w:t>17台设备高度不大于1U，千兆电口≥6个，千兆光口≥4个，扩展插槽≥1个，硬盘≥4T，终端认证能力不少于500点；</w:t>
            </w:r>
          </w:p>
        </w:tc>
      </w:tr>
      <w:tr w14:paraId="16437CBA">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6C27FEF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675" w:type="pct"/>
            <w:vMerge w:val="restart"/>
            <w:tcBorders>
              <w:top w:val="single" w:color="auto" w:sz="4" w:space="0"/>
              <w:left w:val="nil"/>
              <w:bottom w:val="single" w:color="auto" w:sz="4" w:space="0"/>
              <w:right w:val="single" w:color="auto" w:sz="4" w:space="0"/>
            </w:tcBorders>
            <w:noWrap/>
            <w:vAlign w:val="center"/>
          </w:tcPr>
          <w:p w14:paraId="373D0BE9">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资质要求</w:t>
            </w:r>
          </w:p>
        </w:tc>
        <w:tc>
          <w:tcPr>
            <w:tcW w:w="3851" w:type="pct"/>
            <w:tcBorders>
              <w:top w:val="single" w:color="auto" w:sz="4" w:space="0"/>
              <w:left w:val="nil"/>
              <w:bottom w:val="single" w:color="auto" w:sz="4" w:space="0"/>
              <w:right w:val="single" w:color="auto" w:sz="4" w:space="0"/>
            </w:tcBorders>
            <w:noWrap/>
            <w:vAlign w:val="center"/>
          </w:tcPr>
          <w:p w14:paraId="7DB8D55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具备中国网络安全审查技术与认证中心颁发的网络关键设备和网络安全专用产品安全认证证书；</w:t>
            </w:r>
          </w:p>
        </w:tc>
      </w:tr>
      <w:tr w14:paraId="43B121E2">
        <w:tblPrEx>
          <w:tblCellMar>
            <w:top w:w="0" w:type="dxa"/>
            <w:left w:w="108" w:type="dxa"/>
            <w:bottom w:w="0" w:type="dxa"/>
            <w:right w:w="108" w:type="dxa"/>
          </w:tblCellMar>
        </w:tblPrEx>
        <w:trPr>
          <w:trHeight w:val="288" w:hRule="atLeast"/>
          <w:tblHeader/>
        </w:trPr>
        <w:tc>
          <w:tcPr>
            <w:tcW w:w="472" w:type="pct"/>
            <w:tcBorders>
              <w:top w:val="single" w:color="auto" w:sz="4" w:space="0"/>
              <w:left w:val="single" w:color="auto" w:sz="4" w:space="0"/>
              <w:bottom w:val="single" w:color="auto" w:sz="4" w:space="0"/>
              <w:right w:val="single" w:color="auto" w:sz="4" w:space="0"/>
            </w:tcBorders>
            <w:noWrap/>
            <w:vAlign w:val="center"/>
          </w:tcPr>
          <w:p w14:paraId="37C3B9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675" w:type="pct"/>
            <w:vMerge w:val="continue"/>
            <w:tcBorders>
              <w:top w:val="single" w:color="auto" w:sz="4" w:space="0"/>
              <w:left w:val="nil"/>
              <w:bottom w:val="single" w:color="auto" w:sz="4" w:space="0"/>
              <w:right w:val="single" w:color="auto" w:sz="4" w:space="0"/>
            </w:tcBorders>
            <w:noWrap/>
            <w:vAlign w:val="center"/>
          </w:tcPr>
          <w:p w14:paraId="7F96C112">
            <w:pPr>
              <w:jc w:val="center"/>
              <w:rPr>
                <w:rFonts w:hint="eastAsia" w:ascii="宋体" w:hAnsi="宋体" w:eastAsia="宋体" w:cs="宋体"/>
                <w:kern w:val="0"/>
                <w:sz w:val="24"/>
                <w:szCs w:val="24"/>
              </w:rPr>
            </w:pPr>
          </w:p>
        </w:tc>
        <w:tc>
          <w:tcPr>
            <w:tcW w:w="3851" w:type="pct"/>
            <w:tcBorders>
              <w:top w:val="single" w:color="auto" w:sz="4" w:space="0"/>
              <w:left w:val="nil"/>
              <w:bottom w:val="single" w:color="auto" w:sz="4" w:space="0"/>
              <w:right w:val="single" w:color="auto" w:sz="4" w:space="0"/>
            </w:tcBorders>
            <w:noWrap/>
            <w:vAlign w:val="center"/>
          </w:tcPr>
          <w:p w14:paraId="409C4EDB">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2"/>
              </w:rPr>
              <w:t>具备IPv6 Ready Logo委员会颁发的IPv6 Ready Logo认证证书；</w:t>
            </w:r>
          </w:p>
        </w:tc>
      </w:tr>
    </w:tbl>
    <w:p w14:paraId="49DC8AF0">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无线网出口防火墙</w:t>
      </w:r>
    </w:p>
    <w:tbl>
      <w:tblPr>
        <w:tblStyle w:val="15"/>
        <w:tblW w:w="5000" w:type="pct"/>
        <w:tblInd w:w="0" w:type="dxa"/>
        <w:tblLayout w:type="fixed"/>
        <w:tblCellMar>
          <w:top w:w="0" w:type="dxa"/>
          <w:left w:w="108" w:type="dxa"/>
          <w:bottom w:w="0" w:type="dxa"/>
          <w:right w:w="108" w:type="dxa"/>
        </w:tblCellMar>
      </w:tblPr>
      <w:tblGrid>
        <w:gridCol w:w="510"/>
        <w:gridCol w:w="1000"/>
        <w:gridCol w:w="7012"/>
      </w:tblGrid>
      <w:tr w14:paraId="792675FC">
        <w:tblPrEx>
          <w:tblCellMar>
            <w:top w:w="0" w:type="dxa"/>
            <w:left w:w="108" w:type="dxa"/>
            <w:bottom w:w="0" w:type="dxa"/>
            <w:right w:w="108" w:type="dxa"/>
          </w:tblCellMar>
        </w:tblPrEx>
        <w:trPr>
          <w:trHeight w:val="288" w:hRule="atLeast"/>
          <w:tblHeader/>
        </w:trPr>
        <w:tc>
          <w:tcPr>
            <w:tcW w:w="299" w:type="pct"/>
            <w:tcBorders>
              <w:top w:val="single" w:color="auto" w:sz="4" w:space="0"/>
              <w:left w:val="single" w:color="auto" w:sz="4" w:space="0"/>
              <w:bottom w:val="single" w:color="auto" w:sz="4" w:space="0"/>
              <w:right w:val="single" w:color="auto" w:sz="4" w:space="0"/>
            </w:tcBorders>
            <w:noWrap/>
            <w:vAlign w:val="center"/>
          </w:tcPr>
          <w:p w14:paraId="2395547A">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587" w:type="pct"/>
            <w:tcBorders>
              <w:top w:val="single" w:color="auto" w:sz="4" w:space="0"/>
              <w:left w:val="nil"/>
              <w:bottom w:val="single" w:color="auto" w:sz="4" w:space="0"/>
              <w:right w:val="single" w:color="auto" w:sz="4" w:space="0"/>
            </w:tcBorders>
            <w:noWrap/>
            <w:vAlign w:val="center"/>
          </w:tcPr>
          <w:p w14:paraId="142E650B">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指标项</w:t>
            </w:r>
          </w:p>
        </w:tc>
        <w:tc>
          <w:tcPr>
            <w:tcW w:w="4113" w:type="pct"/>
            <w:tcBorders>
              <w:top w:val="single" w:color="auto" w:sz="4" w:space="0"/>
              <w:left w:val="nil"/>
              <w:bottom w:val="single" w:color="auto" w:sz="4" w:space="0"/>
              <w:right w:val="single" w:color="auto" w:sz="4" w:space="0"/>
            </w:tcBorders>
            <w:noWrap/>
            <w:vAlign w:val="center"/>
          </w:tcPr>
          <w:p w14:paraId="761E5D7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技术要求</w:t>
            </w:r>
          </w:p>
        </w:tc>
      </w:tr>
      <w:tr w14:paraId="206CC232">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1AA89C02">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87" w:type="pct"/>
            <w:vMerge w:val="restart"/>
            <w:tcBorders>
              <w:top w:val="single" w:color="auto" w:sz="4" w:space="0"/>
              <w:left w:val="nil"/>
              <w:bottom w:val="single" w:color="auto" w:sz="4" w:space="0"/>
              <w:right w:val="single" w:color="auto" w:sz="4" w:space="0"/>
            </w:tcBorders>
            <w:noWrap/>
            <w:vAlign w:val="center"/>
          </w:tcPr>
          <w:p w14:paraId="63FFA423">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硬件参数</w:t>
            </w:r>
          </w:p>
        </w:tc>
        <w:tc>
          <w:tcPr>
            <w:tcW w:w="4113" w:type="pct"/>
            <w:tcBorders>
              <w:top w:val="single" w:color="auto" w:sz="4" w:space="0"/>
              <w:left w:val="nil"/>
              <w:bottom w:val="single" w:color="auto" w:sz="4" w:space="0"/>
              <w:right w:val="single" w:color="auto" w:sz="4" w:space="0"/>
            </w:tcBorders>
            <w:noWrap/>
            <w:vAlign w:val="center"/>
          </w:tcPr>
          <w:p w14:paraId="53A297FA">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设备采用国产化系统架构与自主可控的安全芯片；</w:t>
            </w:r>
          </w:p>
        </w:tc>
      </w:tr>
      <w:tr w14:paraId="48A8E73A">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43B357F3">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587" w:type="pct"/>
            <w:vMerge w:val="continue"/>
            <w:tcBorders>
              <w:top w:val="single" w:color="auto" w:sz="4" w:space="0"/>
              <w:left w:val="nil"/>
              <w:bottom w:val="single" w:color="auto" w:sz="4" w:space="0"/>
              <w:right w:val="single" w:color="auto" w:sz="4" w:space="0"/>
            </w:tcBorders>
            <w:noWrap/>
            <w:vAlign w:val="center"/>
          </w:tcPr>
          <w:p w14:paraId="74DB4617">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5ACB8C93">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设备高度不大于2U，冗余电源，千兆电口≥4个，千兆光口≥4个，扩展插槽≥2个，1个独立HA接口，1个独立MGT接口；</w:t>
            </w:r>
          </w:p>
        </w:tc>
      </w:tr>
      <w:tr w14:paraId="67D3B8DD">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16178797">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587" w:type="pct"/>
            <w:vMerge w:val="continue"/>
            <w:tcBorders>
              <w:top w:val="single" w:color="auto" w:sz="4" w:space="0"/>
              <w:left w:val="nil"/>
              <w:bottom w:val="single" w:color="auto" w:sz="4" w:space="0"/>
              <w:right w:val="single" w:color="auto" w:sz="4" w:space="0"/>
            </w:tcBorders>
            <w:noWrap/>
            <w:vAlign w:val="center"/>
          </w:tcPr>
          <w:p w14:paraId="48104190">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4C1E182B">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威胁检测吞吐≥20G，最大并发连接数≥1000万，每秒新建连接数≥14万；</w:t>
            </w:r>
          </w:p>
        </w:tc>
      </w:tr>
      <w:tr w14:paraId="2468D213">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1529E96A">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587" w:type="pct"/>
            <w:vMerge w:val="continue"/>
            <w:tcBorders>
              <w:top w:val="single" w:color="auto" w:sz="4" w:space="0"/>
              <w:left w:val="nil"/>
              <w:bottom w:val="single" w:color="auto" w:sz="4" w:space="0"/>
              <w:right w:val="single" w:color="auto" w:sz="4" w:space="0"/>
            </w:tcBorders>
            <w:noWrap/>
            <w:vAlign w:val="center"/>
          </w:tcPr>
          <w:p w14:paraId="5A4FDD1B">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15CF8E04">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3年AV、IPS、APP、URL、威胁情报规则库升级服务，3年硬件维保服务；</w:t>
            </w:r>
          </w:p>
        </w:tc>
      </w:tr>
      <w:tr w14:paraId="6580E963">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18EA4550">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587" w:type="pct"/>
            <w:vMerge w:val="restart"/>
            <w:tcBorders>
              <w:top w:val="single" w:color="auto" w:sz="4" w:space="0"/>
              <w:left w:val="nil"/>
              <w:bottom w:val="single" w:color="auto" w:sz="4" w:space="0"/>
              <w:right w:val="single" w:color="auto" w:sz="4" w:space="0"/>
            </w:tcBorders>
            <w:noWrap/>
            <w:vAlign w:val="center"/>
          </w:tcPr>
          <w:p w14:paraId="3D85EACF">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功能要求</w:t>
            </w:r>
          </w:p>
        </w:tc>
        <w:tc>
          <w:tcPr>
            <w:tcW w:w="4113" w:type="pct"/>
            <w:tcBorders>
              <w:top w:val="single" w:color="auto" w:sz="4" w:space="0"/>
              <w:left w:val="nil"/>
              <w:bottom w:val="single" w:color="auto" w:sz="4" w:space="0"/>
              <w:right w:val="single" w:color="auto" w:sz="4" w:space="0"/>
            </w:tcBorders>
            <w:noWrap/>
            <w:vAlign w:val="center"/>
          </w:tcPr>
          <w:p w14:paraId="3649A25B">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支持基于源安全域、目的安全域、源用户、源地址、源地区、目的地址、目的地区、服务、应用、隧道、时间、VLAN等多种方式进行访问控制；</w:t>
            </w:r>
          </w:p>
        </w:tc>
      </w:tr>
      <w:tr w14:paraId="52703561">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07C1A1F6">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587" w:type="pct"/>
            <w:vMerge w:val="continue"/>
            <w:tcBorders>
              <w:top w:val="single" w:color="auto" w:sz="4" w:space="0"/>
              <w:left w:val="nil"/>
              <w:bottom w:val="single" w:color="auto" w:sz="4" w:space="0"/>
              <w:right w:val="single" w:color="auto" w:sz="4" w:space="0"/>
            </w:tcBorders>
            <w:noWrap/>
            <w:vAlign w:val="center"/>
          </w:tcPr>
          <w:p w14:paraId="4746421D">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0745F1BC">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支持在单条策略中启用病毒防护、入侵防御、网址过滤、文件过滤、文件内容过滤、终端过滤等安全功能选项；</w:t>
            </w:r>
          </w:p>
        </w:tc>
      </w:tr>
      <w:tr w14:paraId="39A6ADE7">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4F876E73">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587" w:type="pct"/>
            <w:vMerge w:val="continue"/>
            <w:tcBorders>
              <w:top w:val="single" w:color="auto" w:sz="4" w:space="0"/>
              <w:left w:val="nil"/>
              <w:bottom w:val="single" w:color="auto" w:sz="4" w:space="0"/>
              <w:right w:val="single" w:color="auto" w:sz="4" w:space="0"/>
            </w:tcBorders>
            <w:noWrap/>
            <w:vAlign w:val="center"/>
          </w:tcPr>
          <w:p w14:paraId="669FE5FD">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3722AE6C">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▲支持基于不同安全区域防御SYN Flood、UDP  Flood、ICMP  Flood、IP  Flood、Frag Flood、DNS Flood、HTTP Flood、NTP Query Flood 、NTP Reply Flood 和SIP Flood 攻击；并支持警告、丢弃、普通防护、增强防护、授权服务器防护等多种防护措施；</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7584803C">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3F8FB08E">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587" w:type="pct"/>
            <w:vMerge w:val="continue"/>
            <w:tcBorders>
              <w:top w:val="single" w:color="auto" w:sz="4" w:space="0"/>
              <w:left w:val="nil"/>
              <w:bottom w:val="single" w:color="auto" w:sz="4" w:space="0"/>
              <w:right w:val="single" w:color="auto" w:sz="4" w:space="0"/>
            </w:tcBorders>
            <w:noWrap/>
            <w:vAlign w:val="center"/>
          </w:tcPr>
          <w:p w14:paraId="507F96A3">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135CD5CC">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命中时间分析和安全策略推荐；命中时间分析展示被命中的安全策略的名称、状态、命中数、策略创建时间、首次命中时间和最近命中时间；安全策略推荐可以指定策略流量，分析后自动生成源地址精度更高的安全策略；能够基于源地址精确合并和源地址子网合并，并自动生成策略名称、源对象、目的对象和服务对象；</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238C1F13">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2D15C515">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587" w:type="pct"/>
            <w:vMerge w:val="continue"/>
            <w:tcBorders>
              <w:top w:val="single" w:color="auto" w:sz="4" w:space="0"/>
              <w:left w:val="nil"/>
              <w:bottom w:val="single" w:color="auto" w:sz="4" w:space="0"/>
              <w:right w:val="single" w:color="auto" w:sz="4" w:space="0"/>
            </w:tcBorders>
            <w:noWrap/>
            <w:vAlign w:val="center"/>
          </w:tcPr>
          <w:p w14:paraId="1AF1D3D8">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41D473EB">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支持基于FTP、HTTP、IMAP、OTHER_APP、POP3、SMB、SMTP等应用协议的漏洞防护；漏洞防护支持日志、阻断、放行、重置等执行动作；</w:t>
            </w:r>
          </w:p>
        </w:tc>
      </w:tr>
      <w:tr w14:paraId="0136AF95">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3DE18A50">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587" w:type="pct"/>
            <w:vMerge w:val="continue"/>
            <w:tcBorders>
              <w:top w:val="single" w:color="auto" w:sz="4" w:space="0"/>
              <w:left w:val="nil"/>
              <w:bottom w:val="single" w:color="auto" w:sz="4" w:space="0"/>
              <w:right w:val="single" w:color="auto" w:sz="4" w:space="0"/>
            </w:tcBorders>
            <w:noWrap/>
            <w:vAlign w:val="center"/>
          </w:tcPr>
          <w:p w14:paraId="35105807">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42DA8C0A">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支持对HTTP/FTP/POP3/SMTP/IMAP/SMB/IPTUX七种协议进行病毒查杀；支持样本留存；支持对最多16级的压缩文件进行解压查杀；本地病毒库规模大于3000万；</w:t>
            </w:r>
          </w:p>
        </w:tc>
      </w:tr>
      <w:tr w14:paraId="7C447C42">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0BB674E4">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587" w:type="pct"/>
            <w:vMerge w:val="continue"/>
            <w:tcBorders>
              <w:top w:val="single" w:color="auto" w:sz="4" w:space="0"/>
              <w:left w:val="nil"/>
              <w:bottom w:val="single" w:color="auto" w:sz="4" w:space="0"/>
              <w:right w:val="single" w:color="auto" w:sz="4" w:space="0"/>
            </w:tcBorders>
            <w:noWrap/>
            <w:vAlign w:val="center"/>
          </w:tcPr>
          <w:p w14:paraId="0818C61A">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6B7BDEA8">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IPv4和IPv6流量的HTTPS、POP3S、SMTPS、IMAPS协议进行解密；支持配置基于源安全域、目的安全域、源地址、目的地址、SSL协议服务的解密策略，动作可以设置解密或不解密，同时支持将解密后流量镜像到其他设备进行分析统计；且支持设置是否记录日志；</w:t>
            </w:r>
          </w:p>
        </w:tc>
      </w:tr>
      <w:tr w14:paraId="0D7F3071">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4765D698">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587" w:type="pct"/>
            <w:vMerge w:val="continue"/>
            <w:tcBorders>
              <w:top w:val="single" w:color="auto" w:sz="4" w:space="0"/>
              <w:left w:val="nil"/>
              <w:bottom w:val="single" w:color="auto" w:sz="4" w:space="0"/>
              <w:right w:val="single" w:color="auto" w:sz="4" w:space="0"/>
            </w:tcBorders>
            <w:noWrap/>
            <w:vAlign w:val="center"/>
          </w:tcPr>
          <w:p w14:paraId="4BBB586D">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18BBF81B">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支持自定义一个或多个过滤条件，防火墙上的全部日志进行模糊检索或指定条件的精确检索，快速定位特定目标当前行为是否存在异常，网络中是否存在异常等问题，并可记录一个或者多个自定义过滤条件历史；</w:t>
            </w:r>
            <w:r>
              <w:rPr>
                <w:rFonts w:hint="eastAsia" w:ascii="宋体" w:hAnsi="宋体" w:eastAsia="宋体" w:cs="宋体"/>
                <w:bCs/>
                <w:color w:val="000000" w:themeColor="text1"/>
                <w:sz w:val="24"/>
                <w:szCs w:val="24"/>
                <w14:textFill>
                  <w14:solidFill>
                    <w14:schemeClr w14:val="tx1"/>
                  </w14:solidFill>
                </w14:textFill>
              </w:rPr>
              <w:t>提供相应证明材料。</w:t>
            </w:r>
          </w:p>
        </w:tc>
      </w:tr>
      <w:tr w14:paraId="3CA0C66E">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7ECAB6DD">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w:t>
            </w:r>
          </w:p>
        </w:tc>
        <w:tc>
          <w:tcPr>
            <w:tcW w:w="587" w:type="pct"/>
            <w:vMerge w:val="continue"/>
            <w:tcBorders>
              <w:top w:val="single" w:color="auto" w:sz="4" w:space="0"/>
              <w:left w:val="nil"/>
              <w:bottom w:val="single" w:color="auto" w:sz="4" w:space="0"/>
              <w:right w:val="single" w:color="auto" w:sz="4" w:space="0"/>
            </w:tcBorders>
            <w:noWrap/>
            <w:vAlign w:val="center"/>
          </w:tcPr>
          <w:p w14:paraId="494ACDCD">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1C94FA91">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提供关联分析面板，可将Top应用、Top威胁、Top URL分类、Top源地址、Top目的地址等信息关联，并支持以任意元素作为过滤条件且不少于35个维度进行数据钻取；</w:t>
            </w:r>
          </w:p>
        </w:tc>
      </w:tr>
      <w:tr w14:paraId="21C7AB1D">
        <w:tblPrEx>
          <w:tblCellMar>
            <w:top w:w="0" w:type="dxa"/>
            <w:left w:w="108" w:type="dxa"/>
            <w:bottom w:w="0" w:type="dxa"/>
            <w:right w:w="108" w:type="dxa"/>
          </w:tblCellMar>
        </w:tblPrEx>
        <w:trPr>
          <w:trHeight w:val="288" w:hRule="atLeast"/>
        </w:trPr>
        <w:tc>
          <w:tcPr>
            <w:tcW w:w="510" w:type="dxa"/>
            <w:tcBorders>
              <w:top w:val="single" w:color="auto" w:sz="4" w:space="0"/>
              <w:left w:val="single" w:color="auto" w:sz="4" w:space="0"/>
              <w:bottom w:val="single" w:color="auto" w:sz="4" w:space="0"/>
              <w:right w:val="single" w:color="auto" w:sz="4" w:space="0"/>
            </w:tcBorders>
            <w:noWrap/>
            <w:vAlign w:val="center"/>
          </w:tcPr>
          <w:p w14:paraId="2F7C3374">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w:t>
            </w:r>
          </w:p>
        </w:tc>
        <w:tc>
          <w:tcPr>
            <w:tcW w:w="1001" w:type="dxa"/>
            <w:tcBorders>
              <w:top w:val="single" w:color="auto" w:sz="4" w:space="0"/>
              <w:left w:val="nil"/>
              <w:bottom w:val="single" w:color="auto" w:sz="4" w:space="0"/>
              <w:right w:val="single" w:color="auto" w:sz="4" w:space="0"/>
            </w:tcBorders>
            <w:noWrap/>
            <w:vAlign w:val="center"/>
          </w:tcPr>
          <w:p w14:paraId="163FFBB0">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VPN</w:t>
            </w:r>
          </w:p>
        </w:tc>
        <w:tc>
          <w:tcPr>
            <w:tcW w:w="7011" w:type="dxa"/>
            <w:tcBorders>
              <w:top w:val="single" w:color="auto" w:sz="4" w:space="0"/>
              <w:left w:val="nil"/>
              <w:bottom w:val="single" w:color="auto" w:sz="4" w:space="0"/>
              <w:right w:val="single" w:color="auto" w:sz="4" w:space="0"/>
            </w:tcBorders>
            <w:noWrap/>
            <w:vAlign w:val="center"/>
          </w:tcPr>
          <w:p w14:paraId="11BE8CC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设备支持VPN功能，至少含32个IPsecVPN并发隧道数</w:t>
            </w:r>
          </w:p>
        </w:tc>
      </w:tr>
      <w:tr w14:paraId="2ED6655C">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09A294F1">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587" w:type="pct"/>
            <w:vMerge w:val="restart"/>
            <w:tcBorders>
              <w:top w:val="single" w:color="auto" w:sz="4" w:space="0"/>
              <w:left w:val="nil"/>
              <w:bottom w:val="single" w:color="auto" w:sz="4" w:space="0"/>
              <w:right w:val="single" w:color="auto" w:sz="4" w:space="0"/>
            </w:tcBorders>
            <w:noWrap/>
            <w:vAlign w:val="center"/>
          </w:tcPr>
          <w:p w14:paraId="46E87523">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资质要求</w:t>
            </w:r>
          </w:p>
        </w:tc>
        <w:tc>
          <w:tcPr>
            <w:tcW w:w="4113" w:type="pct"/>
            <w:tcBorders>
              <w:top w:val="single" w:color="auto" w:sz="4" w:space="0"/>
              <w:left w:val="nil"/>
              <w:bottom w:val="single" w:color="auto" w:sz="4" w:space="0"/>
              <w:right w:val="single" w:color="auto" w:sz="4" w:space="0"/>
            </w:tcBorders>
            <w:noWrap/>
            <w:vAlign w:val="center"/>
          </w:tcPr>
          <w:p w14:paraId="1377688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产品具备高性能一体化智能安全处理引擎（提供材料证明）</w:t>
            </w:r>
          </w:p>
        </w:tc>
      </w:tr>
      <w:tr w14:paraId="0C14C73D">
        <w:tblPrEx>
          <w:tblCellMar>
            <w:top w:w="0" w:type="dxa"/>
            <w:left w:w="108" w:type="dxa"/>
            <w:bottom w:w="0" w:type="dxa"/>
            <w:right w:w="108" w:type="dxa"/>
          </w:tblCellMar>
        </w:tblPrEx>
        <w:trPr>
          <w:trHeight w:val="288" w:hRule="atLeast"/>
        </w:trPr>
        <w:tc>
          <w:tcPr>
            <w:tcW w:w="299" w:type="pct"/>
            <w:tcBorders>
              <w:top w:val="single" w:color="auto" w:sz="4" w:space="0"/>
              <w:left w:val="single" w:color="auto" w:sz="4" w:space="0"/>
              <w:bottom w:val="single" w:color="auto" w:sz="4" w:space="0"/>
              <w:right w:val="single" w:color="auto" w:sz="4" w:space="0"/>
            </w:tcBorders>
            <w:noWrap/>
            <w:vAlign w:val="center"/>
          </w:tcPr>
          <w:p w14:paraId="3DCFC432">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587" w:type="pct"/>
            <w:vMerge w:val="continue"/>
            <w:tcBorders>
              <w:top w:val="single" w:color="auto" w:sz="4" w:space="0"/>
              <w:left w:val="nil"/>
              <w:bottom w:val="single" w:color="auto" w:sz="4" w:space="0"/>
              <w:right w:val="single" w:color="auto" w:sz="4" w:space="0"/>
            </w:tcBorders>
            <w:noWrap/>
            <w:vAlign w:val="center"/>
          </w:tcPr>
          <w:p w14:paraId="63A15F00">
            <w:pPr>
              <w:jc w:val="center"/>
              <w:rPr>
                <w:rFonts w:hint="eastAsia" w:ascii="宋体" w:hAnsi="宋体" w:eastAsia="宋体" w:cs="宋体"/>
                <w:color w:val="000000" w:themeColor="text1"/>
                <w:kern w:val="0"/>
                <w:sz w:val="24"/>
                <w:szCs w:val="24"/>
                <w14:textFill>
                  <w14:solidFill>
                    <w14:schemeClr w14:val="tx1"/>
                  </w14:solidFill>
                </w14:textFill>
              </w:rPr>
            </w:pPr>
          </w:p>
        </w:tc>
        <w:tc>
          <w:tcPr>
            <w:tcW w:w="4113" w:type="pct"/>
            <w:tcBorders>
              <w:top w:val="single" w:color="auto" w:sz="4" w:space="0"/>
              <w:left w:val="nil"/>
              <w:bottom w:val="single" w:color="auto" w:sz="4" w:space="0"/>
              <w:right w:val="single" w:color="auto" w:sz="4" w:space="0"/>
            </w:tcBorders>
            <w:noWrap/>
            <w:vAlign w:val="center"/>
          </w:tcPr>
          <w:p w14:paraId="6B839DCC">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2"/>
              </w:rPr>
              <w:t>产品采用多核多平台并行安全操作系统（提供材料证明）</w:t>
            </w:r>
          </w:p>
        </w:tc>
      </w:tr>
    </w:tbl>
    <w:p w14:paraId="1595241E">
      <w:pPr>
        <w:spacing w:line="360" w:lineRule="auto"/>
        <w:ind w:firstLine="420" w:firstLineChars="200"/>
      </w:pPr>
    </w:p>
    <w:p w14:paraId="1A1E27C0">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中心机房精密空调</w:t>
      </w:r>
    </w:p>
    <w:tbl>
      <w:tblPr>
        <w:tblStyle w:val="15"/>
        <w:tblW w:w="5000" w:type="pct"/>
        <w:tblInd w:w="0" w:type="dxa"/>
        <w:tblLayout w:type="fixed"/>
        <w:tblCellMar>
          <w:top w:w="0" w:type="dxa"/>
          <w:left w:w="108" w:type="dxa"/>
          <w:bottom w:w="0" w:type="dxa"/>
          <w:right w:w="108" w:type="dxa"/>
        </w:tblCellMar>
      </w:tblPr>
      <w:tblGrid>
        <w:gridCol w:w="620"/>
        <w:gridCol w:w="888"/>
        <w:gridCol w:w="7014"/>
      </w:tblGrid>
      <w:tr w14:paraId="187FF2B2">
        <w:tblPrEx>
          <w:tblCellMar>
            <w:top w:w="0" w:type="dxa"/>
            <w:left w:w="108" w:type="dxa"/>
            <w:bottom w:w="0" w:type="dxa"/>
            <w:right w:w="108" w:type="dxa"/>
          </w:tblCellMar>
        </w:tblPrEx>
        <w:trPr>
          <w:trHeight w:val="288" w:hRule="atLeast"/>
          <w:tblHeader/>
        </w:trPr>
        <w:tc>
          <w:tcPr>
            <w:tcW w:w="364" w:type="pct"/>
            <w:tcBorders>
              <w:top w:val="single" w:color="auto" w:sz="4" w:space="0"/>
              <w:left w:val="single" w:color="auto" w:sz="4" w:space="0"/>
              <w:bottom w:val="single" w:color="auto" w:sz="4" w:space="0"/>
              <w:right w:val="single" w:color="auto" w:sz="4" w:space="0"/>
            </w:tcBorders>
            <w:noWrap/>
            <w:vAlign w:val="center"/>
          </w:tcPr>
          <w:p w14:paraId="0D748EC4">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521" w:type="pct"/>
            <w:tcBorders>
              <w:top w:val="single" w:color="auto" w:sz="4" w:space="0"/>
              <w:left w:val="nil"/>
              <w:bottom w:val="single" w:color="auto" w:sz="4" w:space="0"/>
              <w:right w:val="single" w:color="auto" w:sz="4" w:space="0"/>
            </w:tcBorders>
            <w:noWrap/>
            <w:vAlign w:val="center"/>
          </w:tcPr>
          <w:p w14:paraId="2D749D11">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指标项</w:t>
            </w:r>
          </w:p>
        </w:tc>
        <w:tc>
          <w:tcPr>
            <w:tcW w:w="4115" w:type="pct"/>
            <w:tcBorders>
              <w:top w:val="single" w:color="auto" w:sz="4" w:space="0"/>
              <w:left w:val="nil"/>
              <w:bottom w:val="single" w:color="auto" w:sz="4" w:space="0"/>
              <w:right w:val="single" w:color="auto" w:sz="4" w:space="0"/>
            </w:tcBorders>
            <w:noWrap/>
            <w:vAlign w:val="center"/>
          </w:tcPr>
          <w:p w14:paraId="55F69F7E">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技术要求</w:t>
            </w:r>
          </w:p>
        </w:tc>
      </w:tr>
      <w:tr w14:paraId="07176B36">
        <w:tblPrEx>
          <w:tblCellMar>
            <w:top w:w="0" w:type="dxa"/>
            <w:left w:w="108" w:type="dxa"/>
            <w:bottom w:w="0" w:type="dxa"/>
            <w:right w:w="108" w:type="dxa"/>
          </w:tblCellMar>
        </w:tblPrEx>
        <w:trPr>
          <w:trHeight w:val="288" w:hRule="atLeast"/>
          <w:tblHeader/>
        </w:trPr>
        <w:tc>
          <w:tcPr>
            <w:tcW w:w="364" w:type="pct"/>
            <w:tcBorders>
              <w:top w:val="single" w:color="auto" w:sz="4" w:space="0"/>
              <w:left w:val="single" w:color="auto" w:sz="4" w:space="0"/>
              <w:bottom w:val="single" w:color="auto" w:sz="4" w:space="0"/>
              <w:right w:val="single" w:color="auto" w:sz="4" w:space="0"/>
            </w:tcBorders>
            <w:noWrap/>
            <w:vAlign w:val="center"/>
          </w:tcPr>
          <w:p w14:paraId="3B3258A4">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21" w:type="pct"/>
            <w:vMerge w:val="restart"/>
            <w:tcBorders>
              <w:top w:val="single" w:color="auto" w:sz="4" w:space="0"/>
              <w:left w:val="nil"/>
              <w:bottom w:val="single" w:color="auto" w:sz="4" w:space="0"/>
              <w:right w:val="single" w:color="auto" w:sz="4" w:space="0"/>
            </w:tcBorders>
            <w:noWrap/>
            <w:vAlign w:val="center"/>
          </w:tcPr>
          <w:p w14:paraId="4D6C624B">
            <w:pPr>
              <w:widowControl/>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rPr>
              <w:t>规格要求</w:t>
            </w:r>
          </w:p>
        </w:tc>
        <w:tc>
          <w:tcPr>
            <w:tcW w:w="4115" w:type="pct"/>
            <w:tcBorders>
              <w:top w:val="single" w:color="auto" w:sz="4" w:space="0"/>
              <w:left w:val="nil"/>
              <w:bottom w:val="single" w:color="auto" w:sz="4" w:space="0"/>
              <w:right w:val="single" w:color="auto" w:sz="4" w:space="0"/>
            </w:tcBorders>
            <w:noWrap/>
            <w:vAlign w:val="center"/>
          </w:tcPr>
          <w:p w14:paraId="6742850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制冷量：35KW 风量：9300m³/h, 电加热量9KW，远红外 加湿量4kg/h，最大电流43A，正面检修维护。    </w:t>
            </w:r>
          </w:p>
        </w:tc>
      </w:tr>
      <w:tr w14:paraId="2AE155A2">
        <w:tblPrEx>
          <w:tblCellMar>
            <w:top w:w="0" w:type="dxa"/>
            <w:left w:w="108" w:type="dxa"/>
            <w:bottom w:w="0" w:type="dxa"/>
            <w:right w:w="108" w:type="dxa"/>
          </w:tblCellMar>
        </w:tblPrEx>
        <w:trPr>
          <w:trHeight w:val="288" w:hRule="atLeast"/>
          <w:tblHeader/>
        </w:trPr>
        <w:tc>
          <w:tcPr>
            <w:tcW w:w="364" w:type="pct"/>
            <w:tcBorders>
              <w:top w:val="single" w:color="auto" w:sz="4" w:space="0"/>
              <w:left w:val="single" w:color="auto" w:sz="4" w:space="0"/>
              <w:bottom w:val="single" w:color="auto" w:sz="4" w:space="0"/>
              <w:right w:val="single" w:color="auto" w:sz="4" w:space="0"/>
            </w:tcBorders>
            <w:noWrap/>
            <w:vAlign w:val="center"/>
          </w:tcPr>
          <w:p w14:paraId="5CE0E30B">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521" w:type="pct"/>
            <w:vMerge w:val="continue"/>
            <w:tcBorders>
              <w:top w:val="single" w:color="auto" w:sz="4" w:space="0"/>
              <w:left w:val="nil"/>
              <w:bottom w:val="single" w:color="auto" w:sz="4" w:space="0"/>
              <w:right w:val="single" w:color="auto" w:sz="4" w:space="0"/>
            </w:tcBorders>
            <w:noWrap/>
            <w:vAlign w:val="center"/>
          </w:tcPr>
          <w:p w14:paraId="1AF0BCCF">
            <w:pPr>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4115" w:type="pct"/>
            <w:tcBorders>
              <w:top w:val="single" w:color="auto" w:sz="4" w:space="0"/>
              <w:left w:val="nil"/>
              <w:bottom w:val="single" w:color="auto" w:sz="4" w:space="0"/>
              <w:right w:val="single" w:color="auto" w:sz="4" w:space="0"/>
            </w:tcBorders>
            <w:noWrap/>
            <w:vAlign w:val="center"/>
          </w:tcPr>
          <w:p w14:paraId="216FCAB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下送风上回风，不含风帽，外机尺寸（宽*高*深）：1600*1355*660。采用EC风机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标配RS485通信接口；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风机不下沉 底部送风。</w:t>
            </w:r>
          </w:p>
        </w:tc>
      </w:tr>
      <w:tr w14:paraId="26E4F651">
        <w:tblPrEx>
          <w:tblCellMar>
            <w:top w:w="0" w:type="dxa"/>
            <w:left w:w="108" w:type="dxa"/>
            <w:bottom w:w="0" w:type="dxa"/>
            <w:right w:w="108" w:type="dxa"/>
          </w:tblCellMar>
        </w:tblPrEx>
        <w:trPr>
          <w:trHeight w:val="584" w:hRule="atLeast"/>
          <w:tblHeader/>
        </w:trPr>
        <w:tc>
          <w:tcPr>
            <w:tcW w:w="364" w:type="pct"/>
            <w:tcBorders>
              <w:top w:val="single" w:color="auto" w:sz="4" w:space="0"/>
              <w:left w:val="single" w:color="auto" w:sz="4" w:space="0"/>
              <w:bottom w:val="single" w:color="auto" w:sz="4" w:space="0"/>
              <w:right w:val="single" w:color="auto" w:sz="4" w:space="0"/>
            </w:tcBorders>
            <w:noWrap/>
            <w:vAlign w:val="center"/>
          </w:tcPr>
          <w:p w14:paraId="71EA23EC">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521" w:type="pct"/>
            <w:tcBorders>
              <w:top w:val="single" w:color="auto" w:sz="4" w:space="0"/>
              <w:left w:val="nil"/>
              <w:bottom w:val="single" w:color="auto" w:sz="4" w:space="0"/>
              <w:right w:val="single" w:color="auto" w:sz="4" w:space="0"/>
            </w:tcBorders>
            <w:noWrap/>
            <w:vAlign w:val="center"/>
          </w:tcPr>
          <w:p w14:paraId="662B9B4C">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服务</w:t>
            </w:r>
          </w:p>
        </w:tc>
        <w:tc>
          <w:tcPr>
            <w:tcW w:w="4115" w:type="pct"/>
            <w:tcBorders>
              <w:top w:val="single" w:color="auto" w:sz="4" w:space="0"/>
              <w:left w:val="nil"/>
              <w:bottom w:val="single" w:color="auto" w:sz="4" w:space="0"/>
              <w:right w:val="single" w:color="auto" w:sz="4" w:space="0"/>
            </w:tcBorders>
            <w:noWrap/>
            <w:vAlign w:val="center"/>
          </w:tcPr>
          <w:p w14:paraId="721F1DF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提供不少于三年7*24小时的免费质保服务。</w:t>
            </w:r>
          </w:p>
        </w:tc>
      </w:tr>
    </w:tbl>
    <w:p w14:paraId="31B9DE1B">
      <w:pPr>
        <w:spacing w:line="360" w:lineRule="auto"/>
        <w:ind w:firstLine="420" w:firstLineChars="200"/>
      </w:pPr>
    </w:p>
    <w:p w14:paraId="7DCA808A">
      <w:pPr>
        <w:pStyle w:val="5"/>
        <w:numPr>
          <w:ilvl w:val="2"/>
          <w:numId w:val="2"/>
        </w:num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大数据平台升级</w:t>
      </w:r>
    </w:p>
    <w:tbl>
      <w:tblPr>
        <w:tblStyle w:val="15"/>
        <w:tblW w:w="5000" w:type="pct"/>
        <w:tblInd w:w="0" w:type="dxa"/>
        <w:tblLayout w:type="fixed"/>
        <w:tblCellMar>
          <w:top w:w="0" w:type="dxa"/>
          <w:left w:w="108" w:type="dxa"/>
          <w:bottom w:w="0" w:type="dxa"/>
          <w:right w:w="108" w:type="dxa"/>
        </w:tblCellMar>
      </w:tblPr>
      <w:tblGrid>
        <w:gridCol w:w="622"/>
        <w:gridCol w:w="889"/>
        <w:gridCol w:w="7011"/>
      </w:tblGrid>
      <w:tr w14:paraId="32162066">
        <w:tblPrEx>
          <w:tblCellMar>
            <w:top w:w="0" w:type="dxa"/>
            <w:left w:w="108" w:type="dxa"/>
            <w:bottom w:w="0" w:type="dxa"/>
            <w:right w:w="108" w:type="dxa"/>
          </w:tblCellMar>
        </w:tblPrEx>
        <w:trPr>
          <w:trHeight w:val="288" w:hRule="atLeast"/>
          <w:tblHeader/>
        </w:trPr>
        <w:tc>
          <w:tcPr>
            <w:tcW w:w="622" w:type="dxa"/>
            <w:tcBorders>
              <w:top w:val="single" w:color="auto" w:sz="4" w:space="0"/>
              <w:left w:val="single" w:color="auto" w:sz="4" w:space="0"/>
              <w:bottom w:val="single" w:color="auto" w:sz="4" w:space="0"/>
              <w:right w:val="single" w:color="auto" w:sz="4" w:space="0"/>
            </w:tcBorders>
            <w:noWrap/>
            <w:vAlign w:val="center"/>
          </w:tcPr>
          <w:p w14:paraId="674E7764">
            <w:pPr>
              <w:widowControl/>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kern w:val="0"/>
                <w:sz w:val="24"/>
                <w:szCs w:val="24"/>
              </w:rPr>
              <w:t>序号</w:t>
            </w:r>
          </w:p>
        </w:tc>
        <w:tc>
          <w:tcPr>
            <w:tcW w:w="889" w:type="dxa"/>
            <w:tcBorders>
              <w:top w:val="single" w:color="auto" w:sz="4" w:space="0"/>
              <w:left w:val="nil"/>
              <w:bottom w:val="single" w:color="auto" w:sz="4" w:space="0"/>
              <w:right w:val="single" w:color="auto" w:sz="4" w:space="0"/>
            </w:tcBorders>
            <w:noWrap/>
            <w:vAlign w:val="center"/>
          </w:tcPr>
          <w:p w14:paraId="5CA2BECD">
            <w:pPr>
              <w:widowControl/>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kern w:val="0"/>
                <w:sz w:val="24"/>
                <w:szCs w:val="24"/>
              </w:rPr>
              <w:t>指标项</w:t>
            </w:r>
          </w:p>
        </w:tc>
        <w:tc>
          <w:tcPr>
            <w:tcW w:w="7011" w:type="dxa"/>
            <w:tcBorders>
              <w:top w:val="single" w:color="auto" w:sz="4" w:space="0"/>
              <w:left w:val="nil"/>
              <w:bottom w:val="single" w:color="auto" w:sz="4" w:space="0"/>
              <w:right w:val="single" w:color="auto" w:sz="4" w:space="0"/>
            </w:tcBorders>
            <w:noWrap/>
            <w:vAlign w:val="center"/>
          </w:tcPr>
          <w:p w14:paraId="76FE33F2">
            <w:pPr>
              <w:widowControl/>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kern w:val="0"/>
                <w:sz w:val="24"/>
                <w:szCs w:val="24"/>
              </w:rPr>
              <w:t>技术要求</w:t>
            </w:r>
          </w:p>
        </w:tc>
      </w:tr>
      <w:tr w14:paraId="3A4E7BFF">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4991721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w:t>
            </w:r>
          </w:p>
        </w:tc>
        <w:tc>
          <w:tcPr>
            <w:tcW w:w="889" w:type="dxa"/>
            <w:vMerge w:val="restart"/>
            <w:tcBorders>
              <w:top w:val="single" w:color="auto" w:sz="4" w:space="0"/>
              <w:left w:val="nil"/>
              <w:bottom w:val="single" w:color="auto" w:sz="4" w:space="0"/>
              <w:right w:val="single" w:color="auto" w:sz="4" w:space="0"/>
            </w:tcBorders>
            <w:noWrap/>
            <w:vAlign w:val="center"/>
          </w:tcPr>
          <w:p w14:paraId="72183FA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兼容性</w:t>
            </w:r>
          </w:p>
        </w:tc>
        <w:tc>
          <w:tcPr>
            <w:tcW w:w="7011" w:type="dxa"/>
            <w:tcBorders>
              <w:top w:val="single" w:color="auto" w:sz="4" w:space="0"/>
              <w:left w:val="nil"/>
              <w:bottom w:val="single" w:color="auto" w:sz="4" w:space="0"/>
              <w:right w:val="single" w:color="auto" w:sz="4" w:space="0"/>
            </w:tcBorders>
            <w:noWrap/>
            <w:vAlign w:val="center"/>
          </w:tcPr>
          <w:p w14:paraId="49C1B11D">
            <w:pPr>
              <w:widowControl/>
              <w:jc w:val="left"/>
              <w:textAlignment w:val="center"/>
              <w:rPr>
                <w:rFonts w:hint="eastAsia" w:ascii="宋体" w:hAnsi="宋体" w:eastAsia="宋体" w:cs="宋体"/>
                <w:kern w:val="0"/>
                <w:sz w:val="24"/>
                <w:szCs w:val="24"/>
              </w:rPr>
            </w:pPr>
            <w:r>
              <w:rPr>
                <w:rStyle w:val="43"/>
                <w:rFonts w:hint="default"/>
                <w:color w:val="auto"/>
              </w:rPr>
              <w:t>SQL语法兼容性支持：支持</w:t>
            </w:r>
            <w:r>
              <w:rPr>
                <w:rStyle w:val="44"/>
                <w:rFonts w:hint="default"/>
                <w:color w:val="auto"/>
              </w:rPr>
              <w:t>JDBC、ODBC</w:t>
            </w:r>
            <w:r>
              <w:rPr>
                <w:rStyle w:val="43"/>
                <w:rFonts w:hint="default"/>
                <w:color w:val="auto"/>
              </w:rPr>
              <w:t>接口;完整的SQL 2003支持、支持O</w:t>
            </w:r>
            <w:r>
              <w:rPr>
                <w:rStyle w:val="44"/>
                <w:rFonts w:hint="default"/>
                <w:color w:val="auto"/>
              </w:rPr>
              <w:t>racle</w:t>
            </w:r>
            <w:r>
              <w:rPr>
                <w:rStyle w:val="43"/>
                <w:rFonts w:hint="default"/>
                <w:color w:val="auto"/>
              </w:rPr>
              <w:t>方言、</w:t>
            </w:r>
            <w:r>
              <w:rPr>
                <w:rStyle w:val="44"/>
                <w:rFonts w:hint="default"/>
                <w:color w:val="auto"/>
              </w:rPr>
              <w:t>DB2</w:t>
            </w:r>
            <w:r>
              <w:rPr>
                <w:rStyle w:val="43"/>
                <w:rFonts w:hint="default"/>
                <w:color w:val="auto"/>
              </w:rPr>
              <w:t>方言、</w:t>
            </w:r>
            <w:r>
              <w:rPr>
                <w:rStyle w:val="44"/>
                <w:rFonts w:hint="default"/>
                <w:color w:val="auto"/>
              </w:rPr>
              <w:t>Teradata</w:t>
            </w:r>
            <w:r>
              <w:rPr>
                <w:rStyle w:val="43"/>
                <w:rFonts w:hint="default"/>
                <w:color w:val="auto"/>
              </w:rPr>
              <w:t>方言</w:t>
            </w:r>
          </w:p>
        </w:tc>
      </w:tr>
      <w:tr w14:paraId="3B538910">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548CF007">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2</w:t>
            </w:r>
          </w:p>
        </w:tc>
        <w:tc>
          <w:tcPr>
            <w:tcW w:w="889" w:type="dxa"/>
            <w:vMerge w:val="continue"/>
            <w:tcBorders>
              <w:top w:val="single" w:color="auto" w:sz="4" w:space="0"/>
              <w:left w:val="nil"/>
              <w:bottom w:val="single" w:color="auto" w:sz="4" w:space="0"/>
              <w:right w:val="single" w:color="auto" w:sz="4" w:space="0"/>
            </w:tcBorders>
            <w:noWrap/>
            <w:vAlign w:val="center"/>
          </w:tcPr>
          <w:p w14:paraId="67972190">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1BB68C3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Cs w:val="21"/>
              </w:rPr>
              <w:t>支持数据稽核(data audit)，提高导入数据的质量，即数据入库时自动将不符合表结构定义的脏数据写入指定的脏数据表，并记录脏数据的对应信息和剔除原因</w:t>
            </w:r>
          </w:p>
        </w:tc>
      </w:tr>
      <w:tr w14:paraId="342ACF41">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66FDBE17">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3</w:t>
            </w:r>
          </w:p>
        </w:tc>
        <w:tc>
          <w:tcPr>
            <w:tcW w:w="889" w:type="dxa"/>
            <w:vMerge w:val="continue"/>
            <w:tcBorders>
              <w:top w:val="single" w:color="auto" w:sz="4" w:space="0"/>
              <w:left w:val="nil"/>
              <w:bottom w:val="single" w:color="auto" w:sz="4" w:space="0"/>
              <w:right w:val="single" w:color="auto" w:sz="4" w:space="0"/>
            </w:tcBorders>
            <w:noWrap/>
            <w:vAlign w:val="center"/>
          </w:tcPr>
          <w:p w14:paraId="7EA686DD">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23D7A300">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Cs w:val="21"/>
              </w:rPr>
              <w:t>支持运行在基于飞腾、鲲鹏等ARM架构与X86架构混合部署服务器上</w:t>
            </w:r>
          </w:p>
        </w:tc>
      </w:tr>
      <w:tr w14:paraId="760CDBA3">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05069C3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4</w:t>
            </w:r>
          </w:p>
        </w:tc>
        <w:tc>
          <w:tcPr>
            <w:tcW w:w="889" w:type="dxa"/>
            <w:vMerge w:val="restart"/>
            <w:tcBorders>
              <w:top w:val="single" w:color="auto" w:sz="4" w:space="0"/>
              <w:left w:val="nil"/>
              <w:bottom w:val="single" w:color="auto" w:sz="4" w:space="0"/>
              <w:right w:val="single" w:color="auto" w:sz="4" w:space="0"/>
            </w:tcBorders>
            <w:noWrap/>
            <w:vAlign w:val="center"/>
          </w:tcPr>
          <w:p w14:paraId="649E817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基础功能</w:t>
            </w:r>
          </w:p>
        </w:tc>
        <w:tc>
          <w:tcPr>
            <w:tcW w:w="7011" w:type="dxa"/>
            <w:tcBorders>
              <w:top w:val="single" w:color="auto" w:sz="4" w:space="0"/>
              <w:left w:val="nil"/>
              <w:bottom w:val="single" w:color="auto" w:sz="4" w:space="0"/>
              <w:right w:val="single" w:color="auto" w:sz="4" w:space="0"/>
            </w:tcBorders>
            <w:noWrap/>
            <w:vAlign w:val="center"/>
          </w:tcPr>
          <w:p w14:paraId="55925091">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Cs w:val="21"/>
              </w:rPr>
              <w:t>支持索引、事务、自定义函数、存储过程、外部表、DBlink、机器学习功能；</w:t>
            </w:r>
          </w:p>
        </w:tc>
      </w:tr>
      <w:tr w14:paraId="2F89B655">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48575B2A">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5</w:t>
            </w:r>
          </w:p>
        </w:tc>
        <w:tc>
          <w:tcPr>
            <w:tcW w:w="889" w:type="dxa"/>
            <w:vMerge w:val="continue"/>
            <w:tcBorders>
              <w:top w:val="single" w:color="auto" w:sz="4" w:space="0"/>
              <w:left w:val="nil"/>
              <w:bottom w:val="single" w:color="auto" w:sz="4" w:space="0"/>
              <w:right w:val="single" w:color="auto" w:sz="4" w:space="0"/>
            </w:tcBorders>
            <w:noWrap/>
            <w:vAlign w:val="center"/>
          </w:tcPr>
          <w:p w14:paraId="79E72EE0">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7E785023">
            <w:pPr>
              <w:widowControl/>
              <w:jc w:val="left"/>
              <w:textAlignment w:val="center"/>
              <w:rPr>
                <w:rFonts w:hint="eastAsia" w:ascii="宋体" w:hAnsi="宋体" w:eastAsia="宋体" w:cs="宋体"/>
                <w:kern w:val="0"/>
                <w:sz w:val="22"/>
              </w:rPr>
            </w:pPr>
            <w:r>
              <w:rPr>
                <w:rStyle w:val="43"/>
                <w:rFonts w:hint="default"/>
                <w:color w:val="auto"/>
              </w:rPr>
              <w:t>▲支持存储数值、字符、时间日期、布尔等常用基本数据类型；</w:t>
            </w:r>
            <w:r>
              <w:rPr>
                <w:rStyle w:val="44"/>
                <w:rFonts w:hint="default"/>
                <w:color w:val="auto"/>
              </w:rPr>
              <w:t>支持存储XML、UUID</w:t>
            </w:r>
            <w:r>
              <w:rPr>
                <w:rStyle w:val="43"/>
                <w:rFonts w:hint="default"/>
                <w:color w:val="auto"/>
              </w:rPr>
              <w:t>等复杂数据类型；支持存储JSON数据类型，并支持JSON创建函数，处理函数；投标时需提供同时具备CNAS、CMA和CCRC三项认证资质的第三方权威机构出具的测试报告复印件加盖投标人公章，原件备查（测试报告内需包含上述功能的测试步骤和测试结果，否则不予承认）；</w:t>
            </w:r>
          </w:p>
        </w:tc>
      </w:tr>
      <w:tr w14:paraId="6C437124">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65D14219">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6</w:t>
            </w:r>
          </w:p>
        </w:tc>
        <w:tc>
          <w:tcPr>
            <w:tcW w:w="889" w:type="dxa"/>
            <w:vMerge w:val="continue"/>
            <w:tcBorders>
              <w:top w:val="single" w:color="auto" w:sz="4" w:space="0"/>
              <w:left w:val="nil"/>
              <w:bottom w:val="single" w:color="auto" w:sz="4" w:space="0"/>
              <w:right w:val="single" w:color="auto" w:sz="4" w:space="0"/>
            </w:tcBorders>
            <w:noWrap/>
            <w:vAlign w:val="center"/>
          </w:tcPr>
          <w:p w14:paraId="16A4F6C2">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4267DD53">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支持多数据类型接入：支持结构化数据、半结构化数据接入；</w:t>
            </w:r>
          </w:p>
        </w:tc>
      </w:tr>
      <w:tr w14:paraId="0F6802AE">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273E5F91">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7</w:t>
            </w:r>
          </w:p>
        </w:tc>
        <w:tc>
          <w:tcPr>
            <w:tcW w:w="889" w:type="dxa"/>
            <w:vMerge w:val="restart"/>
            <w:tcBorders>
              <w:top w:val="single" w:color="auto" w:sz="4" w:space="0"/>
              <w:left w:val="nil"/>
              <w:bottom w:val="single" w:color="auto" w:sz="4" w:space="0"/>
              <w:right w:val="single" w:color="auto" w:sz="4" w:space="0"/>
            </w:tcBorders>
            <w:noWrap/>
            <w:vAlign w:val="center"/>
          </w:tcPr>
          <w:p w14:paraId="443C138F">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统一数据管理</w:t>
            </w:r>
          </w:p>
        </w:tc>
        <w:tc>
          <w:tcPr>
            <w:tcW w:w="7011" w:type="dxa"/>
            <w:tcBorders>
              <w:top w:val="single" w:color="auto" w:sz="4" w:space="0"/>
              <w:left w:val="nil"/>
              <w:bottom w:val="single" w:color="auto" w:sz="4" w:space="0"/>
              <w:right w:val="single" w:color="auto" w:sz="4" w:space="0"/>
            </w:tcBorders>
            <w:noWrap/>
            <w:vAlign w:val="center"/>
          </w:tcPr>
          <w:p w14:paraId="28B33E4E">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支持数据统一存储管理：包括分布式文件系统、基于内存或固态硬盘的分布式列式存储、分布式搜索引擎、分布式NewSQL数据库。</w:t>
            </w:r>
          </w:p>
        </w:tc>
      </w:tr>
      <w:tr w14:paraId="2A7EE212">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1AD656FD">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8</w:t>
            </w:r>
          </w:p>
        </w:tc>
        <w:tc>
          <w:tcPr>
            <w:tcW w:w="889" w:type="dxa"/>
            <w:vMerge w:val="continue"/>
            <w:tcBorders>
              <w:top w:val="single" w:color="auto" w:sz="4" w:space="0"/>
              <w:left w:val="nil"/>
              <w:bottom w:val="single" w:color="auto" w:sz="4" w:space="0"/>
              <w:right w:val="single" w:color="auto" w:sz="4" w:space="0"/>
            </w:tcBorders>
            <w:noWrap/>
            <w:vAlign w:val="center"/>
          </w:tcPr>
          <w:p w14:paraId="5A8EE327">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07A42342">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支持通过统一SQL层实现横跨大数据平台和分析型数据库的数据库表管理和数据增删改查。</w:t>
            </w:r>
          </w:p>
        </w:tc>
      </w:tr>
      <w:tr w14:paraId="452E3704">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072AB51A">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9</w:t>
            </w:r>
          </w:p>
        </w:tc>
        <w:tc>
          <w:tcPr>
            <w:tcW w:w="889" w:type="dxa"/>
            <w:vMerge w:val="continue"/>
            <w:tcBorders>
              <w:top w:val="single" w:color="auto" w:sz="4" w:space="0"/>
              <w:left w:val="nil"/>
              <w:bottom w:val="single" w:color="auto" w:sz="4" w:space="0"/>
              <w:right w:val="single" w:color="auto" w:sz="4" w:space="0"/>
            </w:tcBorders>
            <w:noWrap/>
            <w:vAlign w:val="center"/>
          </w:tcPr>
          <w:p w14:paraId="1BF590A6">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1021630C">
            <w:pPr>
              <w:widowControl/>
              <w:jc w:val="left"/>
              <w:textAlignment w:val="center"/>
              <w:rPr>
                <w:rFonts w:hint="eastAsia" w:ascii="宋体" w:hAnsi="宋体" w:eastAsia="宋体" w:cs="宋体"/>
                <w:kern w:val="0"/>
                <w:sz w:val="22"/>
              </w:rPr>
            </w:pPr>
            <w:r>
              <w:rPr>
                <w:rStyle w:val="43"/>
                <w:rFonts w:hint="default"/>
                <w:color w:val="auto"/>
              </w:rPr>
              <w:t>数据统一计算接口：支持统一</w:t>
            </w:r>
            <w:r>
              <w:rPr>
                <w:rStyle w:val="44"/>
                <w:rFonts w:hint="default"/>
                <w:color w:val="auto"/>
              </w:rPr>
              <w:t>SQL</w:t>
            </w:r>
            <w:r>
              <w:rPr>
                <w:rStyle w:val="43"/>
                <w:rFonts w:hint="default"/>
                <w:color w:val="auto"/>
              </w:rPr>
              <w:t>引擎，即通过</w:t>
            </w:r>
            <w:r>
              <w:rPr>
                <w:rStyle w:val="44"/>
                <w:rFonts w:hint="default"/>
                <w:color w:val="auto"/>
              </w:rPr>
              <w:t>SQL</w:t>
            </w:r>
            <w:r>
              <w:rPr>
                <w:rStyle w:val="43"/>
                <w:rFonts w:hint="default"/>
                <w:color w:val="auto"/>
              </w:rPr>
              <w:t>语言对多种数据管理组件进行查询</w:t>
            </w:r>
          </w:p>
        </w:tc>
      </w:tr>
      <w:tr w14:paraId="63E3B370">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18B62ED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10</w:t>
            </w:r>
          </w:p>
        </w:tc>
        <w:tc>
          <w:tcPr>
            <w:tcW w:w="889" w:type="dxa"/>
            <w:tcBorders>
              <w:top w:val="single" w:color="auto" w:sz="4" w:space="0"/>
              <w:left w:val="nil"/>
              <w:bottom w:val="single" w:color="auto" w:sz="4" w:space="0"/>
              <w:right w:val="single" w:color="auto" w:sz="4" w:space="0"/>
            </w:tcBorders>
            <w:noWrap/>
            <w:vAlign w:val="center"/>
          </w:tcPr>
          <w:p w14:paraId="51714DED">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动态扩展能力</w:t>
            </w:r>
          </w:p>
        </w:tc>
        <w:tc>
          <w:tcPr>
            <w:tcW w:w="7011" w:type="dxa"/>
            <w:tcBorders>
              <w:top w:val="single" w:color="auto" w:sz="4" w:space="0"/>
              <w:left w:val="nil"/>
              <w:bottom w:val="single" w:color="auto" w:sz="4" w:space="0"/>
              <w:right w:val="single" w:color="auto" w:sz="4" w:space="0"/>
            </w:tcBorders>
            <w:noWrap/>
            <w:vAlign w:val="center"/>
          </w:tcPr>
          <w:p w14:paraId="51311847">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支持动态扩展能力，扩容不中断业务、缩容不中断业务功能；投标时需提供同时具备CNAS、CMA和CCRC三项认证资质的第三方权威机构出具的测试报告复印件加盖投标人公章，原件备查(测试报告内需包含上述功能的测试步骤和测试结果，否则不予承认)；</w:t>
            </w:r>
          </w:p>
        </w:tc>
      </w:tr>
      <w:tr w14:paraId="2AE91A44">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30E8F45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11</w:t>
            </w:r>
          </w:p>
        </w:tc>
        <w:tc>
          <w:tcPr>
            <w:tcW w:w="889" w:type="dxa"/>
            <w:tcBorders>
              <w:top w:val="single" w:color="auto" w:sz="4" w:space="0"/>
              <w:left w:val="nil"/>
              <w:bottom w:val="single" w:color="auto" w:sz="4" w:space="0"/>
              <w:right w:val="single" w:color="auto" w:sz="4" w:space="0"/>
            </w:tcBorders>
            <w:noWrap/>
            <w:vAlign w:val="center"/>
          </w:tcPr>
          <w:p w14:paraId="77C2FCAA">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负载均衡支持</w:t>
            </w:r>
          </w:p>
        </w:tc>
        <w:tc>
          <w:tcPr>
            <w:tcW w:w="7011" w:type="dxa"/>
            <w:tcBorders>
              <w:top w:val="single" w:color="auto" w:sz="4" w:space="0"/>
              <w:left w:val="nil"/>
              <w:bottom w:val="single" w:color="auto" w:sz="4" w:space="0"/>
              <w:right w:val="single" w:color="auto" w:sz="4" w:space="0"/>
            </w:tcBorders>
            <w:noWrap/>
            <w:vAlign w:val="center"/>
          </w:tcPr>
          <w:p w14:paraId="0A60BBB9">
            <w:pPr>
              <w:widowControl/>
              <w:jc w:val="left"/>
              <w:textAlignment w:val="center"/>
              <w:rPr>
                <w:rFonts w:hint="eastAsia" w:ascii="宋体" w:hAnsi="宋体" w:eastAsia="宋体" w:cs="宋体"/>
                <w:kern w:val="0"/>
                <w:sz w:val="22"/>
              </w:rPr>
            </w:pPr>
            <w:r>
              <w:rPr>
                <w:rStyle w:val="43"/>
                <w:rFonts w:hint="default"/>
                <w:color w:val="auto"/>
              </w:rPr>
              <w:t>支持负载均衡，根据规则将</w:t>
            </w:r>
            <w:r>
              <w:rPr>
                <w:rStyle w:val="44"/>
                <w:rFonts w:hint="default"/>
                <w:color w:val="auto"/>
              </w:rPr>
              <w:t>SQL</w:t>
            </w:r>
            <w:r>
              <w:rPr>
                <w:rStyle w:val="43"/>
                <w:rFonts w:hint="default"/>
                <w:color w:val="auto"/>
              </w:rPr>
              <w:t>任务转发到不同</w:t>
            </w:r>
            <w:r>
              <w:rPr>
                <w:rStyle w:val="44"/>
                <w:rFonts w:hint="default"/>
                <w:color w:val="auto"/>
              </w:rPr>
              <w:t>SQL引</w:t>
            </w:r>
            <w:r>
              <w:rPr>
                <w:rStyle w:val="43"/>
                <w:rFonts w:hint="default"/>
                <w:color w:val="auto"/>
              </w:rPr>
              <w:t>擎，规则可以配置</w:t>
            </w:r>
          </w:p>
        </w:tc>
      </w:tr>
      <w:tr w14:paraId="195B0D4D">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0B2D0D23">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12</w:t>
            </w:r>
          </w:p>
        </w:tc>
        <w:tc>
          <w:tcPr>
            <w:tcW w:w="889" w:type="dxa"/>
            <w:vMerge w:val="restart"/>
            <w:tcBorders>
              <w:top w:val="single" w:color="auto" w:sz="4" w:space="0"/>
              <w:left w:val="nil"/>
              <w:bottom w:val="single" w:color="auto" w:sz="4" w:space="0"/>
              <w:right w:val="single" w:color="auto" w:sz="4" w:space="0"/>
            </w:tcBorders>
            <w:noWrap/>
            <w:vAlign w:val="center"/>
          </w:tcPr>
          <w:p w14:paraId="243E862F">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分布式事务与高性能处理</w:t>
            </w:r>
          </w:p>
        </w:tc>
        <w:tc>
          <w:tcPr>
            <w:tcW w:w="7011" w:type="dxa"/>
            <w:tcBorders>
              <w:top w:val="single" w:color="auto" w:sz="4" w:space="0"/>
              <w:left w:val="nil"/>
              <w:bottom w:val="single" w:color="auto" w:sz="4" w:space="0"/>
              <w:right w:val="single" w:color="auto" w:sz="4" w:space="0"/>
            </w:tcBorders>
            <w:noWrap/>
            <w:vAlign w:val="center"/>
          </w:tcPr>
          <w:p w14:paraId="255710D2">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支持分布式事务处理，保障原子性、一致性、隔离性、持久性 (ACID)；</w:t>
            </w:r>
          </w:p>
        </w:tc>
      </w:tr>
      <w:tr w14:paraId="73243BF8">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11062A7B">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13</w:t>
            </w:r>
          </w:p>
        </w:tc>
        <w:tc>
          <w:tcPr>
            <w:tcW w:w="889" w:type="dxa"/>
            <w:vMerge w:val="continue"/>
            <w:tcBorders>
              <w:top w:val="single" w:color="auto" w:sz="4" w:space="0"/>
              <w:left w:val="nil"/>
              <w:bottom w:val="single" w:color="auto" w:sz="4" w:space="0"/>
              <w:right w:val="single" w:color="auto" w:sz="4" w:space="0"/>
            </w:tcBorders>
            <w:noWrap/>
            <w:vAlign w:val="center"/>
          </w:tcPr>
          <w:p w14:paraId="4DD71169">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1F473C75">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分布式性能优化：支持全并行分布式查询处理、向量化并行、RBO、CBO、关联算子优化、聚合算子优化、排序算子优化等优化算法</w:t>
            </w:r>
          </w:p>
        </w:tc>
      </w:tr>
      <w:tr w14:paraId="7D5BED02">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3D8D6863">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14</w:t>
            </w:r>
          </w:p>
        </w:tc>
        <w:tc>
          <w:tcPr>
            <w:tcW w:w="889" w:type="dxa"/>
            <w:vMerge w:val="continue"/>
            <w:tcBorders>
              <w:top w:val="single" w:color="auto" w:sz="4" w:space="0"/>
              <w:left w:val="nil"/>
              <w:bottom w:val="single" w:color="auto" w:sz="4" w:space="0"/>
              <w:right w:val="single" w:color="auto" w:sz="4" w:space="0"/>
            </w:tcBorders>
            <w:noWrap/>
            <w:vAlign w:val="center"/>
          </w:tcPr>
          <w:p w14:paraId="207CAD44">
            <w:pPr>
              <w:jc w:val="center"/>
              <w:rPr>
                <w:rFonts w:hint="eastAsia" w:ascii="宋体" w:hAnsi="宋体" w:eastAsia="宋体" w:cs="宋体"/>
                <w:kern w:val="0"/>
                <w:sz w:val="24"/>
                <w:szCs w:val="24"/>
              </w:rPr>
            </w:pPr>
          </w:p>
        </w:tc>
        <w:tc>
          <w:tcPr>
            <w:tcW w:w="7011" w:type="dxa"/>
            <w:tcBorders>
              <w:top w:val="single" w:color="auto" w:sz="4" w:space="0"/>
              <w:left w:val="nil"/>
              <w:bottom w:val="single" w:color="auto" w:sz="4" w:space="0"/>
              <w:right w:val="single" w:color="auto" w:sz="4" w:space="0"/>
            </w:tcBorders>
            <w:noWrap/>
            <w:vAlign w:val="center"/>
          </w:tcPr>
          <w:p w14:paraId="71F39490">
            <w:pPr>
              <w:widowControl/>
              <w:jc w:val="left"/>
              <w:textAlignment w:val="center"/>
              <w:rPr>
                <w:rFonts w:hint="eastAsia" w:ascii="宋体" w:hAnsi="宋体" w:eastAsia="宋体" w:cs="宋体"/>
                <w:kern w:val="0"/>
                <w:sz w:val="22"/>
              </w:rPr>
            </w:pPr>
            <w:r>
              <w:rPr>
                <w:rFonts w:hint="eastAsia" w:ascii="宋体" w:hAnsi="宋体" w:eastAsia="宋体" w:cs="宋体"/>
                <w:kern w:val="0"/>
                <w:szCs w:val="21"/>
              </w:rPr>
              <w:t>高性能优化与全文检索支持：支持向量化高性能计算引擎、支持高并发在线查询、支持倒排索引、支持哈希全局索引表、支持范围全局索引表、支持智能索引</w:t>
            </w:r>
          </w:p>
        </w:tc>
      </w:tr>
      <w:tr w14:paraId="55E6BB5E">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68718B49">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15</w:t>
            </w:r>
          </w:p>
        </w:tc>
        <w:tc>
          <w:tcPr>
            <w:tcW w:w="889" w:type="dxa"/>
            <w:tcBorders>
              <w:top w:val="single" w:color="auto" w:sz="4" w:space="0"/>
              <w:left w:val="nil"/>
              <w:bottom w:val="single" w:color="auto" w:sz="4" w:space="0"/>
              <w:right w:val="single" w:color="auto" w:sz="4" w:space="0"/>
            </w:tcBorders>
            <w:noWrap/>
            <w:vAlign w:val="center"/>
          </w:tcPr>
          <w:p w14:paraId="62730A1B">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2"/>
              </w:rPr>
              <w:t>性能要求</w:t>
            </w:r>
          </w:p>
        </w:tc>
        <w:tc>
          <w:tcPr>
            <w:tcW w:w="7011" w:type="dxa"/>
            <w:tcBorders>
              <w:top w:val="single" w:color="auto" w:sz="4" w:space="0"/>
              <w:left w:val="nil"/>
              <w:bottom w:val="single" w:color="auto" w:sz="4" w:space="0"/>
              <w:right w:val="single" w:color="auto" w:sz="4" w:space="0"/>
            </w:tcBorders>
            <w:noWrap/>
            <w:vAlign w:val="center"/>
          </w:tcPr>
          <w:p w14:paraId="3416DD3E">
            <w:pPr>
              <w:widowControl/>
              <w:jc w:val="left"/>
              <w:textAlignment w:val="center"/>
              <w:rPr>
                <w:rFonts w:hint="eastAsia" w:ascii="宋体" w:hAnsi="宋体" w:eastAsia="宋体" w:cs="宋体"/>
                <w:kern w:val="0"/>
                <w:sz w:val="22"/>
              </w:rPr>
            </w:pPr>
            <w:r>
              <w:rPr>
                <w:rStyle w:val="43"/>
                <w:rFonts w:hint="default"/>
                <w:color w:val="auto"/>
              </w:rPr>
              <w:t>▲性能要求：10TB级别</w:t>
            </w:r>
            <w:r>
              <w:rPr>
                <w:rStyle w:val="44"/>
                <w:rFonts w:hint="default"/>
                <w:color w:val="auto"/>
              </w:rPr>
              <w:t>TPC-DS</w:t>
            </w:r>
            <w:r>
              <w:rPr>
                <w:rStyle w:val="43"/>
                <w:rFonts w:hint="default"/>
                <w:color w:val="auto"/>
              </w:rPr>
              <w:t>测试结果QphDS值不低于4400000，投标时需提供第三方测试报告复印件加盖投标人公章</w:t>
            </w:r>
            <w:r>
              <w:rPr>
                <w:rStyle w:val="44"/>
                <w:rFonts w:hint="default"/>
                <w:color w:val="auto"/>
              </w:rPr>
              <w:t>,原件备查</w:t>
            </w:r>
          </w:p>
        </w:tc>
      </w:tr>
      <w:tr w14:paraId="6A459038">
        <w:tblPrEx>
          <w:tblCellMar>
            <w:top w:w="0" w:type="dxa"/>
            <w:left w:w="108" w:type="dxa"/>
            <w:bottom w:w="0" w:type="dxa"/>
            <w:right w:w="108" w:type="dxa"/>
          </w:tblCellMar>
        </w:tblPrEx>
        <w:trPr>
          <w:trHeight w:val="288" w:hRule="atLeast"/>
        </w:trPr>
        <w:tc>
          <w:tcPr>
            <w:tcW w:w="622" w:type="dxa"/>
            <w:tcBorders>
              <w:top w:val="single" w:color="auto" w:sz="4" w:space="0"/>
              <w:left w:val="single" w:color="auto" w:sz="4" w:space="0"/>
              <w:bottom w:val="single" w:color="auto" w:sz="4" w:space="0"/>
              <w:right w:val="single" w:color="auto" w:sz="4" w:space="0"/>
            </w:tcBorders>
            <w:noWrap/>
            <w:vAlign w:val="center"/>
          </w:tcPr>
          <w:p w14:paraId="7D070603">
            <w:pPr>
              <w:widowControl/>
              <w:jc w:val="center"/>
              <w:textAlignment w:val="center"/>
              <w:rPr>
                <w:rFonts w:hint="eastAsia" w:ascii="宋体" w:hAnsi="宋体" w:eastAsia="宋体" w:cs="宋体"/>
                <w:kern w:val="0"/>
                <w:sz w:val="22"/>
              </w:rPr>
            </w:pPr>
            <w:r>
              <w:rPr>
                <w:rFonts w:hint="eastAsia" w:ascii="宋体" w:hAnsi="宋体" w:eastAsia="宋体" w:cs="宋体"/>
                <w:kern w:val="0"/>
                <w:sz w:val="22"/>
              </w:rPr>
              <w:t>16</w:t>
            </w:r>
          </w:p>
        </w:tc>
        <w:tc>
          <w:tcPr>
            <w:tcW w:w="889" w:type="dxa"/>
            <w:tcBorders>
              <w:top w:val="single" w:color="auto" w:sz="4" w:space="0"/>
              <w:left w:val="nil"/>
              <w:bottom w:val="single" w:color="auto" w:sz="4" w:space="0"/>
              <w:right w:val="single" w:color="auto" w:sz="4" w:space="0"/>
            </w:tcBorders>
            <w:noWrap/>
            <w:vAlign w:val="center"/>
          </w:tcPr>
          <w:p w14:paraId="6430FF36">
            <w:pPr>
              <w:widowControl/>
              <w:jc w:val="center"/>
              <w:textAlignment w:val="center"/>
              <w:rPr>
                <w:rStyle w:val="43"/>
                <w:rFonts w:hint="default"/>
                <w:color w:val="auto"/>
              </w:rPr>
            </w:pPr>
            <w:r>
              <w:rPr>
                <w:rStyle w:val="43"/>
                <w:rFonts w:hint="default"/>
                <w:color w:val="auto"/>
              </w:rPr>
              <w:t>服务</w:t>
            </w:r>
          </w:p>
        </w:tc>
        <w:tc>
          <w:tcPr>
            <w:tcW w:w="7011" w:type="dxa"/>
            <w:tcBorders>
              <w:top w:val="single" w:color="auto" w:sz="4" w:space="0"/>
              <w:left w:val="nil"/>
              <w:bottom w:val="single" w:color="auto" w:sz="4" w:space="0"/>
              <w:right w:val="single" w:color="auto" w:sz="4" w:space="0"/>
            </w:tcBorders>
            <w:noWrap/>
            <w:vAlign w:val="center"/>
          </w:tcPr>
          <w:p w14:paraId="1C217E29">
            <w:pPr>
              <w:widowControl/>
              <w:jc w:val="left"/>
              <w:textAlignment w:val="center"/>
              <w:rPr>
                <w:rStyle w:val="43"/>
                <w:rFonts w:hint="default"/>
                <w:color w:val="auto"/>
              </w:rPr>
            </w:pPr>
            <w:r>
              <w:rPr>
                <w:rStyle w:val="43"/>
                <w:rFonts w:hint="default"/>
                <w:color w:val="auto"/>
              </w:rPr>
              <w:t>提供本次软件不少于一年原厂7*24小时的免费质保服务，合同签订后提供原厂盖公章的售后服务承诺函。</w:t>
            </w:r>
          </w:p>
        </w:tc>
      </w:tr>
    </w:tbl>
    <w:p w14:paraId="4E064E85">
      <w:pPr>
        <w:spacing w:line="360" w:lineRule="auto"/>
        <w:ind w:firstLine="420" w:firstLineChars="200"/>
      </w:pPr>
    </w:p>
    <w:p w14:paraId="2E93F10F">
      <w:pPr>
        <w:pStyle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项目建设要求</w:t>
      </w:r>
    </w:p>
    <w:p w14:paraId="6F4D5008">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总体要求</w:t>
      </w:r>
    </w:p>
    <w:p w14:paraId="695D690C">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1、本项目集成内容包括组织协调本项目建设所涉及到的设备原厂商、相关软硬件供货商等各承建单位，投标人需制定合理可行的项目管理计划，保证所有建设内容按计划保质保量地开展，投标人对项目建设的总体质量和进度负总责。</w:t>
      </w:r>
    </w:p>
    <w:p w14:paraId="3C5B00D3">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2、本项目系统集成须在原信息系统建设基础上，依据系统现状、本次项目建设需要、未来业务扩展以及设备采购需求，对密码应用技术方案等进行统一规划设计，须在投标文件中以独立章节对此详细描述。</w:t>
      </w:r>
    </w:p>
    <w:p w14:paraId="6E1FCA00">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3、上海市住房公积金综合业务服务和管理平台是7×24小时生产系统，投标人需拟定合理的实施计划，明确实施所需的时间、影响范围以及保障措施。投标人中标后需与招标人共同制定项目进度计划方案，并负责按项目进度计划方案进行实施方案设计、产品到货、集成实施、调试测试和验收及售后服务工作。投标人需要严格按项目进度计划方案执行相关的集成工作，包括新购设备的安装、参数配置，以及未来业务扩展时的系统调整。</w:t>
      </w:r>
    </w:p>
    <w:p w14:paraId="52C8D35F">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4、投标人在调试前应提出完整的调试计划并经招标人确认，包括设备调试的内容、项目、指标、方法和进度，并提供相应的仪器和工具。投标人有责任对招标人的技术人员提出的问题作出解答。调试中应进行详细记录，系统调试结束后，由投标人做出分析总结并签字后交给招标人验收。</w:t>
      </w:r>
    </w:p>
    <w:p w14:paraId="2CF18FA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5、本次采购设备安装、调试及集成达到验收标准后，方可进行验收测试。验收标准（包括项目、指标、方式和测试仪器等）应由投标人在验收前10天前提交给招标人，招标人可根据合同及技术规范书进行合理的修改与补充，经双方确认后形成最终验收文件作为验收依据。</w:t>
      </w:r>
    </w:p>
    <w:p w14:paraId="44081EA3">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6、投标人应提交全套、完整的项目手册、配置、管理及维护的全面技术资料，以及所有与用户、设备等相关联的说明、固定资产登记表等资料，并有责任帮助招标人整理、装订、归档。</w:t>
      </w:r>
    </w:p>
    <w:p w14:paraId="2E0D7F29">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7、投标人负责提交符合招标人需求的项目施工文档，包含但不限于：实施方案、货物点交单、到货验收单、设备／软件随带资料配件移交单、现场环境核对表、设计变更单、加电测试报告、设备参数配置表、系统软件安装表、现场测试报告、施工日志、项目完工报告、试运行申请报告、试运行报告、初步验收申请报告、初步验收报告、项目验收申请报告、项目验收报告等。</w:t>
      </w:r>
    </w:p>
    <w:p w14:paraId="113F2A8F">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时间进度要求</w:t>
      </w:r>
    </w:p>
    <w:p w14:paraId="7C5821A8">
      <w:pPr>
        <w:pStyle w:val="22"/>
        <w:numPr>
          <w:ilvl w:val="0"/>
          <w:numId w:val="4"/>
        </w:numPr>
        <w:tabs>
          <w:tab w:val="left" w:pos="1418"/>
        </w:tabs>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3" w:name="_Hlk132987059"/>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2026年9月底前完成项目实施</w:t>
      </w:r>
    </w:p>
    <w:bookmarkEnd w:id="3"/>
    <w:p w14:paraId="7EC862EA">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实施内容包括但不限于：完成所有软硬件产品采购，并完成交货、验货、调试以及安装部署到位；完成软件开发并安装部署到位；</w:t>
      </w:r>
    </w:p>
    <w:p w14:paraId="441105F5">
      <w:pPr>
        <w:pStyle w:val="22"/>
        <w:numPr>
          <w:ilvl w:val="0"/>
          <w:numId w:val="4"/>
        </w:numPr>
        <w:tabs>
          <w:tab w:val="left" w:pos="1418"/>
        </w:tabs>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4" w:name="_Hlk132987076"/>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2026年10月完成试运行及第三方测评</w:t>
      </w:r>
    </w:p>
    <w:bookmarkEnd w:id="4"/>
    <w:p w14:paraId="0389FE32">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实施内容包括但不限于：完成试运行，通过用户及第三方测试。</w:t>
      </w:r>
    </w:p>
    <w:p w14:paraId="5E84D411">
      <w:pPr>
        <w:pStyle w:val="2"/>
        <w:ind w:left="0" w:leftChars="0" w:firstLine="837" w:firstLineChars="279"/>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3、2026年12月底前，通过甲方及相关管理部门组织的最终验收后完成项目交付。</w:t>
      </w:r>
    </w:p>
    <w:p w14:paraId="03EA3023">
      <w:pPr>
        <w:pStyle w:val="2"/>
        <w:ind w:left="0" w:leftChars="0" w:firstLine="837" w:firstLineChars="279"/>
        <w:rPr>
          <w:rFonts w:hint="default" w:asciiTheme="minorEastAsia" w:hAnsiTheme="minorEastAsia" w:cstheme="minorEastAsia"/>
          <w:color w:val="000000" w:themeColor="text1"/>
          <w:sz w:val="30"/>
          <w:szCs w:val="30"/>
          <w:lang w:val="en-US" w:eastAsia="zh-CN"/>
          <w14:textFill>
            <w14:solidFill>
              <w14:schemeClr w14:val="tx1"/>
            </w14:solidFill>
          </w14:textFill>
        </w:rPr>
      </w:pPr>
      <w:bookmarkStart w:id="13" w:name="_GoBack"/>
      <w:bookmarkEnd w:id="13"/>
    </w:p>
    <w:p w14:paraId="7CB8B28E">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软件开发要求</w:t>
      </w:r>
    </w:p>
    <w:p w14:paraId="09521553">
      <w:pPr>
        <w:pStyle w:val="22"/>
        <w:numPr>
          <w:ilvl w:val="0"/>
          <w:numId w:val="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软件开发范围要求</w:t>
      </w:r>
    </w:p>
    <w:p w14:paraId="26409CD6">
      <w:pPr>
        <w:pStyle w:val="22"/>
        <w:numPr>
          <w:ilvl w:val="0"/>
          <w:numId w:val="6"/>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在当前使用系统根据采购人需求进行功能开发，并删减不适用的业务或流程；</w:t>
      </w:r>
    </w:p>
    <w:p w14:paraId="4FC956D7">
      <w:pPr>
        <w:pStyle w:val="22"/>
        <w:numPr>
          <w:ilvl w:val="0"/>
          <w:numId w:val="6"/>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满足采购人提出的其他经审核的需求。</w:t>
      </w:r>
    </w:p>
    <w:p w14:paraId="1B56CF0B">
      <w:pPr>
        <w:pStyle w:val="22"/>
        <w:numPr>
          <w:ilvl w:val="0"/>
          <w:numId w:val="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软件开发进度要求</w:t>
      </w:r>
    </w:p>
    <w:p w14:paraId="101CFDCC">
      <w:pPr>
        <w:pStyle w:val="22"/>
        <w:numPr>
          <w:ilvl w:val="0"/>
          <w:numId w:val="7"/>
        </w:numPr>
        <w:ind w:hanging="551"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9月底完成软件开发；</w:t>
      </w:r>
    </w:p>
    <w:p w14:paraId="386C1090">
      <w:pPr>
        <w:pStyle w:val="22"/>
        <w:numPr>
          <w:ilvl w:val="0"/>
          <w:numId w:val="7"/>
        </w:numPr>
        <w:ind w:hanging="551"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长期维护，版本迭代；</w:t>
      </w:r>
    </w:p>
    <w:p w14:paraId="6EE835A9">
      <w:pPr>
        <w:pStyle w:val="22"/>
        <w:numPr>
          <w:ilvl w:val="0"/>
          <w:numId w:val="7"/>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开发运行过程中周期可根据实际情况调整。</w:t>
      </w:r>
    </w:p>
    <w:p w14:paraId="4144AD63">
      <w:pPr>
        <w:pStyle w:val="22"/>
        <w:numPr>
          <w:ilvl w:val="0"/>
          <w:numId w:val="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软件开发质量要求</w:t>
      </w:r>
    </w:p>
    <w:p w14:paraId="6AEF4373">
      <w:pPr>
        <w:pStyle w:val="22"/>
        <w:numPr>
          <w:ilvl w:val="0"/>
          <w:numId w:val="8"/>
        </w:numPr>
        <w:ind w:hanging="551"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确保与现有系统平稳过渡、数据完整准确；</w:t>
      </w:r>
    </w:p>
    <w:p w14:paraId="006E85A7">
      <w:pPr>
        <w:pStyle w:val="22"/>
        <w:numPr>
          <w:ilvl w:val="0"/>
          <w:numId w:val="8"/>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维护需求文档，按要求记录需求变更；</w:t>
      </w:r>
    </w:p>
    <w:p w14:paraId="075F3608">
      <w:pPr>
        <w:pStyle w:val="22"/>
        <w:numPr>
          <w:ilvl w:val="0"/>
          <w:numId w:val="8"/>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保证高可用性；</w:t>
      </w:r>
    </w:p>
    <w:p w14:paraId="256E4830">
      <w:pPr>
        <w:pStyle w:val="22"/>
        <w:numPr>
          <w:ilvl w:val="0"/>
          <w:numId w:val="8"/>
        </w:numPr>
        <w:ind w:left="0" w:firstLine="709"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高可靠性设计。</w:t>
      </w:r>
    </w:p>
    <w:p w14:paraId="377E5BF0">
      <w:pPr>
        <w:pStyle w:val="22"/>
        <w:numPr>
          <w:ilvl w:val="0"/>
          <w:numId w:val="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软件资产归属</w:t>
      </w:r>
    </w:p>
    <w:p w14:paraId="16CC95D0">
      <w:pPr>
        <w:ind w:firstLine="42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该项目过程资产及产品归属权为上海市公积金管理中心。</w:t>
      </w:r>
    </w:p>
    <w:p w14:paraId="3884277E">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软硬件产品供货要求</w:t>
      </w:r>
    </w:p>
    <w:p w14:paraId="7509CD3A">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提供的所有产品需是市场主流设备，不接受厂商已停产或即将停产的设备，厂商应提供最新型号的产品，并保证安全和服务器等重要产品生命周期不少于5年，并按照要求提供经原厂盖章的授权书与服务承诺函；</w:t>
      </w:r>
    </w:p>
    <w:p w14:paraId="519F965F">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投标人所提供的软硬件产品，相关的选件需要配齐，满足本项目功能需求、应用完整的设备或系统；</w:t>
      </w:r>
    </w:p>
    <w:p w14:paraId="3C6F27D5">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和原产品制造厂家有义务向招标人主动提供合同供货范围内的软件升级和修补版本，并协助招标人进行软件更新。如果升级版本超过合同规定的免费升级范围，则招标人有权选择是否进行升级。如果该软件具有固有缺陷，则修复这种缺陷是投标人不可推卸的责任和义务。</w:t>
      </w:r>
    </w:p>
    <w:p w14:paraId="5FC3BF6F">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投标人提供的产品在升级、扩展时不应改变整个系统的结构、通信方式、管理模式，不应破坏应用软件的正常工作环境。</w:t>
      </w:r>
    </w:p>
    <w:p w14:paraId="40A91E93">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招标人有权邀请具备相关资质的第三方机构对第一中标候选人所投设备进行测试（测试内容包括但不限于，外观、规格指标、性能参数、真实案例现场调研），投标人应给予配合，若测试结果与投标文件中给出的（参数）不符，投标人应更换产品以满足招标要求，由此产生的一切后果及费用由投标人承担；</w:t>
      </w:r>
    </w:p>
    <w:p w14:paraId="2C16E937">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提供的产品应符合开放性标准，并能与满足相同标准的同类产品集成。投标人需将其供货设备运送到招标人指定现场，并安装部署到位，软件系统安装部署到位，通过用户及第三方测试并上线运行。投标人提供设备和软件的安装、测试和安装验收过程中应提供的完整文档。</w:t>
      </w:r>
    </w:p>
    <w:p w14:paraId="2AEDED26">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投标人提供的产品若具有固有的设计缺陷，应承担对该设备的修复和更换责任，且不以质保期为限，直至问题得到彻底解决。</w:t>
      </w:r>
    </w:p>
    <w:p w14:paraId="43B7FE46">
      <w:pPr>
        <w:pStyle w:val="22"/>
        <w:numPr>
          <w:ilvl w:val="0"/>
          <w:numId w:val="9"/>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投标人按照本次采购的设备指标中的售后服务及其他服务要求提供原厂商免费设备保修和现场售后维护服务、以及相关系统软件的免费软件升级服务。保修和售后维护服务时间从验收合格之日起计算。</w:t>
      </w:r>
    </w:p>
    <w:p w14:paraId="4FDC910C">
      <w:pPr>
        <w:pStyle w:val="22"/>
        <w:ind w:left="840" w:firstLine="0"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p>
    <w:p w14:paraId="7645D0E6">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系统集成要求</w:t>
      </w:r>
    </w:p>
    <w:p w14:paraId="1C40E678">
      <w:pPr>
        <w:spacing w:line="360" w:lineRule="auto"/>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投标人需在现有信息系统的建设基础上，依据系统现状、本次项目建设需要、未来业务扩展以及设备采购需求，对信息系统基础架构进行统一规划设计。投标人需熟悉招标人信息系统现状，对软硬件的系统集成进行优化、审核、确认，投标人需提出有针对性的详细架构设计和详细配置方案。</w:t>
      </w:r>
    </w:p>
    <w:p w14:paraId="064E2676">
      <w:pPr>
        <w:pStyle w:val="6"/>
        <w:ind w:firstLine="420"/>
        <w:rPr>
          <w:rFonts w:hint="eastAsia" w:asciiTheme="minorEastAsia" w:hAnsiTheme="minorEastAsia" w:cstheme="minorEastAsia"/>
          <w:color w:val="000000" w:themeColor="text1"/>
          <w14:textFill>
            <w14:solidFill>
              <w14:schemeClr w14:val="tx1"/>
            </w14:solidFill>
          </w14:textFill>
        </w:rPr>
      </w:pPr>
    </w:p>
    <w:p w14:paraId="45E080AF">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项目管理要求</w:t>
      </w:r>
    </w:p>
    <w:p w14:paraId="65D4AA7E">
      <w:pPr>
        <w:pStyle w:val="22"/>
        <w:numPr>
          <w:ilvl w:val="0"/>
          <w:numId w:val="10"/>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项目管理首先要建立管理的原则，组织、协调机制和实施办法，投标人提供实施本项目完整的项目管理方案，并在项目建设过程中严格执行；</w:t>
      </w:r>
    </w:p>
    <w:p w14:paraId="62E621F9">
      <w:pPr>
        <w:pStyle w:val="22"/>
        <w:numPr>
          <w:ilvl w:val="0"/>
          <w:numId w:val="10"/>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投标人针对本项目计划的制定和执行要体现项目管理的基本特点；</w:t>
      </w:r>
    </w:p>
    <w:p w14:paraId="1812868C">
      <w:pPr>
        <w:pStyle w:val="22"/>
        <w:numPr>
          <w:ilvl w:val="0"/>
          <w:numId w:val="10"/>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投标人需高度重视对过程的管理控制，高度重视对各类文档的管理，建立中间环节和文档的内部测试审核制度；</w:t>
      </w:r>
    </w:p>
    <w:p w14:paraId="3C50A191">
      <w:pPr>
        <w:pStyle w:val="22"/>
        <w:numPr>
          <w:ilvl w:val="0"/>
          <w:numId w:val="10"/>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投标人应在响应文件中制订针对本项目的详细实施计划，并列出重要环节的时间节点及相应的资源配置；</w:t>
      </w:r>
    </w:p>
    <w:p w14:paraId="559903A0">
      <w:pPr>
        <w:pStyle w:val="22"/>
        <w:numPr>
          <w:ilvl w:val="0"/>
          <w:numId w:val="10"/>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在项目管理方案中，充分体现投标人在项目管理方面的经验和能力以及对该项目管理的设想和具体方法，以下内容涉及：</w:t>
      </w:r>
    </w:p>
    <w:p w14:paraId="7F2C85F1">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项目经理、项目组成员及项目组织结构；</w:t>
      </w:r>
    </w:p>
    <w:p w14:paraId="561D96DD">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项目组成员除基本信息外，说明专业背景,相关资质和专长；</w:t>
      </w:r>
    </w:p>
    <w:p w14:paraId="78345006">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组织管理(与系统集成，软件开发环节相关)；</w:t>
      </w:r>
    </w:p>
    <w:p w14:paraId="0CFEE55D">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项目计划(与项目整体管理相关)；</w:t>
      </w:r>
    </w:p>
    <w:p w14:paraId="30BECB95">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文档清单，文档资料提交计划和文档质量控制办法；</w:t>
      </w:r>
    </w:p>
    <w:p w14:paraId="4687ABA3">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质量控制办法；</w:t>
      </w:r>
    </w:p>
    <w:p w14:paraId="302DE211">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项目需求变更控制和进度控制办法。</w:t>
      </w:r>
    </w:p>
    <w:p w14:paraId="621E8831">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第三方测评要求</w:t>
      </w:r>
    </w:p>
    <w:p w14:paraId="1F0EC371">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本项目的软件测评、安全测评及密码应用测评将由具备相关资质的第三方测评机构完成。投标人须配合完成本项目软件测评、安全测评及密码应用测评等工作，并且软件测评、安全测评及密码应用测评须满足项目的验收要求。</w:t>
      </w:r>
    </w:p>
    <w:p w14:paraId="5A505602">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本项目必须符合三级等保要求。</w:t>
      </w:r>
    </w:p>
    <w:p w14:paraId="4026D26A">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人员配备要求</w:t>
      </w:r>
    </w:p>
    <w:p w14:paraId="00219595">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应充分考虑本项目的复杂程度及实施要求，提出自身有足够能力实施的方案，根据对项目的理解作出项目的人员配置管理计划，包括组织结构、项目负责人、组成人员及分工职责，并提供人员简历、资质证书，核心技术人员具备公积金项目实施经验。投标人应详细列出项目实施团队人员姓名、相关认证资质、项目经验、近三个月的社保缴纳等证明材料，团队成员中单人具有以上资质中多项认证的优先考虑。</w:t>
      </w:r>
    </w:p>
    <w:p w14:paraId="0091E1B1">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为保证项目顺利实施，投标人在项目实施期间提供项目经理1人、提供现场不少于技术负责人1人、驻场开发工程师20人、集成工程师5人的项目团队。具体要求如下：</w:t>
      </w:r>
    </w:p>
    <w:p w14:paraId="1777286D">
      <w:pPr>
        <w:pStyle w:val="22"/>
        <w:numPr>
          <w:ilvl w:val="0"/>
          <w:numId w:val="12"/>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项目管理人员2人</w:t>
      </w:r>
    </w:p>
    <w:p w14:paraId="0D5533C0">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项目经理1人，负责整体项目协调及质量进度把控定期反馈项目进展；</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具备具有信息系统项目管理师认证（高级）等相关认证材料；具备调动公司内部完成项目建设所需各项资源的能力。</w:t>
      </w:r>
    </w:p>
    <w:p w14:paraId="70CDC555">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技术负责人1人，负责整体项目中网络、计算存储、系统安全设计方案及实施方案的评审确保方案的可执行性；</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注册</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信息安全专业人员（</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CISP</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）等认证资质。</w:t>
      </w:r>
    </w:p>
    <w:p w14:paraId="49BC0067">
      <w:pPr>
        <w:pStyle w:val="22"/>
        <w:numPr>
          <w:ilvl w:val="0"/>
          <w:numId w:val="12"/>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驻场开发团队20人</w:t>
      </w:r>
    </w:p>
    <w:p w14:paraId="310955B0">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负责参与项目需求分析,进行系统框架和核心模块的详细设计，开发相应的软件模块，根据需要及时修改、完善软件。开发团队需包含但不限于系统架构师、系统分析师、数据分析师、开发工程师、软件测试工程师、文档管理人员等成员。</w:t>
      </w:r>
    </w:p>
    <w:p w14:paraId="266BEC54">
      <w:pPr>
        <w:pStyle w:val="22"/>
        <w:numPr>
          <w:ilvl w:val="0"/>
          <w:numId w:val="12"/>
        </w:numPr>
        <w:ind w:left="142" w:firstLine="698"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系统集成工程师5人</w:t>
      </w:r>
    </w:p>
    <w:p w14:paraId="64F99F09">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其中3人负责硬件设备的安装、部署、调试等工作，分别具有国产中间件认证、国产操作系统认证、国产数据库认证证书等认证资质；另2人负责网络安全设备的部署、调试、安全策略配置、安全应急等工作，具有注册信息安全专业人员认证（CISP）、信息安全保障人员（CISAW）等资质。</w:t>
      </w:r>
    </w:p>
    <w:p w14:paraId="34D2DDD2">
      <w:pPr>
        <w:pStyle w:val="24"/>
        <w:numPr>
          <w:ilvl w:val="0"/>
          <w:numId w:val="3"/>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用户培训要求</w:t>
      </w:r>
    </w:p>
    <w:p w14:paraId="6670955E">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投标人需要对业主方的相关业务人员和管理人员进行系统的培训工作，要求如下：</w:t>
      </w:r>
    </w:p>
    <w:p w14:paraId="5C21550F">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5" w:name="_Hlk132989141"/>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投标人必须为本项目中开发的应用软件提供安装、使用、维护等方面的培训。</w:t>
      </w:r>
    </w:p>
    <w:p w14:paraId="70873442">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投标人必须为本项目中采购的硬件及软件产品提供安装、使用、维护等方面的培训。</w:t>
      </w:r>
    </w:p>
    <w:p w14:paraId="58B5A4D3">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投标人必须制定详细的用户培训计划并提交用户审核。</w:t>
      </w:r>
    </w:p>
    <w:p w14:paraId="13D2027F">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对于所有培训，投标人必须派出具有相应专业资格和实际工作、培训经验的教师和相应的辅导人员进行培训。</w:t>
      </w:r>
    </w:p>
    <w:p w14:paraId="2693933B">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投标人必须为所有被培训人员提供培训用文字资料和讲义等相关用品，所有的资料必须是中文书写。</w:t>
      </w:r>
    </w:p>
    <w:p w14:paraId="5CB1A065">
      <w:pPr>
        <w:pStyle w:val="22"/>
        <w:numPr>
          <w:ilvl w:val="0"/>
          <w:numId w:val="13"/>
        </w:numPr>
        <w:tabs>
          <w:tab w:val="left" w:pos="1134"/>
        </w:tabs>
        <w:ind w:left="0" w:firstLine="567"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项目投标人需要在响应文件中作出相应的培训承诺并提出初步的培训计划和方案。</w:t>
      </w:r>
      <w:bookmarkEnd w:id="5"/>
    </w:p>
    <w:p w14:paraId="3761B592">
      <w:pPr>
        <w:pStyle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项目验收要求</w:t>
      </w:r>
    </w:p>
    <w:p w14:paraId="39F681A2">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投标人对本项目所建系统进行完善的测试，并提供测试文档，系统测试需要包括功能性测试和压力测试，有完整的测试案例、测试方法和测试结果；</w:t>
      </w:r>
    </w:p>
    <w:p w14:paraId="4FFF40F8">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 xml:space="preserve">投标人提供全套完善的资料文档，包括应用系统的需求分析、设计说明、测试方案、测试报告、试运行方案、试运行报告、使用说明书等，并按照项目开展的阶段由专人维护并妥善保存相应资料文档；                                                                                             </w:t>
      </w:r>
    </w:p>
    <w:p w14:paraId="1F53E7C7">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系统上线前须经过试运行，并确保系统在试运行期间无重大故障，经双方约定方可进行系统验收；</w:t>
      </w:r>
    </w:p>
    <w:p w14:paraId="4058027B">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项目采购方有权随时对投标人所建系统项目的阶段成果进行检查或检测;</w:t>
      </w:r>
    </w:p>
    <w:p w14:paraId="131CC2C1">
      <w:pPr>
        <w:spacing w:line="360" w:lineRule="auto"/>
        <w:ind w:firstLine="600" w:firstLineChars="200"/>
        <w:rPr>
          <w:rFonts w:hint="eastAsia" w:asciiTheme="minorEastAsia" w:hAnsiTheme="minorEastAsia" w:cstheme="minorEastAsia"/>
          <w:color w:val="000000" w:themeColor="text1"/>
          <w:kern w:val="0"/>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项目采购方</w:t>
      </w:r>
      <w:r>
        <w:rPr>
          <w:rFonts w:hint="eastAsia" w:asciiTheme="minorEastAsia" w:hAnsiTheme="minorEastAsia" w:cstheme="minorEastAsia"/>
          <w:color w:val="000000" w:themeColor="text1"/>
          <w:kern w:val="0"/>
          <w:sz w:val="30"/>
          <w:szCs w:val="30"/>
          <w14:textFill>
            <w14:solidFill>
              <w14:schemeClr w14:val="tx1"/>
            </w14:solidFill>
          </w14:textFill>
        </w:rPr>
        <w:t>有权委托第三方进行验收，对此</w:t>
      </w:r>
      <w:r>
        <w:rPr>
          <w:rFonts w:hint="eastAsia" w:asciiTheme="minorEastAsia" w:hAnsiTheme="minorEastAsia" w:cstheme="minorEastAsia"/>
          <w:color w:val="000000" w:themeColor="text1"/>
          <w:sz w:val="30"/>
          <w:szCs w:val="30"/>
          <w14:textFill>
            <w14:solidFill>
              <w14:schemeClr w14:val="tx1"/>
            </w14:solidFill>
          </w14:textFill>
        </w:rPr>
        <w:t>投标人</w:t>
      </w:r>
      <w:r>
        <w:rPr>
          <w:rFonts w:hint="eastAsia" w:asciiTheme="minorEastAsia" w:hAnsiTheme="minorEastAsia" w:cstheme="minorEastAsia"/>
          <w:color w:val="000000" w:themeColor="text1"/>
          <w:kern w:val="0"/>
          <w:sz w:val="30"/>
          <w:szCs w:val="30"/>
          <w14:textFill>
            <w14:solidFill>
              <w14:schemeClr w14:val="tx1"/>
            </w14:solidFill>
          </w14:textFill>
        </w:rPr>
        <w:t>应当配合;</w:t>
      </w:r>
    </w:p>
    <w:p w14:paraId="2CECAE84">
      <w:pPr>
        <w:pStyle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售后服务要求</w:t>
      </w:r>
    </w:p>
    <w:p w14:paraId="2D44998B">
      <w:pPr>
        <w:pStyle w:val="24"/>
        <w:numPr>
          <w:ilvl w:val="0"/>
          <w:numId w:val="14"/>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质保期要求</w:t>
      </w:r>
    </w:p>
    <w:p w14:paraId="6D6FA3BF">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6" w:name="_Hlk132989034"/>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投标人需要承诺对本项目所包含的软件系统提供1年免费维护服务，硬件设备提供3年免费维护服务，服务期自系统正式验收确认之日开始。</w:t>
      </w:r>
      <w:bookmarkEnd w:id="6"/>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投标人需要提出包括维护计划、维护措施等内容的维护方案。投标人要长期建立完善的技术支持和售后服务管理体系和服务队伍，为配合用户使用提供全方位的技术支持工作，并对如何实施服务提出承诺。</w:t>
      </w:r>
    </w:p>
    <w:p w14:paraId="3B4DC94D">
      <w:pPr>
        <w:pStyle w:val="24"/>
        <w:numPr>
          <w:ilvl w:val="0"/>
          <w:numId w:val="14"/>
        </w:numPr>
        <w:ind w:firstLine="142"/>
        <w:rPr>
          <w:rFonts w:hint="eastAsia" w:cstheme="minorEastAsia"/>
          <w:color w:val="000000" w:themeColor="text1"/>
          <w14:textFill>
            <w14:solidFill>
              <w14:schemeClr w14:val="tx1"/>
            </w14:solidFill>
          </w14:textFill>
        </w:rPr>
      </w:pPr>
      <w:bookmarkStart w:id="7" w:name="_Hlk132988807"/>
      <w:r>
        <w:rPr>
          <w:rFonts w:hint="eastAsia" w:cstheme="minorEastAsia"/>
          <w:color w:val="000000" w:themeColor="text1"/>
          <w14:textFill>
            <w14:solidFill>
              <w14:schemeClr w14:val="tx1"/>
            </w14:solidFill>
          </w14:textFill>
        </w:rPr>
        <w:t>售后服务内容</w:t>
      </w:r>
    </w:p>
    <w:p w14:paraId="0D8C9783">
      <w:pPr>
        <w:pStyle w:val="22"/>
        <w:numPr>
          <w:ilvl w:val="0"/>
          <w:numId w:val="1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硬件设备的售后服务内容包括：</w:t>
      </w:r>
    </w:p>
    <w:p w14:paraId="4EB11388">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设备故障的恢复及原因排查</w:t>
      </w:r>
    </w:p>
    <w:p w14:paraId="1728E282">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硬件设备的日常巡检及风险隐患分析</w:t>
      </w:r>
    </w:p>
    <w:p w14:paraId="03CD9FDF">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备品备件的安装更换</w:t>
      </w:r>
    </w:p>
    <w:p w14:paraId="1B1845DF">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硬件设备的维护工作培训</w:t>
      </w:r>
    </w:p>
    <w:p w14:paraId="55E1FEDE">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相关的技术支持及咨询服务</w:t>
      </w:r>
    </w:p>
    <w:p w14:paraId="1B436EFC">
      <w:pPr>
        <w:pStyle w:val="22"/>
        <w:numPr>
          <w:ilvl w:val="0"/>
          <w:numId w:val="15"/>
        </w:numPr>
        <w:ind w:firstLineChars="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软件系统售后服务的内容包括：</w:t>
      </w:r>
    </w:p>
    <w:p w14:paraId="588DE78E">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系统故障的恢复及原因排查</w:t>
      </w:r>
    </w:p>
    <w:p w14:paraId="19625167">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软件中BUG及缺陷的修复</w:t>
      </w:r>
    </w:p>
    <w:p w14:paraId="4B1F7F75">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新增用户的用户培训工作</w:t>
      </w:r>
    </w:p>
    <w:p w14:paraId="60A3D54B">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系统（及更新）的安装、部署及调试工作</w:t>
      </w:r>
    </w:p>
    <w:p w14:paraId="3031B85F">
      <w:pPr>
        <w:numPr>
          <w:ilvl w:val="0"/>
          <w:numId w:val="11"/>
        </w:numPr>
        <w:adjustRightInd w:val="0"/>
        <w:spacing w:line="360" w:lineRule="auto"/>
        <w:textAlignment w:val="baseline"/>
        <w:rPr>
          <w:rFonts w:hint="eastAsia"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相关的技术支持及咨询服务</w:t>
      </w:r>
    </w:p>
    <w:bookmarkEnd w:id="7"/>
    <w:p w14:paraId="5E3B3205">
      <w:pPr>
        <w:pStyle w:val="24"/>
        <w:numPr>
          <w:ilvl w:val="0"/>
          <w:numId w:val="14"/>
        </w:numPr>
        <w:ind w:firstLine="142"/>
        <w:rPr>
          <w:rFonts w:hint="eastAsia"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t>售后服务技术标准</w:t>
      </w:r>
    </w:p>
    <w:p w14:paraId="07A4E661">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8" w:name="_Hlk132988679"/>
      <w:bookmarkStart w:id="9" w:name="_Hlk132988406"/>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本项目中要求提供不少于5人的现场运维服务，并提供技术支持团队。驻场运维服务人员至少包含2名建设期参与项目建设的开发人员。</w:t>
      </w:r>
      <w:bookmarkEnd w:id="8"/>
      <w:bookmarkStart w:id="10" w:name="_Hlk132987284"/>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如遇系统故障要求相关人员2小时内到达现场、4小时内排除故障（硬件损坏除外）。</w:t>
      </w:r>
      <w:bookmarkStart w:id="11" w:name="_Hlk132987929"/>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在特殊时段（国定假日、年终结息、招标人重大系统测试、季度停机、应急演练、投产）等重保期间，中标人需按照招标人要求安排7×24小时应急小组，增派工程师提供现场技术支持服务，确保整体系统安全稳定运行。驻场人员如发生变动需做好交接工作并以书面的形式告知项目采购方</w:t>
      </w:r>
      <w:bookmarkEnd w:id="11"/>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bookmarkEnd w:id="10"/>
    </w:p>
    <w:bookmarkEnd w:id="9"/>
    <w:p w14:paraId="47A4F646">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12" w:name="_Hlk132988109"/>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投标人需作出无推诿承诺，为保障上海市住房公积金综合业务服务和管理平台正常运行，需对该系统的硬件、软件部分进行总体维护，并协调相关厂商提供技术支持服务工作。</w:t>
      </w:r>
      <w:bookmarkEnd w:id="12"/>
    </w:p>
    <w:p w14:paraId="7F6AE783">
      <w:pPr>
        <w:pStyle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保密要求</w:t>
      </w:r>
    </w:p>
    <w:p w14:paraId="704FDA93">
      <w:pPr>
        <w:spacing w:line="360" w:lineRule="auto"/>
        <w:ind w:firstLine="600" w:firstLineChars="200"/>
        <w:rPr>
          <w:rFonts w:ascii="Microsoft Sans Serif" w:hAnsi="Microsoft Sans Serif" w:cs="Microsoft Sans Serif"/>
          <w:color w:val="000000"/>
          <w:kern w:val="0"/>
          <w:sz w:val="30"/>
          <w:szCs w:val="30"/>
        </w:rPr>
      </w:pPr>
      <w:r>
        <w:rPr>
          <w:rFonts w:hint="eastAsia" w:ascii="Microsoft Sans Serif" w:hAnsi="Microsoft Sans Serif" w:cs="Microsoft Sans Serif"/>
          <w:color w:val="000000"/>
          <w:kern w:val="0"/>
          <w:sz w:val="30"/>
          <w:szCs w:val="30"/>
        </w:rPr>
        <w:t>中标单位应遵守保密要求如下:</w:t>
      </w:r>
    </w:p>
    <w:p w14:paraId="6C2DB53F">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明确专门机构和工作人员，负责采购项目保密管理工作。</w:t>
      </w:r>
    </w:p>
    <w:p w14:paraId="34BE9C9C">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明确保密责任和人员分工，建立文件材料管理、向国际联网的站点（互联网）提供或发布信息及其他信息公开的保密审查等各项保密管理制度，落实采购项目业务工作与保密工作同步开展。</w:t>
      </w:r>
    </w:p>
    <w:p w14:paraId="4BDA6A20">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相关文件材料向国际联网的站点（互联网）提供、发布或其他方式信息公开、提供给第三方前，应书面告知甲方拟发布（提供）文件材料的网站或渠道、文件材料种类和内容、时间节点、发布（提供）目的等信息，并得到甲方相关材料已经过信息公开保密审查并属于主动公开的文件材料，同意公开的书面确认（须具备签名、日期和公章）。未经甲方书面确认，不得以任何方式公开采购项目文件材料或将采购项目文件材料提供给第三方。</w:t>
      </w:r>
    </w:p>
    <w:p w14:paraId="79FE3B4F">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明确知悉并理解将提供给甲方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14:paraId="5C97DBFE">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根据甲方要求，提供所有拟参加项目人员的相关资料，对拟参与采购项目的人员进行审查、开展保密教育并组织签订保密协议。保密协议内容应征求甲方意见，并向甲方提供协议的副本等相关资料。甲方根据审核情况有权提出人员变更要求。</w:t>
      </w:r>
    </w:p>
    <w:p w14:paraId="6A880E6A">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参加项目人员严格保守在工作中所涉及的国家秘密、公积金工作秘密和各类敏感信息。</w:t>
      </w:r>
    </w:p>
    <w:p w14:paraId="2D87EC84">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不得擅自记录、复制、拍摄、摘抄、收藏、泄露在工作中涉及的国家秘密、警务工作秘密和各类敏感信息；严禁将公积金内部会议、谈话内容泄露给无关人员；严禁将工作中涉及的相关合作内容及实施规划透露给无关人员。</w:t>
      </w:r>
    </w:p>
    <w:p w14:paraId="516E3159">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应服从甲方的安排，依照有关法律、法规和协议规定工作，不得将工作过程中接触到的文件材料（包括内部发文、各类通知及会议记录等）内容泄露给无关人员；不得翻阅与工作无关的文件和资料，不得从事其他与合作无关的工作。</w:t>
      </w:r>
    </w:p>
    <w:p w14:paraId="4859A513">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参加项目人员不得带领无关人员参加项目或进入甲方办公场所。</w:t>
      </w:r>
    </w:p>
    <w:p w14:paraId="7347A0BD">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参加项目人员不得发表涉及合作过程中涉及的技术文档和论文，未经甲方同意，不得将合作具体内容或项目案例进行演示或宣传。</w:t>
      </w:r>
    </w:p>
    <w:p w14:paraId="57FC094C">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参加项目人员不得泄露甲方咨询的项目内容、技术措施、目的效果等信息，严格保管调研报告、技术参数等各类文件、材料。</w:t>
      </w:r>
    </w:p>
    <w:p w14:paraId="2979A90A">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参加项目人员在采购各流程环节中应严格保守国家秘密公积金工作秘密和各类敏感信息，严格保管采购活动记录、采购预算、招标文件、投标文件、评标标准、评估报告、定标文件、合同文本、验收证明等材料。</w:t>
      </w:r>
    </w:p>
    <w:p w14:paraId="177B463B">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参与该采购项目的人员接受甲方的保密管理。</w:t>
      </w:r>
    </w:p>
    <w:p w14:paraId="75A453CB">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参加项目人员因服务期满或中途离岗的，不得泄露所知悉的国家秘密、警务工作秘密和各类敏感信息。</w:t>
      </w:r>
    </w:p>
    <w:p w14:paraId="5F321614">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接受甲方就该采购项目的保密工作检查（调查）。</w:t>
      </w:r>
    </w:p>
    <w:p w14:paraId="553C2883">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发生国家秘密、公积金工作秘密或有关敏感信息泄露的，参加项目人员应立即向甲方报告并提交具体书面报告，积极协助甲方及有关保密部门进行查处。</w:t>
      </w:r>
    </w:p>
    <w:p w14:paraId="49AB8882">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落实保密法律法规和相关规范性文件规定明确的其他保密管理要求。</w:t>
      </w:r>
    </w:p>
    <w:p w14:paraId="45A5237A">
      <w:pPr>
        <w:numPr>
          <w:ilvl w:val="0"/>
          <w:numId w:val="16"/>
        </w:numPr>
        <w:spacing w:line="360" w:lineRule="auto"/>
        <w:ind w:left="0" w:firstLine="600" w:firstLineChars="200"/>
        <w:rPr>
          <w:rFonts w:hint="eastAsia" w:ascii="宋体" w:hAnsi="宋体"/>
          <w:sz w:val="30"/>
          <w:szCs w:val="30"/>
        </w:rPr>
      </w:pPr>
      <w:r>
        <w:rPr>
          <w:rFonts w:hint="eastAsia" w:ascii="宋体" w:hAnsi="宋体"/>
          <w:sz w:val="30"/>
          <w:szCs w:val="30"/>
        </w:rPr>
        <w:t>未充分履行保密责任而造成失泄密或敏感信息泄露，须承担法律责任，并赔偿甲方相应经济损失；构成犯罪的，将依法追究刑事责任。</w:t>
      </w:r>
    </w:p>
    <w:p w14:paraId="2F7313BB">
      <w:pPr>
        <w:pStyle w:val="22"/>
        <w:ind w:firstLine="602" w:firstLineChars="201"/>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2807631"/>
    </w:sdtPr>
    <w:sdtContent>
      <w:sdt>
        <w:sdtPr>
          <w:id w:val="98381352"/>
        </w:sdtPr>
        <w:sdtContent>
          <w:p w14:paraId="5A011386">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14:paraId="3E3D7EC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D66CF"/>
    <w:multiLevelType w:val="multilevel"/>
    <w:tmpl w:val="02AD66CF"/>
    <w:lvl w:ilvl="0" w:tentative="0">
      <w:start w:val="1"/>
      <w:numFmt w:val="decimal"/>
      <w:lvlText w:val="（%1）"/>
      <w:lvlJc w:val="left"/>
      <w:pPr>
        <w:ind w:left="1260" w:hanging="420"/>
      </w:pPr>
      <w:rPr>
        <w:rFonts w:hint="eastAsia"/>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69B1B40"/>
    <w:multiLevelType w:val="multilevel"/>
    <w:tmpl w:val="069B1B40"/>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142620A8"/>
    <w:multiLevelType w:val="multilevel"/>
    <w:tmpl w:val="142620A8"/>
    <w:lvl w:ilvl="0" w:tentative="0">
      <w:start w:val="1"/>
      <w:numFmt w:val="chineseCountingThousand"/>
      <w:lvlText w:val="（%1）"/>
      <w:lvlJc w:val="left"/>
      <w:pPr>
        <w:ind w:left="425" w:hanging="42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1C2A20D4"/>
    <w:multiLevelType w:val="multilevel"/>
    <w:tmpl w:val="1C2A20D4"/>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22A36DE0"/>
    <w:multiLevelType w:val="multilevel"/>
    <w:tmpl w:val="22A36DE0"/>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2F9655FC"/>
    <w:multiLevelType w:val="multilevel"/>
    <w:tmpl w:val="2F9655FC"/>
    <w:lvl w:ilvl="0" w:tentative="0">
      <w:start w:val="1"/>
      <w:numFmt w:val="chineseCountingThousand"/>
      <w:lvlText w:val="（%1）"/>
      <w:lvlJc w:val="left"/>
      <w:pPr>
        <w:ind w:left="425" w:hanging="42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35861071"/>
    <w:multiLevelType w:val="multilevel"/>
    <w:tmpl w:val="35861071"/>
    <w:lvl w:ilvl="0" w:tentative="0">
      <w:start w:val="1"/>
      <w:numFmt w:val="decimal"/>
      <w:lvlText w:val="（%1）"/>
      <w:lvlJc w:val="left"/>
      <w:pPr>
        <w:ind w:left="1260" w:hanging="420"/>
      </w:pPr>
      <w:rPr>
        <w:rFonts w:hint="eastAsia"/>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C6A7E5D"/>
    <w:multiLevelType w:val="multilevel"/>
    <w:tmpl w:val="3C6A7E5D"/>
    <w:lvl w:ilvl="0" w:tentative="0">
      <w:start w:val="1"/>
      <w:numFmt w:val="decimal"/>
      <w:suff w:val="space"/>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3F74737A"/>
    <w:multiLevelType w:val="multilevel"/>
    <w:tmpl w:val="3F74737A"/>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CE40E02"/>
    <w:multiLevelType w:val="multilevel"/>
    <w:tmpl w:val="4CE40E02"/>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0EC3345"/>
    <w:multiLevelType w:val="multilevel"/>
    <w:tmpl w:val="50EC3345"/>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8A56FB7"/>
    <w:multiLevelType w:val="multilevel"/>
    <w:tmpl w:val="58A56FB7"/>
    <w:lvl w:ilvl="0" w:tentative="0">
      <w:start w:val="4"/>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
    <w:nsid w:val="5E3A2ED6"/>
    <w:multiLevelType w:val="multilevel"/>
    <w:tmpl w:val="5E3A2ED6"/>
    <w:lvl w:ilvl="0" w:tentative="0">
      <w:start w:val="1"/>
      <w:numFmt w:val="bullet"/>
      <w:lvlText w:val=""/>
      <w:lvlJc w:val="left"/>
      <w:pPr>
        <w:ind w:left="1400" w:hanging="420"/>
      </w:pPr>
      <w:rPr>
        <w:rFonts w:hint="default" w:ascii="Wingdings" w:hAnsi="Wingdings"/>
      </w:rPr>
    </w:lvl>
    <w:lvl w:ilvl="1" w:tentative="0">
      <w:start w:val="1"/>
      <w:numFmt w:val="bullet"/>
      <w:lvlText w:val=""/>
      <w:lvlJc w:val="left"/>
      <w:pPr>
        <w:ind w:left="1820" w:hanging="420"/>
      </w:pPr>
      <w:rPr>
        <w:rFonts w:hint="default" w:ascii="Wingdings" w:hAnsi="Wingdings"/>
      </w:rPr>
    </w:lvl>
    <w:lvl w:ilvl="2" w:tentative="0">
      <w:start w:val="1"/>
      <w:numFmt w:val="bullet"/>
      <w:lvlText w:val=""/>
      <w:lvlJc w:val="left"/>
      <w:pPr>
        <w:ind w:left="2240" w:hanging="420"/>
      </w:pPr>
      <w:rPr>
        <w:rFonts w:hint="default" w:ascii="Wingdings" w:hAnsi="Wingdings"/>
      </w:rPr>
    </w:lvl>
    <w:lvl w:ilvl="3" w:tentative="0">
      <w:start w:val="1"/>
      <w:numFmt w:val="bullet"/>
      <w:lvlText w:val=""/>
      <w:lvlJc w:val="left"/>
      <w:pPr>
        <w:ind w:left="2660" w:hanging="420"/>
      </w:pPr>
      <w:rPr>
        <w:rFonts w:hint="default" w:ascii="Wingdings" w:hAnsi="Wingdings"/>
      </w:rPr>
    </w:lvl>
    <w:lvl w:ilvl="4" w:tentative="0">
      <w:start w:val="1"/>
      <w:numFmt w:val="bullet"/>
      <w:lvlText w:val=""/>
      <w:lvlJc w:val="left"/>
      <w:pPr>
        <w:ind w:left="3080" w:hanging="420"/>
      </w:pPr>
      <w:rPr>
        <w:rFonts w:hint="default" w:ascii="Wingdings" w:hAnsi="Wingdings"/>
      </w:rPr>
    </w:lvl>
    <w:lvl w:ilvl="5" w:tentative="0">
      <w:start w:val="1"/>
      <w:numFmt w:val="bullet"/>
      <w:lvlText w:val=""/>
      <w:lvlJc w:val="left"/>
      <w:pPr>
        <w:ind w:left="3500" w:hanging="420"/>
      </w:pPr>
      <w:rPr>
        <w:rFonts w:hint="default" w:ascii="Wingdings" w:hAnsi="Wingdings"/>
      </w:rPr>
    </w:lvl>
    <w:lvl w:ilvl="6" w:tentative="0">
      <w:start w:val="1"/>
      <w:numFmt w:val="bullet"/>
      <w:lvlText w:val=""/>
      <w:lvlJc w:val="left"/>
      <w:pPr>
        <w:ind w:left="3920" w:hanging="420"/>
      </w:pPr>
      <w:rPr>
        <w:rFonts w:hint="default" w:ascii="Wingdings" w:hAnsi="Wingdings"/>
      </w:rPr>
    </w:lvl>
    <w:lvl w:ilvl="7" w:tentative="0">
      <w:start w:val="1"/>
      <w:numFmt w:val="bullet"/>
      <w:lvlText w:val=""/>
      <w:lvlJc w:val="left"/>
      <w:pPr>
        <w:ind w:left="4340" w:hanging="420"/>
      </w:pPr>
      <w:rPr>
        <w:rFonts w:hint="default" w:ascii="Wingdings" w:hAnsi="Wingdings"/>
      </w:rPr>
    </w:lvl>
    <w:lvl w:ilvl="8" w:tentative="0">
      <w:start w:val="1"/>
      <w:numFmt w:val="bullet"/>
      <w:lvlText w:val=""/>
      <w:lvlJc w:val="left"/>
      <w:pPr>
        <w:ind w:left="4760" w:hanging="420"/>
      </w:pPr>
      <w:rPr>
        <w:rFonts w:hint="default" w:ascii="Wingdings" w:hAnsi="Wingdings"/>
      </w:rPr>
    </w:lvl>
  </w:abstractNum>
  <w:abstractNum w:abstractNumId="13">
    <w:nsid w:val="6DB802E4"/>
    <w:multiLevelType w:val="multilevel"/>
    <w:tmpl w:val="6DB802E4"/>
    <w:lvl w:ilvl="0" w:tentative="0">
      <w:start w:val="1"/>
      <w:numFmt w:val="decimal"/>
      <w:lvlText w:val="（%1）"/>
      <w:lvlJc w:val="left"/>
      <w:pPr>
        <w:ind w:left="1260" w:hanging="420"/>
      </w:pPr>
      <w:rPr>
        <w:rFonts w:hint="eastAsia"/>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6EC54146"/>
    <w:multiLevelType w:val="multilevel"/>
    <w:tmpl w:val="6EC54146"/>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7784509C"/>
    <w:multiLevelType w:val="multilevel"/>
    <w:tmpl w:val="7784509C"/>
    <w:lvl w:ilvl="0" w:tentative="0">
      <w:start w:val="1"/>
      <w:numFmt w:val="decimal"/>
      <w:lvlText w:val="%1、"/>
      <w:lvlJc w:val="left"/>
      <w:pPr>
        <w:ind w:left="1260" w:hanging="420"/>
      </w:pPr>
      <w:rPr>
        <w:rFonts w:hint="default"/>
        <w:b w:val="0"/>
        <w:bCs/>
        <w:i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8"/>
  </w:num>
  <w:num w:numId="2">
    <w:abstractNumId w:val="11"/>
  </w:num>
  <w:num w:numId="3">
    <w:abstractNumId w:val="2"/>
  </w:num>
  <w:num w:numId="4">
    <w:abstractNumId w:val="10"/>
  </w:num>
  <w:num w:numId="5">
    <w:abstractNumId w:val="15"/>
  </w:num>
  <w:num w:numId="6">
    <w:abstractNumId w:val="0"/>
  </w:num>
  <w:num w:numId="7">
    <w:abstractNumId w:val="13"/>
  </w:num>
  <w:num w:numId="8">
    <w:abstractNumId w:val="6"/>
  </w:num>
  <w:num w:numId="9">
    <w:abstractNumId w:val="14"/>
  </w:num>
  <w:num w:numId="10">
    <w:abstractNumId w:val="4"/>
  </w:num>
  <w:num w:numId="11">
    <w:abstractNumId w:val="12"/>
  </w:num>
  <w:num w:numId="12">
    <w:abstractNumId w:val="3"/>
  </w:num>
  <w:num w:numId="13">
    <w:abstractNumId w:val="9"/>
  </w:num>
  <w:num w:numId="14">
    <w:abstractNumId w:val="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YmRiMWQzNjJmMjBiODk4NzgyN2M2OWFkNTE2NzcifQ=="/>
  </w:docVars>
  <w:rsids>
    <w:rsidRoot w:val="007F1720"/>
    <w:rsid w:val="00000428"/>
    <w:rsid w:val="000032C4"/>
    <w:rsid w:val="0001177F"/>
    <w:rsid w:val="000138E9"/>
    <w:rsid w:val="00014A4E"/>
    <w:rsid w:val="000170C3"/>
    <w:rsid w:val="00022F42"/>
    <w:rsid w:val="00027861"/>
    <w:rsid w:val="00030071"/>
    <w:rsid w:val="00030A63"/>
    <w:rsid w:val="00030E5E"/>
    <w:rsid w:val="00032EB2"/>
    <w:rsid w:val="00034513"/>
    <w:rsid w:val="00034C30"/>
    <w:rsid w:val="00047393"/>
    <w:rsid w:val="00057DF2"/>
    <w:rsid w:val="00060491"/>
    <w:rsid w:val="00064115"/>
    <w:rsid w:val="0006528E"/>
    <w:rsid w:val="00066DAA"/>
    <w:rsid w:val="00072D08"/>
    <w:rsid w:val="0007351E"/>
    <w:rsid w:val="00073AEF"/>
    <w:rsid w:val="000764ED"/>
    <w:rsid w:val="00083089"/>
    <w:rsid w:val="000952C4"/>
    <w:rsid w:val="000A017D"/>
    <w:rsid w:val="000A3E5E"/>
    <w:rsid w:val="000A3F67"/>
    <w:rsid w:val="000A415A"/>
    <w:rsid w:val="000B385A"/>
    <w:rsid w:val="000B61A4"/>
    <w:rsid w:val="000C18A3"/>
    <w:rsid w:val="000C4692"/>
    <w:rsid w:val="000C4B3D"/>
    <w:rsid w:val="000D00FC"/>
    <w:rsid w:val="000D4BFB"/>
    <w:rsid w:val="000E27CB"/>
    <w:rsid w:val="000E5D50"/>
    <w:rsid w:val="000E61BF"/>
    <w:rsid w:val="000F0BEF"/>
    <w:rsid w:val="000F24D5"/>
    <w:rsid w:val="000F55A5"/>
    <w:rsid w:val="000F6552"/>
    <w:rsid w:val="000F68C6"/>
    <w:rsid w:val="00100DC6"/>
    <w:rsid w:val="00101F6B"/>
    <w:rsid w:val="00106B40"/>
    <w:rsid w:val="001155DB"/>
    <w:rsid w:val="00115F10"/>
    <w:rsid w:val="00121412"/>
    <w:rsid w:val="00132672"/>
    <w:rsid w:val="001334DA"/>
    <w:rsid w:val="00140D5A"/>
    <w:rsid w:val="00141420"/>
    <w:rsid w:val="00143E49"/>
    <w:rsid w:val="00144561"/>
    <w:rsid w:val="001462F4"/>
    <w:rsid w:val="00152120"/>
    <w:rsid w:val="001526B2"/>
    <w:rsid w:val="00152EE9"/>
    <w:rsid w:val="00153861"/>
    <w:rsid w:val="00161633"/>
    <w:rsid w:val="001633B7"/>
    <w:rsid w:val="00164F0E"/>
    <w:rsid w:val="00176A12"/>
    <w:rsid w:val="00180A66"/>
    <w:rsid w:val="00184CDB"/>
    <w:rsid w:val="00190A3E"/>
    <w:rsid w:val="001A01FE"/>
    <w:rsid w:val="001A0C67"/>
    <w:rsid w:val="001A260D"/>
    <w:rsid w:val="001A2928"/>
    <w:rsid w:val="001A3074"/>
    <w:rsid w:val="001B1F7A"/>
    <w:rsid w:val="001B202B"/>
    <w:rsid w:val="001C14A5"/>
    <w:rsid w:val="001C4A81"/>
    <w:rsid w:val="001D4050"/>
    <w:rsid w:val="001D4C59"/>
    <w:rsid w:val="001E15A2"/>
    <w:rsid w:val="001E6689"/>
    <w:rsid w:val="001E7787"/>
    <w:rsid w:val="001F4A31"/>
    <w:rsid w:val="001F5C92"/>
    <w:rsid w:val="001F7F28"/>
    <w:rsid w:val="0020010C"/>
    <w:rsid w:val="002057C2"/>
    <w:rsid w:val="00205E43"/>
    <w:rsid w:val="00207BD2"/>
    <w:rsid w:val="00210726"/>
    <w:rsid w:val="002157F5"/>
    <w:rsid w:val="002165EC"/>
    <w:rsid w:val="00221433"/>
    <w:rsid w:val="00222D48"/>
    <w:rsid w:val="00231886"/>
    <w:rsid w:val="002324A6"/>
    <w:rsid w:val="002350E0"/>
    <w:rsid w:val="00237D0D"/>
    <w:rsid w:val="00241E5B"/>
    <w:rsid w:val="00242BB6"/>
    <w:rsid w:val="00246DAC"/>
    <w:rsid w:val="0025115C"/>
    <w:rsid w:val="00251B06"/>
    <w:rsid w:val="00252656"/>
    <w:rsid w:val="002564C9"/>
    <w:rsid w:val="00257E3B"/>
    <w:rsid w:val="00260705"/>
    <w:rsid w:val="002620C6"/>
    <w:rsid w:val="0026246C"/>
    <w:rsid w:val="00262B99"/>
    <w:rsid w:val="002704E1"/>
    <w:rsid w:val="00273C59"/>
    <w:rsid w:val="002742B8"/>
    <w:rsid w:val="00277841"/>
    <w:rsid w:val="00277ED8"/>
    <w:rsid w:val="002812D0"/>
    <w:rsid w:val="0028176D"/>
    <w:rsid w:val="0028427D"/>
    <w:rsid w:val="002842BA"/>
    <w:rsid w:val="002847F0"/>
    <w:rsid w:val="00290E22"/>
    <w:rsid w:val="002916B3"/>
    <w:rsid w:val="00291984"/>
    <w:rsid w:val="00297846"/>
    <w:rsid w:val="002979CA"/>
    <w:rsid w:val="002A10FF"/>
    <w:rsid w:val="002A4263"/>
    <w:rsid w:val="002A4F78"/>
    <w:rsid w:val="002A69A3"/>
    <w:rsid w:val="002B1B59"/>
    <w:rsid w:val="002C0A94"/>
    <w:rsid w:val="002C3462"/>
    <w:rsid w:val="002D055A"/>
    <w:rsid w:val="002D17E9"/>
    <w:rsid w:val="002D4C70"/>
    <w:rsid w:val="002D65DB"/>
    <w:rsid w:val="002E0731"/>
    <w:rsid w:val="002E3AB0"/>
    <w:rsid w:val="002F182F"/>
    <w:rsid w:val="002F6711"/>
    <w:rsid w:val="003021C3"/>
    <w:rsid w:val="0030419B"/>
    <w:rsid w:val="003115C1"/>
    <w:rsid w:val="00315D87"/>
    <w:rsid w:val="00320EF8"/>
    <w:rsid w:val="00322E60"/>
    <w:rsid w:val="003244F8"/>
    <w:rsid w:val="00331E1A"/>
    <w:rsid w:val="00333FD5"/>
    <w:rsid w:val="0033486F"/>
    <w:rsid w:val="00335525"/>
    <w:rsid w:val="00345A86"/>
    <w:rsid w:val="00352C8F"/>
    <w:rsid w:val="00361D04"/>
    <w:rsid w:val="0036747B"/>
    <w:rsid w:val="00371BD2"/>
    <w:rsid w:val="00372067"/>
    <w:rsid w:val="0037243B"/>
    <w:rsid w:val="00374158"/>
    <w:rsid w:val="0037480E"/>
    <w:rsid w:val="003834D3"/>
    <w:rsid w:val="00387346"/>
    <w:rsid w:val="0038782F"/>
    <w:rsid w:val="0039739A"/>
    <w:rsid w:val="003A2F85"/>
    <w:rsid w:val="003A701B"/>
    <w:rsid w:val="003C0BA6"/>
    <w:rsid w:val="003C1DB1"/>
    <w:rsid w:val="003C5723"/>
    <w:rsid w:val="003C660E"/>
    <w:rsid w:val="003C698C"/>
    <w:rsid w:val="003E0EB9"/>
    <w:rsid w:val="003E4AA9"/>
    <w:rsid w:val="003E6D9D"/>
    <w:rsid w:val="003F75E9"/>
    <w:rsid w:val="00400191"/>
    <w:rsid w:val="00402652"/>
    <w:rsid w:val="00403B50"/>
    <w:rsid w:val="004072A1"/>
    <w:rsid w:val="004076EA"/>
    <w:rsid w:val="0040770D"/>
    <w:rsid w:val="00412554"/>
    <w:rsid w:val="00412597"/>
    <w:rsid w:val="004142C8"/>
    <w:rsid w:val="004214F4"/>
    <w:rsid w:val="004234E5"/>
    <w:rsid w:val="0042611B"/>
    <w:rsid w:val="00426E36"/>
    <w:rsid w:val="00427EAD"/>
    <w:rsid w:val="0043120D"/>
    <w:rsid w:val="004322A3"/>
    <w:rsid w:val="00433231"/>
    <w:rsid w:val="00445C81"/>
    <w:rsid w:val="00446E4C"/>
    <w:rsid w:val="00451A9C"/>
    <w:rsid w:val="00455D49"/>
    <w:rsid w:val="0045604E"/>
    <w:rsid w:val="004640DE"/>
    <w:rsid w:val="004655B6"/>
    <w:rsid w:val="0047034E"/>
    <w:rsid w:val="00476995"/>
    <w:rsid w:val="00484728"/>
    <w:rsid w:val="004865E0"/>
    <w:rsid w:val="00486C86"/>
    <w:rsid w:val="00491659"/>
    <w:rsid w:val="00496200"/>
    <w:rsid w:val="004A3587"/>
    <w:rsid w:val="004B61F4"/>
    <w:rsid w:val="004B7524"/>
    <w:rsid w:val="004C4335"/>
    <w:rsid w:val="004C510C"/>
    <w:rsid w:val="004C79D2"/>
    <w:rsid w:val="004D0EDC"/>
    <w:rsid w:val="004D1DAA"/>
    <w:rsid w:val="004E1935"/>
    <w:rsid w:val="004E3C46"/>
    <w:rsid w:val="004F0FA1"/>
    <w:rsid w:val="004F7DC6"/>
    <w:rsid w:val="00500F28"/>
    <w:rsid w:val="00505C7C"/>
    <w:rsid w:val="00510C1B"/>
    <w:rsid w:val="00515346"/>
    <w:rsid w:val="00522174"/>
    <w:rsid w:val="00522E00"/>
    <w:rsid w:val="0052608F"/>
    <w:rsid w:val="005314D9"/>
    <w:rsid w:val="00536928"/>
    <w:rsid w:val="00537A6A"/>
    <w:rsid w:val="005422B7"/>
    <w:rsid w:val="00542FF8"/>
    <w:rsid w:val="00547B87"/>
    <w:rsid w:val="00550DD7"/>
    <w:rsid w:val="0055232F"/>
    <w:rsid w:val="00555F79"/>
    <w:rsid w:val="00557070"/>
    <w:rsid w:val="00564955"/>
    <w:rsid w:val="00566773"/>
    <w:rsid w:val="0057063F"/>
    <w:rsid w:val="005719FB"/>
    <w:rsid w:val="00571AB1"/>
    <w:rsid w:val="00571D47"/>
    <w:rsid w:val="00591008"/>
    <w:rsid w:val="00592432"/>
    <w:rsid w:val="00592709"/>
    <w:rsid w:val="00593F2F"/>
    <w:rsid w:val="005966E9"/>
    <w:rsid w:val="005B1364"/>
    <w:rsid w:val="005B1F4F"/>
    <w:rsid w:val="005B3927"/>
    <w:rsid w:val="005B7D56"/>
    <w:rsid w:val="005B7E5C"/>
    <w:rsid w:val="005C0C07"/>
    <w:rsid w:val="005C7700"/>
    <w:rsid w:val="005E20BD"/>
    <w:rsid w:val="005E417D"/>
    <w:rsid w:val="005E61DA"/>
    <w:rsid w:val="005E64CC"/>
    <w:rsid w:val="005E68CF"/>
    <w:rsid w:val="005F0C51"/>
    <w:rsid w:val="006023B7"/>
    <w:rsid w:val="00611873"/>
    <w:rsid w:val="006136FA"/>
    <w:rsid w:val="00625548"/>
    <w:rsid w:val="00635175"/>
    <w:rsid w:val="0063521A"/>
    <w:rsid w:val="006369EF"/>
    <w:rsid w:val="0063702C"/>
    <w:rsid w:val="0063768D"/>
    <w:rsid w:val="0063783C"/>
    <w:rsid w:val="006448EA"/>
    <w:rsid w:val="006474DE"/>
    <w:rsid w:val="0065135F"/>
    <w:rsid w:val="006604BC"/>
    <w:rsid w:val="00660624"/>
    <w:rsid w:val="00664EBB"/>
    <w:rsid w:val="00665D04"/>
    <w:rsid w:val="00673EA3"/>
    <w:rsid w:val="006825B7"/>
    <w:rsid w:val="00685FBA"/>
    <w:rsid w:val="0069078B"/>
    <w:rsid w:val="006910BE"/>
    <w:rsid w:val="00692BED"/>
    <w:rsid w:val="0069392D"/>
    <w:rsid w:val="00693FFC"/>
    <w:rsid w:val="0069423A"/>
    <w:rsid w:val="006A2AB3"/>
    <w:rsid w:val="006B2A91"/>
    <w:rsid w:val="006C135B"/>
    <w:rsid w:val="006C40CB"/>
    <w:rsid w:val="006C5C76"/>
    <w:rsid w:val="006C65A8"/>
    <w:rsid w:val="006C7151"/>
    <w:rsid w:val="006D2D48"/>
    <w:rsid w:val="006E036A"/>
    <w:rsid w:val="006E124D"/>
    <w:rsid w:val="006E38E2"/>
    <w:rsid w:val="006E416B"/>
    <w:rsid w:val="006E5B3F"/>
    <w:rsid w:val="006E6020"/>
    <w:rsid w:val="006E7279"/>
    <w:rsid w:val="006F50DB"/>
    <w:rsid w:val="00703ACF"/>
    <w:rsid w:val="00703E78"/>
    <w:rsid w:val="00704D6B"/>
    <w:rsid w:val="00707195"/>
    <w:rsid w:val="00712A60"/>
    <w:rsid w:val="00713D8B"/>
    <w:rsid w:val="00714042"/>
    <w:rsid w:val="0071597F"/>
    <w:rsid w:val="00715E51"/>
    <w:rsid w:val="00722B04"/>
    <w:rsid w:val="00723C9D"/>
    <w:rsid w:val="007268D1"/>
    <w:rsid w:val="0073119B"/>
    <w:rsid w:val="00736AAD"/>
    <w:rsid w:val="007502C9"/>
    <w:rsid w:val="007524EE"/>
    <w:rsid w:val="00753DF1"/>
    <w:rsid w:val="007551F4"/>
    <w:rsid w:val="00755935"/>
    <w:rsid w:val="00756D35"/>
    <w:rsid w:val="0076310A"/>
    <w:rsid w:val="00766435"/>
    <w:rsid w:val="007723FC"/>
    <w:rsid w:val="00773175"/>
    <w:rsid w:val="0078075E"/>
    <w:rsid w:val="007830CA"/>
    <w:rsid w:val="00787012"/>
    <w:rsid w:val="00796923"/>
    <w:rsid w:val="00797D04"/>
    <w:rsid w:val="007A1A30"/>
    <w:rsid w:val="007B107B"/>
    <w:rsid w:val="007B523E"/>
    <w:rsid w:val="007C10BF"/>
    <w:rsid w:val="007C24D4"/>
    <w:rsid w:val="007C5E5B"/>
    <w:rsid w:val="007D0184"/>
    <w:rsid w:val="007D0A89"/>
    <w:rsid w:val="007D184D"/>
    <w:rsid w:val="007D473A"/>
    <w:rsid w:val="007D75F4"/>
    <w:rsid w:val="007E7748"/>
    <w:rsid w:val="007F1720"/>
    <w:rsid w:val="007F5CB4"/>
    <w:rsid w:val="00803667"/>
    <w:rsid w:val="008041C8"/>
    <w:rsid w:val="00806A88"/>
    <w:rsid w:val="00815B80"/>
    <w:rsid w:val="00820FB4"/>
    <w:rsid w:val="0082379A"/>
    <w:rsid w:val="008249F4"/>
    <w:rsid w:val="008253F7"/>
    <w:rsid w:val="00830089"/>
    <w:rsid w:val="00830AF0"/>
    <w:rsid w:val="00832F03"/>
    <w:rsid w:val="00834E12"/>
    <w:rsid w:val="008420DF"/>
    <w:rsid w:val="00846C0F"/>
    <w:rsid w:val="008503A1"/>
    <w:rsid w:val="00856130"/>
    <w:rsid w:val="00856485"/>
    <w:rsid w:val="008575B5"/>
    <w:rsid w:val="0086000A"/>
    <w:rsid w:val="00863F51"/>
    <w:rsid w:val="00890E16"/>
    <w:rsid w:val="00893BCD"/>
    <w:rsid w:val="00896644"/>
    <w:rsid w:val="008971F9"/>
    <w:rsid w:val="008A0217"/>
    <w:rsid w:val="008A31E5"/>
    <w:rsid w:val="008B55F2"/>
    <w:rsid w:val="008C3DBA"/>
    <w:rsid w:val="008C4137"/>
    <w:rsid w:val="008C4290"/>
    <w:rsid w:val="008C46DC"/>
    <w:rsid w:val="008C586C"/>
    <w:rsid w:val="008D146E"/>
    <w:rsid w:val="008D373A"/>
    <w:rsid w:val="008D494D"/>
    <w:rsid w:val="008F021C"/>
    <w:rsid w:val="008F4165"/>
    <w:rsid w:val="008F4C0F"/>
    <w:rsid w:val="008F5377"/>
    <w:rsid w:val="008F58B5"/>
    <w:rsid w:val="008F7DA3"/>
    <w:rsid w:val="00900FE4"/>
    <w:rsid w:val="009011E4"/>
    <w:rsid w:val="009057F3"/>
    <w:rsid w:val="009062B1"/>
    <w:rsid w:val="00910657"/>
    <w:rsid w:val="0091083F"/>
    <w:rsid w:val="00911290"/>
    <w:rsid w:val="00912272"/>
    <w:rsid w:val="00922DAA"/>
    <w:rsid w:val="00923F43"/>
    <w:rsid w:val="009259EE"/>
    <w:rsid w:val="00926299"/>
    <w:rsid w:val="00931B2A"/>
    <w:rsid w:val="00934809"/>
    <w:rsid w:val="0093777C"/>
    <w:rsid w:val="009406AA"/>
    <w:rsid w:val="00943F9E"/>
    <w:rsid w:val="0094460E"/>
    <w:rsid w:val="00951061"/>
    <w:rsid w:val="009522DC"/>
    <w:rsid w:val="00953149"/>
    <w:rsid w:val="0095698E"/>
    <w:rsid w:val="0097145A"/>
    <w:rsid w:val="009802E9"/>
    <w:rsid w:val="00984F53"/>
    <w:rsid w:val="0098717E"/>
    <w:rsid w:val="00992158"/>
    <w:rsid w:val="0099355E"/>
    <w:rsid w:val="00994F23"/>
    <w:rsid w:val="00995486"/>
    <w:rsid w:val="009A27E4"/>
    <w:rsid w:val="009A3AE0"/>
    <w:rsid w:val="009A58AE"/>
    <w:rsid w:val="009A6D3E"/>
    <w:rsid w:val="009A7988"/>
    <w:rsid w:val="009A798C"/>
    <w:rsid w:val="009B165D"/>
    <w:rsid w:val="009B29E5"/>
    <w:rsid w:val="009B4660"/>
    <w:rsid w:val="009B4916"/>
    <w:rsid w:val="009B5980"/>
    <w:rsid w:val="009C0706"/>
    <w:rsid w:val="009C0C6F"/>
    <w:rsid w:val="009C13F4"/>
    <w:rsid w:val="009C2A3D"/>
    <w:rsid w:val="009C73A4"/>
    <w:rsid w:val="009D5303"/>
    <w:rsid w:val="009D532E"/>
    <w:rsid w:val="009E1088"/>
    <w:rsid w:val="009E17F6"/>
    <w:rsid w:val="009F2CC8"/>
    <w:rsid w:val="009F315A"/>
    <w:rsid w:val="009F5D5A"/>
    <w:rsid w:val="009F7DB3"/>
    <w:rsid w:val="00A0078B"/>
    <w:rsid w:val="00A010E6"/>
    <w:rsid w:val="00A13770"/>
    <w:rsid w:val="00A15C8E"/>
    <w:rsid w:val="00A2077B"/>
    <w:rsid w:val="00A22869"/>
    <w:rsid w:val="00A31720"/>
    <w:rsid w:val="00A31A8E"/>
    <w:rsid w:val="00A33652"/>
    <w:rsid w:val="00A34755"/>
    <w:rsid w:val="00A349C1"/>
    <w:rsid w:val="00A42032"/>
    <w:rsid w:val="00A43259"/>
    <w:rsid w:val="00A45568"/>
    <w:rsid w:val="00A50483"/>
    <w:rsid w:val="00A516CA"/>
    <w:rsid w:val="00A60E49"/>
    <w:rsid w:val="00A63057"/>
    <w:rsid w:val="00A65254"/>
    <w:rsid w:val="00A656DD"/>
    <w:rsid w:val="00A662C7"/>
    <w:rsid w:val="00A71F69"/>
    <w:rsid w:val="00A71FCA"/>
    <w:rsid w:val="00A72668"/>
    <w:rsid w:val="00A73D6C"/>
    <w:rsid w:val="00A76668"/>
    <w:rsid w:val="00A803C0"/>
    <w:rsid w:val="00A81F46"/>
    <w:rsid w:val="00A92DB6"/>
    <w:rsid w:val="00A93D37"/>
    <w:rsid w:val="00AB1354"/>
    <w:rsid w:val="00AB2FB0"/>
    <w:rsid w:val="00AB419D"/>
    <w:rsid w:val="00AB468A"/>
    <w:rsid w:val="00AC591F"/>
    <w:rsid w:val="00AC68EF"/>
    <w:rsid w:val="00AD10F6"/>
    <w:rsid w:val="00AD24FE"/>
    <w:rsid w:val="00AD700E"/>
    <w:rsid w:val="00AE7E6C"/>
    <w:rsid w:val="00AF0489"/>
    <w:rsid w:val="00AF432A"/>
    <w:rsid w:val="00AF787F"/>
    <w:rsid w:val="00B03D27"/>
    <w:rsid w:val="00B04999"/>
    <w:rsid w:val="00B04A48"/>
    <w:rsid w:val="00B05AEC"/>
    <w:rsid w:val="00B10536"/>
    <w:rsid w:val="00B13DC3"/>
    <w:rsid w:val="00B15DED"/>
    <w:rsid w:val="00B22193"/>
    <w:rsid w:val="00B26897"/>
    <w:rsid w:val="00B32A4F"/>
    <w:rsid w:val="00B32A6D"/>
    <w:rsid w:val="00B40FD8"/>
    <w:rsid w:val="00B415FA"/>
    <w:rsid w:val="00B456D2"/>
    <w:rsid w:val="00B551F5"/>
    <w:rsid w:val="00B65FC8"/>
    <w:rsid w:val="00B673D0"/>
    <w:rsid w:val="00B72AEA"/>
    <w:rsid w:val="00B75C48"/>
    <w:rsid w:val="00B801A2"/>
    <w:rsid w:val="00B85FDB"/>
    <w:rsid w:val="00B90DE4"/>
    <w:rsid w:val="00B96A60"/>
    <w:rsid w:val="00BA5C6C"/>
    <w:rsid w:val="00BB3FF6"/>
    <w:rsid w:val="00BB587A"/>
    <w:rsid w:val="00BB5930"/>
    <w:rsid w:val="00BD48CF"/>
    <w:rsid w:val="00BD5689"/>
    <w:rsid w:val="00BD7C16"/>
    <w:rsid w:val="00BE04C5"/>
    <w:rsid w:val="00BE1DBC"/>
    <w:rsid w:val="00BE30C1"/>
    <w:rsid w:val="00BE694E"/>
    <w:rsid w:val="00BE7CB0"/>
    <w:rsid w:val="00BF0B95"/>
    <w:rsid w:val="00BF2601"/>
    <w:rsid w:val="00BF5B13"/>
    <w:rsid w:val="00BF7385"/>
    <w:rsid w:val="00BF7EBF"/>
    <w:rsid w:val="00C00DF3"/>
    <w:rsid w:val="00C105E2"/>
    <w:rsid w:val="00C13D7D"/>
    <w:rsid w:val="00C157AB"/>
    <w:rsid w:val="00C17D7F"/>
    <w:rsid w:val="00C21B01"/>
    <w:rsid w:val="00C260CB"/>
    <w:rsid w:val="00C26757"/>
    <w:rsid w:val="00C268C5"/>
    <w:rsid w:val="00C32E5A"/>
    <w:rsid w:val="00C36609"/>
    <w:rsid w:val="00C41C28"/>
    <w:rsid w:val="00C43D50"/>
    <w:rsid w:val="00C50D77"/>
    <w:rsid w:val="00C51237"/>
    <w:rsid w:val="00C555F6"/>
    <w:rsid w:val="00C55EE8"/>
    <w:rsid w:val="00C571E0"/>
    <w:rsid w:val="00C63462"/>
    <w:rsid w:val="00C6476F"/>
    <w:rsid w:val="00C67AA2"/>
    <w:rsid w:val="00C7639E"/>
    <w:rsid w:val="00C8385F"/>
    <w:rsid w:val="00CA535A"/>
    <w:rsid w:val="00CA5C5A"/>
    <w:rsid w:val="00CB2CC5"/>
    <w:rsid w:val="00CB32F1"/>
    <w:rsid w:val="00CB73D9"/>
    <w:rsid w:val="00CC1A53"/>
    <w:rsid w:val="00CC264F"/>
    <w:rsid w:val="00CC2899"/>
    <w:rsid w:val="00CC2A90"/>
    <w:rsid w:val="00CC5E41"/>
    <w:rsid w:val="00CD3387"/>
    <w:rsid w:val="00CD44B3"/>
    <w:rsid w:val="00CE0C6C"/>
    <w:rsid w:val="00CE2FC7"/>
    <w:rsid w:val="00CE4DBF"/>
    <w:rsid w:val="00CE5D63"/>
    <w:rsid w:val="00CE7FD9"/>
    <w:rsid w:val="00CF10E2"/>
    <w:rsid w:val="00CF3EFF"/>
    <w:rsid w:val="00CF432F"/>
    <w:rsid w:val="00D011C3"/>
    <w:rsid w:val="00D0783B"/>
    <w:rsid w:val="00D12732"/>
    <w:rsid w:val="00D134F6"/>
    <w:rsid w:val="00D14EBE"/>
    <w:rsid w:val="00D23714"/>
    <w:rsid w:val="00D24D1A"/>
    <w:rsid w:val="00D279CF"/>
    <w:rsid w:val="00D33B3E"/>
    <w:rsid w:val="00D44EAE"/>
    <w:rsid w:val="00D51E42"/>
    <w:rsid w:val="00D5430B"/>
    <w:rsid w:val="00D606AB"/>
    <w:rsid w:val="00D72CC2"/>
    <w:rsid w:val="00D7658C"/>
    <w:rsid w:val="00D87692"/>
    <w:rsid w:val="00D8773B"/>
    <w:rsid w:val="00D91B8D"/>
    <w:rsid w:val="00D939E3"/>
    <w:rsid w:val="00D9626F"/>
    <w:rsid w:val="00DA505F"/>
    <w:rsid w:val="00DA6ACD"/>
    <w:rsid w:val="00DB4FA1"/>
    <w:rsid w:val="00DB5483"/>
    <w:rsid w:val="00DB687D"/>
    <w:rsid w:val="00DC5C42"/>
    <w:rsid w:val="00DD2E5F"/>
    <w:rsid w:val="00DD4C35"/>
    <w:rsid w:val="00DE1B6C"/>
    <w:rsid w:val="00DE4E39"/>
    <w:rsid w:val="00E00B5C"/>
    <w:rsid w:val="00E01AC8"/>
    <w:rsid w:val="00E02693"/>
    <w:rsid w:val="00E041D0"/>
    <w:rsid w:val="00E06668"/>
    <w:rsid w:val="00E133DC"/>
    <w:rsid w:val="00E14296"/>
    <w:rsid w:val="00E1566B"/>
    <w:rsid w:val="00E209F3"/>
    <w:rsid w:val="00E30149"/>
    <w:rsid w:val="00E30F7B"/>
    <w:rsid w:val="00E42EA0"/>
    <w:rsid w:val="00E442E6"/>
    <w:rsid w:val="00E511BC"/>
    <w:rsid w:val="00E5124B"/>
    <w:rsid w:val="00E557AB"/>
    <w:rsid w:val="00E6048D"/>
    <w:rsid w:val="00E63985"/>
    <w:rsid w:val="00E81DAA"/>
    <w:rsid w:val="00E85DAC"/>
    <w:rsid w:val="00E86BA8"/>
    <w:rsid w:val="00E95C48"/>
    <w:rsid w:val="00E978AC"/>
    <w:rsid w:val="00EA05C3"/>
    <w:rsid w:val="00EA3B62"/>
    <w:rsid w:val="00EA7B24"/>
    <w:rsid w:val="00EA7FF9"/>
    <w:rsid w:val="00EB0E25"/>
    <w:rsid w:val="00EB10A3"/>
    <w:rsid w:val="00EB43BE"/>
    <w:rsid w:val="00EC2FFC"/>
    <w:rsid w:val="00EC5DA7"/>
    <w:rsid w:val="00EC60C6"/>
    <w:rsid w:val="00ED0356"/>
    <w:rsid w:val="00ED0748"/>
    <w:rsid w:val="00ED2594"/>
    <w:rsid w:val="00ED260D"/>
    <w:rsid w:val="00ED63E9"/>
    <w:rsid w:val="00EE3554"/>
    <w:rsid w:val="00EF58C9"/>
    <w:rsid w:val="00EF5B6E"/>
    <w:rsid w:val="00F0183A"/>
    <w:rsid w:val="00F02089"/>
    <w:rsid w:val="00F03039"/>
    <w:rsid w:val="00F132FB"/>
    <w:rsid w:val="00F16084"/>
    <w:rsid w:val="00F16E3B"/>
    <w:rsid w:val="00F22A77"/>
    <w:rsid w:val="00F266AD"/>
    <w:rsid w:val="00F30788"/>
    <w:rsid w:val="00F37BC1"/>
    <w:rsid w:val="00F406CE"/>
    <w:rsid w:val="00F42D96"/>
    <w:rsid w:val="00F46FBB"/>
    <w:rsid w:val="00F521E3"/>
    <w:rsid w:val="00F546E3"/>
    <w:rsid w:val="00F628F9"/>
    <w:rsid w:val="00F64077"/>
    <w:rsid w:val="00F64668"/>
    <w:rsid w:val="00F66CC9"/>
    <w:rsid w:val="00F66E58"/>
    <w:rsid w:val="00F66F8F"/>
    <w:rsid w:val="00F732E7"/>
    <w:rsid w:val="00F75D3E"/>
    <w:rsid w:val="00F80B77"/>
    <w:rsid w:val="00F83750"/>
    <w:rsid w:val="00F84FF2"/>
    <w:rsid w:val="00F87632"/>
    <w:rsid w:val="00F87730"/>
    <w:rsid w:val="00F916CF"/>
    <w:rsid w:val="00FA34EA"/>
    <w:rsid w:val="00FA394D"/>
    <w:rsid w:val="00FA3EA7"/>
    <w:rsid w:val="00FB7CB9"/>
    <w:rsid w:val="00FC138E"/>
    <w:rsid w:val="00FD2874"/>
    <w:rsid w:val="00FD7554"/>
    <w:rsid w:val="00FD795D"/>
    <w:rsid w:val="00FE3ADB"/>
    <w:rsid w:val="00FE4D56"/>
    <w:rsid w:val="00FE5C2E"/>
    <w:rsid w:val="00FF4442"/>
    <w:rsid w:val="00FF7556"/>
    <w:rsid w:val="014D28C9"/>
    <w:rsid w:val="135079C0"/>
    <w:rsid w:val="240C6FE9"/>
    <w:rsid w:val="2B166C16"/>
    <w:rsid w:val="2B615DEE"/>
    <w:rsid w:val="34502BA3"/>
    <w:rsid w:val="348005E8"/>
    <w:rsid w:val="372767C8"/>
    <w:rsid w:val="38FB6F08"/>
    <w:rsid w:val="422B1637"/>
    <w:rsid w:val="493E69DF"/>
    <w:rsid w:val="4B4A0412"/>
    <w:rsid w:val="4FCC1B94"/>
    <w:rsid w:val="51752B27"/>
    <w:rsid w:val="55D911AB"/>
    <w:rsid w:val="5CDE6B12"/>
    <w:rsid w:val="6BC229B5"/>
    <w:rsid w:val="6BF7C43B"/>
    <w:rsid w:val="6C44065E"/>
    <w:rsid w:val="6CBD71C2"/>
    <w:rsid w:val="746DCBD5"/>
    <w:rsid w:val="747F710C"/>
    <w:rsid w:val="75DFD05B"/>
    <w:rsid w:val="7C696C08"/>
    <w:rsid w:val="7DFC12B6"/>
    <w:rsid w:val="7FF7F00F"/>
    <w:rsid w:val="99B23C86"/>
    <w:rsid w:val="9CF7A66E"/>
    <w:rsid w:val="CACB6B5D"/>
    <w:rsid w:val="DDBFD1FB"/>
    <w:rsid w:val="E5736745"/>
    <w:rsid w:val="ECE26C7A"/>
    <w:rsid w:val="F3FF3272"/>
    <w:rsid w:val="F7FAA0BD"/>
    <w:rsid w:val="FBFD4C43"/>
    <w:rsid w:val="FF776FE0"/>
    <w:rsid w:val="FFCDD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0"/>
    <w:qFormat/>
    <w:uiPriority w:val="0"/>
    <w:pPr>
      <w:keepNext/>
      <w:keepLines/>
      <w:numPr>
        <w:ilvl w:val="0"/>
        <w:numId w:val="1"/>
      </w:numPr>
      <w:adjustRightInd w:val="0"/>
      <w:spacing w:before="180" w:after="60" w:line="360" w:lineRule="auto"/>
      <w:textAlignment w:val="baseline"/>
      <w:outlineLvl w:val="1"/>
    </w:pPr>
    <w:rPr>
      <w:rFonts w:ascii="黑体" w:hAnsi="黑体" w:eastAsia="黑体" w:cs="Times New Roman"/>
      <w:b/>
      <w:spacing w:val="20"/>
      <w:kern w:val="0"/>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200" w:firstLineChars="200"/>
    </w:pPr>
  </w:style>
  <w:style w:type="paragraph" w:styleId="7">
    <w:name w:val="Document Map"/>
    <w:basedOn w:val="1"/>
    <w:link w:val="21"/>
    <w:semiHidden/>
    <w:unhideWhenUsed/>
    <w:qFormat/>
    <w:uiPriority w:val="99"/>
    <w:rPr>
      <w:rFonts w:ascii="宋体" w:eastAsia="宋体"/>
      <w:sz w:val="18"/>
      <w:szCs w:val="18"/>
    </w:rPr>
  </w:style>
  <w:style w:type="paragraph" w:styleId="8">
    <w:name w:val="annotation text"/>
    <w:basedOn w:val="1"/>
    <w:link w:val="30"/>
    <w:semiHidden/>
    <w:unhideWhenUsed/>
    <w:qFormat/>
    <w:uiPriority w:val="99"/>
    <w:pPr>
      <w:jc w:val="left"/>
    </w:pPr>
  </w:style>
  <w:style w:type="paragraph" w:styleId="9">
    <w:name w:val="Body Text"/>
    <w:basedOn w:val="1"/>
    <w:next w:val="10"/>
    <w:qFormat/>
    <w:uiPriority w:val="0"/>
    <w:pPr>
      <w:spacing w:after="120"/>
    </w:pPr>
    <w:rPr>
      <w:sz w:val="24"/>
      <w:szCs w:val="24"/>
    </w:rPr>
  </w:style>
  <w:style w:type="paragraph" w:styleId="10">
    <w:name w:val="Body Text First Indent"/>
    <w:basedOn w:val="9"/>
    <w:next w:val="1"/>
    <w:unhideWhenUsed/>
    <w:qFormat/>
    <w:uiPriority w:val="0"/>
    <w:pPr>
      <w:ind w:firstLine="420" w:firstLineChars="100"/>
    </w:pPr>
    <w:rPr>
      <w:sz w:val="21"/>
    </w:rPr>
  </w:style>
  <w:style w:type="paragraph" w:styleId="11">
    <w:name w:val="Balloon Text"/>
    <w:basedOn w:val="1"/>
    <w:link w:val="27"/>
    <w:semiHidden/>
    <w:unhideWhenUsed/>
    <w:qFormat/>
    <w:uiPriority w:val="99"/>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8"/>
    <w:next w:val="8"/>
    <w:link w:val="31"/>
    <w:semiHidden/>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2 字符"/>
    <w:basedOn w:val="17"/>
    <w:link w:val="3"/>
    <w:qFormat/>
    <w:uiPriority w:val="0"/>
    <w:rPr>
      <w:rFonts w:ascii="黑体" w:hAnsi="黑体" w:eastAsia="黑体" w:cs="Times New Roman"/>
      <w:b/>
      <w:spacing w:val="20"/>
      <w:kern w:val="0"/>
      <w:sz w:val="32"/>
      <w:szCs w:val="32"/>
    </w:rPr>
  </w:style>
  <w:style w:type="character" w:customStyle="1" w:styleId="21">
    <w:name w:val="文档结构图 字符"/>
    <w:basedOn w:val="17"/>
    <w:link w:val="7"/>
    <w:semiHidden/>
    <w:qFormat/>
    <w:uiPriority w:val="99"/>
    <w:rPr>
      <w:rFonts w:ascii="宋体" w:eastAsia="宋体"/>
      <w:sz w:val="18"/>
      <w:szCs w:val="18"/>
    </w:rPr>
  </w:style>
  <w:style w:type="paragraph" w:customStyle="1" w:styleId="22">
    <w:name w:val="样式2"/>
    <w:basedOn w:val="1"/>
    <w:link w:val="23"/>
    <w:qFormat/>
    <w:uiPriority w:val="0"/>
    <w:pPr>
      <w:widowControl/>
      <w:adjustRightInd w:val="0"/>
      <w:spacing w:line="360" w:lineRule="auto"/>
      <w:ind w:firstLine="480" w:firstLineChars="200"/>
    </w:pPr>
    <w:rPr>
      <w:rFonts w:ascii="宋体" w:hAnsi="宋体" w:eastAsia="宋体" w:cs="Times New Roman"/>
      <w:kern w:val="0"/>
      <w:sz w:val="24"/>
      <w:szCs w:val="24"/>
      <w:lang w:eastAsia="en-US"/>
    </w:rPr>
  </w:style>
  <w:style w:type="character" w:customStyle="1" w:styleId="23">
    <w:name w:val="样式2 Char"/>
    <w:link w:val="22"/>
    <w:qFormat/>
    <w:uiPriority w:val="0"/>
    <w:rPr>
      <w:rFonts w:ascii="宋体" w:hAnsi="宋体" w:eastAsia="宋体" w:cs="Times New Roman"/>
      <w:kern w:val="0"/>
      <w:sz w:val="24"/>
      <w:szCs w:val="24"/>
      <w:lang w:eastAsia="en-US"/>
    </w:rPr>
  </w:style>
  <w:style w:type="paragraph" w:styleId="24">
    <w:name w:val="List Paragraph"/>
    <w:basedOn w:val="1"/>
    <w:link w:val="34"/>
    <w:qFormat/>
    <w:uiPriority w:val="1"/>
    <w:pPr>
      <w:spacing w:line="360" w:lineRule="auto"/>
    </w:pPr>
    <w:rPr>
      <w:rFonts w:asciiTheme="minorEastAsia" w:hAnsiTheme="minorEastAsia"/>
      <w:sz w:val="30"/>
      <w:szCs w:val="30"/>
    </w:rPr>
  </w:style>
  <w:style w:type="paragraph" w:customStyle="1" w:styleId="25">
    <w:name w:val="列表段落1"/>
    <w:basedOn w:val="1"/>
    <w:qFormat/>
    <w:uiPriority w:val="34"/>
    <w:pPr>
      <w:ind w:firstLine="420" w:firstLineChars="200"/>
    </w:pPr>
    <w:rPr>
      <w:rFonts w:ascii="Times New Roman" w:hAnsi="Times New Roman" w:eastAsia="宋体" w:cs="Times New Roman"/>
      <w:szCs w:val="24"/>
    </w:rPr>
  </w:style>
  <w:style w:type="paragraph" w:customStyle="1" w:styleId="26">
    <w:name w:val="列出段落1"/>
    <w:basedOn w:val="1"/>
    <w:qFormat/>
    <w:uiPriority w:val="0"/>
    <w:pPr>
      <w:widowControl/>
      <w:ind w:firstLine="420" w:firstLineChars="200"/>
      <w:jc w:val="left"/>
    </w:pPr>
    <w:rPr>
      <w:rFonts w:ascii="Times New Roman" w:hAnsi="Times New Roman" w:eastAsia="宋体" w:cs="Times New Roman"/>
      <w:kern w:val="0"/>
      <w:szCs w:val="20"/>
    </w:rPr>
  </w:style>
  <w:style w:type="character" w:customStyle="1" w:styleId="27">
    <w:name w:val="批注框文本 字符"/>
    <w:basedOn w:val="17"/>
    <w:link w:val="11"/>
    <w:semiHidden/>
    <w:qFormat/>
    <w:uiPriority w:val="99"/>
    <w:rPr>
      <w:sz w:val="18"/>
      <w:szCs w:val="18"/>
    </w:rPr>
  </w:style>
  <w:style w:type="character" w:customStyle="1" w:styleId="28">
    <w:name w:val="页眉 字符"/>
    <w:basedOn w:val="17"/>
    <w:link w:val="12"/>
    <w:qFormat/>
    <w:uiPriority w:val="99"/>
    <w:rPr>
      <w:sz w:val="18"/>
      <w:szCs w:val="18"/>
    </w:rPr>
  </w:style>
  <w:style w:type="character" w:customStyle="1" w:styleId="29">
    <w:name w:val="页脚 字符"/>
    <w:basedOn w:val="17"/>
    <w:link w:val="2"/>
    <w:qFormat/>
    <w:uiPriority w:val="99"/>
    <w:rPr>
      <w:sz w:val="18"/>
      <w:szCs w:val="18"/>
    </w:rPr>
  </w:style>
  <w:style w:type="character" w:customStyle="1" w:styleId="30">
    <w:name w:val="批注文字 字符"/>
    <w:basedOn w:val="17"/>
    <w:link w:val="8"/>
    <w:semiHidden/>
    <w:qFormat/>
    <w:uiPriority w:val="99"/>
  </w:style>
  <w:style w:type="character" w:customStyle="1" w:styleId="31">
    <w:name w:val="批注主题 字符"/>
    <w:basedOn w:val="30"/>
    <w:link w:val="14"/>
    <w:semiHidden/>
    <w:qFormat/>
    <w:uiPriority w:val="99"/>
    <w:rPr>
      <w:b/>
      <w:bCs/>
    </w:rPr>
  </w:style>
  <w:style w:type="paragraph" w:customStyle="1" w:styleId="32">
    <w:name w:val="04-正文"/>
    <w:basedOn w:val="1"/>
    <w:link w:val="33"/>
    <w:qFormat/>
    <w:uiPriority w:val="0"/>
    <w:pPr>
      <w:spacing w:line="360" w:lineRule="auto"/>
      <w:ind w:firstLine="482"/>
    </w:pPr>
    <w:rPr>
      <w:rFonts w:ascii="宋体" w:hAnsi="宋体" w:eastAsia="宋体" w:cs="Times New Roman"/>
      <w:sz w:val="24"/>
    </w:rPr>
  </w:style>
  <w:style w:type="character" w:customStyle="1" w:styleId="33">
    <w:name w:val="04-正文 Char Char"/>
    <w:link w:val="32"/>
    <w:qFormat/>
    <w:uiPriority w:val="0"/>
    <w:rPr>
      <w:rFonts w:ascii="宋体" w:hAnsi="宋体" w:eastAsia="宋体" w:cs="Times New Roman"/>
      <w:sz w:val="24"/>
    </w:rPr>
  </w:style>
  <w:style w:type="character" w:customStyle="1" w:styleId="34">
    <w:name w:val="列表段落 字符"/>
    <w:link w:val="24"/>
    <w:qFormat/>
    <w:uiPriority w:val="1"/>
    <w:rPr>
      <w:rFonts w:asciiTheme="minorEastAsia" w:hAnsiTheme="minorEastAsia"/>
      <w:sz w:val="30"/>
      <w:szCs w:val="30"/>
    </w:rPr>
  </w:style>
  <w:style w:type="character" w:customStyle="1" w:styleId="35">
    <w:name w:val="标题 3 字符"/>
    <w:basedOn w:val="17"/>
    <w:link w:val="4"/>
    <w:qFormat/>
    <w:uiPriority w:val="9"/>
    <w:rPr>
      <w:b/>
      <w:bCs/>
      <w:sz w:val="32"/>
      <w:szCs w:val="32"/>
    </w:rPr>
  </w:style>
  <w:style w:type="character" w:customStyle="1" w:styleId="36">
    <w:name w:val="标题 4 字符"/>
    <w:basedOn w:val="17"/>
    <w:link w:val="5"/>
    <w:qFormat/>
    <w:uiPriority w:val="9"/>
    <w:rPr>
      <w:rFonts w:asciiTheme="majorHAnsi" w:hAnsiTheme="majorHAnsi" w:eastAsiaTheme="majorEastAsia" w:cstheme="majorBidi"/>
      <w:b/>
      <w:bCs/>
      <w:sz w:val="28"/>
      <w:szCs w:val="28"/>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表格正文"/>
    <w:basedOn w:val="1"/>
    <w:qFormat/>
    <w:uiPriority w:val="0"/>
  </w:style>
  <w:style w:type="character" w:customStyle="1" w:styleId="39">
    <w:name w:val="font21"/>
    <w:basedOn w:val="17"/>
    <w:qFormat/>
    <w:uiPriority w:val="0"/>
    <w:rPr>
      <w:rFonts w:hint="eastAsia" w:ascii="宋体" w:hAnsi="宋体" w:eastAsia="宋体" w:cs="宋体"/>
      <w:color w:val="000000"/>
      <w:sz w:val="20"/>
      <w:szCs w:val="20"/>
      <w:u w:val="none"/>
    </w:rPr>
  </w:style>
  <w:style w:type="character" w:customStyle="1" w:styleId="40">
    <w:name w:val="font11"/>
    <w:basedOn w:val="17"/>
    <w:qFormat/>
    <w:uiPriority w:val="0"/>
    <w:rPr>
      <w:rFonts w:hint="default" w:ascii="Arial" w:hAnsi="Arial" w:cs="Arial"/>
      <w:color w:val="000000"/>
      <w:sz w:val="20"/>
      <w:szCs w:val="20"/>
      <w:u w:val="none"/>
    </w:rPr>
  </w:style>
  <w:style w:type="paragraph" w:customStyle="1" w:styleId="4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51"/>
    <w:basedOn w:val="1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09D9-ED75-4E8B-AA6F-63DEA4DE31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785</Words>
  <Characters>801</Characters>
  <Lines>164</Lines>
  <Paragraphs>46</Paragraphs>
  <TotalTime>24</TotalTime>
  <ScaleCrop>false</ScaleCrop>
  <LinksUpToDate>false</LinksUpToDate>
  <CharactersWithSpaces>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2024-01-02T14:50:00Z</dcterms:created>
  <dc:creator>未定义</dc:creator>
  <cp:lastModifiedBy>晋一民</cp:lastModifiedBy>
  <cp:lastPrinted>2025-11-13T07:05:00Z</cp:lastPrinted>
  <dcterms:modified xsi:type="dcterms:W3CDTF">2026-01-04T03:15:49Z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B100BFC9887943A6889CA3A8A87A5DAA_13</vt:lpwstr>
  </property>
  <property fmtid="{D5CDD505-2E9C-101B-9397-08002B2CF9AE}" pid="4" name="KSOTemplateDocerSaveRecord">
    <vt:lpwstr>eyJoZGlkIjoiNGM3MmY0OTNjM2FiYjM2YjE2NGRhZTljZmIyMTQyNWMiLCJ1c2VySWQiOiIxNjQzMTc3ODEwIn0=</vt:lpwstr>
  </property>
</Properties>
</file>