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2A4F5">
      <w:pPr>
        <w:ind w:firstLine="0" w:firstLineChars="0"/>
        <w:jc w:val="center"/>
        <w:rPr>
          <w:rFonts w:ascii="黑体" w:hAnsi="黑体" w:eastAsia="黑体"/>
          <w:sz w:val="48"/>
          <w:szCs w:val="48"/>
        </w:rPr>
      </w:pPr>
    </w:p>
    <w:p w14:paraId="2BC4E726">
      <w:pPr>
        <w:ind w:firstLine="0" w:firstLineChars="0"/>
        <w:jc w:val="center"/>
        <w:rPr>
          <w:rFonts w:ascii="黑体" w:hAnsi="黑体" w:eastAsia="黑体"/>
          <w:sz w:val="48"/>
          <w:szCs w:val="48"/>
          <w:highlight w:val="yellow"/>
        </w:rPr>
      </w:pPr>
    </w:p>
    <w:p w14:paraId="640E4E83">
      <w:pPr>
        <w:ind w:firstLine="0" w:firstLineChars="0"/>
        <w:jc w:val="center"/>
        <w:rPr>
          <w:rFonts w:hint="eastAsia" w:ascii="黑体" w:hAnsi="黑体" w:eastAsia="黑体"/>
          <w:sz w:val="52"/>
          <w:szCs w:val="52"/>
          <w:highlight w:val="none"/>
        </w:rPr>
      </w:pPr>
      <w:r>
        <w:rPr>
          <w:rFonts w:hint="eastAsia" w:ascii="黑体" w:hAnsi="黑体" w:eastAsia="黑体"/>
          <w:sz w:val="52"/>
          <w:szCs w:val="52"/>
          <w:highlight w:val="none"/>
        </w:rPr>
        <w:t>面向游客的智慧文旅公共服务</w:t>
      </w:r>
    </w:p>
    <w:p w14:paraId="0040D8DA">
      <w:pPr>
        <w:ind w:firstLine="0" w:firstLineChars="0"/>
        <w:jc w:val="center"/>
        <w:rPr>
          <w:rFonts w:ascii="黑体" w:hAnsi="黑体" w:eastAsia="黑体"/>
          <w:sz w:val="52"/>
          <w:szCs w:val="52"/>
          <w:highlight w:val="none"/>
        </w:rPr>
      </w:pPr>
      <w:r>
        <w:rPr>
          <w:rFonts w:hint="eastAsia" w:ascii="黑体" w:hAnsi="黑体" w:eastAsia="黑体"/>
          <w:sz w:val="52"/>
          <w:szCs w:val="52"/>
          <w:highlight w:val="none"/>
          <w:lang w:val="en-US" w:eastAsia="zh-CN"/>
        </w:rPr>
        <w:t>大</w:t>
      </w:r>
      <w:r>
        <w:rPr>
          <w:rFonts w:hint="eastAsia" w:ascii="黑体" w:hAnsi="黑体" w:eastAsia="黑体"/>
          <w:sz w:val="52"/>
          <w:szCs w:val="52"/>
          <w:highlight w:val="none"/>
        </w:rPr>
        <w:t>系统项目采购需求</w:t>
      </w:r>
    </w:p>
    <w:p w14:paraId="1B2B9311">
      <w:pPr>
        <w:ind w:firstLine="0" w:firstLineChars="0"/>
        <w:jc w:val="center"/>
        <w:rPr>
          <w:rFonts w:ascii="黑体" w:hAnsi="黑体" w:eastAsia="黑体"/>
          <w:sz w:val="72"/>
          <w:szCs w:val="72"/>
        </w:rPr>
      </w:pPr>
    </w:p>
    <w:p w14:paraId="4E2BD646">
      <w:pPr>
        <w:ind w:firstLine="0" w:firstLineChars="0"/>
        <w:jc w:val="center"/>
        <w:rPr>
          <w:rFonts w:ascii="黑体" w:hAnsi="黑体" w:eastAsia="黑体"/>
          <w:sz w:val="48"/>
          <w:szCs w:val="48"/>
        </w:rPr>
      </w:pPr>
    </w:p>
    <w:p w14:paraId="7CEB2D69">
      <w:pPr>
        <w:ind w:firstLine="0" w:firstLineChars="0"/>
        <w:jc w:val="center"/>
        <w:rPr>
          <w:rFonts w:ascii="黑体" w:hAnsi="黑体" w:eastAsia="黑体"/>
          <w:sz w:val="52"/>
          <w:szCs w:val="52"/>
        </w:rPr>
      </w:pPr>
    </w:p>
    <w:p w14:paraId="51840975">
      <w:pPr>
        <w:ind w:firstLine="1040"/>
        <w:rPr>
          <w:rFonts w:ascii="黑体" w:hAnsi="黑体" w:eastAsia="黑体"/>
          <w:sz w:val="52"/>
          <w:szCs w:val="52"/>
        </w:rPr>
      </w:pPr>
    </w:p>
    <w:p w14:paraId="0AF41370"/>
    <w:p w14:paraId="475D8E74"/>
    <w:p w14:paraId="7A845BD0"/>
    <w:p w14:paraId="0B5D457A"/>
    <w:p w14:paraId="6B4BF25A"/>
    <w:p w14:paraId="07B11BB2">
      <w:pPr>
        <w:ind w:firstLine="1040"/>
        <w:rPr>
          <w:rFonts w:ascii="黑体" w:hAnsi="黑体" w:eastAsia="黑体"/>
          <w:sz w:val="52"/>
          <w:szCs w:val="52"/>
        </w:rPr>
      </w:pPr>
    </w:p>
    <w:p w14:paraId="3AC5AEC1">
      <w:pPr>
        <w:jc w:val="cente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2615108E">
      <w:pPr>
        <w:pStyle w:val="2"/>
        <w:ind w:left="1200" w:leftChars="0" w:firstLineChars="0"/>
      </w:pPr>
      <w:bookmarkStart w:id="0" w:name="_Toc63785461"/>
      <w:r>
        <w:rPr>
          <w:rFonts w:hint="eastAsia"/>
        </w:rPr>
        <w:t>项目概况</w:t>
      </w:r>
      <w:bookmarkEnd w:id="0"/>
    </w:p>
    <w:p w14:paraId="5E19F147">
      <w:pPr>
        <w:spacing w:line="560" w:lineRule="exact"/>
      </w:pPr>
      <w:r>
        <w:rPr>
          <w:rFonts w:hint="eastAsia"/>
        </w:rPr>
        <w:t>项目背景：在国家和上海市政府的政策推动下，人工智能、大模型、元宇宙等新技术加速赋能文旅行业，2024至2025年相继出台的《智慧旅游创新发展行动计划》和《全面推动上海旅游业高质量发展三年行动计划（2025—2027年）》等文件，明确支持智慧旅游助手</w:t>
      </w:r>
      <w:r>
        <w:rPr>
          <w:rFonts w:hint="eastAsia"/>
          <w:lang w:val="en-US" w:eastAsia="zh-CN"/>
        </w:rPr>
        <w:t>类</w:t>
      </w:r>
      <w:r>
        <w:rPr>
          <w:rFonts w:hint="eastAsia"/>
        </w:rPr>
        <w:t>应用，推动“一机游上海”建设。与此同时，面对游客对个性化、高品质服务日益增长的需求，上海亟需通过智慧化手段破解旅游资源分布不均、非头部景点曝光不足、服务链条协同不畅等问题，提升国内外游客在行程规划、多语言服务、文化体验等方面的便捷性与满意度，实现文旅供给侧结构性改革和高质量发展。</w:t>
      </w:r>
    </w:p>
    <w:p w14:paraId="16CF182A">
      <w:pPr>
        <w:pStyle w:val="2"/>
        <w:ind w:left="1200" w:leftChars="0" w:firstLineChars="0"/>
      </w:pPr>
      <w:bookmarkStart w:id="1" w:name="_Toc47539070"/>
      <w:bookmarkEnd w:id="1"/>
      <w:bookmarkStart w:id="2" w:name="_Toc47536272"/>
      <w:bookmarkEnd w:id="2"/>
      <w:bookmarkStart w:id="3" w:name="_Toc47532891"/>
      <w:bookmarkEnd w:id="3"/>
      <w:bookmarkStart w:id="4" w:name="_Toc47531634"/>
      <w:bookmarkEnd w:id="4"/>
      <w:bookmarkStart w:id="5" w:name="_Toc47536644"/>
      <w:bookmarkEnd w:id="5"/>
      <w:bookmarkStart w:id="6" w:name="_Toc47537134"/>
      <w:bookmarkEnd w:id="6"/>
      <w:bookmarkStart w:id="7" w:name="_Toc47533256"/>
      <w:bookmarkEnd w:id="7"/>
      <w:bookmarkStart w:id="8" w:name="_Toc47532255"/>
      <w:bookmarkEnd w:id="8"/>
      <w:bookmarkStart w:id="9" w:name="_Toc63785463"/>
      <w:bookmarkStart w:id="10" w:name="_Toc48223882"/>
      <w:r>
        <w:rPr>
          <w:rFonts w:hint="eastAsia"/>
        </w:rPr>
        <w:t>建设目标</w:t>
      </w:r>
      <w:bookmarkEnd w:id="9"/>
      <w:bookmarkEnd w:id="10"/>
    </w:p>
    <w:p w14:paraId="0739B183">
      <w:pPr>
        <w:ind w:firstLine="482"/>
        <w:rPr>
          <w:rFonts w:hint="eastAsia"/>
          <w:b w:val="0"/>
          <w:bCs/>
          <w:color w:val="000000"/>
        </w:rPr>
      </w:pPr>
      <w:r>
        <w:rPr>
          <w:rFonts w:hint="eastAsia"/>
          <w:b w:val="0"/>
          <w:bCs/>
          <w:color w:val="000000"/>
        </w:rPr>
        <w:t>本项目立足于上海市丰富的文旅资源和多样化的产品体系，以深化改革为核心主题，依托人工智能等新一代信息技术，深度融合“吃住行游购娱”等多维度旅游要素资源，全面打造面向游客的智慧文旅公共服务系统。通过“打造大品牌、开发大产品、推动大发展、做优大服务、实施大宣推、深化大联动”的六位一体推进路径，切实推动上海文旅供给侧结构性改革、提升综合服务能力、强化城市文化形象传播、建设数智服务能力，实现文旅赋能人民美好生活与城市经济增长的双重价值。</w:t>
      </w:r>
    </w:p>
    <w:p w14:paraId="5F4607C3">
      <w:pPr>
        <w:ind w:firstLine="482"/>
        <w:rPr>
          <w:rFonts w:hint="default" w:eastAsia="宋体"/>
          <w:b/>
          <w:bCs w:val="0"/>
          <w:color w:val="000000"/>
          <w:lang w:val="en-US" w:eastAsia="zh-CN"/>
        </w:rPr>
      </w:pPr>
      <w:r>
        <w:rPr>
          <w:rFonts w:hint="eastAsia"/>
          <w:b/>
          <w:bCs w:val="0"/>
          <w:color w:val="000000"/>
          <w:lang w:val="en-US" w:eastAsia="zh-CN"/>
        </w:rPr>
        <w:t>1、应用指标</w:t>
      </w:r>
    </w:p>
    <w:p w14:paraId="5D6987D2">
      <w:pPr>
        <w:ind w:firstLine="482"/>
        <w:rPr>
          <w:rFonts w:hint="eastAsia"/>
          <w:b w:val="0"/>
          <w:bCs/>
          <w:color w:val="000000"/>
        </w:rPr>
      </w:pPr>
      <w:r>
        <w:rPr>
          <w:rFonts w:hint="eastAsia"/>
          <w:b w:val="0"/>
          <w:bCs/>
          <w:color w:val="000000"/>
        </w:rPr>
        <w:t>面向游客的智慧文旅公共服务系统包含能力平台、页面服务，能力平台包含基础服务应用管理平台、AI服务应用管理中台、文旅应用安全管理平台、统一认证管理平台。页面服务包括页面设计与开发工作。具体建设内容如下：</w:t>
      </w:r>
    </w:p>
    <w:p w14:paraId="5DBBA1E8">
      <w:pPr>
        <w:ind w:firstLine="482"/>
        <w:rPr>
          <w:rFonts w:hint="eastAsia"/>
          <w:b w:val="0"/>
          <w:bCs/>
          <w:color w:val="000000"/>
        </w:rPr>
      </w:pPr>
      <w:r>
        <w:rPr>
          <w:rFonts w:hint="eastAsia"/>
          <w:b w:val="0"/>
          <w:bCs/>
          <w:color w:val="000000"/>
        </w:rPr>
        <w:t>（1）新建统一认证管理平台，致力于实现用户身份的集中化管理与安全认证，增强系统用户的管控水平等。</w:t>
      </w:r>
    </w:p>
    <w:p w14:paraId="72B2E405">
      <w:pPr>
        <w:ind w:firstLine="482"/>
        <w:rPr>
          <w:rFonts w:hint="eastAsia"/>
          <w:b w:val="0"/>
          <w:bCs/>
          <w:color w:val="000000"/>
        </w:rPr>
      </w:pPr>
      <w:r>
        <w:rPr>
          <w:rFonts w:hint="eastAsia"/>
          <w:b w:val="0"/>
          <w:bCs/>
          <w:color w:val="000000"/>
        </w:rPr>
        <w:t>（2）新建基础服务应用管理平台，提供数据可视化、资源调度与系统配置的一体化管理能力，为运营决策提供直观支持，确保系统资源的高效协同与灵活扩展。</w:t>
      </w:r>
    </w:p>
    <w:p w14:paraId="1BF38586">
      <w:pPr>
        <w:ind w:firstLine="482"/>
        <w:rPr>
          <w:rFonts w:hint="eastAsia"/>
          <w:b w:val="0"/>
          <w:bCs/>
          <w:color w:val="000000"/>
        </w:rPr>
      </w:pPr>
      <w:r>
        <w:rPr>
          <w:rFonts w:hint="eastAsia"/>
          <w:b w:val="0"/>
          <w:bCs/>
          <w:color w:val="000000"/>
        </w:rPr>
        <w:t>（3）新建AI服务应用管理中台，聚焦智能化服务能力的构建与集成</w:t>
      </w:r>
      <w:r>
        <w:rPr>
          <w:rFonts w:hint="eastAsia"/>
          <w:b w:val="0"/>
          <w:bCs/>
          <w:color w:val="000000"/>
          <w:lang w:val="en-US" w:eastAsia="zh-CN"/>
        </w:rPr>
        <w:t>通过行业知识库建设、</w:t>
      </w:r>
      <w:r>
        <w:rPr>
          <w:rFonts w:hint="eastAsia"/>
          <w:b w:val="0"/>
          <w:bCs/>
          <w:color w:val="000000"/>
        </w:rPr>
        <w:t>智能体</w:t>
      </w:r>
      <w:r>
        <w:rPr>
          <w:rFonts w:hint="eastAsia"/>
          <w:b w:val="0"/>
          <w:bCs/>
          <w:color w:val="000000"/>
          <w:lang w:val="en-US" w:eastAsia="zh-CN"/>
        </w:rPr>
        <w:t>构建等工作</w:t>
      </w:r>
      <w:r>
        <w:rPr>
          <w:rFonts w:hint="eastAsia"/>
          <w:b w:val="0"/>
          <w:bCs/>
          <w:color w:val="000000"/>
        </w:rPr>
        <w:t>，</w:t>
      </w:r>
      <w:r>
        <w:rPr>
          <w:rFonts w:hint="eastAsia"/>
          <w:b w:val="0"/>
          <w:bCs/>
          <w:color w:val="000000"/>
          <w:lang w:val="en-US" w:eastAsia="zh-CN"/>
        </w:rPr>
        <w:t>为文旅服务智能化奠定基础</w:t>
      </w:r>
      <w:r>
        <w:rPr>
          <w:rFonts w:hint="eastAsia"/>
          <w:b w:val="0"/>
          <w:bCs/>
          <w:color w:val="000000"/>
        </w:rPr>
        <w:t>。</w:t>
      </w:r>
    </w:p>
    <w:p w14:paraId="476C9B9C">
      <w:pPr>
        <w:ind w:firstLine="482"/>
        <w:rPr>
          <w:rFonts w:hint="eastAsia"/>
          <w:b w:val="0"/>
          <w:bCs/>
          <w:color w:val="000000"/>
        </w:rPr>
      </w:pPr>
      <w:r>
        <w:rPr>
          <w:rFonts w:hint="eastAsia"/>
          <w:b w:val="0"/>
          <w:bCs/>
          <w:color w:val="000000"/>
        </w:rPr>
        <w:t>（4）新建文旅应用安全管理平台，聚焦系统全生命周期的安全防护，提升系统的安全稳定性与应急响应能力。</w:t>
      </w:r>
    </w:p>
    <w:p w14:paraId="7408EA8C">
      <w:pPr>
        <w:ind w:firstLine="482"/>
        <w:rPr>
          <w:rFonts w:hint="eastAsia"/>
          <w:b w:val="0"/>
          <w:bCs/>
          <w:color w:val="000000"/>
        </w:rPr>
      </w:pPr>
      <w:r>
        <w:rPr>
          <w:rFonts w:hint="eastAsia"/>
          <w:b w:val="0"/>
          <w:bCs/>
          <w:color w:val="000000"/>
        </w:rPr>
        <w:t>（5）新建页面服务，负责将底层能力转化为面向用户的直观服务界面，形成广泛的智慧文旅服务生态。</w:t>
      </w:r>
    </w:p>
    <w:p w14:paraId="62932D53">
      <w:pPr>
        <w:ind w:firstLine="482"/>
        <w:rPr>
          <w:rFonts w:hint="eastAsia"/>
          <w:b/>
          <w:bCs w:val="0"/>
          <w:color w:val="000000"/>
          <w:lang w:val="en-US" w:eastAsia="zh-CN"/>
        </w:rPr>
      </w:pPr>
      <w:r>
        <w:rPr>
          <w:rFonts w:hint="eastAsia"/>
          <w:b/>
          <w:bCs w:val="0"/>
          <w:color w:val="000000"/>
          <w:lang w:val="en-US" w:eastAsia="zh-CN"/>
        </w:rPr>
        <w:t>2、技术指标</w:t>
      </w:r>
    </w:p>
    <w:p w14:paraId="3570DCE3">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b w:val="0"/>
          <w:bCs/>
          <w:color w:val="000000"/>
          <w:lang w:val="en-US" w:eastAsia="zh-CN"/>
        </w:rPr>
      </w:pPr>
      <w:r>
        <w:rPr>
          <w:rFonts w:hint="eastAsia"/>
          <w:b w:val="0"/>
          <w:bCs/>
          <w:color w:val="000000"/>
          <w:lang w:val="en-US" w:eastAsia="zh-CN"/>
        </w:rPr>
        <w:t>(1)系统并发请求量≥500次/秒；</w:t>
      </w:r>
    </w:p>
    <w:p w14:paraId="410551D0">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b w:val="0"/>
          <w:bCs/>
          <w:color w:val="000000"/>
          <w:lang w:val="en-US" w:eastAsia="zh-CN"/>
        </w:rPr>
      </w:pPr>
      <w:r>
        <w:rPr>
          <w:rFonts w:hint="eastAsia"/>
          <w:b w:val="0"/>
          <w:bCs/>
          <w:color w:val="000000"/>
          <w:lang w:val="en-US" w:eastAsia="zh-CN"/>
        </w:rPr>
        <w:t>(2)信息查询业务在高峰期平均延时≤3秒；</w:t>
      </w:r>
    </w:p>
    <w:p w14:paraId="6436018B">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b w:val="0"/>
          <w:bCs/>
          <w:color w:val="000000"/>
          <w:lang w:val="en-US" w:eastAsia="zh-CN"/>
        </w:rPr>
      </w:pPr>
      <w:r>
        <w:rPr>
          <w:rFonts w:hint="eastAsia"/>
          <w:b w:val="0"/>
          <w:bCs/>
          <w:color w:val="000000"/>
          <w:lang w:val="en-US" w:eastAsia="zh-CN"/>
        </w:rPr>
        <w:t>(3)系统配置日志文件存储时间&gt;3个月；</w:t>
      </w:r>
    </w:p>
    <w:p w14:paraId="270565AF">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b w:val="0"/>
          <w:bCs/>
          <w:color w:val="000000"/>
          <w:lang w:val="en-US" w:eastAsia="zh-CN"/>
        </w:rPr>
      </w:pPr>
      <w:r>
        <w:rPr>
          <w:rFonts w:hint="eastAsia"/>
          <w:b w:val="0"/>
          <w:bCs/>
          <w:color w:val="000000"/>
          <w:lang w:val="en-US" w:eastAsia="zh-CN"/>
        </w:rPr>
        <w:t>(4)系统具有较高的稳定性,能够保持7*24稳定的不间断运行具备99%的高可用性。</w:t>
      </w:r>
    </w:p>
    <w:p w14:paraId="6215AD4D">
      <w:pPr>
        <w:pStyle w:val="2"/>
        <w:ind w:left="1200" w:leftChars="0" w:firstLineChars="0"/>
      </w:pPr>
      <w:bookmarkStart w:id="11" w:name="_Toc47537166"/>
      <w:bookmarkEnd w:id="11"/>
      <w:bookmarkStart w:id="12" w:name="_Toc47539102"/>
      <w:bookmarkEnd w:id="12"/>
      <w:bookmarkStart w:id="13" w:name="_Toc47536304"/>
      <w:bookmarkEnd w:id="13"/>
      <w:bookmarkStart w:id="14" w:name="_Toc47532923"/>
      <w:bookmarkEnd w:id="14"/>
      <w:bookmarkStart w:id="15" w:name="_Toc47536676"/>
      <w:bookmarkEnd w:id="15"/>
      <w:bookmarkStart w:id="16" w:name="_Toc47533288"/>
      <w:bookmarkEnd w:id="16"/>
      <w:r>
        <w:rPr>
          <w:rFonts w:hint="eastAsia"/>
        </w:rPr>
        <w:t>项目建设内容</w:t>
      </w:r>
    </w:p>
    <w:p w14:paraId="6AC98177">
      <w:pPr>
        <w:ind w:firstLine="482"/>
        <w:outlineLvl w:val="1"/>
        <w:rPr>
          <w:rFonts w:hint="eastAsia" w:eastAsia="宋体"/>
          <w:b/>
          <w:lang w:val="en-US" w:eastAsia="zh-CN"/>
        </w:rPr>
      </w:pPr>
      <w:r>
        <w:rPr>
          <w:rFonts w:hint="eastAsia"/>
          <w:b/>
          <w:lang w:val="en-US" w:eastAsia="zh-CN"/>
        </w:rPr>
        <w:t>1</w:t>
      </w:r>
      <w:r>
        <w:rPr>
          <w:rFonts w:hint="eastAsia"/>
          <w:b/>
        </w:rPr>
        <w:t>、</w:t>
      </w:r>
      <w:r>
        <w:rPr>
          <w:rFonts w:hint="eastAsia"/>
          <w:b/>
          <w:lang w:val="en-US" w:eastAsia="zh-CN"/>
        </w:rPr>
        <w:t>总体</w:t>
      </w:r>
      <w:r>
        <w:rPr>
          <w:rFonts w:hint="eastAsia"/>
          <w:b/>
        </w:rPr>
        <w:t>架构</w:t>
      </w:r>
      <w:r>
        <w:rPr>
          <w:rFonts w:hint="eastAsia"/>
          <w:b/>
          <w:lang w:val="en-US" w:eastAsia="zh-CN"/>
        </w:rPr>
        <w:t>要求</w:t>
      </w:r>
    </w:p>
    <w:p w14:paraId="2715B236">
      <w:pPr>
        <w:ind w:firstLine="480"/>
        <w:outlineLvl w:val="9"/>
        <w:rPr>
          <w:rFonts w:hint="eastAsia"/>
          <w:lang w:val="en-US" w:eastAsia="zh-CN"/>
        </w:rPr>
      </w:pPr>
      <w:r>
        <w:rPr>
          <w:rFonts w:hint="eastAsia"/>
          <w:lang w:val="en-US" w:eastAsia="zh-CN"/>
        </w:rPr>
        <w:t>面向游客的智慧文旅公共服务系统总体架构需对本项目的建设内容进行统一规划，应充分考虑项目所需的算力、网络以及数据资源，结合业务场景匹配最合适的模型，提高</w:t>
      </w:r>
      <w:r>
        <w:rPr>
          <w:rFonts w:hint="eastAsia" w:ascii="宋体" w:hAnsi="宋体" w:eastAsia="宋体" w:cs="Times New Roman"/>
          <w:bCs w:val="0"/>
          <w:sz w:val="24"/>
          <w:szCs w:val="24"/>
        </w:rPr>
        <w:t>数据的一致性、完整性、传输的可靠性</w:t>
      </w:r>
      <w:r>
        <w:rPr>
          <w:rFonts w:hint="eastAsia" w:ascii="宋体" w:hAnsi="宋体" w:eastAsia="宋体" w:cs="Times New Roman"/>
          <w:bCs w:val="0"/>
          <w:sz w:val="24"/>
          <w:szCs w:val="24"/>
          <w:lang w:val="en-US" w:eastAsia="zh-CN"/>
        </w:rPr>
        <w:t>以及应用的</w:t>
      </w:r>
      <w:r>
        <w:rPr>
          <w:rFonts w:hint="eastAsia" w:cs="Times New Roman"/>
          <w:bCs w:val="0"/>
          <w:sz w:val="24"/>
          <w:szCs w:val="24"/>
          <w:lang w:val="en-US" w:eastAsia="zh-CN"/>
        </w:rPr>
        <w:t>可用性、</w:t>
      </w:r>
      <w:r>
        <w:rPr>
          <w:rFonts w:hint="eastAsia" w:ascii="宋体" w:hAnsi="宋体" w:eastAsia="宋体" w:cs="Times New Roman"/>
          <w:bCs w:val="0"/>
          <w:sz w:val="24"/>
          <w:szCs w:val="24"/>
          <w:lang w:val="en-US" w:eastAsia="zh-CN"/>
        </w:rPr>
        <w:t>全面性、智能化；要充分考虑</w:t>
      </w:r>
      <w:r>
        <w:rPr>
          <w:rFonts w:hint="eastAsia" w:ascii="宋体" w:hAnsi="宋体" w:eastAsia="宋体" w:cs="Times New Roman"/>
          <w:bCs w:val="0"/>
          <w:sz w:val="24"/>
          <w:szCs w:val="24"/>
        </w:rPr>
        <w:t>庞大的用户群和业务协同</w:t>
      </w:r>
      <w:r>
        <w:rPr>
          <w:rFonts w:hint="eastAsia" w:cs="Times New Roman"/>
          <w:bCs w:val="0"/>
          <w:sz w:val="24"/>
          <w:szCs w:val="24"/>
          <w:lang w:eastAsia="zh-CN"/>
        </w:rPr>
        <w:t>，</w:t>
      </w:r>
      <w:r>
        <w:rPr>
          <w:rFonts w:hint="eastAsia" w:ascii="宋体" w:hAnsi="宋体" w:eastAsia="宋体" w:cs="Times New Roman"/>
          <w:bCs w:val="0"/>
          <w:sz w:val="24"/>
          <w:szCs w:val="24"/>
        </w:rPr>
        <w:t>保证系统对业务协同的有效支撑</w:t>
      </w:r>
      <w:r>
        <w:rPr>
          <w:rFonts w:hint="eastAsia" w:cs="Times New Roman"/>
          <w:bCs w:val="0"/>
          <w:sz w:val="24"/>
          <w:szCs w:val="24"/>
          <w:lang w:eastAsia="zh-CN"/>
        </w:rPr>
        <w:t>，</w:t>
      </w:r>
      <w:r>
        <w:rPr>
          <w:rFonts w:hint="eastAsia" w:ascii="宋体" w:hAnsi="宋体" w:eastAsia="宋体" w:cs="Times New Roman"/>
          <w:bCs w:val="0"/>
          <w:sz w:val="24"/>
          <w:szCs w:val="24"/>
        </w:rPr>
        <w:t>避免重复建设</w:t>
      </w:r>
      <w:r>
        <w:rPr>
          <w:rFonts w:hint="eastAsia" w:cs="Times New Roman"/>
          <w:bCs w:val="0"/>
          <w:sz w:val="24"/>
          <w:szCs w:val="24"/>
          <w:lang w:eastAsia="zh-CN"/>
        </w:rPr>
        <w:t>。</w:t>
      </w:r>
      <w:r>
        <w:rPr>
          <w:rFonts w:hint="eastAsia"/>
          <w:lang w:val="en-US" w:eastAsia="zh-CN"/>
        </w:rPr>
        <w:t>响应人应根据项目建设要求，提供总体架构图。</w:t>
      </w:r>
    </w:p>
    <w:p w14:paraId="2EA38608">
      <w:pPr>
        <w:ind w:firstLine="482"/>
        <w:outlineLvl w:val="1"/>
        <w:rPr>
          <w:rFonts w:hint="eastAsia" w:eastAsia="宋体"/>
          <w:b/>
          <w:highlight w:val="none"/>
          <w:lang w:val="en-US" w:eastAsia="zh-CN"/>
        </w:rPr>
      </w:pPr>
      <w:r>
        <w:rPr>
          <w:rFonts w:hint="eastAsia"/>
          <w:b/>
          <w:highlight w:val="none"/>
          <w:lang w:val="en-US" w:eastAsia="zh-CN"/>
        </w:rPr>
        <w:t>2</w:t>
      </w:r>
      <w:r>
        <w:rPr>
          <w:rFonts w:hint="eastAsia"/>
          <w:b/>
          <w:highlight w:val="none"/>
        </w:rPr>
        <w:t>、技术路线</w:t>
      </w:r>
      <w:r>
        <w:rPr>
          <w:rFonts w:hint="eastAsia"/>
          <w:b/>
          <w:highlight w:val="none"/>
          <w:lang w:val="en-US" w:eastAsia="zh-CN"/>
        </w:rPr>
        <w:t>要求</w:t>
      </w:r>
    </w:p>
    <w:p w14:paraId="3473C96C">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面向游客的智慧文旅公共本系统要求采用前后端分离的架构设计。前端基于Vue、React等现代化框架构建用户界面。系统入口通过高性能Web服务器/反向代理发布，处理静态资源托管、负载均衡与请求转发。后端服务采用Java、Python、Go等主流语言，基于主流框架进行开发，保障项目的规范性与可维护性。安全方面，通过可信数字证书实现通信加密与服务器身份认证。数据库优先选用符合XC要求的国产化数据库。接口规范上，业务数据接口严格遵循HTTP RESTful API架构风格设计与实现。</w:t>
      </w:r>
    </w:p>
    <w:p w14:paraId="06FB5E9C">
      <w:pPr>
        <w:ind w:firstLine="482"/>
        <w:outlineLvl w:val="1"/>
        <w:rPr>
          <w:rFonts w:hint="eastAsia" w:eastAsia="宋体"/>
          <w:b/>
          <w:lang w:val="en-US" w:eastAsia="zh-CN"/>
        </w:rPr>
      </w:pPr>
      <w:r>
        <w:rPr>
          <w:rFonts w:hint="eastAsia"/>
          <w:b/>
        </w:rPr>
        <w:t>3、部署环境</w:t>
      </w:r>
      <w:r>
        <w:rPr>
          <w:rFonts w:hint="eastAsia"/>
          <w:b/>
          <w:lang w:val="en-US" w:eastAsia="zh-CN"/>
        </w:rPr>
        <w:t>要求</w:t>
      </w:r>
    </w:p>
    <w:p w14:paraId="21B98795">
      <w:pPr>
        <w:rPr>
          <w:rFonts w:hint="eastAsia"/>
        </w:rPr>
      </w:pPr>
      <w:r>
        <w:rPr>
          <w:rFonts w:hint="eastAsia"/>
        </w:rPr>
        <w:t>本项目所有内容均基于现有宣传文化系统的计算及存储资源进行建设。</w:t>
      </w:r>
    </w:p>
    <w:p w14:paraId="374817EF">
      <w:pPr>
        <w:numPr>
          <w:ilvl w:val="0"/>
          <w:numId w:val="0"/>
        </w:numPr>
        <w:ind w:leftChars="200"/>
        <w:outlineLvl w:val="1"/>
        <w:rPr>
          <w:rFonts w:hint="eastAsia"/>
          <w:b/>
          <w:lang w:val="en-US" w:eastAsia="zh-CN"/>
        </w:rPr>
      </w:pPr>
      <w:r>
        <w:rPr>
          <w:rFonts w:hint="eastAsia"/>
          <w:b/>
          <w:lang w:val="en-US" w:eastAsia="zh-CN"/>
        </w:rPr>
        <w:t>4、建设内容要求</w:t>
      </w:r>
    </w:p>
    <w:p w14:paraId="28A1AB01">
      <w:pPr>
        <w:bidi w:val="0"/>
        <w:rPr>
          <w:rFonts w:hint="default"/>
          <w:lang w:val="en-US" w:eastAsia="zh-CN"/>
        </w:rPr>
      </w:pPr>
      <w:r>
        <w:rPr>
          <w:rFonts w:hint="default"/>
          <w:lang w:val="en-US" w:eastAsia="zh-CN"/>
        </w:rPr>
        <w:t>本项目旨在建设一个安全、智能、开放的智慧文旅公共服务系统，全面提升面向游客的文旅信息服务与智能交互体验。具体建设内容如下：</w:t>
      </w:r>
    </w:p>
    <w:p w14:paraId="3BB0667C">
      <w:pPr>
        <w:bidi w:val="0"/>
        <w:rPr>
          <w:rFonts w:hint="default"/>
          <w:lang w:val="en-US" w:eastAsia="zh-CN"/>
        </w:rPr>
      </w:pPr>
      <w:r>
        <w:rPr>
          <w:rFonts w:hint="default"/>
          <w:lang w:val="en-US" w:eastAsia="zh-CN"/>
        </w:rPr>
        <w:t>（1）能力平台：打造集约智能、安全可控的核心服务能力中枢</w:t>
      </w:r>
    </w:p>
    <w:p w14:paraId="1370D453">
      <w:pPr>
        <w:bidi w:val="0"/>
        <w:rPr>
          <w:rFonts w:hint="default"/>
          <w:lang w:val="en-US" w:eastAsia="zh-CN"/>
        </w:rPr>
      </w:pPr>
      <w:r>
        <w:rPr>
          <w:rFonts w:hint="default"/>
          <w:lang w:val="en-US" w:eastAsia="zh-CN"/>
        </w:rPr>
        <w:t>能力平台是系统功能实现的核心支撑，分为基础服务应用管理平台、AI服务应用管理中台、文旅应用安全管理平台、统一认证管理平台四大模块，全面赋能前端应用。</w:t>
      </w:r>
    </w:p>
    <w:p w14:paraId="692772BD">
      <w:pPr>
        <w:bidi w:val="0"/>
        <w:rPr>
          <w:rFonts w:hint="default"/>
          <w:lang w:val="en-US" w:eastAsia="zh-CN"/>
        </w:rPr>
      </w:pPr>
      <w:r>
        <w:rPr>
          <w:rFonts w:hint="default"/>
          <w:lang w:val="en-US" w:eastAsia="zh-CN"/>
        </w:rPr>
        <w:t>基础服务应用管理平台作为系统的基础能力中枢，提供数据可视化、资源调度与系统配置的一体化管理能力。平台通过数据驾驶舱实现关键指标的动态展示与分析，为运营决策提供直观支持；平台还涵盖前端用户管理、基础服务接口管理、活动报名管理、主题库管理、配置管理等功能，确保系统资源的高效协同与灵活扩展。</w:t>
      </w:r>
    </w:p>
    <w:p w14:paraId="6EE98908">
      <w:pPr>
        <w:bidi w:val="0"/>
        <w:rPr>
          <w:rFonts w:hint="default"/>
          <w:lang w:val="en-US" w:eastAsia="zh-CN"/>
        </w:rPr>
      </w:pPr>
      <w:r>
        <w:rPr>
          <w:rFonts w:hint="default"/>
          <w:lang w:val="en-US" w:eastAsia="zh-CN"/>
        </w:rPr>
        <w:t>AI服务应用管理中台聚焦智能化服务能力的构建与集成。平台提供模型管理、智能体与插件管理等功能，支持多种AI模型的接入与对比优化。通过建设专业的文旅行业知识库，沉淀景区、交通、住宿等多维度信息。并搭建多个文旅智能体，支撑文旅推荐、信息查询增强等场景化智能服务，并通过标准化接口将这些服务能力进行封装，实现与其他应用系统的集成。</w:t>
      </w:r>
    </w:p>
    <w:p w14:paraId="002A7343">
      <w:pPr>
        <w:bidi w:val="0"/>
        <w:rPr>
          <w:rFonts w:hint="default"/>
          <w:lang w:val="en-US" w:eastAsia="zh-CN"/>
        </w:rPr>
      </w:pPr>
      <w:r>
        <w:rPr>
          <w:rFonts w:hint="default"/>
          <w:lang w:val="en-US" w:eastAsia="zh-CN"/>
        </w:rPr>
        <w:t>文旅应用安全管理平台聚焦系统全生命周期的安全防护。该平台通过建立敏感词库，实现对内容发布的前置审核与风险识别；通过部署内容审查系统、提示词防范管理系统及安全监测中心，提升系统的安全稳定性与应急响应能力。</w:t>
      </w:r>
    </w:p>
    <w:p w14:paraId="42FE11AF">
      <w:pPr>
        <w:bidi w:val="0"/>
        <w:rPr>
          <w:rFonts w:hint="default"/>
          <w:lang w:val="en-US" w:eastAsia="zh-CN"/>
        </w:rPr>
      </w:pPr>
      <w:r>
        <w:rPr>
          <w:rFonts w:hint="default"/>
          <w:lang w:val="en-US" w:eastAsia="zh-CN"/>
        </w:rPr>
        <w:t>统一认证管理平台致力于实现用户身份的集中化管理与安全认证。平台支持用户管理、权限管理、认证信息数据脱敏展示等，增强系统用户的管控水平。</w:t>
      </w:r>
    </w:p>
    <w:p w14:paraId="0FD81CBB">
      <w:pPr>
        <w:bidi w:val="0"/>
        <w:rPr>
          <w:rFonts w:hint="default"/>
          <w:lang w:val="en-US" w:eastAsia="zh-CN"/>
        </w:rPr>
      </w:pPr>
      <w:r>
        <w:rPr>
          <w:rFonts w:hint="default"/>
          <w:lang w:val="en-US" w:eastAsia="zh-CN"/>
        </w:rPr>
        <w:t>（2）页面服务：实现多端协同、体验优化的服务呈现</w:t>
      </w:r>
    </w:p>
    <w:p w14:paraId="1B134FBD">
      <w:pPr>
        <w:bidi w:val="0"/>
        <w:rPr>
          <w:rFonts w:hint="default"/>
          <w:lang w:val="en-US" w:eastAsia="zh-CN"/>
        </w:rPr>
      </w:pPr>
      <w:r>
        <w:rPr>
          <w:rFonts w:hint="default"/>
          <w:lang w:val="en-US" w:eastAsia="zh-CN"/>
        </w:rPr>
        <w:t>页面服务层负责将底层能力转化为面向用户的直观服务界面。项目将围绕游客端、企业端及第三方系统开展页面设计与开发工作。游客端聚焦信息获取与互动体验，提供清晰的文旅资源展示与智能交互入口；企业端则侧重数据共享及利用，提升服务供给效率；第三方适配页面确保系统具备良好的开放性，能够与外部平台实现内容共享与服务联动，形成广泛的智慧文旅服务生态。</w:t>
      </w:r>
    </w:p>
    <w:p w14:paraId="45076F39">
      <w:pPr>
        <w:ind w:firstLine="482"/>
        <w:rPr>
          <w:rFonts w:hint="eastAsia"/>
          <w:b/>
          <w:bCs w:val="0"/>
          <w:color w:val="000000"/>
          <w:highlight w:val="none"/>
          <w:lang w:val="en-US" w:eastAsia="zh-CN"/>
        </w:rPr>
      </w:pPr>
      <w:r>
        <w:rPr>
          <w:rFonts w:hint="eastAsia"/>
          <w:b/>
          <w:bCs w:val="0"/>
          <w:color w:val="000000"/>
          <w:highlight w:val="none"/>
          <w:lang w:val="en-US" w:eastAsia="zh-CN"/>
        </w:rPr>
        <w:t>软件开发清单：</w:t>
      </w:r>
    </w:p>
    <w:tbl>
      <w:tblPr>
        <w:tblStyle w:val="35"/>
        <w:tblW w:w="85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97"/>
        <w:gridCol w:w="1661"/>
        <w:gridCol w:w="2319"/>
        <w:gridCol w:w="3855"/>
      </w:tblGrid>
      <w:tr w14:paraId="4438F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F3F8FC"/>
            <w:noWrap/>
            <w:vAlign w:val="center"/>
          </w:tcPr>
          <w:p w14:paraId="58BB56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
              </w:rPr>
              <w:t>序号</w:t>
            </w:r>
          </w:p>
        </w:tc>
        <w:tc>
          <w:tcPr>
            <w:tcW w:w="1661" w:type="dxa"/>
            <w:tcBorders>
              <w:top w:val="single" w:color="000000" w:sz="4" w:space="0"/>
              <w:left w:val="single" w:color="000000" w:sz="4" w:space="0"/>
              <w:bottom w:val="single" w:color="000000" w:sz="4" w:space="0"/>
              <w:right w:val="single" w:color="000000" w:sz="4" w:space="0"/>
            </w:tcBorders>
            <w:shd w:val="clear" w:color="auto" w:fill="F3F8FC"/>
            <w:vAlign w:val="center"/>
          </w:tcPr>
          <w:p w14:paraId="306FC9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
              </w:rPr>
              <w:t>应用系统名称</w:t>
            </w:r>
          </w:p>
        </w:tc>
        <w:tc>
          <w:tcPr>
            <w:tcW w:w="2319" w:type="dxa"/>
            <w:tcBorders>
              <w:top w:val="single" w:color="000000" w:sz="4" w:space="0"/>
              <w:left w:val="single" w:color="000000" w:sz="4" w:space="0"/>
              <w:bottom w:val="single" w:color="000000" w:sz="4" w:space="0"/>
              <w:right w:val="single" w:color="000000" w:sz="4" w:space="0"/>
            </w:tcBorders>
            <w:shd w:val="clear" w:color="auto" w:fill="F3F8FC"/>
            <w:noWrap/>
            <w:vAlign w:val="center"/>
          </w:tcPr>
          <w:p w14:paraId="739182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
              </w:rPr>
              <w:t>模块名称</w:t>
            </w:r>
          </w:p>
        </w:tc>
        <w:tc>
          <w:tcPr>
            <w:tcW w:w="3855" w:type="dxa"/>
            <w:tcBorders>
              <w:top w:val="single" w:color="000000" w:sz="4" w:space="0"/>
              <w:left w:val="single" w:color="000000" w:sz="4" w:space="0"/>
              <w:bottom w:val="single" w:color="000000" w:sz="4" w:space="0"/>
              <w:right w:val="single" w:color="000000" w:sz="4" w:space="0"/>
            </w:tcBorders>
            <w:shd w:val="clear" w:color="auto" w:fill="F3F8FC"/>
            <w:vAlign w:val="top"/>
          </w:tcPr>
          <w:p w14:paraId="4B37DE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top"/>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val="en-US" w:eastAsia="zh-CN" w:bidi="ar"/>
              </w:rPr>
              <w:t>模块描述</w:t>
            </w:r>
          </w:p>
        </w:tc>
      </w:tr>
      <w:tr w14:paraId="5B445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5E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EC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页面服务</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1F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资源展示页面</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35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支持按合理维度对资源进行结构化组织展示。页面布局需具备良好的自适应能力，确保在不同终端设备上均能提供流畅、直观的浏览体验。</w:t>
            </w:r>
          </w:p>
        </w:tc>
      </w:tr>
      <w:tr w14:paraId="45F6E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27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40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页面服务</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23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资源查询页面</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C7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支持展示资源的全面信息，并有机整合相关联的服务内容，聚焦提升信息获取的准确性与决策效率。</w:t>
            </w:r>
          </w:p>
        </w:tc>
      </w:tr>
      <w:tr w14:paraId="7B762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1A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63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页面服务</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C8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智能交互页面</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F3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支持多模态交互，能够理解用户复杂意图并提供拟人化、主动式的 AI 服务。并可查看历史交互记录以支持回溯与延续性服务。</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b/>
                <w:bCs/>
                <w:color w:val="000000"/>
                <w:kern w:val="0"/>
                <w:sz w:val="24"/>
                <w:szCs w:val="24"/>
                <w:lang w:val="en-US" w:eastAsia="zh-CN" w:bidi="ar"/>
              </w:rPr>
              <w:t>响应人须提供智能交互的详细设计方案</w:t>
            </w:r>
            <w:r>
              <w:rPr>
                <w:rFonts w:hint="eastAsia" w:ascii="宋体" w:hAnsi="宋体" w:eastAsia="宋体" w:cs="宋体"/>
                <w:color w:val="000000"/>
                <w:kern w:val="0"/>
                <w:sz w:val="24"/>
                <w:szCs w:val="24"/>
                <w:lang w:val="en-US" w:eastAsia="zh-CN" w:bidi="ar"/>
              </w:rPr>
              <w:t>，设计需充分考虑游客的需求及使用习惯，切实提升游客体验。</w:t>
            </w:r>
          </w:p>
        </w:tc>
      </w:tr>
      <w:tr w14:paraId="394E0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F5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5A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页面服务</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9A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企业端页面</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42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面向文旅相关企业提供权威、全面的文旅资源信息，支持企业用户按多种维度对资源进行筛选浏览，全面了解其特征与合作价值。</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为提升平台的企业服务能力，</w:t>
            </w:r>
            <w:r>
              <w:rPr>
                <w:rFonts w:hint="eastAsia" w:ascii="宋体" w:hAnsi="宋体" w:eastAsia="宋体" w:cs="宋体"/>
                <w:b/>
                <w:bCs/>
                <w:color w:val="000000"/>
                <w:kern w:val="0"/>
                <w:sz w:val="24"/>
                <w:szCs w:val="24"/>
                <w:lang w:val="en-US" w:eastAsia="zh-CN" w:bidi="ar"/>
              </w:rPr>
              <w:t>响应人须提供企业端服务的详细设计方案</w:t>
            </w:r>
            <w:r>
              <w:rPr>
                <w:rFonts w:hint="eastAsia" w:ascii="宋体" w:hAnsi="宋体" w:eastAsia="宋体" w:cs="宋体"/>
                <w:color w:val="000000"/>
                <w:kern w:val="0"/>
                <w:sz w:val="24"/>
                <w:szCs w:val="24"/>
                <w:lang w:val="en-US" w:eastAsia="zh-CN" w:bidi="ar"/>
              </w:rPr>
              <w:t>，切实提升公共文旅资源对市场主体的服务支撑能力。</w:t>
            </w:r>
          </w:p>
        </w:tc>
      </w:tr>
      <w:tr w14:paraId="7E8D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A0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FA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页面服务</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0B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第三方页面适配-微信小程序</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4D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开发适配微信小程序的功能内容，确保其在微信生态下的良好兼容性与运行稳定性。开发内容符合微信平台规范。</w:t>
            </w:r>
          </w:p>
        </w:tc>
      </w:tr>
      <w:tr w14:paraId="4005D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1A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72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页面服务</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46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第三方页面适配-支付宝小程序</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40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开发适配支付宝小程序的功能内容，确保其在支付宝平台环境下的兼容性与稳定运行。开发内容符合支付宝平台技术规范。</w:t>
            </w:r>
          </w:p>
        </w:tc>
      </w:tr>
      <w:tr w14:paraId="5DE2D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85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0A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页面服务</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97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第三方页面适配-H5版本</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BD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开发适配各类设备、平台的H5页面，确保良好的兼容性与用户体验。开发内容满足在不同设备和浏览器环境下的正常访问与使用。</w:t>
            </w:r>
          </w:p>
        </w:tc>
      </w:tr>
      <w:tr w14:paraId="32971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D2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0C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页面服务</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81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第三方页面适配-英文版小程序三端适配</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67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在中文版小程序基础上，开发英文版本，面向国际用户群体提供服务。</w:t>
            </w:r>
          </w:p>
        </w:tc>
      </w:tr>
      <w:tr w14:paraId="3520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A9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9</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E1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F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数据驾驶舱-数据总览</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18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集中呈现反映系统运行状态与服务效能的关键业务指标，支持数据的聚合展示与趋势分析，为管理决策提供直观、可靠的数据支撑。</w:t>
            </w:r>
          </w:p>
        </w:tc>
      </w:tr>
      <w:tr w14:paraId="119E7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33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52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FB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数据驾驶舱-应用数据看板-主题矩阵数据看板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38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监测各主题模块的资源覆盖情况，通过可视化手段直观展现资源分布特征与用户参与情况，为内容优化与运营策略提供数据依据。</w:t>
            </w:r>
          </w:p>
        </w:tc>
      </w:tr>
      <w:tr w14:paraId="2087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1C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94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0C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数据驾驶舱-应用数据看板-关联推荐数据看板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EB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围绕核心旅游要素，展示相关资源的分布特征与覆盖情况，并支持从多个业务维度开展灵活的数据分析与对比，为优化推荐策略提供依据。</w:t>
            </w:r>
          </w:p>
        </w:tc>
      </w:tr>
      <w:tr w14:paraId="66585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F2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6F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86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数据驾驶舱-应用数据看板-基础服务数据看板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7B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通过基础服务资源的统计汇总与可视化展示，全面反映基础服务功能的覆盖范围与提供状况，支撑服务效能评估与优化。</w:t>
            </w:r>
          </w:p>
        </w:tc>
      </w:tr>
      <w:tr w14:paraId="07B98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69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AC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A5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数据驾驶舱-应用数据看板-入境服务数据看板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D9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监测入境服务相关功能的覆盖效果及用户触达情况，为优化多语言体验、提升国际传播效能和完善入境服务体系提供数据支撑。</w:t>
            </w:r>
          </w:p>
        </w:tc>
      </w:tr>
      <w:tr w14:paraId="35DF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B3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EE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3D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数据驾驶舱-应用数据看板-热点资讯数据看板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8A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监测热点文旅资讯相关服务情况，评估资讯内容的时效性、覆盖广度与主题分布，为优化选题策划、发布节奏及信息整合策略提供数据支撑。</w:t>
            </w:r>
          </w:p>
        </w:tc>
      </w:tr>
      <w:tr w14:paraId="6711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77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01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EF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数据驾驶舱-应用数据看板-应用数据汇聚展示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78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整合多应用数据，构建统一的可视化平台，实现对文旅资源运行状态的动态监测，为整体服务的整体效能评估与优化提供数据支撑。</w:t>
            </w:r>
          </w:p>
        </w:tc>
      </w:tr>
      <w:tr w14:paraId="2D441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5A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BB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39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数据驾驶舱-用户数据看板-用户量数据看板</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5F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可视化展示用户指标，直观反映用户规模变化，为评估推广成效、优化资源配置及提升用户活跃度提供清晰、可量化的数据支撑。</w:t>
            </w:r>
          </w:p>
        </w:tc>
      </w:tr>
      <w:tr w14:paraId="717A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86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8B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1D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数据驾驶舱-AI数据洞察-自然语言交互</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9E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支持用户通过自然语言对话方式发起数据查询请求，智能识别问题中的关键语义要素，并自动转化为有效的数据检索指令，快速返回查询结果，降低数据使用门槛，提升业务人员的数据获取与分析效率。</w:t>
            </w:r>
          </w:p>
        </w:tc>
      </w:tr>
      <w:tr w14:paraId="7493B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A1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0F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7B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数据驾驶舱-AI数据洞察-可视化图表生成</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1E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将查询结果以直观的可视化形式进行呈现，帮助用户快速把握数据分布、趋势及关键信息，提升数据解读效率与使用体验。</w:t>
            </w:r>
          </w:p>
        </w:tc>
      </w:tr>
      <w:tr w14:paraId="264B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DA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19</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52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E2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数据驾驶舱-AI数据洞察-语义化建模</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C4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实现对用户提问中的关键词进行识别与解析，从而提升从自然语言到数据查询的转换准确率，确保问答结果紧密贴合实际业务需求。</w:t>
            </w:r>
          </w:p>
        </w:tc>
      </w:tr>
      <w:tr w14:paraId="2FCA9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E8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04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77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数据驾驶舱-AI数据洞察-术语知识库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6D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内置面向文旅领域的专业术语知识库，提升对用户提问中专业用语的理解准确度，增强问答服务的行业适配性与实用性。知识库支持增补与维护。</w:t>
            </w:r>
          </w:p>
        </w:tc>
      </w:tr>
      <w:tr w14:paraId="68A9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BF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2C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8E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前端用户管理-前端用户查询</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F0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支持前端用户信息查询。</w:t>
            </w:r>
          </w:p>
        </w:tc>
      </w:tr>
      <w:tr w14:paraId="75A7C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87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82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4E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前端用户管理-前端用户详情查看</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CB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支持前端用户详情查看。</w:t>
            </w:r>
          </w:p>
        </w:tc>
      </w:tr>
      <w:tr w14:paraId="2B69B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A8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3E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C0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基础服务接口管理-接口注册</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40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支持对系统内各类接口按用途进行分类管理，通过规范化注册与配置，保障接口调用的安全性、一致性与可维护性，并为后续扩展提供支撑。</w:t>
            </w:r>
          </w:p>
        </w:tc>
      </w:tr>
      <w:tr w14:paraId="50E79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25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C7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99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基础服务接口管理-接口审批</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29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支持对已注册接口进行后台审批。</w:t>
            </w:r>
          </w:p>
        </w:tc>
      </w:tr>
      <w:tr w14:paraId="10FB6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E2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43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9C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基础服务接口管理-接口编辑</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A8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支持对已经开放的接口进行编辑。</w:t>
            </w:r>
          </w:p>
        </w:tc>
      </w:tr>
      <w:tr w14:paraId="267D3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A5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5E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A0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基础服务接口管理-接口权限管理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45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支持各类接口的权限策略配置，保障系统调用的安全性与合规性。</w:t>
            </w:r>
          </w:p>
        </w:tc>
      </w:tr>
      <w:tr w14:paraId="53EE9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99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F4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76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基础服务数据管理-数据上传</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05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支持文旅相关资源数据的批量导入功能，覆盖各类文化旅游服务要素。</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本项目由上海市文旅局直属单位建设，须与市文旅局现有信息化体系深度协同。</w:t>
            </w:r>
            <w:r>
              <w:rPr>
                <w:rFonts w:hint="eastAsia" w:ascii="宋体" w:hAnsi="宋体" w:eastAsia="宋体" w:cs="宋体"/>
                <w:b/>
                <w:bCs/>
                <w:color w:val="000000"/>
                <w:kern w:val="0"/>
                <w:sz w:val="24"/>
                <w:szCs w:val="24"/>
                <w:lang w:val="en-US" w:eastAsia="zh-CN" w:bidi="ar"/>
              </w:rPr>
              <w:t>响应人须提供与局相关信息化系统的对接方案</w:t>
            </w:r>
            <w:r>
              <w:rPr>
                <w:rFonts w:hint="eastAsia" w:ascii="宋体" w:hAnsi="宋体" w:eastAsia="宋体" w:cs="宋体"/>
                <w:color w:val="000000"/>
                <w:kern w:val="0"/>
                <w:sz w:val="24"/>
                <w:szCs w:val="24"/>
                <w:lang w:val="en-US" w:eastAsia="zh-CN" w:bidi="ar"/>
              </w:rPr>
              <w:t>，需包含对接目标、对接内容、对接流程等，切实发挥本项目在全局数字化转型中的支撑作用。</w:t>
            </w:r>
          </w:p>
        </w:tc>
      </w:tr>
      <w:tr w14:paraId="41ED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EF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37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20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基础服务数据管理-数据下载</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F9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提供数据导出功能，支持将各类文化旅游资源管理模块中的业务数据按需导出。</w:t>
            </w:r>
          </w:p>
        </w:tc>
      </w:tr>
      <w:tr w14:paraId="13E4D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1C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29</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3E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7D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基础服务数据管理-数据编辑</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23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支持对各类文化旅游业务数据的处理，支持对多源、多类型资源信息进行规范化加工与管理，确保数据的完整性、一致性与可用性。</w:t>
            </w:r>
          </w:p>
        </w:tc>
      </w:tr>
      <w:tr w14:paraId="420C1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5B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05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4B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基础服务数据管理-数据展示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C0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支持通过可视化方式直观展示核心业务数据，展示界面应提供灵活的筛选与排序功能，并根据用户角色动态控制数据可见范围，确保敏感信息的安全访问。</w:t>
            </w:r>
          </w:p>
        </w:tc>
      </w:tr>
      <w:tr w14:paraId="26C4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53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1B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8B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活动报名管理-活动预约</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83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支持用户对活动报名的数据进行增删改查等。</w:t>
            </w:r>
          </w:p>
        </w:tc>
      </w:tr>
      <w:tr w14:paraId="6531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3D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83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FF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活动报名管理-订单管理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D9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支持用户对活动报名订单的数据进行查询。</w:t>
            </w:r>
          </w:p>
        </w:tc>
      </w:tr>
      <w:tr w14:paraId="5338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A7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0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C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主题库管理-景区场馆主题库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C1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对景区场馆相关数据进行规范化处理与动态维护，并支持从多维度开展统计分析，为上层可视化展示与业务应用提供高质量数据支撑。</w:t>
            </w:r>
          </w:p>
        </w:tc>
      </w:tr>
      <w:tr w14:paraId="2131A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D4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84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AA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主题库管理-出行餐饮主题库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00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对出行餐饮相关数据进行规范化处理与动态维护，并支持从多维度开展统计分析，为上层可视化展示与业务应用提供高质量数据支撑。</w:t>
            </w:r>
          </w:p>
        </w:tc>
      </w:tr>
      <w:tr w14:paraId="56E4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90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34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CE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主题库管理-民宿酒店主题库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96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对民宿酒店相关数据进行规范化处理与动态维护，并支持从多维度开展统计分析，为上层可视化展示与业务应用提供高质量数据支撑。</w:t>
            </w:r>
          </w:p>
        </w:tc>
      </w:tr>
      <w:tr w14:paraId="50D82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BB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F7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F0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主题库管理-观光购物主题库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11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对观光购物相关数据进行规范化处理与动态维护，并支持从多维度开展统计分析，为上层可视化展示与业务应用提供高质量数据支撑。</w:t>
            </w:r>
          </w:p>
        </w:tc>
      </w:tr>
      <w:tr w14:paraId="39A58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01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07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1E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主题库管理-非物质文化遗产主题库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50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对非物质文化遗产相关数据进行规范化处理与动态维护，并支持从多维度开展统计分析，为上层可视化展示与业务应用提供高质量数据支撑。</w:t>
            </w:r>
          </w:p>
        </w:tc>
      </w:tr>
      <w:tr w14:paraId="66F2C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3E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A4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5E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主题库管理-美育日课主题库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4A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对美育日课相关数据进行规范化处理与动态维护，并支持从多维度开展统计分析，为上层可视化展示与业务应用提供高质量数据支撑。</w:t>
            </w:r>
          </w:p>
        </w:tc>
      </w:tr>
      <w:tr w14:paraId="72BD1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60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39</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63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54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主题库管理-活动推荐主题库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8F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对活动推荐相关数据进行规范化处理与动态维护，并支持从多维度开展统计分析，为上层可视化展示与业务应用提供高质量数据支撑。</w:t>
            </w:r>
          </w:p>
        </w:tc>
      </w:tr>
      <w:tr w14:paraId="3FB26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E0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14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37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主题库管理-天气资讯主题库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65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对天气主题相关数据进行规范化处理与动态维护，并支持从多维度开展统计分析，为上层可视化展示与业务应用提供高质量数据支撑。</w:t>
            </w:r>
          </w:p>
        </w:tc>
      </w:tr>
      <w:tr w14:paraId="32645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B5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13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3A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主题库管理-上海故事主题库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57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对上海故事相关数据进行规范化处理与动态维护，并支持从多维度开展统计分析，为上层可视化展示与业务应用提供高质量数据支撑。</w:t>
            </w:r>
          </w:p>
        </w:tc>
      </w:tr>
      <w:tr w14:paraId="495E7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C4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02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53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主题库管理-精彩视频主题库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D8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对精彩视频相关数据进行规范化处理与动态维护，并支持从多维度开展统计分析，为上层可视化展示与业务应用提供高质量数据支撑。</w:t>
            </w:r>
          </w:p>
        </w:tc>
      </w:tr>
      <w:tr w14:paraId="67DD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B9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95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DC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英语版管理-景点管理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27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支持对景点信息进行维护与配置，确保英文版内容的完整性与可运营性。</w:t>
            </w:r>
          </w:p>
        </w:tc>
      </w:tr>
      <w:tr w14:paraId="205A1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C4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F1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8A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英语版管理-内容管理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27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支持对内容信息进行维护与配置，确保英文版内容的完整性与可运营性。</w:t>
            </w:r>
          </w:p>
        </w:tc>
      </w:tr>
      <w:tr w14:paraId="7506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4B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A1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82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票务资源管理-携程票务资源管理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32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支持对合作方提供的票务资源进行管理和数据维护。</w:t>
            </w:r>
            <w:r>
              <w:rPr>
                <w:rFonts w:hint="eastAsia" w:ascii="宋体" w:hAnsi="宋体" w:eastAsia="宋体" w:cs="宋体"/>
                <w:b/>
                <w:bCs/>
                <w:color w:val="000000"/>
                <w:kern w:val="0"/>
                <w:sz w:val="24"/>
                <w:szCs w:val="24"/>
                <w:lang w:val="en-US" w:eastAsia="zh-CN" w:bidi="ar"/>
              </w:rPr>
              <w:t>票务模块需按照文化和旅游二维码信息编码和交换规范建设。</w:t>
            </w:r>
            <w:r>
              <w:rPr>
                <w:rFonts w:hint="eastAsia" w:ascii="宋体" w:hAnsi="宋体" w:eastAsia="宋体" w:cs="宋体"/>
                <w:b/>
                <w:bCs/>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为促进政府公共服务与市场化服务的深度融合，本项目要求实现与携程等头部文旅商业平台在票务预订或信息推送等功能层面的服务对接，</w:t>
            </w:r>
            <w:r>
              <w:rPr>
                <w:rFonts w:hint="eastAsia" w:ascii="宋体" w:hAnsi="宋体" w:eastAsia="宋体" w:cs="宋体"/>
                <w:b/>
                <w:bCs/>
                <w:color w:val="000000"/>
                <w:kern w:val="0"/>
                <w:sz w:val="24"/>
                <w:szCs w:val="24"/>
                <w:lang w:val="en-US" w:eastAsia="zh-CN" w:bidi="ar"/>
              </w:rPr>
              <w:t>响应人须提供与该类平台的接口对接方案</w:t>
            </w:r>
            <w:r>
              <w:rPr>
                <w:rFonts w:hint="eastAsia" w:ascii="宋体" w:hAnsi="宋体" w:eastAsia="宋体" w:cs="宋体"/>
                <w:color w:val="000000"/>
                <w:kern w:val="0"/>
                <w:sz w:val="24"/>
                <w:szCs w:val="24"/>
                <w:lang w:val="en-US" w:eastAsia="zh-CN" w:bidi="ar"/>
              </w:rPr>
              <w:t>，需包含对接目标、对接流程、对接内容及示例代码，打通政府侧权威信息与市场侧便捷服务能力，构建高效协同的服务闭环。</w:t>
            </w:r>
          </w:p>
        </w:tc>
      </w:tr>
      <w:tr w14:paraId="465F1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0A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90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5B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票务资源管理-票务订单管理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ED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支持用户对订单数据进行查询。</w:t>
            </w:r>
          </w:p>
        </w:tc>
      </w:tr>
      <w:tr w14:paraId="29281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3D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FC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BD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反馈管理-用户反馈查询</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59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支持基于用户信息查询其提交的反馈问题，反馈记录需包含必要的用户信息与问题描述信息，并支持分类管理，以提升后续数据分析与处理效率。</w:t>
            </w:r>
          </w:p>
        </w:tc>
      </w:tr>
      <w:tr w14:paraId="169BD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55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F5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81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反馈管理-用户反馈回复</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4A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支持对游客提交的反馈问题进行响应与处理，基于问题详情提供有针对性的解决方案，以提升服务响应质量与游客满意度。</w:t>
            </w:r>
          </w:p>
        </w:tc>
      </w:tr>
      <w:tr w14:paraId="2083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17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49</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81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0F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配置管理-首页轮播图管理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27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支持对轮播图数据进行查询、新增、修改、删除等。</w:t>
            </w:r>
          </w:p>
        </w:tc>
      </w:tr>
      <w:tr w14:paraId="18D5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DF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46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D9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配置管理-首页图标管理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69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支持对首页图标数据进行查询、新增、修改、删除等。</w:t>
            </w:r>
          </w:p>
        </w:tc>
      </w:tr>
      <w:tr w14:paraId="3A571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25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97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8E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配置管理-按钮管理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25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支持对按钮列表数据进行查询、新增、修改、删除等。</w:t>
            </w:r>
          </w:p>
        </w:tc>
      </w:tr>
      <w:tr w14:paraId="7D128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A8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AB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基础服务应用管理平台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F3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配置管理-各区风采管理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24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支持对区信息数据及各区分类数据进行查询、新增、修改、删除等。</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为实现各区风采管理、全面展现上海全域文旅资源风貌，</w:t>
            </w:r>
            <w:r>
              <w:rPr>
                <w:rFonts w:hint="eastAsia" w:ascii="宋体" w:hAnsi="宋体" w:eastAsia="宋体" w:cs="宋体"/>
                <w:b/>
                <w:bCs/>
                <w:color w:val="000000"/>
                <w:kern w:val="0"/>
                <w:sz w:val="24"/>
                <w:szCs w:val="24"/>
                <w:lang w:val="en-US" w:eastAsia="zh-CN" w:bidi="ar"/>
              </w:rPr>
              <w:t>响应人须提供与各区文旅局的详细对接方案</w:t>
            </w:r>
            <w:r>
              <w:rPr>
                <w:rFonts w:hint="eastAsia" w:ascii="宋体" w:hAnsi="宋体" w:eastAsia="宋体" w:cs="宋体"/>
                <w:color w:val="000000"/>
                <w:kern w:val="0"/>
                <w:sz w:val="24"/>
                <w:szCs w:val="24"/>
                <w:lang w:val="en-US" w:eastAsia="zh-CN" w:bidi="ar"/>
              </w:rPr>
              <w:t>，需包含对接目标、对接流程、对接内容等，推动形成全域共建共享的智慧旅游服务格局。</w:t>
            </w:r>
          </w:p>
        </w:tc>
      </w:tr>
      <w:tr w14:paraId="6904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FD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ED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2A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文旅AI服务平台-模型管理-模型接入</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C7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支持主流国产及本地研发的人工智能模型的接入、查询与调用。</w:t>
            </w:r>
          </w:p>
        </w:tc>
      </w:tr>
      <w:tr w14:paraId="2C74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0D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5C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76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文旅AI服务平台-模型管理-模型对比</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6C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支持用户对多个接入模型在应用效果上进行横向比较。</w:t>
            </w:r>
          </w:p>
        </w:tc>
      </w:tr>
      <w:tr w14:paraId="0046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C5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4B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67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文旅AI服务平台-知识库构建工具-知识库创建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E5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支持用户自定义创建数据库，并支持多种自定义配置和自动化操作。</w:t>
            </w:r>
          </w:p>
        </w:tc>
      </w:tr>
      <w:tr w14:paraId="66D9B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96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D8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AD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文旅AI服务平台-知识库构建工具-文档分段</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DC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支持多种策略进行文档分段，支持用户各类个性化操作，为知识库构建提供便捷的数据处理手段。</w:t>
            </w:r>
          </w:p>
        </w:tc>
      </w:tr>
      <w:tr w14:paraId="10DB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E3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F4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D3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文旅AI服务平台-知识库构建工具-知识抽取</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BC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支持对多类数据的解析、处理，进行高效知识抽取，为用户处理和利用文档内容提供便捷支持。</w:t>
            </w:r>
          </w:p>
        </w:tc>
      </w:tr>
      <w:tr w14:paraId="2BE6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A8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17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12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文旅AI服务平台-知识库构建工具-向量化</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73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支持知识向量化处理，并通过接口调用等功能，实现高效嵌入与存储，便于后续语义检索与相似推荐。</w:t>
            </w:r>
          </w:p>
        </w:tc>
      </w:tr>
      <w:tr w14:paraId="13D81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91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59</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6E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5F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文旅AI服务平台-知识库构建工具-知识切片</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FD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支持通过多种策略进行知识切片，提升检索准确率与响应速度。</w:t>
            </w:r>
          </w:p>
        </w:tc>
      </w:tr>
      <w:tr w14:paraId="1557E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55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60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89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A0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文旅AI服务平台-知识库构建工具-知识增强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71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支持知识库知识增强，增强知识的可检索性，助力问答系统输出更精准、全面的内容。</w:t>
            </w:r>
          </w:p>
        </w:tc>
      </w:tr>
      <w:tr w14:paraId="7E19D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1F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61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BD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2C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文旅AI服务平台-智能体构建管理-插件管理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D9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支持插件管理和自定义插件，可以拓展文旅智能体能力边界。</w:t>
            </w:r>
          </w:p>
        </w:tc>
      </w:tr>
      <w:tr w14:paraId="38469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78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62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85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88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文旅AI服务平台-智能体构建管理-提示词工程管理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5A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基于深入大模型及智能体的业务场景分析，提供提示词工程能力，实现低成本、低门槛适配不同模型任务，有效提升回答质量。</w:t>
            </w:r>
          </w:p>
        </w:tc>
      </w:tr>
      <w:tr w14:paraId="4E59D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BD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63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D8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63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文旅AI服务平台-智能体构建管理-工作流编排</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FB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支持通过插件集成和工作流编排方式扩展智能体能力，可快速发布、测试与迭代，实现对场景的灵活配置与流程组织。</w:t>
            </w:r>
          </w:p>
        </w:tc>
      </w:tr>
      <w:tr w14:paraId="04BD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D9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64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09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09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文旅AI服务平台-智能体构建管理-智能体验证中心</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48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具备测试验证机制，支持智能体验证、快速测试等功能。</w:t>
            </w:r>
          </w:p>
        </w:tc>
      </w:tr>
      <w:tr w14:paraId="4226A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EA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65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F8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A2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文旅AI服务平台-智能体构建管理-智能体发布</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52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支持对智能体的发布、共享和开放。</w:t>
            </w:r>
          </w:p>
        </w:tc>
      </w:tr>
      <w:tr w14:paraId="23638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79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66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B3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14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文旅AI服务平台-智能体构建管理-智能体管理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6D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提供智能体开发能力，支持预置的文旅应用智能体，以及智能体信息及权限管理等能力，保障服务的安全性与可控性。</w:t>
            </w:r>
          </w:p>
        </w:tc>
      </w:tr>
      <w:tr w14:paraId="6A02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AD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67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99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D4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文旅AI服务平台-扩展工具-MCP服务</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A7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构建完整的服务生态，支持各类支持MCP协议的应用接入、发布等功能。</w:t>
            </w:r>
          </w:p>
        </w:tc>
      </w:tr>
      <w:tr w14:paraId="388D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26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68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D2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08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文旅行业知识库建设-活动知识库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FD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结合文旅特性及本项目建设内容，建设活动知识库。</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b/>
                <w:bCs/>
                <w:color w:val="000000"/>
                <w:kern w:val="0"/>
                <w:sz w:val="24"/>
                <w:szCs w:val="24"/>
                <w:lang w:val="en-US" w:eastAsia="zh-CN" w:bidi="ar"/>
              </w:rPr>
              <w:t>响应人须提供文旅行业知识库的详细设计方案</w:t>
            </w:r>
            <w:r>
              <w:rPr>
                <w:rFonts w:hint="eastAsia" w:ascii="宋体" w:hAnsi="宋体" w:eastAsia="宋体" w:cs="宋体"/>
                <w:color w:val="000000"/>
                <w:kern w:val="0"/>
                <w:sz w:val="24"/>
                <w:szCs w:val="24"/>
                <w:lang w:val="en-US" w:eastAsia="zh-CN" w:bidi="ar"/>
              </w:rPr>
              <w:t>，能够为平台的智能化服务提供高质量、可持续的知识支撑。</w:t>
            </w:r>
          </w:p>
        </w:tc>
      </w:tr>
      <w:tr w14:paraId="1268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AB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69</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3F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C4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文旅行业知识库建设-特色旅游知识库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E7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结合文旅特性及本项目建设内容，建设上海特色旅游知识库。</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b/>
                <w:bCs/>
                <w:color w:val="000000"/>
                <w:kern w:val="0"/>
                <w:sz w:val="24"/>
                <w:szCs w:val="24"/>
                <w:lang w:val="en-US" w:eastAsia="zh-CN" w:bidi="ar"/>
              </w:rPr>
              <w:t>响应人须提供文旅行业知识库的详细设计方案</w:t>
            </w:r>
            <w:r>
              <w:rPr>
                <w:rFonts w:hint="eastAsia" w:ascii="宋体" w:hAnsi="宋体" w:eastAsia="宋体" w:cs="宋体"/>
                <w:color w:val="000000"/>
                <w:kern w:val="0"/>
                <w:sz w:val="24"/>
                <w:szCs w:val="24"/>
                <w:lang w:val="en-US" w:eastAsia="zh-CN" w:bidi="ar"/>
              </w:rPr>
              <w:t>，能够为平台的智能化服务提供高质量、可持续的知识支撑。</w:t>
            </w:r>
          </w:p>
        </w:tc>
      </w:tr>
      <w:tr w14:paraId="1139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5E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70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EC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60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文旅行业知识库建设-非遗知识库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0D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结合文旅特性及本项目建设内容，建设上海非遗知识库。</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b/>
                <w:bCs/>
                <w:color w:val="000000"/>
                <w:kern w:val="0"/>
                <w:sz w:val="24"/>
                <w:szCs w:val="24"/>
                <w:lang w:val="en-US" w:eastAsia="zh-CN" w:bidi="ar"/>
              </w:rPr>
              <w:t>响应人须提供文旅行业知识库的详细设计方案</w:t>
            </w:r>
            <w:r>
              <w:rPr>
                <w:rFonts w:hint="eastAsia" w:ascii="宋体" w:hAnsi="宋体" w:eastAsia="宋体" w:cs="宋体"/>
                <w:color w:val="000000"/>
                <w:kern w:val="0"/>
                <w:sz w:val="24"/>
                <w:szCs w:val="24"/>
                <w:lang w:val="en-US" w:eastAsia="zh-CN" w:bidi="ar"/>
              </w:rPr>
              <w:t>，能够为平台的智能化服务提供高质量、可持续的知识支撑。</w:t>
            </w:r>
          </w:p>
        </w:tc>
      </w:tr>
      <w:tr w14:paraId="3808D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FD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71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50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CE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文旅行业知识库建设-景点知识库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C1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b/>
                <w:bCs/>
                <w:color w:val="000000"/>
                <w:kern w:val="0"/>
                <w:sz w:val="24"/>
                <w:szCs w:val="24"/>
                <w:lang w:val="en-US" w:eastAsia="zh-CN" w:bidi="ar"/>
              </w:rPr>
              <w:t>响应人须提供文旅行业知识库的详细设计方案</w:t>
            </w:r>
            <w:r>
              <w:rPr>
                <w:rFonts w:hint="eastAsia" w:ascii="宋体" w:hAnsi="宋体" w:eastAsia="宋体" w:cs="宋体"/>
                <w:color w:val="000000"/>
                <w:kern w:val="0"/>
                <w:sz w:val="24"/>
                <w:szCs w:val="24"/>
                <w:lang w:val="en-US" w:eastAsia="zh-CN" w:bidi="ar"/>
              </w:rPr>
              <w:t>，能够为平台的智能化服务提供高质量、可持续的知识支撑。</w:t>
            </w:r>
          </w:p>
        </w:tc>
      </w:tr>
      <w:tr w14:paraId="539DD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C5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72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C5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5F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文旅行业知识库建设-生态旅游知识库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5D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结合文旅特性及本项目建设内容，建设上海生态旅游知识库。</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b/>
                <w:bCs/>
                <w:color w:val="000000"/>
                <w:kern w:val="0"/>
                <w:sz w:val="24"/>
                <w:szCs w:val="24"/>
                <w:lang w:val="en-US" w:eastAsia="zh-CN" w:bidi="ar"/>
              </w:rPr>
              <w:t>响应人须提供文旅行业知识库的详细设计方案</w:t>
            </w:r>
            <w:r>
              <w:rPr>
                <w:rFonts w:hint="eastAsia" w:ascii="宋体" w:hAnsi="宋体" w:eastAsia="宋体" w:cs="宋体"/>
                <w:color w:val="000000"/>
                <w:kern w:val="0"/>
                <w:sz w:val="24"/>
                <w:szCs w:val="24"/>
                <w:lang w:val="en-US" w:eastAsia="zh-CN" w:bidi="ar"/>
              </w:rPr>
              <w:t>，能够为平台的智能化服务提供高质量、可持续的知识支撑。</w:t>
            </w:r>
          </w:p>
        </w:tc>
      </w:tr>
      <w:tr w14:paraId="03C29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8A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73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D8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43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文旅行业知识库建设-江河旅游知识库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FE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结合文旅特性及本项目建设内容，建设上海江河旅游知识库。</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b/>
                <w:bCs/>
                <w:color w:val="000000"/>
                <w:kern w:val="0"/>
                <w:sz w:val="24"/>
                <w:szCs w:val="24"/>
                <w:lang w:val="en-US" w:eastAsia="zh-CN" w:bidi="ar"/>
              </w:rPr>
              <w:t>响应人须提供文旅行业知识库的详细设计方案</w:t>
            </w:r>
            <w:r>
              <w:rPr>
                <w:rFonts w:hint="eastAsia" w:ascii="宋体" w:hAnsi="宋体" w:eastAsia="宋体" w:cs="宋体"/>
                <w:color w:val="000000"/>
                <w:kern w:val="0"/>
                <w:sz w:val="24"/>
                <w:szCs w:val="24"/>
                <w:lang w:val="en-US" w:eastAsia="zh-CN" w:bidi="ar"/>
              </w:rPr>
              <w:t>，能够为平台的智能化服务提供高质量、可持续的知识支撑。</w:t>
            </w:r>
          </w:p>
        </w:tc>
      </w:tr>
      <w:tr w14:paraId="0C14F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DA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74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F6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08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文旅行业知识库建设-各区特色知识库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FF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结合文旅特性及本项目建设内容，建设上海各区特色知识库。</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b/>
                <w:bCs/>
                <w:color w:val="000000"/>
                <w:kern w:val="0"/>
                <w:sz w:val="24"/>
                <w:szCs w:val="24"/>
                <w:lang w:val="en-US" w:eastAsia="zh-CN" w:bidi="ar"/>
              </w:rPr>
              <w:t>响应人须提供文旅行业知识库的详细设计方案</w:t>
            </w:r>
            <w:r>
              <w:rPr>
                <w:rFonts w:hint="eastAsia" w:ascii="宋体" w:hAnsi="宋体" w:eastAsia="宋体" w:cs="宋体"/>
                <w:color w:val="000000"/>
                <w:kern w:val="0"/>
                <w:sz w:val="24"/>
                <w:szCs w:val="24"/>
                <w:lang w:val="en-US" w:eastAsia="zh-CN" w:bidi="ar"/>
              </w:rPr>
              <w:t>，能够为平台的智能化服务提供高质量、可持续的知识支撑。</w:t>
            </w:r>
          </w:p>
        </w:tc>
      </w:tr>
      <w:tr w14:paraId="538C2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4C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75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35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90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文旅行业知识库建设-交通出行知识库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CC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结合文旅特性及本项目建设内容，建设上海交通出行知识库。</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b/>
                <w:bCs/>
                <w:color w:val="000000"/>
                <w:kern w:val="0"/>
                <w:sz w:val="24"/>
                <w:szCs w:val="24"/>
                <w:lang w:val="en-US" w:eastAsia="zh-CN" w:bidi="ar"/>
              </w:rPr>
              <w:t>响应人须提供文旅行业知识库的详细设计方案</w:t>
            </w:r>
            <w:r>
              <w:rPr>
                <w:rFonts w:hint="eastAsia" w:ascii="宋体" w:hAnsi="宋体" w:eastAsia="宋体" w:cs="宋体"/>
                <w:color w:val="000000"/>
                <w:kern w:val="0"/>
                <w:sz w:val="24"/>
                <w:szCs w:val="24"/>
                <w:lang w:val="en-US" w:eastAsia="zh-CN" w:bidi="ar"/>
              </w:rPr>
              <w:t>，能够为平台的智能化服务提供高质量、可持续的知识支撑。</w:t>
            </w:r>
          </w:p>
        </w:tc>
      </w:tr>
      <w:tr w14:paraId="571F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01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76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7D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6A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文旅行业知识库建设-文创产品知识库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34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结合文旅特性及本项目建设内容，建设上海文创产品知识库。</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b/>
                <w:bCs/>
                <w:color w:val="000000"/>
                <w:kern w:val="0"/>
                <w:sz w:val="24"/>
                <w:szCs w:val="24"/>
                <w:lang w:val="en-US" w:eastAsia="zh-CN" w:bidi="ar"/>
              </w:rPr>
              <w:t>响应人须提供文旅行业知识库的详细设计方案</w:t>
            </w:r>
            <w:r>
              <w:rPr>
                <w:rFonts w:hint="eastAsia" w:ascii="宋体" w:hAnsi="宋体" w:eastAsia="宋体" w:cs="宋体"/>
                <w:color w:val="000000"/>
                <w:kern w:val="0"/>
                <w:sz w:val="24"/>
                <w:szCs w:val="24"/>
                <w:lang w:val="en-US" w:eastAsia="zh-CN" w:bidi="ar"/>
              </w:rPr>
              <w:t>，能够为平台的智能化服务提供高质量、可持续的知识支撑。</w:t>
            </w:r>
          </w:p>
        </w:tc>
      </w:tr>
      <w:tr w14:paraId="7729F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54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77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76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89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文旅行业知识库建设-酒店民宿知识库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E2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结合文旅特性及本项目建设内容，建设上海酒店民宿知识库。</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b/>
                <w:bCs/>
                <w:color w:val="000000"/>
                <w:kern w:val="0"/>
                <w:sz w:val="24"/>
                <w:szCs w:val="24"/>
                <w:lang w:val="en-US" w:eastAsia="zh-CN" w:bidi="ar"/>
              </w:rPr>
              <w:t>响应人须提供文旅行业知识库的详细设计方案</w:t>
            </w:r>
            <w:r>
              <w:rPr>
                <w:rFonts w:hint="eastAsia" w:ascii="宋体" w:hAnsi="宋体" w:eastAsia="宋体" w:cs="宋体"/>
                <w:color w:val="000000"/>
                <w:kern w:val="0"/>
                <w:sz w:val="24"/>
                <w:szCs w:val="24"/>
                <w:lang w:val="en-US" w:eastAsia="zh-CN" w:bidi="ar"/>
              </w:rPr>
              <w:t>，能够为平台的智能化服务提供高质量、可持续的知识支撑。</w:t>
            </w:r>
          </w:p>
        </w:tc>
      </w:tr>
      <w:tr w14:paraId="097C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9F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78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02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B0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文旅行业知识库建设-游客问答知识库</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99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结合文旅特性及本项目建设内容，建设上海旅游问答常见知识库。</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b/>
                <w:bCs/>
                <w:color w:val="000000"/>
                <w:kern w:val="0"/>
                <w:sz w:val="24"/>
                <w:szCs w:val="24"/>
                <w:lang w:val="en-US" w:eastAsia="zh-CN" w:bidi="ar"/>
              </w:rPr>
              <w:t>响应人须提供文旅行业知识库的详细设计方案</w:t>
            </w:r>
            <w:r>
              <w:rPr>
                <w:rFonts w:hint="eastAsia" w:ascii="宋体" w:hAnsi="宋体" w:eastAsia="宋体" w:cs="宋体"/>
                <w:color w:val="000000"/>
                <w:kern w:val="0"/>
                <w:sz w:val="24"/>
                <w:szCs w:val="24"/>
                <w:lang w:val="en-US" w:eastAsia="zh-CN" w:bidi="ar"/>
              </w:rPr>
              <w:t>，能够为平台的智能化服务提供高质量、可持续的知识支撑。</w:t>
            </w:r>
          </w:p>
        </w:tc>
      </w:tr>
      <w:tr w14:paraId="046BB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D5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79</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0E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5E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智能体搭建-文旅推荐智能体-游客热点推荐</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EE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通过整合多源信息与智能化能力，提供个性化、场景化的热点推荐。</w:t>
            </w:r>
          </w:p>
        </w:tc>
      </w:tr>
      <w:tr w14:paraId="5A603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5C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80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CE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7E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智能体搭建-文旅推荐智能体-游客文旅资源推荐</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94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通过整合多源信息与智能化能力，提供个性化、场景化的文旅资源推荐。</w:t>
            </w:r>
          </w:p>
        </w:tc>
      </w:tr>
      <w:tr w14:paraId="590C8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4E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81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00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9D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智能体搭建-文旅推荐智能体-游客游玩路线推荐</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5C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通过整合多源信息与智能化能力，提供个性化、场景化的游玩路线推荐。</w:t>
            </w:r>
          </w:p>
        </w:tc>
      </w:tr>
      <w:tr w14:paraId="745EA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BE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82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5F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1D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智能体搭建-周边链接智能体-吃住行游购娱</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50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识别用户地理位置意图，联动周边服务资源，实现智能化推荐与引导。</w:t>
            </w:r>
          </w:p>
        </w:tc>
      </w:tr>
      <w:tr w14:paraId="770B5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6C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83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23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D7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智能体搭建-周边链接智能体-公共服务设施</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3A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聚焦游客在出行过程中的应急与便利性需求，联动周边公共服务设施提供服务。</w:t>
            </w:r>
          </w:p>
        </w:tc>
      </w:tr>
      <w:tr w14:paraId="6688E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D5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84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4E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16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智能体搭建-信息查询增强智能体-优惠信息查询</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71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具备信息增强服务能力，可主动识别用户潜在消费需求，精准匹配相关信息，提升营销转化效率。</w:t>
            </w:r>
          </w:p>
        </w:tc>
      </w:tr>
      <w:tr w14:paraId="1E1C7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B9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85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BD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3A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智能体搭建-信息查询增强智能体-实时状态查询</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92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集成多源数据，通过自然语言理解精准捕捉用户时空查询意图，辅助用户进行出行决策。</w:t>
            </w:r>
          </w:p>
        </w:tc>
      </w:tr>
      <w:tr w14:paraId="58572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32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86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02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FA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智能体搭建-问答服务智能体-游客兴趣点位问答</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EF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围绕特定资源提供深度互动，并预测用户关注方向，延伸交互，提升服务主动性与服务深度。</w:t>
            </w:r>
          </w:p>
        </w:tc>
      </w:tr>
      <w:tr w14:paraId="348AF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78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87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E6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A2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智能体搭建-问答服务智能体-游客咨询问答服务</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C2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支持游客咨询的精准问答，提升上海旅游服务。</w:t>
            </w:r>
          </w:p>
        </w:tc>
      </w:tr>
      <w:tr w14:paraId="5581C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64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88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41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5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智能体搭建-行程定制智能体-游客行程定制服务</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77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支持识别游客出行意图，自动生成包含多个服务要素的综合游览方案。</w:t>
            </w:r>
          </w:p>
        </w:tc>
      </w:tr>
      <w:tr w14:paraId="00D55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EE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89</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2E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DE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智能体搭建-行程定制智能体-游客行程伴游服务</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48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支持在行程执行过程中为游客提供伴随式服务指引。</w:t>
            </w:r>
          </w:p>
        </w:tc>
      </w:tr>
      <w:tr w14:paraId="3ADCD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20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90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CC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C3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智能体搭建-游记智能体-智能生图服务</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32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支持对旅行照片进行风格化处理，赋予旅行记忆更具美感和个性化的表达形式。</w:t>
            </w:r>
          </w:p>
        </w:tc>
      </w:tr>
      <w:tr w14:paraId="62CF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03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91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9A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E2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智能体搭建-游记智能体-游客游记报告服务</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E8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color w:val="000000"/>
                <w:sz w:val="20"/>
                <w:szCs w:val="20"/>
              </w:rPr>
            </w:pPr>
            <w:r>
              <w:rPr>
                <w:rFonts w:hint="eastAsia" w:ascii="宋体" w:hAnsi="宋体" w:eastAsia="宋体" w:cs="宋体"/>
                <w:color w:val="000000"/>
                <w:kern w:val="0"/>
                <w:sz w:val="24"/>
                <w:szCs w:val="24"/>
                <w:lang w:val="en-US" w:eastAsia="zh-CN" w:bidi="ar"/>
              </w:rPr>
              <w:t>支持生成游客游记报告。</w:t>
            </w:r>
          </w:p>
        </w:tc>
      </w:tr>
      <w:tr w14:paraId="18F48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92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92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07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F0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服务封装-MAP平台服务封装</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48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针对MAP平台开发专有接口，实现MAP平台能力的丰富拓展，同时支持调用MAP平台能力完善游客服务，提升服务水平。</w:t>
            </w:r>
          </w:p>
        </w:tc>
      </w:tr>
      <w:tr w14:paraId="54446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4B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93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00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23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服务封装-智能体企业服务封装-接口权限开放</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67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基于“最小必要原则”与“场景适配原则”，支持企业服务接口的权限开放。</w:t>
            </w:r>
          </w:p>
        </w:tc>
      </w:tr>
      <w:tr w14:paraId="5D183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38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94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25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84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服务封装-智能体企业服务封装-接口权限审核</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F9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采用“申请-评估-决策”流程，对企业接口权限进行审核。</w:t>
            </w:r>
          </w:p>
        </w:tc>
      </w:tr>
      <w:tr w14:paraId="2D353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3B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95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4E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AI服务应用管理中台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30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服务封装-智能体企业服务封装-接口权限管控</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78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全生命周期动态管控，可查看调用记录与异常行为。对于智能体接口进行全面管理。</w:t>
            </w:r>
          </w:p>
        </w:tc>
      </w:tr>
      <w:tr w14:paraId="54DEE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53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96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4E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文旅应用安全管理平台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4E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敏感词库管理系统-敏感词采集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D9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对法律法规、文化禁忌、商业风险、安全应急等类型的敏感词进行采集。</w:t>
            </w:r>
          </w:p>
        </w:tc>
      </w:tr>
      <w:tr w14:paraId="6DDC5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8F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97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B7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文旅应用安全管理平台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38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敏感词库管理系统-敏感词预处理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D5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通过多阶段技术流程对输入文本进行处理、分析与风险识别，确保后续模型生成或内容发布的合规性。</w:t>
            </w:r>
          </w:p>
        </w:tc>
      </w:tr>
      <w:tr w14:paraId="0AF0A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B5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98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FB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文旅应用安全管理平台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8B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敏感词库管理系统-敏感词自动分类</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E6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敏感词自动分类功能将预处理后的敏感词按照一定规则自动划分成为对应类型。</w:t>
            </w:r>
          </w:p>
        </w:tc>
      </w:tr>
      <w:tr w14:paraId="7402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22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99</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CC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文旅应用安全管理平台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5F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敏感词库管理系统-分类结果审核</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59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对自动分类置信度较低的数据进行二次审核。</w:t>
            </w:r>
          </w:p>
        </w:tc>
      </w:tr>
      <w:tr w14:paraId="0F814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0C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100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0E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文旅应用安全管理平台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B0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内容审查系统-输入数据预处理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93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对输入数据进行数据预处理。</w:t>
            </w:r>
          </w:p>
        </w:tc>
      </w:tr>
      <w:tr w14:paraId="0EC17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63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101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12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文旅应用安全管理平台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33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内容审查系统-多策略检测</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48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采取多种策略对预处理后的数据进行检测。</w:t>
            </w:r>
          </w:p>
        </w:tc>
      </w:tr>
      <w:tr w14:paraId="5DDC1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EA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102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23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文旅应用安全管理平台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34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内容审查系统-抗规避处理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04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抗规避处理功能通过多种方式提高检测准确性。</w:t>
            </w:r>
          </w:p>
        </w:tc>
      </w:tr>
      <w:tr w14:paraId="70B7A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FC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103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FC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文旅应用安全管理平台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08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内容审查系统-分级处置</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C5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结合多种判定机制对内容进行分级管理和处置。</w:t>
            </w:r>
          </w:p>
        </w:tc>
      </w:tr>
      <w:tr w14:paraId="04F1E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E1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104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60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文旅应用安全管理平台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07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内容审查系统-审查结果审核</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DD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支持对内容进行二次审核。</w:t>
            </w:r>
          </w:p>
        </w:tc>
      </w:tr>
      <w:tr w14:paraId="52004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DB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105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98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文旅应用安全管理平台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3F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提示词防范管理系统-恶意指令检测与过滤</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38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通过多种策略检测和动态过滤恶意指令，防止隐藏攻击和系统指令污染。</w:t>
            </w:r>
          </w:p>
        </w:tc>
      </w:tr>
      <w:tr w14:paraId="2D15B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8F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106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D2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文旅应用安全管理平台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5B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提示词防范管理系统-上下文隔离与权限控制</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13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通过限制恶意指令的传播路径和操作权限，有效防御提示注入攻击。</w:t>
            </w:r>
          </w:p>
        </w:tc>
      </w:tr>
      <w:tr w14:paraId="79AE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BB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107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1C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文旅应用安全管理平台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BC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提示词防范管理系统-多维度内容过滤</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6D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通过多种技术、策略对多维内容进行过滤，从而实现对恶意指令、越权操作及内容风险的精准防控。</w:t>
            </w:r>
          </w:p>
        </w:tc>
      </w:tr>
      <w:tr w14:paraId="5FA65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4C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108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93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文旅应用安全管理平台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A8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提示词防范管理系统-行为监控告警</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B8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实时追踪用户行为、系统状态，实现对各类系统风险的动态防控。</w:t>
            </w:r>
          </w:p>
        </w:tc>
      </w:tr>
      <w:tr w14:paraId="63093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58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109</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D0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文旅应用安全管理平台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88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提示词防范管理系统-输出结构化约束</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60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通过输出结构化约束，确保AI生成内容安全、可控，有效防范越权输出、数据泄露及内容风险。</w:t>
            </w:r>
          </w:p>
        </w:tc>
      </w:tr>
      <w:tr w14:paraId="0379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DA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110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9C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文旅应用安全管理平台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F6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提示词防范管理系统-校验结果审核</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78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通过多级审核机制对模型输出进行动态校验与风险拦截，确保AI生成内容安全、合规。</w:t>
            </w:r>
          </w:p>
        </w:tc>
      </w:tr>
      <w:tr w14:paraId="0E25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31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111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12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文旅应用安全管理平台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5B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安全监测中心-模型监测</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6A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通过多维度实时监控确保面向游客的智慧文旅公共服务系统的AI模型高效、稳定、可信运行。</w:t>
            </w:r>
          </w:p>
        </w:tc>
      </w:tr>
      <w:tr w14:paraId="2F175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9D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112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73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文旅应用安全管理平台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9A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安全监测中心-资源监测</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96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监测面向游客的智慧文旅公共服务系统的资源使用情况，以便及时调整资源分配策略。</w:t>
            </w:r>
          </w:p>
        </w:tc>
      </w:tr>
      <w:tr w14:paraId="4C8F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33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113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6F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文旅应用安全管理平台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7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安全监测中心-应用服务监测</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5C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监测面向游客的智慧文旅公共服务系统的各类应用服务的运行情况，以保证系统中各类应用服务正常运行。</w:t>
            </w:r>
          </w:p>
        </w:tc>
      </w:tr>
      <w:tr w14:paraId="2A137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0A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114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11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文旅应用安全管理平台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EB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安全监测中心-日志分析</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AD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通过对多种方式获取的多样化日志信息进行解析处理和融合分析。</w:t>
            </w:r>
          </w:p>
        </w:tc>
      </w:tr>
      <w:tr w14:paraId="46C45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12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115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85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文旅应用安全管理平台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47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安全监测中心-告警事件生成</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74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支持对日志分析结果进行等级设置和告警推送。</w:t>
            </w:r>
          </w:p>
        </w:tc>
      </w:tr>
      <w:tr w14:paraId="49CC9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22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116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D8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文旅应用安全管理平台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82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安全监测中心-告警处置</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14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支持对告警事件进行查询、追踪等管理。</w:t>
            </w:r>
          </w:p>
        </w:tc>
      </w:tr>
      <w:tr w14:paraId="21CB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CE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117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B4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文旅应用安全管理平台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F1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安全监测中心-可视化展示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61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通过多种方式对模型监测、资源监测等内容进行展示。</w:t>
            </w:r>
          </w:p>
        </w:tc>
      </w:tr>
      <w:tr w14:paraId="634B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47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118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9C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文旅应用安全管理平台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1F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安全监测中心-监控报表</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3E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针对文旅应用安全监测进行报表管理、报表生成、推送。</w:t>
            </w:r>
          </w:p>
        </w:tc>
      </w:tr>
      <w:tr w14:paraId="25F83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13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119</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7C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统一认证管理平台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0C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用户登录</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E4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采用多种认证方式实现用户登录管理。</w:t>
            </w:r>
          </w:p>
        </w:tc>
      </w:tr>
      <w:tr w14:paraId="43A4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A0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87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统一认证管理平台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25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多端管理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A9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支持跨平台适配与多端登录，实现统一身份验证与权限控制。管理员可通过此模块集中管理用户数据，避免每个应用单独维护用户数据的重复劳动。</w:t>
            </w:r>
          </w:p>
        </w:tc>
      </w:tr>
      <w:tr w14:paraId="32211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44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121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D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统一认证管理平台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B6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在线用户管理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8A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通过多系统协同对用户登录状态进行控制并监控异常行为。</w:t>
            </w:r>
          </w:p>
        </w:tc>
      </w:tr>
      <w:tr w14:paraId="2020C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2D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122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53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统一认证管理平台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87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账号生命周期管理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F9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对用户账号进行生命周期自动化管理和统一身份管理。</w:t>
            </w:r>
          </w:p>
        </w:tc>
      </w:tr>
      <w:tr w14:paraId="651C7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9D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123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8F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统一认证管理平台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97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用户管理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5E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支持对系统用户的集中管理，精细化用户管理，保障业务安全和合规。</w:t>
            </w:r>
          </w:p>
        </w:tc>
      </w:tr>
      <w:tr w14:paraId="48CF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A4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124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AD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统一认证管理平台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16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角色管理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B4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支持对系统的角色配置管理，保障系统数据安全，避免权限滥用。</w:t>
            </w:r>
          </w:p>
        </w:tc>
      </w:tr>
      <w:tr w14:paraId="570C1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82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125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47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统一认证管理平台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CC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权限管理</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76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支持对系统用户的权限控制，管理员可按业务需求灵活配置。</w:t>
            </w:r>
          </w:p>
        </w:tc>
      </w:tr>
      <w:tr w14:paraId="56ECF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trPr>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FE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126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7A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统一认证管理平台</w:t>
            </w:r>
          </w:p>
        </w:tc>
        <w:tc>
          <w:tcPr>
            <w:tcW w:w="2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E4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认证信息数据脱敏展示</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F2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采用脱敏策略对敏感数据进行脱敏展示，满足不同业务数据保护需求。</w:t>
            </w:r>
          </w:p>
        </w:tc>
      </w:tr>
    </w:tbl>
    <w:p w14:paraId="1AF69CDB">
      <w:pPr>
        <w:ind w:firstLine="482"/>
        <w:rPr>
          <w:rFonts w:hint="eastAsia"/>
          <w:b/>
        </w:rPr>
      </w:pPr>
    </w:p>
    <w:p w14:paraId="1E86B482"/>
    <w:p w14:paraId="384F9EAA">
      <w:pPr>
        <w:pStyle w:val="2"/>
        <w:ind w:left="1200" w:leftChars="0" w:firstLineChars="0"/>
      </w:pPr>
      <w:bookmarkStart w:id="17" w:name="_Toc63785503"/>
      <w:r>
        <w:rPr>
          <w:rFonts w:hint="eastAsia"/>
        </w:rPr>
        <w:t>其他工作要求</w:t>
      </w:r>
      <w:bookmarkEnd w:id="17"/>
    </w:p>
    <w:p w14:paraId="545397F4">
      <w:pPr>
        <w:keepNext/>
        <w:keepLines/>
        <w:numPr>
          <w:ilvl w:val="1"/>
          <w:numId w:val="3"/>
        </w:numPr>
        <w:tabs>
          <w:tab w:val="left" w:pos="360"/>
        </w:tabs>
        <w:spacing w:before="120" w:line="240" w:lineRule="auto"/>
        <w:ind w:left="0" w:firstLine="0" w:firstLineChars="0"/>
        <w:outlineLvl w:val="1"/>
        <w:rPr>
          <w:rFonts w:ascii="仿宋" w:hAnsi="仿宋" w:eastAsia="仿宋"/>
          <w:b/>
          <w:vanish/>
          <w:color w:val="000000"/>
          <w:sz w:val="28"/>
          <w:szCs w:val="20"/>
        </w:rPr>
      </w:pPr>
      <w:bookmarkStart w:id="18" w:name="_Toc62219358"/>
      <w:bookmarkEnd w:id="18"/>
      <w:bookmarkStart w:id="19" w:name="_Toc61968111"/>
      <w:bookmarkEnd w:id="19"/>
      <w:bookmarkStart w:id="20" w:name="_Toc63151871"/>
      <w:bookmarkEnd w:id="20"/>
      <w:bookmarkStart w:id="21" w:name="_Toc63762370"/>
      <w:bookmarkEnd w:id="21"/>
      <w:bookmarkStart w:id="22" w:name="_Toc63785504"/>
      <w:bookmarkEnd w:id="22"/>
      <w:bookmarkStart w:id="23" w:name="_Toc62209488"/>
      <w:bookmarkEnd w:id="23"/>
      <w:bookmarkStart w:id="24" w:name="_Toc63585480"/>
      <w:bookmarkEnd w:id="24"/>
      <w:bookmarkStart w:id="25" w:name="_Toc63785439"/>
      <w:bookmarkEnd w:id="25"/>
    </w:p>
    <w:p w14:paraId="4E5A15C7">
      <w:pPr>
        <w:pStyle w:val="3"/>
      </w:pPr>
      <w:bookmarkStart w:id="26" w:name="_Toc63785505"/>
      <w:r>
        <w:rPr>
          <w:rFonts w:hint="eastAsia"/>
        </w:rPr>
        <w:t>售后服务要求</w:t>
      </w:r>
      <w:bookmarkEnd w:id="26"/>
    </w:p>
    <w:p w14:paraId="62D782E8">
      <w:pPr>
        <w:pStyle w:val="106"/>
        <w:snapToGrid w:val="0"/>
        <w:spacing w:line="360" w:lineRule="auto"/>
        <w:ind w:firstLine="480"/>
        <w:rPr>
          <w:rFonts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14:paraId="0D96BE71">
      <w:pPr>
        <w:pStyle w:val="106"/>
        <w:snapToGrid w:val="0"/>
        <w:spacing w:line="360" w:lineRule="auto"/>
        <w:ind w:firstLine="480"/>
        <w:rPr>
          <w:rFonts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78C9C6AA">
      <w:pPr>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w:t>
      </w:r>
    </w:p>
    <w:p w14:paraId="542906BA">
      <w:pPr>
        <w:rPr>
          <w:rFonts w:hint="eastAsia"/>
        </w:rPr>
      </w:pPr>
      <w:r>
        <w:rPr>
          <w:rFonts w:hint="eastAsia"/>
        </w:rPr>
        <w:t>（1）远程技术支持：采购方联系供应商指定的维护工程师，由供应商工程师通过电话支持、电子邮件等方式进行远程技术支持；</w:t>
      </w:r>
    </w:p>
    <w:p w14:paraId="5A44129D">
      <w:pPr>
        <w:rPr>
          <w:rFonts w:ascii="宋体" w:hAnsi="宋体"/>
          <w:sz w:val="24"/>
          <w:szCs w:val="24"/>
        </w:rPr>
      </w:pPr>
      <w:r>
        <w:rPr>
          <w:rFonts w:hint="eastAsia"/>
        </w:rPr>
        <w:t>（2）现场技术支持：如果通过远程技术支持方式不能解决信息系统故障，在采购方提出现场支持应急响应要求后的约定时间内，供应商应派遣工程师赶赴现场分析故障原因，制定故障排除方案，提供故障排除服务。</w:t>
      </w:r>
    </w:p>
    <w:p w14:paraId="7318B1CE">
      <w:pPr>
        <w:pStyle w:val="3"/>
      </w:pPr>
      <w:bookmarkStart w:id="27" w:name="_Toc63785506"/>
      <w:r>
        <w:rPr>
          <w:rFonts w:hint="eastAsia"/>
        </w:rPr>
        <w:t>应急响应要求</w:t>
      </w:r>
      <w:bookmarkEnd w:id="27"/>
    </w:p>
    <w:p w14:paraId="7F3A7B59">
      <w:pPr>
        <w:pStyle w:val="106"/>
        <w:snapToGrid w:val="0"/>
        <w:spacing w:line="360" w:lineRule="auto"/>
        <w:ind w:firstLine="480"/>
        <w:rPr>
          <w:rFonts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487729F8">
      <w:pPr>
        <w:pStyle w:val="106"/>
        <w:snapToGrid w:val="0"/>
        <w:spacing w:line="360" w:lineRule="auto"/>
        <w:ind w:firstLine="480"/>
        <w:rPr>
          <w:rFonts w:ascii="宋体" w:hAnsi="宋体"/>
          <w:sz w:val="24"/>
          <w:szCs w:val="24"/>
        </w:rPr>
      </w:pPr>
      <w:r>
        <w:rPr>
          <w:rFonts w:hint="eastAsia" w:ascii="宋体" w:hAnsi="宋体"/>
          <w:sz w:val="24"/>
          <w:szCs w:val="24"/>
        </w:rPr>
        <w:t>具体故障级别及对应的应急响应要求如下：</w:t>
      </w:r>
    </w:p>
    <w:p w14:paraId="4D033AA8">
      <w:pPr>
        <w:pStyle w:val="106"/>
        <w:snapToGrid w:val="0"/>
        <w:spacing w:line="360" w:lineRule="auto"/>
        <w:ind w:firstLine="480"/>
        <w:rPr>
          <w:rFonts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21D77AAA">
      <w:pPr>
        <w:pStyle w:val="106"/>
        <w:snapToGrid w:val="0"/>
        <w:spacing w:line="360" w:lineRule="auto"/>
        <w:ind w:firstLine="480"/>
        <w:rPr>
          <w:rFonts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531DAF73">
      <w:pPr>
        <w:pStyle w:val="106"/>
        <w:snapToGrid w:val="0"/>
        <w:spacing w:line="360" w:lineRule="auto"/>
        <w:ind w:firstLine="480"/>
        <w:rPr>
          <w:rFonts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22AC894E">
      <w:pPr>
        <w:pStyle w:val="3"/>
      </w:pPr>
      <w:bookmarkStart w:id="28" w:name="_Toc63785507"/>
      <w:r>
        <w:rPr>
          <w:rFonts w:hint="eastAsia"/>
        </w:rPr>
        <w:t>培训要求</w:t>
      </w:r>
      <w:bookmarkEnd w:id="28"/>
    </w:p>
    <w:p w14:paraId="64089C4B">
      <w:r>
        <w:rPr>
          <w:rFonts w:hint="eastAsia"/>
        </w:rPr>
        <w:t>对系统使用单位提供业务操作培训，应提供详细培训方案。</w:t>
      </w:r>
    </w:p>
    <w:p w14:paraId="61603414">
      <w:r>
        <w:rPr>
          <w:rFonts w:hint="eastAsia"/>
        </w:rPr>
        <w:t>(1)在12个月的质量保证期内，提供2次与项目相关的必要培训。</w:t>
      </w:r>
    </w:p>
    <w:p w14:paraId="433379BB">
      <w:r>
        <w:rPr>
          <w:rFonts w:hint="eastAsia"/>
        </w:rPr>
        <w:t>(2)供应商需要开展分层次的人员培训工作，每次培训后应对参加培训人员进行测试，评估培训成果。培训应具有培训教材、培训环境和高水平的培训讲师。</w:t>
      </w:r>
    </w:p>
    <w:p w14:paraId="61C2F857">
      <w:r>
        <w:rPr>
          <w:rFonts w:hint="eastAsia"/>
        </w:rPr>
        <w:t>(3)供应商应提供一般用户的基础操作培训和部门信息管理员的日常应用维护的培训，确保用户对象能够掌握对应的操作技能。</w:t>
      </w:r>
    </w:p>
    <w:p w14:paraId="1122456A">
      <w:pPr>
        <w:pStyle w:val="3"/>
      </w:pPr>
      <w:bookmarkStart w:id="29" w:name="_Toc63785508"/>
      <w:r>
        <w:rPr>
          <w:rFonts w:hint="eastAsia"/>
        </w:rPr>
        <w:t>验收要求</w:t>
      </w:r>
      <w:bookmarkEnd w:id="29"/>
    </w:p>
    <w:p w14:paraId="3418F691">
      <w:pPr>
        <w:rPr>
          <w:szCs w:val="21"/>
        </w:rPr>
      </w:pPr>
      <w:r>
        <w:rPr>
          <w:rFonts w:hint="eastAsia"/>
          <w:szCs w:val="21"/>
        </w:rPr>
        <w:t>本项目按下述方式开展验收。</w:t>
      </w:r>
    </w:p>
    <w:p w14:paraId="6391FECA">
      <w:pPr>
        <w:rPr>
          <w:szCs w:val="21"/>
        </w:rPr>
      </w:pPr>
      <w:r>
        <w:rPr>
          <w:rFonts w:hint="eastAsia"/>
          <w:szCs w:val="21"/>
        </w:rPr>
        <w:t>（</w:t>
      </w:r>
      <w:r>
        <w:rPr>
          <w:szCs w:val="21"/>
        </w:rPr>
        <w:t>1）验收分初验和终验。</w:t>
      </w:r>
    </w:p>
    <w:p w14:paraId="1545BFFA">
      <w:pPr>
        <w:rPr>
          <w:szCs w:val="21"/>
        </w:rPr>
      </w:pPr>
      <w:r>
        <w:rPr>
          <w:rFonts w:hint="eastAsia"/>
          <w:szCs w:val="21"/>
        </w:rPr>
        <w:t>（</w:t>
      </w:r>
      <w:r>
        <w:rPr>
          <w:szCs w:val="21"/>
        </w:rPr>
        <w:t>2）初验前，供应商须完成软件开发、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14:paraId="185BF8D4">
      <w:pPr>
        <w:rPr>
          <w:szCs w:val="21"/>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14:paraId="24BB5223">
      <w:pPr>
        <w:rPr>
          <w:szCs w:val="21"/>
        </w:rPr>
      </w:pPr>
      <w:r>
        <w:rPr>
          <w:rFonts w:hint="eastAsia"/>
          <w:szCs w:val="21"/>
        </w:rPr>
        <w:t>（</w:t>
      </w:r>
      <w:r>
        <w:rPr>
          <w:szCs w:val="21"/>
        </w:rPr>
        <w:t>4）自初验通过之日起，招标方享有供应商免费提供的</w:t>
      </w:r>
      <w:r>
        <w:rPr>
          <w:rFonts w:hint="eastAsia"/>
          <w:szCs w:val="21"/>
          <w:lang w:val="en-US" w:eastAsia="zh-CN"/>
        </w:rPr>
        <w:t>60天</w:t>
      </w:r>
      <w:r>
        <w:rPr>
          <w:szCs w:val="21"/>
        </w:rPr>
        <w:t>的信息系统试运行现场服务期。该期间内，供应商应当按照招标方的要求提供现场技术支持服务，解决信息系统试运行期间可能出现的各类问题，或进一步提高与完善信息系统运行水平。</w:t>
      </w:r>
    </w:p>
    <w:p w14:paraId="19B1F7EA">
      <w:pPr>
        <w:rPr>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招标方信息系统已准备就绪等待终验。招标方在收到终验通知后的</w:t>
      </w:r>
      <w:r>
        <w:rPr>
          <w:rFonts w:hint="eastAsia"/>
          <w:szCs w:val="21"/>
          <w:highlight w:val="none"/>
          <w:lang w:val="en-US" w:eastAsia="zh-CN"/>
        </w:rPr>
        <w:t>15</w:t>
      </w:r>
      <w:r>
        <w:rPr>
          <w:szCs w:val="21"/>
        </w:rPr>
        <w:t>个工作日内发起组织专家验收会。</w:t>
      </w:r>
    </w:p>
    <w:p w14:paraId="638014E8">
      <w:pPr>
        <w:rPr>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14:paraId="30BB9A32">
      <w:pPr>
        <w:rPr>
          <w:szCs w:val="21"/>
        </w:rPr>
      </w:pPr>
      <w:r>
        <w:rPr>
          <w:rFonts w:hint="eastAsia"/>
          <w:szCs w:val="21"/>
        </w:rPr>
        <w:t>（7</w:t>
      </w:r>
      <w:r>
        <w:rPr>
          <w:szCs w:val="21"/>
        </w:rPr>
        <w:t>）如果由于招标方原因导致本项目在终验通过前出现故障或问题，供应商应及时配合排除该方面的故障或问题。</w:t>
      </w:r>
    </w:p>
    <w:p w14:paraId="54608C51">
      <w:pPr>
        <w:rPr>
          <w:szCs w:val="21"/>
        </w:rPr>
      </w:pPr>
      <w:r>
        <w:rPr>
          <w:rFonts w:hint="eastAsia"/>
          <w:szCs w:val="21"/>
        </w:rPr>
        <w:t>（8</w:t>
      </w:r>
      <w:r>
        <w:rPr>
          <w:szCs w:val="21"/>
        </w:rPr>
        <w:t>）如本项目连续3次验收未通过（含初验未通过或终验未通过），招标方有权解除项目，并有权依照本项目约定的违约条款追究供应商的违约责任。</w:t>
      </w:r>
    </w:p>
    <w:p w14:paraId="0B79F305">
      <w:pPr>
        <w:pStyle w:val="3"/>
        <w:rPr>
          <w:highlight w:val="none"/>
        </w:rPr>
      </w:pPr>
      <w:bookmarkStart w:id="30" w:name="_Toc63785509"/>
      <w:r>
        <w:rPr>
          <w:rFonts w:hint="eastAsia"/>
          <w:highlight w:val="none"/>
        </w:rPr>
        <w:t>进度要求</w:t>
      </w:r>
      <w:bookmarkEnd w:id="30"/>
    </w:p>
    <w:p w14:paraId="770B1370">
      <w:pPr>
        <w:rPr>
          <w:highlight w:val="none"/>
        </w:rPr>
      </w:pPr>
      <w:r>
        <w:rPr>
          <w:rFonts w:hint="eastAsia"/>
        </w:rPr>
        <w:t>第一阶</w:t>
      </w:r>
      <w:r>
        <w:rPr>
          <w:rFonts w:hint="eastAsia"/>
          <w:highlight w:val="none"/>
        </w:rPr>
        <w:t>段为</w:t>
      </w:r>
      <w:r>
        <w:rPr>
          <w:rFonts w:hint="eastAsia"/>
          <w:highlight w:val="none"/>
          <w:lang w:val="en-US" w:eastAsia="zh-CN"/>
        </w:rPr>
        <w:t>1</w:t>
      </w:r>
      <w:r>
        <w:rPr>
          <w:rFonts w:hint="eastAsia"/>
          <w:highlight w:val="none"/>
        </w:rPr>
        <w:t>个月，</w:t>
      </w:r>
      <w:r>
        <w:rPr>
          <w:rFonts w:hint="eastAsia"/>
          <w:highlight w:val="none"/>
          <w:lang w:val="en-US" w:eastAsia="zh-CN"/>
        </w:rPr>
        <w:t>需</w:t>
      </w:r>
      <w:r>
        <w:rPr>
          <w:rFonts w:hint="eastAsia"/>
          <w:highlight w:val="none"/>
        </w:rPr>
        <w:t>完成</w:t>
      </w:r>
      <w:r>
        <w:rPr>
          <w:rFonts w:hint="eastAsia"/>
          <w:highlight w:val="none"/>
          <w:lang w:val="en-US" w:eastAsia="zh-CN"/>
        </w:rPr>
        <w:t>以下建设内容：基础服务应用管理平台中各大管理功能；AI服务应用管理平台中文旅AI服务平台</w:t>
      </w:r>
      <w:r>
        <w:rPr>
          <w:rFonts w:hint="eastAsia"/>
          <w:highlight w:val="none"/>
        </w:rPr>
        <w:t>。</w:t>
      </w:r>
    </w:p>
    <w:p w14:paraId="25A6BCCD">
      <w:pPr>
        <w:rPr>
          <w:highlight w:val="none"/>
        </w:rPr>
      </w:pPr>
      <w:r>
        <w:rPr>
          <w:rFonts w:hint="eastAsia"/>
          <w:highlight w:val="none"/>
        </w:rPr>
        <w:t>第二阶段为</w:t>
      </w:r>
      <w:r>
        <w:rPr>
          <w:rFonts w:hint="eastAsia"/>
          <w:highlight w:val="none"/>
          <w:lang w:val="en-US" w:eastAsia="zh-CN"/>
        </w:rPr>
        <w:t>1</w:t>
      </w:r>
      <w:r>
        <w:rPr>
          <w:rFonts w:hint="eastAsia"/>
          <w:highlight w:val="none"/>
        </w:rPr>
        <w:t>个月，</w:t>
      </w:r>
      <w:r>
        <w:rPr>
          <w:rFonts w:hint="eastAsia"/>
          <w:highlight w:val="none"/>
          <w:lang w:val="en-US" w:eastAsia="zh-CN"/>
        </w:rPr>
        <w:t>需</w:t>
      </w:r>
      <w:r>
        <w:rPr>
          <w:rFonts w:hint="eastAsia"/>
          <w:highlight w:val="none"/>
        </w:rPr>
        <w:t>完成</w:t>
      </w:r>
      <w:r>
        <w:rPr>
          <w:rFonts w:hint="eastAsia"/>
          <w:highlight w:val="none"/>
          <w:lang w:val="en-US" w:eastAsia="zh-CN"/>
        </w:rPr>
        <w:t>以下建设内容：页面服务；AI服务应用管理平台中文旅行业知识库建设、智能体搭建、服务封装</w:t>
      </w:r>
      <w:r>
        <w:rPr>
          <w:rFonts w:hint="eastAsia"/>
          <w:highlight w:val="none"/>
        </w:rPr>
        <w:t>。</w:t>
      </w:r>
    </w:p>
    <w:p w14:paraId="3DF11FA8">
      <w:pPr>
        <w:rPr>
          <w:rFonts w:hint="eastAsia"/>
          <w:highlight w:val="none"/>
        </w:rPr>
      </w:pPr>
      <w:r>
        <w:rPr>
          <w:rFonts w:hint="eastAsia"/>
          <w:highlight w:val="none"/>
        </w:rPr>
        <w:t>第</w:t>
      </w:r>
      <w:r>
        <w:rPr>
          <w:rFonts w:hint="eastAsia"/>
          <w:highlight w:val="none"/>
          <w:lang w:val="en-US" w:eastAsia="zh-CN"/>
        </w:rPr>
        <w:t>三</w:t>
      </w:r>
      <w:r>
        <w:rPr>
          <w:rFonts w:hint="eastAsia"/>
          <w:highlight w:val="none"/>
        </w:rPr>
        <w:t>阶段为</w:t>
      </w:r>
      <w:r>
        <w:rPr>
          <w:rFonts w:hint="eastAsia"/>
          <w:highlight w:val="none"/>
          <w:lang w:val="en-US" w:eastAsia="zh-CN"/>
        </w:rPr>
        <w:t>2</w:t>
      </w:r>
      <w:r>
        <w:rPr>
          <w:rFonts w:hint="eastAsia"/>
          <w:highlight w:val="none"/>
        </w:rPr>
        <w:t>个月，</w:t>
      </w:r>
      <w:r>
        <w:rPr>
          <w:rFonts w:hint="eastAsia"/>
          <w:highlight w:val="none"/>
          <w:lang w:val="en-US" w:eastAsia="zh-CN"/>
        </w:rPr>
        <w:t>需</w:t>
      </w:r>
      <w:r>
        <w:rPr>
          <w:rFonts w:hint="eastAsia"/>
          <w:highlight w:val="none"/>
        </w:rPr>
        <w:t>完成</w:t>
      </w:r>
      <w:r>
        <w:rPr>
          <w:rFonts w:hint="eastAsia"/>
          <w:highlight w:val="none"/>
          <w:lang w:val="en-US" w:eastAsia="zh-CN"/>
        </w:rPr>
        <w:t>以下建设内容：</w:t>
      </w:r>
      <w:r>
        <w:rPr>
          <w:rFonts w:hint="eastAsia"/>
          <w:highlight w:val="none"/>
        </w:rPr>
        <w:t>文旅应用安全管理</w:t>
      </w:r>
      <w:r>
        <w:rPr>
          <w:rFonts w:hint="eastAsia"/>
          <w:highlight w:val="none"/>
          <w:lang w:val="en-US" w:eastAsia="zh-CN"/>
        </w:rPr>
        <w:t>平台；统一认证管理平台；基础服务应用管理平台中数据驾驶舱</w:t>
      </w:r>
      <w:r>
        <w:rPr>
          <w:rFonts w:hint="eastAsia"/>
          <w:highlight w:val="none"/>
        </w:rPr>
        <w:t>。</w:t>
      </w:r>
    </w:p>
    <w:p w14:paraId="13DAAF74">
      <w:pPr>
        <w:rPr>
          <w:rFonts w:hint="default" w:eastAsia="宋体"/>
          <w:highlight w:val="none"/>
          <w:lang w:val="en-US" w:eastAsia="zh-CN"/>
        </w:rPr>
      </w:pPr>
      <w:r>
        <w:rPr>
          <w:rFonts w:hint="eastAsia"/>
          <w:highlight w:val="none"/>
          <w:lang w:val="en-US" w:eastAsia="zh-CN"/>
        </w:rPr>
        <w:t>第四阶段为2</w:t>
      </w:r>
      <w:r>
        <w:rPr>
          <w:rFonts w:hint="eastAsia"/>
          <w:highlight w:val="none"/>
        </w:rPr>
        <w:t>个月，</w:t>
      </w:r>
      <w:r>
        <w:rPr>
          <w:rFonts w:hint="eastAsia"/>
          <w:highlight w:val="none"/>
          <w:lang w:val="en-US" w:eastAsia="zh-CN"/>
        </w:rPr>
        <w:t>需</w:t>
      </w:r>
      <w:r>
        <w:rPr>
          <w:rFonts w:hint="eastAsia"/>
          <w:highlight w:val="none"/>
        </w:rPr>
        <w:t>完成系统测试、上线试运行和验收。</w:t>
      </w:r>
    </w:p>
    <w:p w14:paraId="195ED5B9"/>
    <w:p w14:paraId="5997BD00">
      <w:pPr>
        <w:pStyle w:val="3"/>
        <w:rPr>
          <w:highlight w:val="none"/>
        </w:rPr>
      </w:pPr>
      <w:bookmarkStart w:id="31" w:name="_Toc63785510"/>
      <w:r>
        <w:rPr>
          <w:rFonts w:hint="eastAsia"/>
          <w:highlight w:val="none"/>
        </w:rPr>
        <w:t>项目团队及驻场人员要求</w:t>
      </w:r>
      <w:bookmarkEnd w:id="31"/>
    </w:p>
    <w:p w14:paraId="00169EC5">
      <w:bookmarkStart w:id="32" w:name="_Toc63785511"/>
      <w:r>
        <w:t>1）投标人须具有稳定的在职技术保障力量，能够提供及时的技术支援或服务（包括项目经理、技术负责人、</w:t>
      </w:r>
      <w:r>
        <w:rPr>
          <w:rFonts w:hint="eastAsia"/>
          <w:lang w:val="en-US" w:eastAsia="zh-CN"/>
        </w:rPr>
        <w:t>技术开发</w:t>
      </w:r>
      <w:r>
        <w:t>等），投标单位的相关服务人员需具备相应的服务能力，</w:t>
      </w:r>
      <w:r>
        <w:rPr>
          <w:rFonts w:hint="eastAsia"/>
          <w:color w:val="FF0000"/>
          <w:vertAlign w:val="baseline"/>
          <w:lang w:eastAsia="zh-CN"/>
        </w:rPr>
        <w:t>需提供开标前三个月中任意一个月</w:t>
      </w:r>
      <w:r>
        <w:rPr>
          <w:rFonts w:hint="eastAsia"/>
          <w:lang w:val="en-US" w:eastAsia="zh-CN"/>
        </w:rPr>
        <w:t>的社保证明及资质证书辅以证明。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891"/>
        <w:gridCol w:w="3041"/>
        <w:gridCol w:w="1180"/>
      </w:tblGrid>
      <w:tr w14:paraId="659B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2C6934AA">
            <w:pPr>
              <w:widowControl/>
              <w:spacing w:line="240" w:lineRule="auto"/>
              <w:ind w:firstLine="0" w:firstLineChars="0"/>
              <w:jc w:val="center"/>
              <w:rPr>
                <w:b/>
              </w:rPr>
            </w:pPr>
            <w:r>
              <w:rPr>
                <w:rFonts w:hint="eastAsia"/>
                <w:b/>
              </w:rPr>
              <w:t>角色</w:t>
            </w:r>
          </w:p>
        </w:tc>
        <w:tc>
          <w:tcPr>
            <w:tcW w:w="0" w:type="auto"/>
            <w:shd w:val="clear" w:color="auto" w:fill="auto"/>
            <w:noWrap/>
            <w:vAlign w:val="center"/>
          </w:tcPr>
          <w:p w14:paraId="2F1E273E">
            <w:pPr>
              <w:widowControl/>
              <w:spacing w:line="240" w:lineRule="auto"/>
              <w:ind w:firstLine="0" w:firstLineChars="0"/>
              <w:jc w:val="center"/>
              <w:rPr>
                <w:b/>
              </w:rPr>
            </w:pPr>
            <w:r>
              <w:rPr>
                <w:rFonts w:hint="eastAsia"/>
                <w:b/>
              </w:rPr>
              <w:t>主要职责</w:t>
            </w:r>
          </w:p>
        </w:tc>
        <w:tc>
          <w:tcPr>
            <w:tcW w:w="3041" w:type="dxa"/>
            <w:vAlign w:val="center"/>
          </w:tcPr>
          <w:p w14:paraId="797C15B7">
            <w:pPr>
              <w:widowControl/>
              <w:spacing w:line="240" w:lineRule="auto"/>
              <w:ind w:firstLine="0" w:firstLineChars="0"/>
              <w:jc w:val="center"/>
              <w:rPr>
                <w:b/>
              </w:rPr>
            </w:pPr>
            <w:r>
              <w:rPr>
                <w:rFonts w:hint="eastAsia"/>
                <w:b/>
              </w:rPr>
              <w:t>人员要求</w:t>
            </w:r>
          </w:p>
        </w:tc>
        <w:tc>
          <w:tcPr>
            <w:tcW w:w="1180" w:type="dxa"/>
            <w:shd w:val="clear" w:color="auto" w:fill="auto"/>
            <w:noWrap/>
            <w:vAlign w:val="center"/>
          </w:tcPr>
          <w:p w14:paraId="56A73CAD">
            <w:pPr>
              <w:widowControl/>
              <w:spacing w:line="240" w:lineRule="auto"/>
              <w:ind w:firstLine="0" w:firstLineChars="0"/>
              <w:jc w:val="center"/>
              <w:rPr>
                <w:b/>
              </w:rPr>
            </w:pPr>
            <w:r>
              <w:rPr>
                <w:rFonts w:hint="eastAsia"/>
                <w:b/>
              </w:rPr>
              <w:t>驻场要求</w:t>
            </w:r>
          </w:p>
        </w:tc>
      </w:tr>
      <w:tr w14:paraId="4B46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0" w:type="auto"/>
            <w:shd w:val="clear" w:color="auto" w:fill="auto"/>
            <w:noWrap/>
            <w:vAlign w:val="center"/>
          </w:tcPr>
          <w:p w14:paraId="2AF53E55">
            <w:pPr>
              <w:widowControl/>
              <w:spacing w:line="240" w:lineRule="auto"/>
              <w:ind w:firstLine="0" w:firstLineChars="0"/>
              <w:jc w:val="center"/>
            </w:pPr>
            <w:r>
              <w:rPr>
                <w:rFonts w:hint="eastAsia"/>
              </w:rPr>
              <w:t>项目经理</w:t>
            </w:r>
          </w:p>
        </w:tc>
        <w:tc>
          <w:tcPr>
            <w:tcW w:w="0" w:type="auto"/>
            <w:shd w:val="clear" w:color="auto" w:fill="auto"/>
            <w:vAlign w:val="center"/>
          </w:tcPr>
          <w:p w14:paraId="32D05A4F">
            <w:pPr>
              <w:widowControl/>
              <w:spacing w:line="240" w:lineRule="auto"/>
              <w:ind w:firstLine="0" w:firstLineChars="0"/>
              <w:jc w:val="center"/>
            </w:pPr>
            <w:r>
              <w:rPr>
                <w:rFonts w:hint="eastAsia"/>
              </w:rPr>
              <w:t>负责项目质量和进度控制</w:t>
            </w:r>
          </w:p>
        </w:tc>
        <w:tc>
          <w:tcPr>
            <w:tcW w:w="3041" w:type="dxa"/>
            <w:vAlign w:val="center"/>
          </w:tcPr>
          <w:p w14:paraId="30C6860B">
            <w:pPr>
              <w:widowControl/>
              <w:spacing w:line="240" w:lineRule="auto"/>
              <w:ind w:firstLine="0" w:firstLineChars="0"/>
              <w:jc w:val="center"/>
              <w:rPr>
                <w:rFonts w:hint="default"/>
                <w:lang w:val="en-US" w:eastAsia="zh-CN"/>
              </w:rPr>
            </w:pPr>
            <w:r>
              <w:rPr>
                <w:rFonts w:hint="default"/>
                <w:lang w:val="en-US" w:eastAsia="zh-CN"/>
              </w:rPr>
              <w:t>同时具备工业和信息化部、人力资源社会保障部颁发的信息系统项目管理师证书、中国信息安全测评中心颁发的注册信息安全专业人员（CISP），具备类似项目管理经验的为优</w:t>
            </w:r>
          </w:p>
        </w:tc>
        <w:tc>
          <w:tcPr>
            <w:tcW w:w="1180" w:type="dxa"/>
            <w:shd w:val="clear" w:color="auto" w:fill="auto"/>
            <w:noWrap/>
            <w:vAlign w:val="center"/>
          </w:tcPr>
          <w:p w14:paraId="56998C80">
            <w:pPr>
              <w:widowControl/>
              <w:spacing w:line="240" w:lineRule="auto"/>
              <w:ind w:firstLine="0" w:firstLineChars="0"/>
              <w:jc w:val="center"/>
            </w:pPr>
            <w:r>
              <w:rPr>
                <w:rFonts w:hint="eastAsia"/>
              </w:rPr>
              <w:t>不驻场</w:t>
            </w:r>
          </w:p>
        </w:tc>
      </w:tr>
      <w:tr w14:paraId="59A4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shd w:val="clear" w:color="auto" w:fill="auto"/>
            <w:noWrap/>
            <w:vAlign w:val="center"/>
          </w:tcPr>
          <w:p w14:paraId="24EAC969">
            <w:pPr>
              <w:widowControl/>
              <w:spacing w:line="240" w:lineRule="auto"/>
              <w:ind w:firstLine="0" w:firstLineChars="0"/>
              <w:jc w:val="center"/>
              <w:rPr>
                <w:rFonts w:hint="eastAsia" w:eastAsia="宋体"/>
                <w:lang w:val="en-US" w:eastAsia="zh-CN"/>
              </w:rPr>
            </w:pPr>
            <w:r>
              <w:rPr>
                <w:rFonts w:hint="eastAsia"/>
                <w:lang w:val="en-US" w:eastAsia="zh-CN"/>
              </w:rPr>
              <w:t>技术负责人</w:t>
            </w:r>
          </w:p>
        </w:tc>
        <w:tc>
          <w:tcPr>
            <w:tcW w:w="0" w:type="auto"/>
            <w:shd w:val="clear" w:color="auto" w:fill="auto"/>
            <w:vAlign w:val="center"/>
          </w:tcPr>
          <w:p w14:paraId="5E596C46">
            <w:pPr>
              <w:widowControl/>
              <w:spacing w:line="240" w:lineRule="auto"/>
              <w:ind w:firstLine="0" w:firstLineChars="0"/>
              <w:jc w:val="center"/>
              <w:rPr>
                <w:rFonts w:hint="default" w:eastAsia="宋体"/>
                <w:lang w:val="en-US" w:eastAsia="zh-CN"/>
              </w:rPr>
            </w:pPr>
            <w:r>
              <w:rPr>
                <w:rFonts w:hint="eastAsia"/>
                <w:lang w:val="en-US" w:eastAsia="zh-CN"/>
              </w:rPr>
              <w:t>负责整体技术方案与架构</w:t>
            </w:r>
          </w:p>
        </w:tc>
        <w:tc>
          <w:tcPr>
            <w:tcW w:w="3041" w:type="dxa"/>
            <w:vAlign w:val="center"/>
          </w:tcPr>
          <w:p w14:paraId="48928FFD">
            <w:pPr>
              <w:widowControl/>
              <w:spacing w:line="240" w:lineRule="auto"/>
              <w:ind w:firstLine="0" w:firstLineChars="0"/>
              <w:jc w:val="center"/>
              <w:rPr>
                <w:rFonts w:hint="default" w:eastAsia="宋体"/>
                <w:lang w:val="en-US" w:eastAsia="zh-CN"/>
              </w:rPr>
            </w:pPr>
            <w:r>
              <w:rPr>
                <w:rFonts w:hint="eastAsia"/>
                <w:lang w:val="en-US" w:eastAsia="zh-CN"/>
              </w:rPr>
              <w:t>具备高级工程师职称证书</w:t>
            </w:r>
            <w:r>
              <w:rPr>
                <w:rFonts w:hint="default"/>
                <w:lang w:val="en-US" w:eastAsia="zh-CN"/>
              </w:rPr>
              <w:t>的</w:t>
            </w:r>
            <w:r>
              <w:rPr>
                <w:rFonts w:hint="eastAsia"/>
                <w:lang w:val="en-US" w:eastAsia="zh-CN"/>
              </w:rPr>
              <w:t>为优</w:t>
            </w:r>
          </w:p>
        </w:tc>
        <w:tc>
          <w:tcPr>
            <w:tcW w:w="1180" w:type="dxa"/>
            <w:shd w:val="clear" w:color="auto" w:fill="auto"/>
            <w:noWrap/>
            <w:vAlign w:val="center"/>
          </w:tcPr>
          <w:p w14:paraId="6A077540">
            <w:pPr>
              <w:widowControl/>
              <w:spacing w:line="240" w:lineRule="auto"/>
              <w:ind w:firstLine="0" w:firstLineChars="0"/>
              <w:jc w:val="center"/>
              <w:rPr>
                <w:rFonts w:hint="eastAsia" w:eastAsia="宋体"/>
                <w:lang w:val="en-US" w:eastAsia="zh-CN"/>
              </w:rPr>
            </w:pPr>
            <w:bookmarkStart w:id="33" w:name="OLE_LINK1"/>
            <w:r>
              <w:rPr>
                <w:rFonts w:hint="eastAsia"/>
                <w:lang w:val="en-US" w:eastAsia="zh-CN"/>
              </w:rPr>
              <w:t>不驻场</w:t>
            </w:r>
            <w:bookmarkEnd w:id="33"/>
          </w:p>
        </w:tc>
      </w:tr>
      <w:tr w14:paraId="31E1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0" w:type="auto"/>
            <w:shd w:val="clear" w:color="auto" w:fill="auto"/>
            <w:noWrap/>
            <w:vAlign w:val="center"/>
          </w:tcPr>
          <w:p w14:paraId="7B48D822">
            <w:pPr>
              <w:widowControl/>
              <w:spacing w:line="240" w:lineRule="auto"/>
              <w:ind w:firstLine="0" w:firstLineChars="0"/>
              <w:jc w:val="center"/>
              <w:rPr>
                <w:rFonts w:hint="default"/>
                <w:lang w:val="en-US" w:eastAsia="zh-CN"/>
              </w:rPr>
            </w:pPr>
            <w:r>
              <w:rPr>
                <w:rFonts w:hint="eastAsia"/>
                <w:lang w:val="en-US" w:eastAsia="zh-CN"/>
              </w:rPr>
              <w:t>系统架构师</w:t>
            </w:r>
          </w:p>
        </w:tc>
        <w:tc>
          <w:tcPr>
            <w:tcW w:w="0" w:type="auto"/>
            <w:shd w:val="clear" w:color="auto" w:fill="auto"/>
            <w:vAlign w:val="center"/>
          </w:tcPr>
          <w:p w14:paraId="5A8D86B9">
            <w:pPr>
              <w:widowControl/>
              <w:spacing w:line="240" w:lineRule="auto"/>
              <w:ind w:firstLine="0" w:firstLineChars="0"/>
              <w:jc w:val="center"/>
              <w:rPr>
                <w:rFonts w:hint="default"/>
                <w:lang w:val="en-US" w:eastAsia="zh-CN"/>
              </w:rPr>
            </w:pPr>
            <w:r>
              <w:rPr>
                <w:rFonts w:hint="eastAsia"/>
                <w:lang w:val="en-US" w:eastAsia="zh-CN"/>
              </w:rPr>
              <w:t>负责系统架构与技术路线设计</w:t>
            </w:r>
          </w:p>
        </w:tc>
        <w:tc>
          <w:tcPr>
            <w:tcW w:w="3041" w:type="dxa"/>
            <w:vAlign w:val="center"/>
          </w:tcPr>
          <w:p w14:paraId="1E09C784">
            <w:pPr>
              <w:widowControl/>
              <w:spacing w:line="240" w:lineRule="auto"/>
              <w:ind w:firstLine="0" w:firstLineChars="0"/>
              <w:jc w:val="center"/>
              <w:rPr>
                <w:rFonts w:hint="default"/>
                <w:lang w:val="en-US" w:eastAsia="zh-CN"/>
              </w:rPr>
            </w:pPr>
            <w:r>
              <w:rPr>
                <w:rFonts w:hint="eastAsia"/>
                <w:lang w:val="en-US" w:eastAsia="zh-CN"/>
              </w:rPr>
              <w:t>具备工业和信息化部、人力资源社会保障部颁发的高级系统架构设计</w:t>
            </w:r>
            <w:bookmarkStart w:id="37" w:name="_GoBack"/>
            <w:bookmarkEnd w:id="37"/>
            <w:r>
              <w:rPr>
                <w:rFonts w:hint="eastAsia"/>
                <w:lang w:val="en-US" w:eastAsia="zh-CN"/>
              </w:rPr>
              <w:t>师、中级工程师职称证书</w:t>
            </w:r>
            <w:r>
              <w:rPr>
                <w:rFonts w:hint="default"/>
                <w:lang w:val="en-US" w:eastAsia="zh-CN"/>
              </w:rPr>
              <w:t>的</w:t>
            </w:r>
            <w:r>
              <w:rPr>
                <w:rFonts w:hint="eastAsia"/>
                <w:lang w:val="en-US" w:eastAsia="zh-CN"/>
              </w:rPr>
              <w:t>为优</w:t>
            </w:r>
          </w:p>
        </w:tc>
        <w:tc>
          <w:tcPr>
            <w:tcW w:w="1180" w:type="dxa"/>
            <w:shd w:val="clear" w:color="auto" w:fill="auto"/>
            <w:noWrap/>
            <w:vAlign w:val="center"/>
          </w:tcPr>
          <w:p w14:paraId="360F7735">
            <w:pPr>
              <w:widowControl/>
              <w:spacing w:line="240" w:lineRule="auto"/>
              <w:ind w:firstLine="0" w:firstLineChars="0"/>
              <w:jc w:val="center"/>
              <w:rPr>
                <w:rFonts w:hint="eastAsia"/>
                <w:lang w:val="en-US" w:eastAsia="zh-CN"/>
              </w:rPr>
            </w:pPr>
            <w:r>
              <w:rPr>
                <w:rFonts w:hint="eastAsia"/>
                <w:lang w:val="en-US" w:eastAsia="zh-CN"/>
              </w:rPr>
              <w:t>不驻场</w:t>
            </w:r>
          </w:p>
        </w:tc>
      </w:tr>
      <w:tr w14:paraId="16BF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72F57B72">
            <w:pPr>
              <w:widowControl/>
              <w:spacing w:line="240" w:lineRule="auto"/>
              <w:ind w:firstLine="0" w:firstLineChars="0"/>
              <w:jc w:val="center"/>
              <w:rPr>
                <w:rFonts w:hint="default" w:eastAsia="宋体"/>
                <w:lang w:val="en-US" w:eastAsia="zh-CN"/>
              </w:rPr>
            </w:pPr>
            <w:r>
              <w:rPr>
                <w:rFonts w:hint="eastAsia"/>
                <w:lang w:val="en-US" w:eastAsia="zh-CN"/>
              </w:rPr>
              <w:t>技术开发</w:t>
            </w:r>
          </w:p>
        </w:tc>
        <w:tc>
          <w:tcPr>
            <w:tcW w:w="0" w:type="auto"/>
            <w:shd w:val="clear" w:color="auto" w:fill="auto"/>
            <w:noWrap/>
            <w:vAlign w:val="center"/>
          </w:tcPr>
          <w:p w14:paraId="36BB1064">
            <w:pPr>
              <w:widowControl/>
              <w:spacing w:line="240" w:lineRule="auto"/>
              <w:ind w:firstLine="0" w:firstLineChars="0"/>
              <w:jc w:val="center"/>
            </w:pPr>
            <w:r>
              <w:rPr>
                <w:rFonts w:hint="eastAsia"/>
              </w:rPr>
              <w:t>负责项目具体开发与实施</w:t>
            </w:r>
          </w:p>
        </w:tc>
        <w:tc>
          <w:tcPr>
            <w:tcW w:w="3041" w:type="dxa"/>
            <w:vAlign w:val="center"/>
          </w:tcPr>
          <w:p w14:paraId="2C836C10">
            <w:pPr>
              <w:widowControl/>
              <w:spacing w:line="240" w:lineRule="auto"/>
              <w:ind w:firstLine="0" w:firstLineChars="0"/>
              <w:jc w:val="center"/>
              <w:rPr>
                <w:rFonts w:hint="default" w:eastAsia="宋体"/>
                <w:lang w:val="en-US" w:eastAsia="zh-CN"/>
              </w:rPr>
            </w:pPr>
            <w:r>
              <w:rPr>
                <w:rFonts w:hint="eastAsia"/>
                <w:lang w:val="en-US" w:eastAsia="zh-CN"/>
              </w:rPr>
              <w:t>具备工业和信息化部、人力资源社会保障部颁发的系统架构设计师或软件设计师或系统集成项目管理工程师证书、具备工业和信息化部、人力资源社会保障部颁发的数据库系统工程师证书，具备相关项目开发经验</w:t>
            </w:r>
            <w:r>
              <w:rPr>
                <w:rFonts w:hint="default"/>
                <w:lang w:val="en-US" w:eastAsia="zh-CN"/>
              </w:rPr>
              <w:t>的</w:t>
            </w:r>
            <w:r>
              <w:rPr>
                <w:rFonts w:hint="eastAsia"/>
                <w:lang w:val="en-US" w:eastAsia="zh-CN"/>
              </w:rPr>
              <w:t>为优</w:t>
            </w:r>
          </w:p>
        </w:tc>
        <w:tc>
          <w:tcPr>
            <w:tcW w:w="1180" w:type="dxa"/>
            <w:shd w:val="clear" w:color="auto" w:fill="auto"/>
            <w:noWrap/>
            <w:vAlign w:val="center"/>
          </w:tcPr>
          <w:p w14:paraId="7DBA74AC">
            <w:pPr>
              <w:widowControl/>
              <w:spacing w:line="240" w:lineRule="auto"/>
              <w:ind w:firstLine="0" w:firstLineChars="0"/>
              <w:jc w:val="center"/>
            </w:pPr>
            <w:r>
              <w:rPr>
                <w:rFonts w:hint="eastAsia"/>
              </w:rPr>
              <w:t>不驻场</w:t>
            </w:r>
          </w:p>
        </w:tc>
      </w:tr>
    </w:tbl>
    <w:p w14:paraId="595416EC">
      <w:r>
        <w:t>2）</w:t>
      </w:r>
      <w:r>
        <w:rPr>
          <w:rFonts w:hint="eastAsia"/>
          <w:lang w:val="en-US" w:eastAsia="zh-CN"/>
        </w:rPr>
        <w:t>除建设期服务团队外，</w:t>
      </w:r>
      <w:r>
        <w:t>投标人应针对本项目提供不少于</w:t>
      </w:r>
      <w:r>
        <w:rPr>
          <w:rFonts w:hint="eastAsia"/>
          <w:lang w:val="en-US" w:eastAsia="zh-CN"/>
        </w:rPr>
        <w:t>8</w:t>
      </w:r>
      <w:r>
        <w:t>人的质保期间支撑团队（其中</w:t>
      </w:r>
      <w:r>
        <w:rPr>
          <w:rFonts w:hint="eastAsia"/>
          <w:lang w:val="en-US" w:eastAsia="zh-CN"/>
        </w:rPr>
        <w:t>运维组长1</w:t>
      </w:r>
      <w:r>
        <w:t>人，</w:t>
      </w:r>
      <w:r>
        <w:rPr>
          <w:rFonts w:hint="eastAsia"/>
          <w:lang w:val="en-US" w:eastAsia="zh-CN"/>
        </w:rPr>
        <w:t>运维</w:t>
      </w:r>
      <w:r>
        <w:t>工程师不少于</w:t>
      </w:r>
      <w:r>
        <w:rPr>
          <w:rFonts w:hint="eastAsia"/>
          <w:lang w:val="en-US" w:eastAsia="zh-CN"/>
        </w:rPr>
        <w:t>7</w:t>
      </w:r>
      <w:r>
        <w:t>人）；投标人的相关服务人员需具备相应的服务能力，</w:t>
      </w:r>
      <w:r>
        <w:rPr>
          <w:rFonts w:hint="eastAsia"/>
        </w:rPr>
        <w:t>需提供开标前三个月中任意一个月</w:t>
      </w:r>
      <w:r>
        <w:rPr>
          <w:rFonts w:hint="eastAsia"/>
          <w:lang w:val="en-US" w:eastAsia="zh-CN"/>
        </w:rPr>
        <w:t>的社保证明及资质证书辅以证明。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231"/>
        <w:gridCol w:w="1180"/>
        <w:gridCol w:w="2521"/>
        <w:gridCol w:w="1180"/>
      </w:tblGrid>
      <w:tr w14:paraId="2301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2DDD2206">
            <w:pPr>
              <w:widowControl/>
              <w:spacing w:line="240" w:lineRule="auto"/>
              <w:ind w:firstLine="0" w:firstLineChars="0"/>
              <w:jc w:val="center"/>
              <w:rPr>
                <w:b/>
              </w:rPr>
            </w:pPr>
            <w:r>
              <w:rPr>
                <w:rFonts w:hint="eastAsia"/>
                <w:b/>
              </w:rPr>
              <w:t>角色</w:t>
            </w:r>
          </w:p>
        </w:tc>
        <w:tc>
          <w:tcPr>
            <w:tcW w:w="0" w:type="auto"/>
            <w:shd w:val="clear" w:color="auto" w:fill="auto"/>
            <w:noWrap/>
            <w:vAlign w:val="center"/>
          </w:tcPr>
          <w:p w14:paraId="38392B86">
            <w:pPr>
              <w:widowControl/>
              <w:spacing w:line="240" w:lineRule="auto"/>
              <w:ind w:firstLine="0" w:firstLineChars="0"/>
              <w:jc w:val="center"/>
              <w:rPr>
                <w:b/>
              </w:rPr>
            </w:pPr>
            <w:r>
              <w:rPr>
                <w:rFonts w:hint="eastAsia"/>
                <w:b/>
              </w:rPr>
              <w:t>主要职责</w:t>
            </w:r>
          </w:p>
        </w:tc>
        <w:tc>
          <w:tcPr>
            <w:tcW w:w="0" w:type="auto"/>
            <w:shd w:val="clear" w:color="auto" w:fill="auto"/>
            <w:noWrap/>
            <w:vAlign w:val="center"/>
          </w:tcPr>
          <w:p w14:paraId="70A9A4AC">
            <w:pPr>
              <w:widowControl/>
              <w:spacing w:line="240" w:lineRule="auto"/>
              <w:ind w:firstLine="0" w:firstLineChars="0"/>
              <w:jc w:val="center"/>
              <w:rPr>
                <w:b/>
              </w:rPr>
            </w:pPr>
            <w:r>
              <w:rPr>
                <w:rFonts w:hint="eastAsia"/>
                <w:b/>
              </w:rPr>
              <w:t>人员数量</w:t>
            </w:r>
          </w:p>
        </w:tc>
        <w:tc>
          <w:tcPr>
            <w:tcW w:w="0" w:type="auto"/>
            <w:vAlign w:val="center"/>
          </w:tcPr>
          <w:p w14:paraId="036A5307">
            <w:pPr>
              <w:widowControl/>
              <w:spacing w:line="240" w:lineRule="auto"/>
              <w:ind w:firstLine="0" w:firstLineChars="0"/>
              <w:jc w:val="center"/>
              <w:rPr>
                <w:b/>
              </w:rPr>
            </w:pPr>
            <w:r>
              <w:rPr>
                <w:rFonts w:hint="eastAsia"/>
                <w:b/>
              </w:rPr>
              <w:t>人员要求</w:t>
            </w:r>
          </w:p>
        </w:tc>
        <w:tc>
          <w:tcPr>
            <w:tcW w:w="0" w:type="auto"/>
            <w:shd w:val="clear" w:color="auto" w:fill="auto"/>
            <w:noWrap/>
            <w:vAlign w:val="center"/>
          </w:tcPr>
          <w:p w14:paraId="52048B13">
            <w:pPr>
              <w:widowControl/>
              <w:spacing w:line="240" w:lineRule="auto"/>
              <w:ind w:firstLine="0" w:firstLineChars="0"/>
              <w:jc w:val="center"/>
              <w:rPr>
                <w:b/>
              </w:rPr>
            </w:pPr>
            <w:r>
              <w:rPr>
                <w:rFonts w:hint="eastAsia"/>
                <w:b/>
              </w:rPr>
              <w:t>驻场要求</w:t>
            </w:r>
          </w:p>
        </w:tc>
      </w:tr>
      <w:tr w14:paraId="1BE5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0734AEBC">
            <w:pPr>
              <w:widowControl/>
              <w:spacing w:line="240" w:lineRule="auto"/>
              <w:ind w:firstLine="0" w:firstLineChars="0"/>
              <w:jc w:val="center"/>
              <w:rPr>
                <w:rFonts w:hint="default" w:ascii="宋体" w:hAnsi="宋体" w:eastAsia="宋体" w:cs="Times New Roman"/>
                <w:kern w:val="2"/>
                <w:sz w:val="24"/>
                <w:szCs w:val="24"/>
                <w:lang w:val="en-US" w:eastAsia="zh-CN" w:bidi="ar-SA"/>
              </w:rPr>
            </w:pPr>
            <w:r>
              <w:rPr>
                <w:rFonts w:hint="eastAsia"/>
                <w:lang w:val="en-US" w:eastAsia="zh-CN"/>
              </w:rPr>
              <w:t>运维组长</w:t>
            </w:r>
          </w:p>
        </w:tc>
        <w:tc>
          <w:tcPr>
            <w:tcW w:w="0" w:type="auto"/>
            <w:shd w:val="clear" w:color="auto" w:fill="auto"/>
            <w:vAlign w:val="center"/>
          </w:tcPr>
          <w:p w14:paraId="5EFB3257">
            <w:pPr>
              <w:widowControl/>
              <w:spacing w:line="240" w:lineRule="auto"/>
              <w:ind w:firstLine="0" w:firstLineChars="0"/>
              <w:jc w:val="center"/>
              <w:rPr>
                <w:rFonts w:hint="eastAsia" w:ascii="宋体" w:hAnsi="宋体" w:eastAsia="宋体" w:cs="Times New Roman"/>
                <w:kern w:val="2"/>
                <w:sz w:val="24"/>
                <w:szCs w:val="24"/>
                <w:lang w:val="en-US" w:eastAsia="zh-CN" w:bidi="ar-SA"/>
              </w:rPr>
            </w:pPr>
            <w:r>
              <w:rPr>
                <w:rFonts w:hint="eastAsia"/>
                <w:lang w:val="en-US" w:eastAsia="zh-CN"/>
              </w:rPr>
              <w:t>负责项目运维质量和安全控制</w:t>
            </w:r>
          </w:p>
        </w:tc>
        <w:tc>
          <w:tcPr>
            <w:tcW w:w="0" w:type="auto"/>
            <w:shd w:val="clear" w:color="auto" w:fill="auto"/>
            <w:noWrap/>
            <w:vAlign w:val="center"/>
          </w:tcPr>
          <w:p w14:paraId="40DE7098">
            <w:pPr>
              <w:widowControl/>
              <w:spacing w:line="240" w:lineRule="auto"/>
              <w:ind w:firstLine="0" w:firstLineChars="0"/>
              <w:jc w:val="center"/>
              <w:rPr>
                <w:rFonts w:hint="eastAsia" w:ascii="宋体" w:hAnsi="宋体" w:eastAsia="宋体" w:cs="Times New Roman"/>
                <w:kern w:val="2"/>
                <w:sz w:val="24"/>
                <w:szCs w:val="24"/>
                <w:lang w:val="en-US" w:eastAsia="zh-CN" w:bidi="ar-SA"/>
              </w:rPr>
            </w:pPr>
            <w:r>
              <w:rPr>
                <w:rFonts w:hint="eastAsia"/>
                <w:lang w:val="en-US" w:eastAsia="zh-CN"/>
              </w:rPr>
              <w:t>1人</w:t>
            </w:r>
          </w:p>
        </w:tc>
        <w:tc>
          <w:tcPr>
            <w:tcW w:w="0" w:type="auto"/>
            <w:vAlign w:val="center"/>
          </w:tcPr>
          <w:p w14:paraId="46542D46">
            <w:pPr>
              <w:widowControl/>
              <w:spacing w:line="240" w:lineRule="auto"/>
              <w:ind w:firstLine="0" w:firstLineChars="0"/>
              <w:jc w:val="center"/>
              <w:rPr>
                <w:rFonts w:hint="eastAsia" w:ascii="宋体" w:hAnsi="宋体" w:eastAsia="宋体" w:cs="Times New Roman"/>
                <w:kern w:val="2"/>
                <w:sz w:val="24"/>
                <w:szCs w:val="24"/>
                <w:lang w:val="en-US" w:eastAsia="zh-CN" w:bidi="ar-SA"/>
              </w:rPr>
            </w:pPr>
            <w:r>
              <w:rPr>
                <w:rFonts w:hint="eastAsia"/>
                <w:lang w:val="en-US" w:eastAsia="zh-CN"/>
              </w:rPr>
              <w:t>具备高级软件工程师资质证书</w:t>
            </w:r>
            <w:r>
              <w:rPr>
                <w:rFonts w:hint="default"/>
                <w:lang w:val="en-US" w:eastAsia="zh-CN"/>
              </w:rPr>
              <w:t>的</w:t>
            </w:r>
            <w:r>
              <w:rPr>
                <w:rFonts w:hint="eastAsia"/>
                <w:lang w:val="en-US" w:eastAsia="zh-CN"/>
              </w:rPr>
              <w:t>为优</w:t>
            </w:r>
          </w:p>
        </w:tc>
        <w:tc>
          <w:tcPr>
            <w:tcW w:w="0" w:type="auto"/>
            <w:shd w:val="clear" w:color="auto" w:fill="auto"/>
            <w:noWrap/>
            <w:vAlign w:val="center"/>
          </w:tcPr>
          <w:p w14:paraId="382E450C">
            <w:pPr>
              <w:widowControl/>
              <w:spacing w:line="240" w:lineRule="auto"/>
              <w:ind w:firstLine="0" w:firstLineChars="0"/>
              <w:jc w:val="center"/>
              <w:rPr>
                <w:rFonts w:hint="eastAsia" w:ascii="宋体" w:hAnsi="宋体" w:eastAsia="宋体" w:cs="Times New Roman"/>
                <w:kern w:val="2"/>
                <w:sz w:val="24"/>
                <w:szCs w:val="24"/>
                <w:lang w:val="en-US" w:eastAsia="zh-CN" w:bidi="ar-SA"/>
              </w:rPr>
            </w:pPr>
            <w:r>
              <w:rPr>
                <w:rFonts w:hint="eastAsia"/>
                <w:lang w:val="en-US" w:eastAsia="zh-CN"/>
              </w:rPr>
              <w:t>不驻场</w:t>
            </w:r>
          </w:p>
        </w:tc>
      </w:tr>
      <w:tr w14:paraId="29E5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042B492E">
            <w:pPr>
              <w:widowControl/>
              <w:spacing w:line="240" w:lineRule="auto"/>
              <w:ind w:firstLine="0" w:firstLineChars="0"/>
              <w:jc w:val="center"/>
            </w:pPr>
            <w:r>
              <w:rPr>
                <w:rFonts w:hint="eastAsia"/>
                <w:lang w:val="en-US" w:eastAsia="zh-CN"/>
              </w:rPr>
              <w:t>运维</w:t>
            </w:r>
            <w:r>
              <w:rPr>
                <w:rFonts w:hint="eastAsia"/>
              </w:rPr>
              <w:t>工程师</w:t>
            </w:r>
          </w:p>
        </w:tc>
        <w:tc>
          <w:tcPr>
            <w:tcW w:w="0" w:type="auto"/>
            <w:shd w:val="clear" w:color="auto" w:fill="auto"/>
            <w:noWrap/>
            <w:vAlign w:val="center"/>
          </w:tcPr>
          <w:p w14:paraId="48C6A84B">
            <w:pPr>
              <w:widowControl/>
              <w:spacing w:line="240" w:lineRule="auto"/>
              <w:ind w:firstLine="0" w:firstLineChars="0"/>
              <w:jc w:val="center"/>
            </w:pPr>
            <w:r>
              <w:rPr>
                <w:rFonts w:hint="eastAsia"/>
              </w:rPr>
              <w:t>负责项目运行维护</w:t>
            </w:r>
          </w:p>
        </w:tc>
        <w:tc>
          <w:tcPr>
            <w:tcW w:w="0" w:type="auto"/>
            <w:shd w:val="clear" w:color="auto" w:fill="auto"/>
            <w:noWrap/>
            <w:vAlign w:val="center"/>
          </w:tcPr>
          <w:p w14:paraId="05C6D21D">
            <w:pPr>
              <w:widowControl/>
              <w:spacing w:line="240" w:lineRule="auto"/>
              <w:ind w:firstLine="0" w:firstLineChars="0"/>
              <w:jc w:val="center"/>
            </w:pPr>
            <w:r>
              <w:rPr>
                <w:rFonts w:hint="eastAsia"/>
                <w:lang w:val="en-US" w:eastAsia="zh-CN"/>
              </w:rPr>
              <w:t>7</w:t>
            </w:r>
            <w:r>
              <w:rPr>
                <w:rFonts w:hint="eastAsia"/>
              </w:rPr>
              <w:t>人</w:t>
            </w:r>
          </w:p>
        </w:tc>
        <w:tc>
          <w:tcPr>
            <w:tcW w:w="0" w:type="auto"/>
            <w:vAlign w:val="center"/>
          </w:tcPr>
          <w:p w14:paraId="24CD92A8">
            <w:pPr>
              <w:widowControl/>
              <w:spacing w:line="240" w:lineRule="auto"/>
              <w:ind w:firstLine="0" w:firstLineChars="0"/>
              <w:jc w:val="center"/>
              <w:rPr>
                <w:rFonts w:hint="default" w:eastAsia="宋体"/>
                <w:lang w:val="en-US" w:eastAsia="zh-CN"/>
              </w:rPr>
            </w:pPr>
            <w:r>
              <w:rPr>
                <w:rFonts w:hint="eastAsia"/>
                <w:lang w:val="en-US" w:eastAsia="zh-CN"/>
              </w:rPr>
              <w:t>具备工业和信息化部、人力资源社会保障部颁发的信息安全工程师或中国信息安全测评中心颁发的注册信息安全专业人员（CISP）证书，具备相关项目技术支撑经验</w:t>
            </w:r>
            <w:r>
              <w:rPr>
                <w:rFonts w:hint="default"/>
                <w:lang w:val="en-US" w:eastAsia="zh-CN"/>
              </w:rPr>
              <w:t>的</w:t>
            </w:r>
            <w:r>
              <w:rPr>
                <w:rFonts w:hint="eastAsia"/>
                <w:lang w:val="en-US" w:eastAsia="zh-CN"/>
              </w:rPr>
              <w:t>为优</w:t>
            </w:r>
          </w:p>
        </w:tc>
        <w:tc>
          <w:tcPr>
            <w:tcW w:w="0" w:type="auto"/>
            <w:shd w:val="clear" w:color="auto" w:fill="auto"/>
            <w:noWrap/>
            <w:vAlign w:val="center"/>
          </w:tcPr>
          <w:p w14:paraId="267CF621">
            <w:pPr>
              <w:widowControl/>
              <w:spacing w:line="240" w:lineRule="auto"/>
              <w:ind w:firstLine="0" w:firstLineChars="0"/>
              <w:jc w:val="center"/>
            </w:pPr>
            <w:r>
              <w:rPr>
                <w:rFonts w:hint="eastAsia"/>
              </w:rPr>
              <w:t>不驻场</w:t>
            </w:r>
          </w:p>
        </w:tc>
      </w:tr>
      <w:bookmarkEnd w:id="32"/>
    </w:tbl>
    <w:p w14:paraId="6A46F1F2">
      <w:pPr>
        <w:pStyle w:val="3"/>
        <w:rPr>
          <w:highlight w:val="none"/>
        </w:rPr>
      </w:pPr>
      <w:r>
        <w:rPr>
          <w:rFonts w:hint="eastAsia"/>
          <w:highlight w:val="none"/>
          <w:lang w:val="en-US" w:eastAsia="zh-CN"/>
        </w:rPr>
        <w:t>其他要求</w:t>
      </w:r>
    </w:p>
    <w:p w14:paraId="0B49CF22">
      <w:pPr>
        <w:rPr>
          <w:rFonts w:hint="eastAsia"/>
          <w:highlight w:val="none"/>
          <w:lang w:val="en-US" w:eastAsia="zh-CN"/>
        </w:rPr>
      </w:pPr>
      <w:r>
        <w:rPr>
          <w:rFonts w:hint="eastAsia"/>
          <w:highlight w:val="none"/>
          <w:lang w:val="en-US" w:eastAsia="zh-CN"/>
        </w:rPr>
        <w:t>承建单位需配合完成第三方软件测评、系统安全测评和密码应用测评。</w:t>
      </w:r>
    </w:p>
    <w:p w14:paraId="163A88B1">
      <w:pPr>
        <w:rPr>
          <w:rFonts w:hint="eastAsia" w:eastAsia="仿宋"/>
          <w:highlight w:val="none"/>
          <w:lang w:val="en-US" w:eastAsia="zh-CN"/>
        </w:rPr>
      </w:pPr>
      <w:r>
        <w:rPr>
          <w:rFonts w:hint="eastAsia" w:ascii="仿宋" w:hAnsi="仿宋" w:eastAsia="仿宋" w:cs="宋体"/>
          <w:spacing w:val="-8"/>
          <w:sz w:val="24"/>
          <w:szCs w:val="24"/>
          <w:lang w:eastAsia="zh-CN"/>
        </w:rPr>
        <w:t>具备</w:t>
      </w:r>
      <w:r>
        <w:rPr>
          <w:rFonts w:hint="eastAsia" w:ascii="仿宋" w:hAnsi="仿宋" w:eastAsia="仿宋" w:cs="宋体"/>
          <w:spacing w:val="-8"/>
          <w:sz w:val="24"/>
          <w:szCs w:val="24"/>
        </w:rPr>
        <w:t>信息技术服务管理体系认证（ISO/IEC20000或 GB/T 24405）、信息安全管理体系认证（ISO/IEC 27001或 GB/T 22080）、隐私信息管理体系认证（ISO/IEC 27701）</w:t>
      </w:r>
      <w:r>
        <w:rPr>
          <w:rFonts w:hint="eastAsia" w:ascii="仿宋" w:hAnsi="仿宋" w:eastAsia="仿宋" w:cs="宋体"/>
          <w:spacing w:val="-8"/>
          <w:sz w:val="24"/>
          <w:szCs w:val="24"/>
          <w:lang w:eastAsia="zh-CN"/>
        </w:rPr>
        <w:t>、</w:t>
      </w:r>
      <w:r>
        <w:rPr>
          <w:rFonts w:hint="eastAsia" w:ascii="仿宋" w:hAnsi="仿宋" w:eastAsia="仿宋" w:cs="宋体"/>
          <w:spacing w:val="-8"/>
          <w:sz w:val="24"/>
          <w:szCs w:val="24"/>
        </w:rPr>
        <w:t>具有文旅平台类相关的软件著作权证书</w:t>
      </w:r>
      <w:r>
        <w:rPr>
          <w:rFonts w:hint="eastAsia" w:ascii="仿宋" w:hAnsi="仿宋" w:eastAsia="仿宋" w:cs="宋体"/>
          <w:spacing w:val="-8"/>
          <w:sz w:val="24"/>
          <w:szCs w:val="24"/>
          <w:lang w:eastAsia="zh-CN"/>
        </w:rPr>
        <w:t>、</w:t>
      </w:r>
      <w:r>
        <w:rPr>
          <w:rFonts w:hint="eastAsia" w:ascii="仿宋" w:hAnsi="仿宋" w:eastAsia="仿宋" w:cs="宋体"/>
          <w:spacing w:val="-8"/>
          <w:sz w:val="24"/>
          <w:szCs w:val="24"/>
        </w:rPr>
        <w:t>具有数据处理相关的软件著作权证书</w:t>
      </w:r>
      <w:r>
        <w:rPr>
          <w:rFonts w:hint="eastAsia" w:ascii="仿宋" w:hAnsi="仿宋" w:eastAsia="仿宋" w:cs="宋体"/>
          <w:spacing w:val="-8"/>
          <w:sz w:val="24"/>
          <w:szCs w:val="24"/>
          <w:lang w:val="en-US" w:eastAsia="zh-CN"/>
        </w:rPr>
        <w:t>、具有人工智能相关的软件著作权证书、</w:t>
      </w:r>
      <w:r>
        <w:rPr>
          <w:rStyle w:val="41"/>
          <w:rFonts w:hint="eastAsia" w:ascii="仿宋" w:hAnsi="仿宋" w:eastAsia="仿宋" w:cs="宋体"/>
          <w:spacing w:val="-8"/>
          <w:sz w:val="24"/>
          <w:szCs w:val="24"/>
        </w:rPr>
        <w:t>具有DCMM 数据管理能力成熟度等级证书</w:t>
      </w:r>
      <w:r>
        <w:rPr>
          <w:rStyle w:val="41"/>
          <w:rFonts w:hint="eastAsia" w:ascii="仿宋" w:hAnsi="仿宋" w:eastAsia="仿宋" w:cs="宋体"/>
          <w:spacing w:val="-8"/>
          <w:sz w:val="24"/>
          <w:szCs w:val="24"/>
          <w:lang w:eastAsia="zh-CN"/>
        </w:rPr>
        <w:t>、</w:t>
      </w:r>
      <w:r>
        <w:rPr>
          <w:rStyle w:val="41"/>
          <w:rFonts w:hint="eastAsia" w:ascii="仿宋" w:hAnsi="仿宋" w:eastAsia="仿宋" w:cs="宋体"/>
          <w:spacing w:val="-8"/>
          <w:sz w:val="24"/>
          <w:szCs w:val="24"/>
        </w:rPr>
        <w:t>具有CCRC 信息安全服务资质认证证书-信息系统安全集成</w:t>
      </w:r>
      <w:r>
        <w:rPr>
          <w:rFonts w:hint="eastAsia" w:ascii="仿宋" w:hAnsi="仿宋" w:eastAsia="仿宋" w:cs="宋体"/>
          <w:spacing w:val="-8"/>
          <w:sz w:val="24"/>
          <w:szCs w:val="24"/>
          <w:lang w:eastAsia="zh-CN"/>
        </w:rPr>
        <w:t>为优。</w:t>
      </w:r>
    </w:p>
    <w:p w14:paraId="2FBD6C4F">
      <w:pPr>
        <w:pStyle w:val="3"/>
      </w:pPr>
      <w:bookmarkStart w:id="34" w:name="_Toc63785512"/>
      <w:r>
        <w:rPr>
          <w:rFonts w:hint="eastAsia"/>
        </w:rPr>
        <w:t>技术文件要求</w:t>
      </w:r>
    </w:p>
    <w:p w14:paraId="383CE414">
      <w:r>
        <w:rPr>
          <w:rFonts w:hint="eastAsia"/>
          <w:lang w:val="en-US" w:eastAsia="zh-CN"/>
        </w:rPr>
        <w:t>供应商在项目验收时应</w:t>
      </w:r>
      <w:r>
        <w:rPr>
          <w:rFonts w:hint="eastAsia"/>
        </w:rPr>
        <w:t>提供能确保系统正常运行所需的管理、运营及维护有关的全套文件。技术文件应该全面、完整、详细。提供的技术文件至少应包括：</w:t>
      </w:r>
    </w:p>
    <w:p w14:paraId="22A647F2">
      <w:pPr>
        <w:rPr>
          <w:rFonts w:hint="eastAsia"/>
        </w:rPr>
      </w:pPr>
      <w:r>
        <w:rPr>
          <w:rFonts w:hint="eastAsia"/>
        </w:rPr>
        <w:t xml:space="preserve">－ 系统说明文件（用户操作手册）； </w:t>
      </w:r>
    </w:p>
    <w:p w14:paraId="47B10F24">
      <w:pPr>
        <w:rPr>
          <w:rFonts w:hint="eastAsia"/>
        </w:rPr>
      </w:pPr>
      <w:r>
        <w:rPr>
          <w:rFonts w:hint="eastAsia"/>
        </w:rPr>
        <w:t xml:space="preserve">－ 技术手册（安装、测试、部署、操作、维护、故障排除等）； </w:t>
      </w:r>
    </w:p>
    <w:p w14:paraId="1E10B895">
      <w:pPr>
        <w:rPr>
          <w:rFonts w:hint="eastAsia"/>
        </w:rPr>
      </w:pPr>
      <w:r>
        <w:rPr>
          <w:rFonts w:hint="eastAsia"/>
        </w:rPr>
        <w:t>－ 技术文档，应该包括但不限于：</w:t>
      </w:r>
    </w:p>
    <w:p w14:paraId="56B6F9A2">
      <w:pPr>
        <w:rPr>
          <w:rFonts w:hint="eastAsia"/>
        </w:rPr>
      </w:pPr>
      <w:r>
        <w:rPr>
          <w:rFonts w:hint="eastAsia"/>
        </w:rPr>
        <w:t>（1）软件需求规格说明书</w:t>
      </w:r>
    </w:p>
    <w:p w14:paraId="215845D5">
      <w:pPr>
        <w:rPr>
          <w:rFonts w:hint="eastAsia"/>
        </w:rPr>
      </w:pPr>
      <w:r>
        <w:rPr>
          <w:rFonts w:hint="eastAsia"/>
        </w:rPr>
        <w:t>（2）系统概要设计说明书</w:t>
      </w:r>
    </w:p>
    <w:p w14:paraId="6B68765E">
      <w:pPr>
        <w:rPr>
          <w:rFonts w:hint="eastAsia"/>
        </w:rPr>
      </w:pPr>
      <w:r>
        <w:rPr>
          <w:rFonts w:hint="eastAsia"/>
        </w:rPr>
        <w:t>（3）系统详细设计说明书</w:t>
      </w:r>
    </w:p>
    <w:p w14:paraId="448DF9C4">
      <w:pPr>
        <w:rPr>
          <w:rFonts w:hint="eastAsia"/>
        </w:rPr>
      </w:pPr>
      <w:r>
        <w:rPr>
          <w:rFonts w:hint="eastAsia"/>
        </w:rPr>
        <w:t>（4）系统数据库设计说明书</w:t>
      </w:r>
    </w:p>
    <w:p w14:paraId="1AD7A693">
      <w:pPr>
        <w:rPr>
          <w:rFonts w:hint="eastAsia"/>
        </w:rPr>
      </w:pPr>
      <w:r>
        <w:rPr>
          <w:rFonts w:hint="eastAsia"/>
        </w:rPr>
        <w:t>（5）数字化项目批复建设情况对照表；</w:t>
      </w:r>
    </w:p>
    <w:p w14:paraId="3CF2CAA4">
      <w:pPr>
        <w:rPr>
          <w:rFonts w:hint="eastAsia"/>
        </w:rPr>
      </w:pPr>
      <w:r>
        <w:rPr>
          <w:rFonts w:hint="eastAsia"/>
        </w:rPr>
        <w:t>（6）三方功能需求确认单</w:t>
      </w:r>
    </w:p>
    <w:p w14:paraId="40164D67">
      <w:pPr>
        <w:rPr>
          <w:rFonts w:hint="eastAsia"/>
        </w:rPr>
      </w:pPr>
      <w:r>
        <w:rPr>
          <w:rFonts w:hint="eastAsia"/>
        </w:rPr>
        <w:t>（7）测试计划、测试报告</w:t>
      </w:r>
    </w:p>
    <w:p w14:paraId="214F369D">
      <w:pPr>
        <w:rPr>
          <w:rFonts w:hint="eastAsia"/>
        </w:rPr>
      </w:pPr>
      <w:r>
        <w:rPr>
          <w:rFonts w:hint="eastAsia"/>
        </w:rPr>
        <w:t>（8）免维期运维计划</w:t>
      </w:r>
    </w:p>
    <w:p w14:paraId="06437FD6">
      <w:pPr>
        <w:rPr>
          <w:rFonts w:hint="eastAsia"/>
        </w:rPr>
      </w:pPr>
      <w:r>
        <w:rPr>
          <w:rFonts w:hint="eastAsia"/>
        </w:rPr>
        <w:t>－ 项目通过的软件测评、安全测评、商业密码应用测评报告，并针对遗留中低风险项提供整改计划或说明。</w:t>
      </w:r>
    </w:p>
    <w:p w14:paraId="3912B224">
      <w:pPr>
        <w:rPr>
          <w:rFonts w:hint="eastAsia"/>
        </w:rPr>
      </w:pPr>
      <w:r>
        <w:rPr>
          <w:rFonts w:hint="eastAsia"/>
        </w:rPr>
        <w:t>提供全套技术文件纸介质3套以及电子文件1套。</w:t>
      </w:r>
    </w:p>
    <w:p w14:paraId="51897A17">
      <w:pPr>
        <w:pStyle w:val="2"/>
        <w:ind w:left="1200" w:leftChars="0" w:firstLineChars="0"/>
      </w:pPr>
      <w:r>
        <w:rPr>
          <w:rFonts w:hint="eastAsia"/>
        </w:rPr>
        <w:t>供应商管理要求</w:t>
      </w:r>
      <w:bookmarkEnd w:id="34"/>
    </w:p>
    <w:p w14:paraId="128BA3C1">
      <w:pPr>
        <w:pStyle w:val="80"/>
        <w:ind w:firstLine="480"/>
        <w:rPr>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14:paraId="0C1FF57F">
      <w:pPr>
        <w:pStyle w:val="80"/>
        <w:ind w:firstLine="480"/>
        <w:rPr>
          <w:sz w:val="24"/>
          <w:szCs w:val="24"/>
        </w:rPr>
      </w:pPr>
      <w:r>
        <w:rPr>
          <w:rFonts w:hint="eastAsia"/>
          <w:sz w:val="24"/>
          <w:szCs w:val="24"/>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w:t>
      </w:r>
      <w:r>
        <w:rPr>
          <w:rFonts w:hint="eastAsia"/>
          <w:sz w:val="24"/>
          <w:szCs w:val="24"/>
          <w:lang w:val="en-US" w:eastAsia="zh-CN"/>
        </w:rPr>
        <w:t>可支持</w:t>
      </w:r>
      <w:r>
        <w:rPr>
          <w:rFonts w:hint="eastAsia"/>
          <w:sz w:val="24"/>
          <w:szCs w:val="24"/>
        </w:rPr>
        <w:t>项目现场</w:t>
      </w:r>
      <w:r>
        <w:rPr>
          <w:rFonts w:hint="eastAsia"/>
          <w:sz w:val="24"/>
          <w:szCs w:val="24"/>
          <w:lang w:val="en-US" w:eastAsia="zh-CN"/>
        </w:rPr>
        <w:t>驻场</w:t>
      </w:r>
      <w:r>
        <w:rPr>
          <w:rFonts w:hint="eastAsia"/>
          <w:sz w:val="24"/>
          <w:szCs w:val="24"/>
        </w:rPr>
        <w:t>。未经采购人同意，中标人不得调换或撤离上述人员。如采购人认为有必要，可要求中标人对上述人员中的部分人员作出更好的调整。</w:t>
      </w:r>
    </w:p>
    <w:p w14:paraId="39CF69EC">
      <w:pPr>
        <w:pStyle w:val="80"/>
        <w:ind w:firstLine="480"/>
        <w:rPr>
          <w:sz w:val="24"/>
          <w:szCs w:val="24"/>
        </w:rPr>
      </w:pPr>
      <w:r>
        <w:rPr>
          <w:rFonts w:hint="eastAsia"/>
          <w:sz w:val="24"/>
          <w:szCs w:val="24"/>
        </w:rPr>
        <w:t>3、中标人在项目实施期间，应按项目实际进度与环节落实所对应项目整体及各环节管理工作，按照规范做好项目实施期间相关管理与实施记录。</w:t>
      </w:r>
    </w:p>
    <w:p w14:paraId="2B366A31">
      <w:pPr>
        <w:pStyle w:val="80"/>
        <w:ind w:firstLine="480"/>
        <w:rPr>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14:paraId="5BDC64A0">
      <w:pPr>
        <w:pStyle w:val="80"/>
        <w:ind w:firstLine="480"/>
        <w:rPr>
          <w:sz w:val="24"/>
          <w:szCs w:val="24"/>
        </w:rPr>
      </w:pPr>
      <w:r>
        <w:rPr>
          <w:rFonts w:hint="eastAsia"/>
          <w:sz w:val="24"/>
          <w:szCs w:val="24"/>
        </w:rPr>
        <w:t>5、中标人在项目实施期间必须遵守采购人的规章制度并提供实施人员名单。</w:t>
      </w:r>
    </w:p>
    <w:p w14:paraId="397DE38B">
      <w:pPr>
        <w:pStyle w:val="80"/>
        <w:ind w:firstLine="480"/>
        <w:rPr>
          <w:sz w:val="24"/>
          <w:szCs w:val="24"/>
        </w:rPr>
      </w:pPr>
      <w:r>
        <w:rPr>
          <w:rFonts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4E68921F">
      <w:pPr>
        <w:pStyle w:val="80"/>
        <w:ind w:firstLine="480"/>
      </w:pPr>
      <w:r>
        <w:rPr>
          <w:rFonts w:hint="eastAsia"/>
          <w:sz w:val="24"/>
          <w:szCs w:val="24"/>
        </w:rPr>
        <w:t>7、本项目软件开发及调试将纳入采购人的管理范围，中标人在此过程中须服从上述单位的管理协调。</w:t>
      </w:r>
    </w:p>
    <w:p w14:paraId="00024827">
      <w:pPr>
        <w:pStyle w:val="80"/>
        <w:ind w:firstLine="420"/>
      </w:pPr>
    </w:p>
    <w:p w14:paraId="5CD39AE1">
      <w:pPr>
        <w:pStyle w:val="2"/>
        <w:ind w:left="1200" w:leftChars="0" w:firstLineChars="0"/>
      </w:pPr>
      <w:bookmarkStart w:id="35" w:name="_Toc63785513"/>
      <w:r>
        <w:rPr>
          <w:rFonts w:hint="eastAsia"/>
        </w:rPr>
        <w:t>关于转让和分包的规定</w:t>
      </w:r>
    </w:p>
    <w:p w14:paraId="5EFDCCA5">
      <w:pPr>
        <w:rPr>
          <w:rFonts w:hint="default" w:eastAsia="宋体"/>
          <w:lang w:val="en-US" w:eastAsia="zh-CN"/>
        </w:rPr>
      </w:pPr>
      <w:r>
        <w:rPr>
          <w:rFonts w:hint="eastAsia"/>
          <w:lang w:val="en-US" w:eastAsia="zh-CN"/>
        </w:rPr>
        <w:t>本项目不得转让不得分包。</w:t>
      </w:r>
    </w:p>
    <w:p w14:paraId="67CEAD85">
      <w:pPr>
        <w:pStyle w:val="2"/>
        <w:ind w:left="1200" w:leftChars="0" w:firstLineChars="0"/>
      </w:pPr>
      <w:r>
        <w:rPr>
          <w:rFonts w:hint="eastAsia"/>
        </w:rPr>
        <w:t>知识产权及保密要求</w:t>
      </w:r>
      <w:bookmarkEnd w:id="35"/>
    </w:p>
    <w:p w14:paraId="5225A1D2">
      <w:pPr>
        <w:ind w:firstLine="482"/>
        <w:rPr>
          <w:b/>
        </w:rPr>
      </w:pPr>
      <w:r>
        <w:rPr>
          <w:b/>
        </w:rPr>
        <w:t>1、中标人数据、文件、资料知识产权</w:t>
      </w:r>
    </w:p>
    <w:p w14:paraId="22C4522D">
      <w:r>
        <w:rPr>
          <w:rFonts w:hint="eastAsia"/>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14:paraId="716F193B">
      <w:r>
        <w:rPr>
          <w:rFonts w:hint="eastAsia"/>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14:paraId="00DEEB8B">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42F1BBE3">
      <w:pPr>
        <w:ind w:firstLine="482"/>
        <w:rPr>
          <w:b/>
        </w:rPr>
      </w:pPr>
      <w:r>
        <w:rPr>
          <w:b/>
        </w:rPr>
        <w:t>2、项目保密要求</w:t>
      </w:r>
    </w:p>
    <w:p w14:paraId="597E5D74">
      <w:r>
        <w:rPr>
          <w:rFonts w:hint="eastAsia"/>
        </w:rPr>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14:paraId="40933508">
      <w:r>
        <w:rPr>
          <w:rFonts w:hint="eastAsia"/>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14:paraId="61E06FF6">
      <w:r>
        <w:rPr>
          <w:rFonts w:hint="eastAsia"/>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4F0A0D39">
      <w:r>
        <w:rPr>
          <w:rFonts w:hint="eastAsia"/>
        </w:rPr>
        <w:t>以上内容的保密期限自中标人知悉保密信息起始至保密信息被合法公开之日止。</w:t>
      </w:r>
    </w:p>
    <w:p w14:paraId="0FB95768">
      <w:pPr>
        <w:ind w:firstLine="482"/>
        <w:rPr>
          <w:b/>
        </w:rPr>
      </w:pPr>
      <w:r>
        <w:rPr>
          <w:b/>
        </w:rPr>
        <w:t>3、临时账号等使用要求</w:t>
      </w:r>
    </w:p>
    <w:p w14:paraId="366471B1">
      <w:r>
        <w:rPr>
          <w:rFonts w:hint="eastAsia"/>
        </w:rPr>
        <w:t>中标人对采购人提拱的临时使用账号要保密，不得公开，对组件开发的账号密码需进行加密，避免信息安全的泄露。未经采购人的同意不得利用采购人的网络及平台进行短信、彩信、微信发送</w:t>
      </w:r>
      <w:r>
        <w:t>,造成的一切后果由中标人负责。</w:t>
      </w:r>
    </w:p>
    <w:p w14:paraId="4FD691D9">
      <w:pPr>
        <w:pStyle w:val="2"/>
        <w:ind w:left="1200" w:leftChars="0" w:firstLineChars="0"/>
      </w:pPr>
      <w:bookmarkStart w:id="36" w:name="_Toc65170093"/>
      <w:r>
        <w:t>项目的变更、解除和终止</w:t>
      </w:r>
    </w:p>
    <w:p w14:paraId="4FBB2A1F">
      <w:r>
        <w:rPr>
          <w:rFonts w:hint="eastAsia"/>
        </w:rPr>
        <w:t>如果中标人丧失履约能力、发生资不抵债或进入破产程序，采购人可在任何时候以书面形式通知中标人终止本项目的执行而不给予中标人补偿。该终止本项目将不损害或影响采购人已经采取或将要采取任何行动或补救措施的权利。</w:t>
      </w:r>
    </w:p>
    <w:p w14:paraId="4E06901C">
      <w:r>
        <w:rPr>
          <w:rFonts w:hint="eastAsia"/>
        </w:rPr>
        <w:t>如遇国家、行业管理部门等机构的有关标准和规定调整的，导致本项目内容须做相应调整时，双方应按照公平、合理的原则共同协商修改本项目对应的合同的相关条款。</w:t>
      </w:r>
    </w:p>
    <w:p w14:paraId="7420292D">
      <w:pPr>
        <w:pStyle w:val="2"/>
        <w:ind w:left="1200" w:leftChars="0" w:firstLineChars="0"/>
      </w:pPr>
      <w:r>
        <w:rPr>
          <w:rFonts w:hint="eastAsia"/>
        </w:rPr>
        <w:t>违约责任</w:t>
      </w:r>
      <w:bookmarkEnd w:id="36"/>
    </w:p>
    <w:p w14:paraId="34F2A6CF">
      <w:r>
        <w:t>1、如中标人未按约定的时间或服务标准完成建设工作，采购人可要求中标人在规定的时间内采取补救措施。中标人还应向采购人支付本项目费用总额30%的违约金，违约金不足以弥补采购人损失的，采购人有权要求中标人赔偿超过部分。</w:t>
      </w:r>
    </w:p>
    <w:p w14:paraId="232641A8">
      <w:r>
        <w:t>2、因中标人违反保密义务或知识产权约定的，采购人有权要求中标人支付本项目费用总额30%的违约金，违约金不足以弥补采购人损失的，采购人有权要求中标人赔偿超过部分。若中标人违反保密义务，采购人还有权立即单方解除合同而不承担任何违约责任。</w:t>
      </w:r>
    </w:p>
    <w:p w14:paraId="500DC4BC">
      <w:r>
        <w:t>3、中标人有其他违反本项目合同约定的行为，中标人应当支付本项目总价款金额的20%作为违约金，违约金不足以弥补采购人损失的，采购人有权要求中标人赔偿超过部分。</w:t>
      </w:r>
    </w:p>
    <w:p w14:paraId="06E7B6F9">
      <w:r>
        <w:t>4、中标人有下列情形之一，采购人有权解除合同：</w:t>
      </w:r>
    </w:p>
    <w:p w14:paraId="466A235C">
      <w:r>
        <w:rPr>
          <w:rFonts w:hint="eastAsia"/>
        </w:rPr>
        <w:t>（1</w:t>
      </w:r>
      <w:r>
        <w:t>）因中标人服务质量问题导致采购人无法实现目的；</w:t>
      </w:r>
    </w:p>
    <w:p w14:paraId="6E1B348A">
      <w:r>
        <w:rPr>
          <w:rFonts w:hint="eastAsia"/>
        </w:rPr>
        <w:t>（2</w:t>
      </w:r>
      <w:r>
        <w:t>）擅自转让或者分包其应履行的义务的；</w:t>
      </w:r>
    </w:p>
    <w:p w14:paraId="64DBA615">
      <w:pPr>
        <w:rPr>
          <w:b/>
          <w:bCs/>
        </w:rPr>
      </w:pPr>
      <w:r>
        <w:rPr>
          <w:rFonts w:hint="eastAsia"/>
        </w:rPr>
        <w:t>（3</w:t>
      </w:r>
      <w:r>
        <w:t>）违反或者未履行本项目合同约定的其他相关义务，且在采购人要求的合理时间内未能纠正的。</w:t>
      </w: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EC4D8">
    <w:pPr>
      <w:ind w:firstLine="0" w:firstLineChars="0"/>
      <w:jc w:val="center"/>
    </w:pPr>
    <w:r>
      <w:fldChar w:fldCharType="begin"/>
    </w:r>
    <w:r>
      <w:instrText xml:space="preserve">PAGE   \* MERGEFORMAT</w:instrText>
    </w:r>
    <w:r>
      <w:fldChar w:fldCharType="separate"/>
    </w:r>
    <w:r>
      <w:rPr>
        <w:lang w:val="zh-CN"/>
      </w:rPr>
      <w:t>11</w:t>
    </w:r>
    <w:r>
      <w:rPr>
        <w:lang w:val="zh-CN"/>
      </w:rPr>
      <w:fldChar w:fldCharType="end"/>
    </w:r>
  </w:p>
  <w:p w14:paraId="6551A31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477B0"/>
  <w:p w14:paraId="1504F78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B646D">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E6277">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12F6F6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0DB78">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2EA17"/>
  <w:p w14:paraId="1F139E1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C30A3">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A2F4AB3"/>
    <w:multiLevelType w:val="multilevel"/>
    <w:tmpl w:val="6A2F4AB3"/>
    <w:lvl w:ilvl="0" w:tentative="0">
      <w:start w:val="1"/>
      <w:numFmt w:val="chineseCountingThousand"/>
      <w:pStyle w:val="2"/>
      <w:suff w:val="nothing"/>
      <w:lvlText w:val="%1、"/>
      <w:lvlJc w:val="left"/>
      <w:pPr>
        <w:ind w:left="1200"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YmU2ZDhiN2E1MTUxMjMyODJkYjQ0NTNjYmEwMmIifQ=="/>
  </w:docVars>
  <w:rsids>
    <w:rsidRoot w:val="006910C0"/>
    <w:rsid w:val="0000005A"/>
    <w:rsid w:val="00000AED"/>
    <w:rsid w:val="00002DBA"/>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97346"/>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E9"/>
    <w:rsid w:val="000C75F7"/>
    <w:rsid w:val="000D0AB2"/>
    <w:rsid w:val="000D225C"/>
    <w:rsid w:val="000D36F2"/>
    <w:rsid w:val="000D4B26"/>
    <w:rsid w:val="000D74DB"/>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707CB"/>
    <w:rsid w:val="00170C54"/>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0CDF"/>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5694"/>
    <w:rsid w:val="00566DD6"/>
    <w:rsid w:val="005714EF"/>
    <w:rsid w:val="005717D9"/>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6BE1"/>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41EE7"/>
    <w:rsid w:val="00743A79"/>
    <w:rsid w:val="007444D4"/>
    <w:rsid w:val="0074594D"/>
    <w:rsid w:val="007459F3"/>
    <w:rsid w:val="00746E35"/>
    <w:rsid w:val="007470E2"/>
    <w:rsid w:val="0075232F"/>
    <w:rsid w:val="00753132"/>
    <w:rsid w:val="007550B3"/>
    <w:rsid w:val="00760451"/>
    <w:rsid w:val="0077182A"/>
    <w:rsid w:val="00771913"/>
    <w:rsid w:val="00772718"/>
    <w:rsid w:val="00775BCF"/>
    <w:rsid w:val="007818AA"/>
    <w:rsid w:val="00783140"/>
    <w:rsid w:val="007838B6"/>
    <w:rsid w:val="00783E77"/>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C1996"/>
    <w:rsid w:val="007C3773"/>
    <w:rsid w:val="007C3F1F"/>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8A7"/>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981"/>
    <w:rsid w:val="00A86F10"/>
    <w:rsid w:val="00A87AF2"/>
    <w:rsid w:val="00A90B23"/>
    <w:rsid w:val="00A93193"/>
    <w:rsid w:val="00A93C2B"/>
    <w:rsid w:val="00A94556"/>
    <w:rsid w:val="00A974CB"/>
    <w:rsid w:val="00AA1EAC"/>
    <w:rsid w:val="00AA45E2"/>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3E66"/>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408B"/>
    <w:rsid w:val="00FF43E1"/>
    <w:rsid w:val="01083578"/>
    <w:rsid w:val="01521E04"/>
    <w:rsid w:val="01F47AC8"/>
    <w:rsid w:val="021C5C4F"/>
    <w:rsid w:val="024740A5"/>
    <w:rsid w:val="02BE10CC"/>
    <w:rsid w:val="03404493"/>
    <w:rsid w:val="03430854"/>
    <w:rsid w:val="039F5FA6"/>
    <w:rsid w:val="044D6825"/>
    <w:rsid w:val="04502CC3"/>
    <w:rsid w:val="04FB76A3"/>
    <w:rsid w:val="0537453B"/>
    <w:rsid w:val="05F81055"/>
    <w:rsid w:val="07AA4BA0"/>
    <w:rsid w:val="08D833C0"/>
    <w:rsid w:val="08E21F98"/>
    <w:rsid w:val="09021D18"/>
    <w:rsid w:val="09305ADA"/>
    <w:rsid w:val="09736E95"/>
    <w:rsid w:val="09781919"/>
    <w:rsid w:val="0A0D0E47"/>
    <w:rsid w:val="0A324DF9"/>
    <w:rsid w:val="0A497977"/>
    <w:rsid w:val="0BC3092D"/>
    <w:rsid w:val="0E1A025C"/>
    <w:rsid w:val="0E372937"/>
    <w:rsid w:val="0E393AEC"/>
    <w:rsid w:val="0E8013B7"/>
    <w:rsid w:val="0EEE7499"/>
    <w:rsid w:val="0F972C89"/>
    <w:rsid w:val="0FB11718"/>
    <w:rsid w:val="10363793"/>
    <w:rsid w:val="10D604C6"/>
    <w:rsid w:val="116443C6"/>
    <w:rsid w:val="11B36C9A"/>
    <w:rsid w:val="11B515E0"/>
    <w:rsid w:val="125C296C"/>
    <w:rsid w:val="12DE5A77"/>
    <w:rsid w:val="135A6A74"/>
    <w:rsid w:val="13A53267"/>
    <w:rsid w:val="13E26C76"/>
    <w:rsid w:val="13F970D2"/>
    <w:rsid w:val="14276FAA"/>
    <w:rsid w:val="147C3ED9"/>
    <w:rsid w:val="14AA4136"/>
    <w:rsid w:val="14C010C3"/>
    <w:rsid w:val="153B6A69"/>
    <w:rsid w:val="153C6A85"/>
    <w:rsid w:val="163A420B"/>
    <w:rsid w:val="167401D6"/>
    <w:rsid w:val="1735317E"/>
    <w:rsid w:val="185A07A3"/>
    <w:rsid w:val="189077BE"/>
    <w:rsid w:val="19413B26"/>
    <w:rsid w:val="19910B7A"/>
    <w:rsid w:val="1A1D7F55"/>
    <w:rsid w:val="1ABC2A16"/>
    <w:rsid w:val="1AC5428E"/>
    <w:rsid w:val="1BA447F1"/>
    <w:rsid w:val="1C6D3688"/>
    <w:rsid w:val="1C974DF7"/>
    <w:rsid w:val="1CC63D0A"/>
    <w:rsid w:val="1CDB536E"/>
    <w:rsid w:val="1D117118"/>
    <w:rsid w:val="1D240F57"/>
    <w:rsid w:val="1D356A71"/>
    <w:rsid w:val="1D943902"/>
    <w:rsid w:val="1DC2081A"/>
    <w:rsid w:val="1DD94266"/>
    <w:rsid w:val="1EE47F71"/>
    <w:rsid w:val="1F910823"/>
    <w:rsid w:val="1F9D0947"/>
    <w:rsid w:val="1FD75D28"/>
    <w:rsid w:val="1FFB29C6"/>
    <w:rsid w:val="208D1F84"/>
    <w:rsid w:val="20A512FB"/>
    <w:rsid w:val="22465B1A"/>
    <w:rsid w:val="226F090E"/>
    <w:rsid w:val="22AF3620"/>
    <w:rsid w:val="22E70AD4"/>
    <w:rsid w:val="246E4185"/>
    <w:rsid w:val="24CC6E59"/>
    <w:rsid w:val="24CD14A7"/>
    <w:rsid w:val="24DD1719"/>
    <w:rsid w:val="24F1508D"/>
    <w:rsid w:val="254A36AB"/>
    <w:rsid w:val="25C57F76"/>
    <w:rsid w:val="266F634F"/>
    <w:rsid w:val="26E157D9"/>
    <w:rsid w:val="27DA4607"/>
    <w:rsid w:val="2810627B"/>
    <w:rsid w:val="288B112D"/>
    <w:rsid w:val="28A57536"/>
    <w:rsid w:val="291059EA"/>
    <w:rsid w:val="29DD577D"/>
    <w:rsid w:val="29F574D6"/>
    <w:rsid w:val="2A121478"/>
    <w:rsid w:val="2ADE6342"/>
    <w:rsid w:val="2BBF12EC"/>
    <w:rsid w:val="2BC649D9"/>
    <w:rsid w:val="2BCC3724"/>
    <w:rsid w:val="2BD8717A"/>
    <w:rsid w:val="2BFD341C"/>
    <w:rsid w:val="2C426C0D"/>
    <w:rsid w:val="2C921B0A"/>
    <w:rsid w:val="2CED26E7"/>
    <w:rsid w:val="2D71212F"/>
    <w:rsid w:val="2DA052A1"/>
    <w:rsid w:val="30705B08"/>
    <w:rsid w:val="327411B4"/>
    <w:rsid w:val="32CF5CDA"/>
    <w:rsid w:val="334B460B"/>
    <w:rsid w:val="347929E3"/>
    <w:rsid w:val="3515160D"/>
    <w:rsid w:val="35577297"/>
    <w:rsid w:val="35F729AC"/>
    <w:rsid w:val="364548AC"/>
    <w:rsid w:val="375100D2"/>
    <w:rsid w:val="37637C29"/>
    <w:rsid w:val="37BC5AD7"/>
    <w:rsid w:val="37F54B45"/>
    <w:rsid w:val="396F3EAD"/>
    <w:rsid w:val="3ADA3E4B"/>
    <w:rsid w:val="3B6E6C0F"/>
    <w:rsid w:val="3B7D557D"/>
    <w:rsid w:val="3BA548E8"/>
    <w:rsid w:val="3C340426"/>
    <w:rsid w:val="3C6F1D18"/>
    <w:rsid w:val="3C7D00D8"/>
    <w:rsid w:val="3CA06C0C"/>
    <w:rsid w:val="3CCC78DF"/>
    <w:rsid w:val="3CF75C07"/>
    <w:rsid w:val="3D6A6A68"/>
    <w:rsid w:val="3E341A22"/>
    <w:rsid w:val="3EA25851"/>
    <w:rsid w:val="3F6C3757"/>
    <w:rsid w:val="405D6A10"/>
    <w:rsid w:val="40600DAE"/>
    <w:rsid w:val="40CE4185"/>
    <w:rsid w:val="41840FC3"/>
    <w:rsid w:val="41A82C28"/>
    <w:rsid w:val="41DA6594"/>
    <w:rsid w:val="41F30D75"/>
    <w:rsid w:val="42211BBC"/>
    <w:rsid w:val="425E5CE1"/>
    <w:rsid w:val="42A93DF2"/>
    <w:rsid w:val="42BD668F"/>
    <w:rsid w:val="43655D41"/>
    <w:rsid w:val="443F0BC4"/>
    <w:rsid w:val="444C1A75"/>
    <w:rsid w:val="44A3526F"/>
    <w:rsid w:val="44B032F4"/>
    <w:rsid w:val="44C424A5"/>
    <w:rsid w:val="4504368D"/>
    <w:rsid w:val="452168A4"/>
    <w:rsid w:val="452E518F"/>
    <w:rsid w:val="457D25F7"/>
    <w:rsid w:val="45AD4CB1"/>
    <w:rsid w:val="45B114F4"/>
    <w:rsid w:val="46141644"/>
    <w:rsid w:val="46201726"/>
    <w:rsid w:val="468341CD"/>
    <w:rsid w:val="46971BE9"/>
    <w:rsid w:val="46E34F4A"/>
    <w:rsid w:val="472C2589"/>
    <w:rsid w:val="474B4023"/>
    <w:rsid w:val="47537014"/>
    <w:rsid w:val="48DC4216"/>
    <w:rsid w:val="4A5877B2"/>
    <w:rsid w:val="4A760AEB"/>
    <w:rsid w:val="4AA25200"/>
    <w:rsid w:val="4ADA0A95"/>
    <w:rsid w:val="4B9E419F"/>
    <w:rsid w:val="4C8A729F"/>
    <w:rsid w:val="4C8C176E"/>
    <w:rsid w:val="4D181AF2"/>
    <w:rsid w:val="4D9A38A9"/>
    <w:rsid w:val="4DD910D2"/>
    <w:rsid w:val="4DFFEA55"/>
    <w:rsid w:val="4EA06968"/>
    <w:rsid w:val="4EB175C0"/>
    <w:rsid w:val="4EEE2EF3"/>
    <w:rsid w:val="4F3162CA"/>
    <w:rsid w:val="4F333DDF"/>
    <w:rsid w:val="4F4977F9"/>
    <w:rsid w:val="4F76042A"/>
    <w:rsid w:val="4FC8279A"/>
    <w:rsid w:val="50D95873"/>
    <w:rsid w:val="51954F77"/>
    <w:rsid w:val="52456F94"/>
    <w:rsid w:val="52464A85"/>
    <w:rsid w:val="526102AF"/>
    <w:rsid w:val="528444DA"/>
    <w:rsid w:val="52FE08FA"/>
    <w:rsid w:val="530103EA"/>
    <w:rsid w:val="53081F04"/>
    <w:rsid w:val="53714DA6"/>
    <w:rsid w:val="537745D5"/>
    <w:rsid w:val="53AE06B6"/>
    <w:rsid w:val="54AF027F"/>
    <w:rsid w:val="552306F6"/>
    <w:rsid w:val="55287EB0"/>
    <w:rsid w:val="55610EFE"/>
    <w:rsid w:val="56942683"/>
    <w:rsid w:val="56DB6A6B"/>
    <w:rsid w:val="56E352D5"/>
    <w:rsid w:val="57081D47"/>
    <w:rsid w:val="571050A0"/>
    <w:rsid w:val="57E435FE"/>
    <w:rsid w:val="582D0655"/>
    <w:rsid w:val="588D5A69"/>
    <w:rsid w:val="58EF652E"/>
    <w:rsid w:val="593908DE"/>
    <w:rsid w:val="5951205C"/>
    <w:rsid w:val="59D079E8"/>
    <w:rsid w:val="59D40847"/>
    <w:rsid w:val="5A1D353B"/>
    <w:rsid w:val="5AE37F25"/>
    <w:rsid w:val="5AE45B53"/>
    <w:rsid w:val="5B164964"/>
    <w:rsid w:val="5B593E8E"/>
    <w:rsid w:val="5B8874CC"/>
    <w:rsid w:val="5BF45B33"/>
    <w:rsid w:val="5C5D6E1A"/>
    <w:rsid w:val="5C622D9E"/>
    <w:rsid w:val="5CB23D47"/>
    <w:rsid w:val="5E385608"/>
    <w:rsid w:val="5E5032A5"/>
    <w:rsid w:val="5EB84469"/>
    <w:rsid w:val="5F813A3E"/>
    <w:rsid w:val="5FAE2767"/>
    <w:rsid w:val="5FAF09C4"/>
    <w:rsid w:val="605C71A6"/>
    <w:rsid w:val="608C4642"/>
    <w:rsid w:val="60D30ADE"/>
    <w:rsid w:val="60EB0CCD"/>
    <w:rsid w:val="61B76844"/>
    <w:rsid w:val="62795572"/>
    <w:rsid w:val="63486D9C"/>
    <w:rsid w:val="64D17730"/>
    <w:rsid w:val="64DD6417"/>
    <w:rsid w:val="65D821AA"/>
    <w:rsid w:val="65F53DDF"/>
    <w:rsid w:val="66004745"/>
    <w:rsid w:val="6608473B"/>
    <w:rsid w:val="66715701"/>
    <w:rsid w:val="66FE56D0"/>
    <w:rsid w:val="67D12E9A"/>
    <w:rsid w:val="684756A2"/>
    <w:rsid w:val="685F0B4B"/>
    <w:rsid w:val="68B41D2F"/>
    <w:rsid w:val="68F60F25"/>
    <w:rsid w:val="691D306B"/>
    <w:rsid w:val="694D0BA5"/>
    <w:rsid w:val="6A567F20"/>
    <w:rsid w:val="6A837C0B"/>
    <w:rsid w:val="6A925C21"/>
    <w:rsid w:val="6B030540"/>
    <w:rsid w:val="6B46058E"/>
    <w:rsid w:val="6C5E0370"/>
    <w:rsid w:val="6CA54CA2"/>
    <w:rsid w:val="6CAF20DF"/>
    <w:rsid w:val="6CD97953"/>
    <w:rsid w:val="6D17288C"/>
    <w:rsid w:val="6DFE7850"/>
    <w:rsid w:val="6E3B07FD"/>
    <w:rsid w:val="6ED30FD7"/>
    <w:rsid w:val="6FFADCC0"/>
    <w:rsid w:val="71C02118"/>
    <w:rsid w:val="723E70F6"/>
    <w:rsid w:val="727D78FD"/>
    <w:rsid w:val="72CD326E"/>
    <w:rsid w:val="731E36F9"/>
    <w:rsid w:val="73335F46"/>
    <w:rsid w:val="73C81496"/>
    <w:rsid w:val="73CB17AC"/>
    <w:rsid w:val="73CC655F"/>
    <w:rsid w:val="74C94BFB"/>
    <w:rsid w:val="75047B9A"/>
    <w:rsid w:val="75501927"/>
    <w:rsid w:val="75957445"/>
    <w:rsid w:val="75B1060F"/>
    <w:rsid w:val="75D01AE1"/>
    <w:rsid w:val="761C7BF0"/>
    <w:rsid w:val="77524363"/>
    <w:rsid w:val="776A759A"/>
    <w:rsid w:val="77795190"/>
    <w:rsid w:val="77B917B5"/>
    <w:rsid w:val="77BF6963"/>
    <w:rsid w:val="786F62EF"/>
    <w:rsid w:val="78703975"/>
    <w:rsid w:val="787D6BB1"/>
    <w:rsid w:val="78DC5507"/>
    <w:rsid w:val="798F3F59"/>
    <w:rsid w:val="7A6335B5"/>
    <w:rsid w:val="7B5B544E"/>
    <w:rsid w:val="7B75697F"/>
    <w:rsid w:val="7B851BB2"/>
    <w:rsid w:val="7BDF94C8"/>
    <w:rsid w:val="7BE420FD"/>
    <w:rsid w:val="7CD65882"/>
    <w:rsid w:val="7D0D296B"/>
    <w:rsid w:val="7D4E0B54"/>
    <w:rsid w:val="7D503E78"/>
    <w:rsid w:val="7DF05160"/>
    <w:rsid w:val="7E0160D4"/>
    <w:rsid w:val="7E094C79"/>
    <w:rsid w:val="7EF649F8"/>
    <w:rsid w:val="7EF97BE0"/>
    <w:rsid w:val="B75BABE9"/>
    <w:rsid w:val="ED1FCDEF"/>
    <w:rsid w:val="EFFD1583"/>
    <w:rsid w:val="FEFEA4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1"/>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8"/>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6"/>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eastAsia="仿宋"/>
      <w:sz w:val="28"/>
    </w:rPr>
  </w:style>
  <w:style w:type="paragraph" w:styleId="16">
    <w:name w:val="Body Text"/>
    <w:basedOn w:val="1"/>
    <w:next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Char"/>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Char"/>
    <w:link w:val="22"/>
    <w:qFormat/>
    <w:uiPriority w:val="0"/>
    <w:rPr>
      <w:kern w:val="2"/>
      <w:sz w:val="21"/>
      <w:szCs w:val="24"/>
    </w:rPr>
  </w:style>
  <w:style w:type="character" w:customStyle="1" w:styleId="48">
    <w:name w:val="标题 9 Char"/>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Char"/>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Char"/>
    <w:link w:val="5"/>
    <w:qFormat/>
    <w:uiPriority w:val="0"/>
    <w:rPr>
      <w:rFonts w:ascii="宋体" w:hAnsi="宋体"/>
      <w:b/>
      <w:bCs/>
      <w:kern w:val="2"/>
      <w:sz w:val="30"/>
      <w:szCs w:val="30"/>
    </w:rPr>
  </w:style>
  <w:style w:type="character" w:customStyle="1" w:styleId="59">
    <w:name w:val="正文文本 Char"/>
    <w:link w:val="16"/>
    <w:qFormat/>
    <w:uiPriority w:val="0"/>
    <w:rPr>
      <w:kern w:val="2"/>
      <w:sz w:val="21"/>
      <w:szCs w:val="24"/>
    </w:rPr>
  </w:style>
  <w:style w:type="character" w:customStyle="1" w:styleId="60">
    <w:name w:val="列出段落 Char"/>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Char"/>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Char"/>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Char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Char"/>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Char"/>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Char"/>
    <w:link w:val="17"/>
    <w:qFormat/>
    <w:uiPriority w:val="0"/>
    <w:rPr>
      <w:kern w:val="2"/>
      <w:sz w:val="21"/>
    </w:rPr>
  </w:style>
  <w:style w:type="character" w:customStyle="1" w:styleId="86">
    <w:name w:val="标题 5 Char"/>
    <w:link w:val="6"/>
    <w:qFormat/>
    <w:uiPriority w:val="0"/>
    <w:rPr>
      <w:rFonts w:ascii="宋体" w:hAnsi="宋体"/>
      <w:b/>
      <w:bCs/>
      <w:kern w:val="2"/>
      <w:sz w:val="24"/>
      <w:szCs w:val="28"/>
    </w:rPr>
  </w:style>
  <w:style w:type="character" w:customStyle="1" w:styleId="87">
    <w:name w:val="副标题 Char"/>
    <w:link w:val="28"/>
    <w:qFormat/>
    <w:uiPriority w:val="0"/>
    <w:rPr>
      <w:rFonts w:ascii="Calibri Light" w:hAnsi="Calibri Light"/>
      <w:b/>
      <w:bCs/>
      <w:kern w:val="28"/>
      <w:sz w:val="32"/>
      <w:szCs w:val="32"/>
    </w:rPr>
  </w:style>
  <w:style w:type="character" w:customStyle="1" w:styleId="88">
    <w:name w:val="标题 2 Char"/>
    <w:link w:val="3"/>
    <w:qFormat/>
    <w:uiPriority w:val="9"/>
    <w:rPr>
      <w:rFonts w:ascii="宋体" w:hAnsi="宋体"/>
      <w:b/>
      <w:bCs/>
      <w:kern w:val="2"/>
      <w:sz w:val="30"/>
      <w:szCs w:val="32"/>
    </w:rPr>
  </w:style>
  <w:style w:type="character" w:customStyle="1" w:styleId="89">
    <w:name w:val="页脚 Char"/>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Char"/>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Char"/>
    <w:link w:val="33"/>
    <w:qFormat/>
    <w:uiPriority w:val="0"/>
    <w:rPr>
      <w:rFonts w:ascii="Cambria" w:hAnsi="Cambria" w:eastAsia="黑体"/>
      <w:b/>
      <w:bCs/>
      <w:kern w:val="2"/>
      <w:sz w:val="52"/>
      <w:szCs w:val="32"/>
    </w:rPr>
  </w:style>
  <w:style w:type="character" w:customStyle="1" w:styleId="96">
    <w:name w:val="批注框文本 Char"/>
    <w:link w:val="23"/>
    <w:qFormat/>
    <w:uiPriority w:val="0"/>
    <w:rPr>
      <w:kern w:val="2"/>
      <w:sz w:val="18"/>
      <w:szCs w:val="18"/>
    </w:rPr>
  </w:style>
  <w:style w:type="character" w:customStyle="1" w:styleId="97">
    <w:name w:val="页眉 Char"/>
    <w:link w:val="25"/>
    <w:qFormat/>
    <w:uiPriority w:val="99"/>
    <w:rPr>
      <w:kern w:val="2"/>
      <w:sz w:val="18"/>
      <w:szCs w:val="18"/>
    </w:rPr>
  </w:style>
  <w:style w:type="character" w:customStyle="1" w:styleId="98">
    <w:name w:val="标题 8 Char"/>
    <w:link w:val="9"/>
    <w:qFormat/>
    <w:uiPriority w:val="9"/>
    <w:rPr>
      <w:rFonts w:ascii="Cambria" w:hAnsi="Cambria"/>
      <w:kern w:val="2"/>
      <w:sz w:val="21"/>
      <w:szCs w:val="24"/>
    </w:rPr>
  </w:style>
  <w:style w:type="character" w:customStyle="1" w:styleId="99">
    <w:name w:val="标题 6 Char"/>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Revision"/>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Heading"/>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列出段落1"/>
    <w:basedOn w:val="1"/>
    <w:qFormat/>
    <w:uiPriority w:val="34"/>
    <w:pPr>
      <w:spacing w:line="240" w:lineRule="auto"/>
      <w:ind w:firstLine="420"/>
    </w:pPr>
    <w:rPr>
      <w:rFonts w:ascii="Calibri" w:hAnsi="Calibri"/>
      <w:sz w:val="21"/>
      <w:szCs w:val="22"/>
    </w:rPr>
  </w:style>
  <w:style w:type="paragraph" w:customStyle="1" w:styleId="135">
    <w:name w:val="样式2"/>
    <w:basedOn w:val="1"/>
    <w:qFormat/>
    <w:uiPriority w:val="0"/>
    <w:pPr>
      <w:widowControl/>
      <w:adjustRightInd w:val="0"/>
      <w:spacing w:line="360" w:lineRule="auto"/>
      <w:ind w:firstLine="480" w:firstLineChars="200"/>
    </w:pPr>
    <w:rPr>
      <w:rFonts w:ascii="宋体" w:hAnsi="宋体"/>
      <w:kern w:val="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1D9AD641-0B16-48B9-B81A-C11DF304B1BF}">
  <ds:schemaRefs/>
</ds:datastoreItem>
</file>

<file path=docProps/app.xml><?xml version="1.0" encoding="utf-8"?>
<Properties xmlns="http://schemas.openxmlformats.org/officeDocument/2006/extended-properties" xmlns:vt="http://schemas.openxmlformats.org/officeDocument/2006/docPropsVTypes">
  <Template>Normal</Template>
  <Pages>27</Pages>
  <Words>2465</Words>
  <Characters>2538</Characters>
  <Lines>65</Lines>
  <Paragraphs>18</Paragraphs>
  <TotalTime>8</TotalTime>
  <ScaleCrop>false</ScaleCrop>
  <LinksUpToDate>false</LinksUpToDate>
  <CharactersWithSpaces>2540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2022-12-24T01:54:00Z</dcterms:created>
  <dc:creator>gtig_tzb</dc:creator>
  <cp:lastModifiedBy>刘  静</cp:lastModifiedBy>
  <cp:lastPrinted>2025-11-12T01:19:00Z</cp:lastPrinted>
  <dcterms:modified xsi:type="dcterms:W3CDTF">2025-12-05T09:55:52Z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CCE8413853EACCE98B433169D5B34556_43</vt:lpwstr>
  </property>
  <property fmtid="{D5CDD505-2E9C-101B-9397-08002B2CF9AE}" pid="4" name="KSOTemplateDocerSaveRecord">
    <vt:lpwstr>eyJoZGlkIjoiYTZlOGM2M2QyMjIzZWJmNjhkY2M3YmQyZjAzZDkzNDgiLCJ1c2VySWQiOiIyODgzNDE4NTgifQ==</vt:lpwstr>
  </property>
</Properties>
</file>