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822A7">
      <w:pPr>
        <w:jc w:val="center"/>
        <w:rPr>
          <w:rFonts w:ascii="宋体" w:hAnsi="宋体" w:cs="宋体"/>
          <w:sz w:val="28"/>
          <w:szCs w:val="28"/>
        </w:rPr>
      </w:pPr>
      <w:r>
        <w:rPr>
          <w:rFonts w:hint="eastAsia" w:ascii="宋体" w:hAnsi="宋体" w:cs="宋体"/>
          <w:b/>
          <w:bCs/>
          <w:sz w:val="36"/>
          <w:szCs w:val="36"/>
        </w:rPr>
        <w:t>上海临床研究中心物业管理服务采购需求</w:t>
      </w:r>
    </w:p>
    <w:p w14:paraId="788ED53F">
      <w:pPr>
        <w:rPr>
          <w:sz w:val="24"/>
          <w:szCs w:val="24"/>
        </w:rPr>
      </w:pPr>
    </w:p>
    <w:p w14:paraId="1A97DAA2">
      <w:pPr>
        <w:spacing w:line="360" w:lineRule="auto"/>
        <w:jc w:val="left"/>
        <w:rPr>
          <w:rFonts w:ascii="宋体"/>
          <w:b/>
          <w:sz w:val="28"/>
          <w:szCs w:val="28"/>
        </w:rPr>
      </w:pPr>
      <w:r>
        <w:rPr>
          <w:rFonts w:hint="eastAsia" w:ascii="宋体"/>
          <w:b/>
          <w:sz w:val="28"/>
          <w:szCs w:val="28"/>
        </w:rPr>
        <w:t>一．委托管理服务的物业概况</w:t>
      </w:r>
    </w:p>
    <w:p w14:paraId="4EAB3F5C">
      <w:pPr>
        <w:spacing w:line="360" w:lineRule="auto"/>
        <w:rPr>
          <w:rFonts w:ascii="宋体"/>
        </w:rPr>
      </w:pPr>
      <w:r>
        <w:rPr>
          <w:rFonts w:hint="eastAsia" w:ascii="宋体"/>
        </w:rPr>
        <w:t>（一）物业基本情况</w:t>
      </w:r>
    </w:p>
    <w:p w14:paraId="1AAA8357">
      <w:pPr>
        <w:spacing w:line="360" w:lineRule="auto"/>
        <w:ind w:firstLine="420" w:firstLineChars="200"/>
        <w:rPr>
          <w:rFonts w:ascii="宋体"/>
          <w:u w:val="single"/>
        </w:rPr>
      </w:pPr>
      <w:r>
        <w:rPr>
          <w:rFonts w:hint="eastAsia" w:ascii="宋体"/>
        </w:rPr>
        <w:t>物业名称：</w:t>
      </w:r>
      <w:r>
        <w:rPr>
          <w:rFonts w:hint="eastAsia" w:ascii="宋体"/>
          <w:u w:val="single"/>
        </w:rPr>
        <w:t xml:space="preserve"> 上海临床研究中心                               </w:t>
      </w:r>
    </w:p>
    <w:p w14:paraId="1A7D6F0F">
      <w:pPr>
        <w:spacing w:line="360" w:lineRule="auto"/>
        <w:ind w:firstLine="420" w:firstLineChars="200"/>
        <w:rPr>
          <w:rFonts w:ascii="宋体"/>
        </w:rPr>
      </w:pPr>
      <w:r>
        <w:rPr>
          <w:rFonts w:hint="eastAsia" w:ascii="宋体"/>
        </w:rPr>
        <w:t>物业类型：</w:t>
      </w:r>
      <w:r>
        <w:rPr>
          <w:rFonts w:hint="eastAsia" w:ascii="宋体"/>
          <w:u w:val="single"/>
        </w:rPr>
        <w:t xml:space="preserve">  临床医学研究机构（含医院）                                          </w:t>
      </w:r>
    </w:p>
    <w:p w14:paraId="591A4CBE">
      <w:pPr>
        <w:spacing w:line="360" w:lineRule="auto"/>
        <w:ind w:firstLine="420" w:firstLineChars="200"/>
        <w:rPr>
          <w:rFonts w:ascii="宋体"/>
        </w:rPr>
      </w:pPr>
      <w:r>
        <w:rPr>
          <w:rFonts w:hint="eastAsia" w:ascii="宋体"/>
        </w:rPr>
        <w:t>坐落位置：</w:t>
      </w:r>
      <w:r>
        <w:rPr>
          <w:rFonts w:hint="eastAsia" w:ascii="宋体"/>
          <w:u w:val="single"/>
        </w:rPr>
        <w:t xml:space="preserve">  上海  </w:t>
      </w:r>
      <w:r>
        <w:rPr>
          <w:rFonts w:hint="eastAsia" w:ascii="宋体"/>
        </w:rPr>
        <w:t>市</w:t>
      </w:r>
      <w:r>
        <w:rPr>
          <w:rFonts w:hint="eastAsia" w:ascii="宋体"/>
          <w:u w:val="single"/>
        </w:rPr>
        <w:t xml:space="preserve">  浦东新 </w:t>
      </w:r>
      <w:r>
        <w:rPr>
          <w:rFonts w:hint="eastAsia" w:ascii="宋体"/>
        </w:rPr>
        <w:t>区</w:t>
      </w:r>
      <w:r>
        <w:rPr>
          <w:rFonts w:hint="eastAsia" w:ascii="宋体"/>
          <w:u w:val="single"/>
        </w:rPr>
        <w:t xml:space="preserve">  科苑  </w:t>
      </w:r>
      <w:r>
        <w:rPr>
          <w:rFonts w:hint="eastAsia" w:ascii="宋体"/>
        </w:rPr>
        <w:t>路（街道）</w:t>
      </w:r>
      <w:r>
        <w:rPr>
          <w:rFonts w:hint="eastAsia" w:ascii="宋体"/>
          <w:u w:val="single"/>
        </w:rPr>
        <w:t xml:space="preserve">  1599  </w:t>
      </w:r>
      <w:r>
        <w:rPr>
          <w:rFonts w:hint="eastAsia" w:ascii="宋体"/>
        </w:rPr>
        <w:t>号</w:t>
      </w:r>
    </w:p>
    <w:p w14:paraId="60FEFB00">
      <w:pPr>
        <w:spacing w:line="360" w:lineRule="auto"/>
        <w:ind w:firstLine="420" w:firstLineChars="200"/>
        <w:rPr>
          <w:rFonts w:ascii="宋体"/>
          <w:u w:val="single"/>
        </w:rPr>
      </w:pPr>
      <w:r>
        <w:rPr>
          <w:rFonts w:hint="eastAsia" w:ascii="宋体"/>
        </w:rPr>
        <w:t>四面边界至：东</w:t>
      </w:r>
      <w:r>
        <w:rPr>
          <w:rFonts w:hint="eastAsia" w:ascii="宋体"/>
          <w:u w:val="single"/>
        </w:rPr>
        <w:t xml:space="preserve"> 至才慧路 </w:t>
      </w:r>
      <w:r>
        <w:rPr>
          <w:rFonts w:hint="eastAsia" w:ascii="宋体"/>
        </w:rPr>
        <w:t>南</w:t>
      </w:r>
      <w:r>
        <w:rPr>
          <w:rFonts w:hint="eastAsia" w:ascii="宋体"/>
          <w:u w:val="single"/>
        </w:rPr>
        <w:t xml:space="preserve"> 至韩家宅河 </w:t>
      </w:r>
      <w:r>
        <w:rPr>
          <w:rFonts w:hint="eastAsia" w:ascii="宋体"/>
        </w:rPr>
        <w:t>西</w:t>
      </w:r>
      <w:r>
        <w:rPr>
          <w:rFonts w:hint="eastAsia" w:ascii="宋体"/>
          <w:u w:val="single"/>
        </w:rPr>
        <w:t xml:space="preserve"> 至科苑路 </w:t>
      </w:r>
      <w:r>
        <w:rPr>
          <w:rFonts w:hint="eastAsia" w:ascii="宋体"/>
        </w:rPr>
        <w:t>北</w:t>
      </w:r>
      <w:r>
        <w:rPr>
          <w:rFonts w:hint="eastAsia" w:ascii="宋体"/>
          <w:u w:val="single"/>
        </w:rPr>
        <w:t xml:space="preserve"> 至上科路 </w:t>
      </w:r>
    </w:p>
    <w:p w14:paraId="30F01102">
      <w:pPr>
        <w:spacing w:line="360" w:lineRule="auto"/>
        <w:ind w:firstLine="420" w:firstLineChars="200"/>
        <w:rPr>
          <w:rFonts w:ascii="宋体"/>
        </w:rPr>
      </w:pPr>
      <w:r>
        <w:rPr>
          <w:rFonts w:hint="eastAsia" w:ascii="宋体"/>
        </w:rPr>
        <w:t>占地面积：</w:t>
      </w:r>
      <w:r>
        <w:rPr>
          <w:rFonts w:hint="eastAsia" w:ascii="宋体"/>
          <w:u w:val="single"/>
        </w:rPr>
        <w:t xml:space="preserve">      50844      </w:t>
      </w:r>
      <w:r>
        <w:rPr>
          <w:rFonts w:hint="eastAsia" w:ascii="宋体"/>
        </w:rPr>
        <w:t xml:space="preserve"> 平方米</w:t>
      </w:r>
    </w:p>
    <w:p w14:paraId="04C943AF">
      <w:pPr>
        <w:spacing w:line="360" w:lineRule="auto"/>
        <w:ind w:firstLine="420" w:firstLineChars="200"/>
        <w:rPr>
          <w:rFonts w:ascii="宋体"/>
        </w:rPr>
      </w:pPr>
      <w:r>
        <w:rPr>
          <w:rFonts w:hint="eastAsia" w:ascii="宋体"/>
        </w:rPr>
        <w:t>建筑面积：</w:t>
      </w:r>
      <w:r>
        <w:rPr>
          <w:rFonts w:hint="eastAsia" w:ascii="宋体"/>
          <w:u w:val="single"/>
        </w:rPr>
        <w:t xml:space="preserve">     136895      </w:t>
      </w:r>
      <w:r>
        <w:rPr>
          <w:rFonts w:hint="eastAsia" w:ascii="宋体"/>
        </w:rPr>
        <w:t>平方米</w:t>
      </w:r>
    </w:p>
    <w:p w14:paraId="38364EC4">
      <w:pPr>
        <w:spacing w:line="360" w:lineRule="auto"/>
        <w:ind w:firstLine="420" w:firstLineChars="200"/>
        <w:rPr>
          <w:rFonts w:ascii="宋体"/>
        </w:rPr>
      </w:pPr>
      <w:r>
        <w:rPr>
          <w:rFonts w:hint="eastAsia" w:ascii="宋体"/>
        </w:rPr>
        <w:t>其中:地上建筑面积：</w:t>
      </w:r>
      <w:r>
        <w:rPr>
          <w:rFonts w:hint="eastAsia" w:ascii="宋体"/>
          <w:u w:val="single"/>
        </w:rPr>
        <w:t>94000</w:t>
      </w:r>
      <w:r>
        <w:rPr>
          <w:rFonts w:hint="eastAsia" w:ascii="宋体"/>
        </w:rPr>
        <w:t>平方米，由</w:t>
      </w:r>
      <w:r>
        <w:rPr>
          <w:rFonts w:hint="eastAsia" w:ascii="宋体"/>
          <w:u w:val="single"/>
        </w:rPr>
        <w:t>16</w:t>
      </w:r>
      <w:r>
        <w:rPr>
          <w:rFonts w:hint="eastAsia" w:ascii="宋体"/>
        </w:rPr>
        <w:t>层住院楼、</w:t>
      </w:r>
      <w:r>
        <w:rPr>
          <w:rFonts w:hint="eastAsia" w:ascii="宋体"/>
          <w:u w:val="single"/>
        </w:rPr>
        <w:t>9</w:t>
      </w:r>
      <w:r>
        <w:rPr>
          <w:rFonts w:hint="eastAsia" w:ascii="宋体"/>
        </w:rPr>
        <w:t>层科研楼、</w:t>
      </w:r>
      <w:r>
        <w:rPr>
          <w:rFonts w:hint="eastAsia" w:ascii="宋体"/>
          <w:u w:val="single"/>
        </w:rPr>
        <w:t>5</w:t>
      </w:r>
      <w:r>
        <w:rPr>
          <w:rFonts w:hint="eastAsia" w:ascii="宋体"/>
        </w:rPr>
        <w:t>层门诊以及医技裙房组合而成的集医疗、科研、教学功能于一体的综合建筑，地下建筑面积：</w:t>
      </w:r>
      <w:r>
        <w:rPr>
          <w:rFonts w:hint="eastAsia" w:ascii="宋体"/>
          <w:u w:val="single"/>
        </w:rPr>
        <w:t>42895</w:t>
      </w:r>
      <w:r>
        <w:rPr>
          <w:rFonts w:hint="eastAsia" w:ascii="宋体"/>
        </w:rPr>
        <w:t>平方米；</w:t>
      </w:r>
    </w:p>
    <w:p w14:paraId="5A603C3B">
      <w:pPr>
        <w:spacing w:line="360" w:lineRule="auto"/>
        <w:ind w:firstLine="420" w:firstLineChars="200"/>
        <w:rPr>
          <w:rFonts w:ascii="宋体"/>
        </w:rPr>
      </w:pPr>
      <w:r>
        <w:rPr>
          <w:rFonts w:hint="eastAsia" w:ascii="宋体"/>
        </w:rPr>
        <w:t>停 车 场：地上停车场面积</w:t>
      </w:r>
      <w:r>
        <w:rPr>
          <w:rFonts w:hint="eastAsia" w:ascii="宋体"/>
          <w:u w:val="single"/>
        </w:rPr>
        <w:t>8150</w:t>
      </w:r>
      <w:r>
        <w:rPr>
          <w:rFonts w:hint="eastAsia" w:ascii="宋体"/>
        </w:rPr>
        <w:t>平方米，地下停车场（两层）面积</w:t>
      </w:r>
      <w:r>
        <w:rPr>
          <w:rFonts w:hint="eastAsia" w:ascii="宋体"/>
          <w:u w:val="single"/>
        </w:rPr>
        <w:t>15704</w:t>
      </w:r>
      <w:r>
        <w:rPr>
          <w:rFonts w:hint="eastAsia" w:ascii="宋体"/>
        </w:rPr>
        <w:t>平方米;</w:t>
      </w:r>
    </w:p>
    <w:p w14:paraId="5EBE84D9">
      <w:pPr>
        <w:spacing w:line="360" w:lineRule="auto"/>
        <w:ind w:firstLine="422" w:firstLineChars="200"/>
        <w:rPr>
          <w:rFonts w:ascii="宋体"/>
          <w:b/>
          <w:bCs/>
        </w:rPr>
      </w:pPr>
      <w:r>
        <w:rPr>
          <w:rFonts w:hint="eastAsia" w:ascii="宋体"/>
          <w:b/>
          <w:bCs/>
        </w:rPr>
        <w:t>公用设施、设备及公共场所（地）情况：</w:t>
      </w:r>
    </w:p>
    <w:p w14:paraId="4DFB6614">
      <w:pPr>
        <w:spacing w:line="360" w:lineRule="auto"/>
        <w:ind w:firstLine="420" w:firstLineChars="200"/>
        <w:rPr>
          <w:rFonts w:ascii="宋体"/>
        </w:rPr>
      </w:pPr>
      <w:r>
        <w:rPr>
          <w:rFonts w:hint="eastAsia" w:ascii="宋体"/>
        </w:rPr>
        <w:t>1、院区车辆出入口</w:t>
      </w:r>
      <w:r>
        <w:rPr>
          <w:rFonts w:hint="eastAsia" w:ascii="宋体"/>
          <w:u w:val="single"/>
        </w:rPr>
        <w:t xml:space="preserve">  4  </w:t>
      </w:r>
      <w:r>
        <w:rPr>
          <w:rFonts w:hint="eastAsia" w:ascii="宋体"/>
        </w:rPr>
        <w:t>个，人行出入口</w:t>
      </w:r>
      <w:r>
        <w:rPr>
          <w:rFonts w:hint="eastAsia" w:ascii="宋体"/>
          <w:u w:val="single"/>
        </w:rPr>
        <w:t xml:space="preserve">  1  </w:t>
      </w:r>
      <w:r>
        <w:rPr>
          <w:rFonts w:hint="eastAsia" w:ascii="宋体"/>
        </w:rPr>
        <w:t>个，人车混行出入口</w:t>
      </w:r>
      <w:r>
        <w:rPr>
          <w:rFonts w:hint="eastAsia" w:ascii="宋体"/>
          <w:u w:val="single"/>
        </w:rPr>
        <w:t xml:space="preserve">  1  </w:t>
      </w:r>
      <w:r>
        <w:rPr>
          <w:rFonts w:hint="eastAsia" w:ascii="宋体"/>
        </w:rPr>
        <w:t>个；</w:t>
      </w:r>
    </w:p>
    <w:p w14:paraId="4087E0A9">
      <w:pPr>
        <w:spacing w:line="360" w:lineRule="auto"/>
        <w:ind w:firstLine="420" w:firstLineChars="200"/>
        <w:rPr>
          <w:rFonts w:ascii="宋体"/>
        </w:rPr>
      </w:pPr>
      <w:r>
        <w:rPr>
          <w:rFonts w:hint="eastAsia" w:ascii="宋体"/>
        </w:rPr>
        <w:t>2、污水检查井</w:t>
      </w:r>
      <w:r>
        <w:rPr>
          <w:rFonts w:hint="eastAsia" w:ascii="宋体"/>
          <w:u w:val="single"/>
        </w:rPr>
        <w:t xml:space="preserve">  1  </w:t>
      </w:r>
      <w:r>
        <w:rPr>
          <w:rFonts w:hint="eastAsia" w:ascii="宋体"/>
        </w:rPr>
        <w:t>座；雨水检查井</w:t>
      </w:r>
      <w:r>
        <w:rPr>
          <w:rFonts w:hint="eastAsia" w:ascii="宋体"/>
          <w:u w:val="single"/>
        </w:rPr>
        <w:t xml:space="preserve">  1 </w:t>
      </w:r>
      <w:r>
        <w:rPr>
          <w:rFonts w:hint="eastAsia" w:ascii="宋体"/>
        </w:rPr>
        <w:t>座，化粪池</w:t>
      </w:r>
      <w:r>
        <w:rPr>
          <w:rFonts w:hint="eastAsia" w:ascii="宋体"/>
          <w:u w:val="single"/>
        </w:rPr>
        <w:t xml:space="preserve">  1  </w:t>
      </w:r>
      <w:r>
        <w:rPr>
          <w:rFonts w:hint="eastAsia" w:ascii="宋体"/>
        </w:rPr>
        <w:t>座；</w:t>
      </w:r>
    </w:p>
    <w:p w14:paraId="37C2939A">
      <w:pPr>
        <w:spacing w:line="360" w:lineRule="auto"/>
        <w:ind w:firstLine="420" w:firstLineChars="200"/>
        <w:rPr>
          <w:rFonts w:ascii="宋体"/>
        </w:rPr>
      </w:pPr>
      <w:r>
        <w:rPr>
          <w:rFonts w:hint="eastAsia" w:ascii="宋体"/>
        </w:rPr>
        <w:t>3、垃圾房（或垃圾中转站）建筑面积</w:t>
      </w:r>
      <w:r>
        <w:rPr>
          <w:rFonts w:hint="eastAsia" w:ascii="宋体"/>
          <w:u w:val="single"/>
        </w:rPr>
        <w:t xml:space="preserve">   246   </w:t>
      </w:r>
      <w:r>
        <w:rPr>
          <w:rFonts w:hint="eastAsia" w:ascii="宋体"/>
        </w:rPr>
        <w:t>平方米；</w:t>
      </w:r>
    </w:p>
    <w:p w14:paraId="3EA55D7A">
      <w:pPr>
        <w:spacing w:line="360" w:lineRule="auto"/>
        <w:ind w:firstLine="420" w:firstLineChars="200"/>
        <w:rPr>
          <w:rFonts w:ascii="宋体"/>
        </w:rPr>
      </w:pPr>
      <w:r>
        <w:rPr>
          <w:rFonts w:hint="eastAsia" w:ascii="宋体"/>
        </w:rPr>
        <w:t>4、停车场：室内停车场</w:t>
      </w:r>
      <w:r>
        <w:rPr>
          <w:rFonts w:hint="eastAsia" w:ascii="宋体"/>
          <w:u w:val="single"/>
        </w:rPr>
        <w:t xml:space="preserve">  2  </w:t>
      </w:r>
      <w:r>
        <w:rPr>
          <w:rFonts w:hint="eastAsia" w:ascii="宋体"/>
        </w:rPr>
        <w:t>个，停车位</w:t>
      </w:r>
      <w:r>
        <w:rPr>
          <w:rFonts w:hint="eastAsia" w:ascii="宋体"/>
          <w:u w:val="single"/>
        </w:rPr>
        <w:t xml:space="preserve"> 505  </w:t>
      </w:r>
      <w:r>
        <w:rPr>
          <w:rFonts w:hint="eastAsia" w:ascii="宋体"/>
        </w:rPr>
        <w:t>个；露天专用停车场</w:t>
      </w:r>
      <w:r>
        <w:rPr>
          <w:rFonts w:hint="eastAsia" w:ascii="宋体"/>
          <w:u w:val="single"/>
        </w:rPr>
        <w:t xml:space="preserve">  217  </w:t>
      </w:r>
      <w:r>
        <w:rPr>
          <w:rFonts w:hint="eastAsia" w:ascii="宋体"/>
        </w:rPr>
        <w:t>个。</w:t>
      </w:r>
      <w:r>
        <w:rPr>
          <w:rFonts w:ascii="宋体"/>
        </w:rPr>
        <w:t xml:space="preserve"> </w:t>
      </w:r>
    </w:p>
    <w:p w14:paraId="68FFE5B0">
      <w:pPr>
        <w:spacing w:line="360" w:lineRule="auto"/>
        <w:ind w:firstLine="420" w:firstLineChars="200"/>
        <w:rPr>
          <w:rFonts w:ascii="宋体"/>
          <w:u w:val="single"/>
        </w:rPr>
      </w:pPr>
      <w:r>
        <w:rPr>
          <w:rFonts w:hint="eastAsia" w:ascii="宋体"/>
        </w:rPr>
        <w:t>5、垂直电梯</w:t>
      </w:r>
      <w:r>
        <w:rPr>
          <w:rFonts w:hint="eastAsia" w:ascii="宋体"/>
          <w:u w:val="single"/>
        </w:rPr>
        <w:t xml:space="preserve"> 42</w:t>
      </w:r>
      <w:r>
        <w:rPr>
          <w:rFonts w:hint="eastAsia" w:ascii="宋体"/>
        </w:rPr>
        <w:t>台，品牌</w:t>
      </w:r>
      <w:r>
        <w:rPr>
          <w:rFonts w:hint="eastAsia" w:ascii="宋体"/>
          <w:u w:val="single"/>
        </w:rPr>
        <w:t xml:space="preserve"> OTIS </w:t>
      </w:r>
      <w:r>
        <w:rPr>
          <w:rFonts w:hint="eastAsia" w:ascii="宋体"/>
        </w:rPr>
        <w:t>，扶梯</w:t>
      </w:r>
      <w:r>
        <w:rPr>
          <w:rFonts w:hint="eastAsia" w:ascii="宋体"/>
          <w:u w:val="single"/>
        </w:rPr>
        <w:t xml:space="preserve"> 6</w:t>
      </w:r>
      <w:r>
        <w:rPr>
          <w:rFonts w:hint="eastAsia" w:ascii="宋体"/>
        </w:rPr>
        <w:t>台，品牌</w:t>
      </w:r>
      <w:r>
        <w:rPr>
          <w:rFonts w:hint="eastAsia" w:ascii="宋体"/>
          <w:u w:val="single"/>
        </w:rPr>
        <w:t xml:space="preserve"> 迅达</w:t>
      </w:r>
      <w:r>
        <w:rPr>
          <w:rFonts w:hint="eastAsia" w:ascii="宋体"/>
        </w:rPr>
        <w:t>。</w:t>
      </w:r>
    </w:p>
    <w:p w14:paraId="3C1B7F02">
      <w:pPr>
        <w:spacing w:line="360" w:lineRule="auto"/>
        <w:ind w:firstLine="420" w:firstLineChars="200"/>
        <w:rPr>
          <w:rFonts w:ascii="宋体"/>
          <w:b/>
          <w:bCs/>
          <w:color w:val="EE0000"/>
        </w:rPr>
      </w:pPr>
      <w:r>
        <w:rPr>
          <w:rFonts w:hint="eastAsia" w:ascii="宋体"/>
        </w:rPr>
        <w:t>6、配电房变压器</w:t>
      </w:r>
      <w:r>
        <w:rPr>
          <w:rFonts w:hint="eastAsia" w:ascii="宋体"/>
          <w:u w:val="single"/>
        </w:rPr>
        <w:t xml:space="preserve"> 14 </w:t>
      </w:r>
      <w:r>
        <w:rPr>
          <w:rFonts w:hint="eastAsia" w:ascii="宋体"/>
        </w:rPr>
        <w:t>台，容量共</w:t>
      </w:r>
      <w:r>
        <w:rPr>
          <w:rFonts w:hint="eastAsia" w:ascii="宋体"/>
          <w:u w:val="single"/>
        </w:rPr>
        <w:t xml:space="preserve"> 25000 </w:t>
      </w:r>
      <w:r>
        <w:rPr>
          <w:rFonts w:hint="eastAsia" w:ascii="宋体"/>
        </w:rPr>
        <w:t>千伏安，品牌型号</w:t>
      </w:r>
      <w:r>
        <w:rPr>
          <w:rFonts w:hint="eastAsia" w:ascii="宋体"/>
          <w:u w:val="single"/>
        </w:rPr>
        <w:t xml:space="preserve"> 许继 </w:t>
      </w:r>
      <w:r>
        <w:rPr>
          <w:rFonts w:hint="eastAsia" w:ascii="宋体"/>
        </w:rPr>
        <w:t>，柴油发电机组</w:t>
      </w:r>
      <w:r>
        <w:rPr>
          <w:rFonts w:hint="eastAsia" w:ascii="宋体"/>
          <w:u w:val="single"/>
        </w:rPr>
        <w:t>4</w:t>
      </w:r>
      <w:r>
        <w:rPr>
          <w:rFonts w:hint="eastAsia" w:ascii="宋体"/>
        </w:rPr>
        <w:t>台，功率共</w:t>
      </w:r>
      <w:r>
        <w:rPr>
          <w:rFonts w:hint="eastAsia" w:ascii="宋体"/>
          <w:u w:val="single"/>
        </w:rPr>
        <w:t xml:space="preserve"> 6000 </w:t>
      </w:r>
      <w:r>
        <w:rPr>
          <w:rFonts w:hint="eastAsia" w:ascii="宋体"/>
        </w:rPr>
        <w:t>千瓦。</w:t>
      </w:r>
    </w:p>
    <w:p w14:paraId="05E4430D">
      <w:pPr>
        <w:spacing w:line="360" w:lineRule="auto"/>
        <w:ind w:firstLine="420" w:firstLineChars="200"/>
        <w:rPr>
          <w:rFonts w:ascii="宋体"/>
        </w:rPr>
      </w:pPr>
      <w:r>
        <w:rPr>
          <w:rFonts w:hint="eastAsia" w:ascii="宋体"/>
        </w:rPr>
        <w:t>7、生活水箱两处，其中B2层水箱：</w:t>
      </w:r>
      <w:r>
        <w:rPr>
          <w:rFonts w:hint="eastAsia" w:ascii="宋体"/>
          <w:u w:val="single"/>
        </w:rPr>
        <w:t xml:space="preserve">  250  </w:t>
      </w:r>
      <w:r>
        <w:rPr>
          <w:rFonts w:hint="eastAsia" w:ascii="宋体"/>
        </w:rPr>
        <w:t>立方米，屋顶水箱：</w:t>
      </w:r>
      <w:r>
        <w:rPr>
          <w:rFonts w:hint="eastAsia" w:ascii="宋体"/>
          <w:u w:val="single"/>
        </w:rPr>
        <w:t xml:space="preserve">   90   </w:t>
      </w:r>
      <w:r>
        <w:rPr>
          <w:rFonts w:hint="eastAsia" w:ascii="宋体"/>
        </w:rPr>
        <w:t>立方米；生活水泵</w:t>
      </w:r>
      <w:r>
        <w:rPr>
          <w:rFonts w:hint="eastAsia" w:ascii="宋体"/>
          <w:u w:val="single"/>
        </w:rPr>
        <w:t xml:space="preserve">  6 </w:t>
      </w:r>
      <w:r>
        <w:rPr>
          <w:rFonts w:hint="eastAsia" w:ascii="宋体"/>
        </w:rPr>
        <w:t>台，消防水泵</w:t>
      </w:r>
      <w:r>
        <w:rPr>
          <w:rFonts w:hint="eastAsia" w:ascii="宋体"/>
          <w:u w:val="single"/>
        </w:rPr>
        <w:t xml:space="preserve"> 4 </w:t>
      </w:r>
      <w:r>
        <w:rPr>
          <w:rFonts w:hint="eastAsia" w:ascii="宋体"/>
        </w:rPr>
        <w:t>台。</w:t>
      </w:r>
      <w:r>
        <w:rPr>
          <w:rFonts w:ascii="宋体"/>
        </w:rPr>
        <w:t xml:space="preserve"> </w:t>
      </w:r>
    </w:p>
    <w:p w14:paraId="20ECFC9A">
      <w:pPr>
        <w:spacing w:line="360" w:lineRule="auto"/>
        <w:ind w:firstLine="420" w:firstLineChars="200"/>
        <w:rPr>
          <w:rFonts w:ascii="宋体"/>
        </w:rPr>
      </w:pPr>
      <w:r>
        <w:rPr>
          <w:rFonts w:hint="eastAsia" w:ascii="宋体"/>
        </w:rPr>
        <w:t>8、中央空调系统：主要设备包括水冷离心式机组</w:t>
      </w:r>
      <w:r>
        <w:rPr>
          <w:rFonts w:hint="eastAsia" w:ascii="宋体"/>
          <w:u w:val="single"/>
        </w:rPr>
        <w:t>4</w:t>
      </w:r>
      <w:r>
        <w:rPr>
          <w:rFonts w:hint="eastAsia" w:ascii="宋体"/>
        </w:rPr>
        <w:t>台，水冷螺杆式机组</w:t>
      </w:r>
      <w:r>
        <w:rPr>
          <w:rFonts w:hint="eastAsia" w:ascii="宋体"/>
          <w:u w:val="single"/>
        </w:rPr>
        <w:t>2</w:t>
      </w:r>
      <w:r>
        <w:rPr>
          <w:rFonts w:hint="eastAsia" w:ascii="宋体"/>
        </w:rPr>
        <w:t>台，开式横流式冷却塔</w:t>
      </w:r>
      <w:r>
        <w:rPr>
          <w:rFonts w:hint="eastAsia" w:ascii="宋体"/>
          <w:u w:val="single"/>
        </w:rPr>
        <w:t>4</w:t>
      </w:r>
      <w:r>
        <w:rPr>
          <w:rFonts w:hint="eastAsia" w:ascii="宋体"/>
        </w:rPr>
        <w:t>台，闭式横流式冷却塔</w:t>
      </w:r>
      <w:r>
        <w:rPr>
          <w:rFonts w:hint="eastAsia" w:ascii="宋体"/>
          <w:u w:val="single"/>
        </w:rPr>
        <w:t>4</w:t>
      </w:r>
      <w:r>
        <w:rPr>
          <w:rFonts w:hint="eastAsia" w:ascii="宋体"/>
        </w:rPr>
        <w:t>台。</w:t>
      </w:r>
    </w:p>
    <w:p w14:paraId="3EA3603C">
      <w:pPr>
        <w:spacing w:line="360" w:lineRule="auto"/>
        <w:ind w:firstLine="420" w:firstLineChars="200"/>
        <w:rPr>
          <w:rFonts w:ascii="宋体"/>
        </w:rPr>
      </w:pPr>
      <w:r>
        <w:rPr>
          <w:rFonts w:hint="eastAsia" w:ascii="宋体"/>
        </w:rPr>
        <w:t>9、净化空调系统、净化机房：主要设备为风冷热泵</w:t>
      </w:r>
      <w:r>
        <w:rPr>
          <w:rFonts w:hint="eastAsia" w:ascii="宋体"/>
          <w:u w:val="single"/>
        </w:rPr>
        <w:t>4</w:t>
      </w:r>
      <w:r>
        <w:rPr>
          <w:rFonts w:hint="eastAsia" w:ascii="宋体"/>
        </w:rPr>
        <w:t>台。</w:t>
      </w:r>
    </w:p>
    <w:p w14:paraId="1CAFB1CB">
      <w:pPr>
        <w:spacing w:line="360" w:lineRule="auto"/>
        <w:ind w:firstLine="420" w:firstLineChars="200"/>
        <w:rPr>
          <w:rFonts w:ascii="宋体"/>
        </w:rPr>
      </w:pPr>
      <w:r>
        <w:rPr>
          <w:rFonts w:hint="eastAsia" w:ascii="宋体"/>
        </w:rPr>
        <w:t>10、锅炉系统：主要设备为真空燃气热水锅炉</w:t>
      </w:r>
      <w:r>
        <w:rPr>
          <w:rFonts w:hint="eastAsia" w:ascii="宋体"/>
          <w:u w:val="single"/>
        </w:rPr>
        <w:t>4</w:t>
      </w:r>
      <w:r>
        <w:rPr>
          <w:rFonts w:hint="eastAsia" w:ascii="宋体"/>
        </w:rPr>
        <w:t>台。</w:t>
      </w:r>
    </w:p>
    <w:p w14:paraId="1B4483FA">
      <w:pPr>
        <w:spacing w:line="360" w:lineRule="auto"/>
        <w:ind w:firstLine="420" w:firstLineChars="200"/>
        <w:rPr>
          <w:rFonts w:ascii="宋体"/>
        </w:rPr>
      </w:pPr>
      <w:r>
        <w:rPr>
          <w:rFonts w:hint="eastAsia" w:ascii="宋体"/>
        </w:rPr>
        <w:t>11、消防系统：水系统，信号联动系统，消防广播系统，电气火灾报警系统，气体灭火系统，消防排烟/补风系统，消防物联网系统。</w:t>
      </w:r>
    </w:p>
    <w:p w14:paraId="2B2BB9F8">
      <w:pPr>
        <w:spacing w:line="360" w:lineRule="auto"/>
        <w:ind w:firstLine="420" w:firstLineChars="200"/>
        <w:rPr>
          <w:rFonts w:ascii="宋体"/>
        </w:rPr>
      </w:pPr>
      <w:r>
        <w:rPr>
          <w:rFonts w:hint="eastAsia" w:ascii="宋体"/>
        </w:rPr>
        <w:t>12、纯净水系统：制水设备</w:t>
      </w:r>
      <w:r>
        <w:rPr>
          <w:rFonts w:hint="eastAsia" w:ascii="宋体"/>
          <w:u w:val="single"/>
        </w:rPr>
        <w:t>7</w:t>
      </w:r>
      <w:r>
        <w:rPr>
          <w:rFonts w:hint="eastAsia" w:ascii="宋体"/>
        </w:rPr>
        <w:t>套；</w:t>
      </w:r>
    </w:p>
    <w:p w14:paraId="478A30FE">
      <w:pPr>
        <w:spacing w:line="360" w:lineRule="auto"/>
        <w:ind w:firstLine="420" w:firstLineChars="200"/>
        <w:rPr>
          <w:rFonts w:ascii="宋体"/>
        </w:rPr>
      </w:pPr>
      <w:r>
        <w:rPr>
          <w:rFonts w:hint="eastAsia" w:ascii="宋体"/>
        </w:rPr>
        <w:t>13、排水、排污设备：雨水井</w:t>
      </w:r>
      <w:r>
        <w:rPr>
          <w:rFonts w:hint="eastAsia" w:ascii="宋体"/>
          <w:u w:val="single"/>
        </w:rPr>
        <w:t>7</w:t>
      </w:r>
      <w:r>
        <w:rPr>
          <w:rFonts w:hint="eastAsia" w:ascii="宋体"/>
        </w:rPr>
        <w:t>套， 隔砂隔油集水井</w:t>
      </w:r>
      <w:r>
        <w:rPr>
          <w:rFonts w:hint="eastAsia" w:ascii="宋体"/>
          <w:u w:val="single"/>
        </w:rPr>
        <w:t xml:space="preserve"> 29</w:t>
      </w:r>
      <w:r>
        <w:rPr>
          <w:rFonts w:hint="eastAsia" w:ascii="宋体"/>
        </w:rPr>
        <w:t>套，排污泵</w:t>
      </w:r>
      <w:r>
        <w:rPr>
          <w:rFonts w:hint="eastAsia" w:ascii="宋体"/>
          <w:u w:val="single"/>
        </w:rPr>
        <w:t xml:space="preserve"> 18 </w:t>
      </w:r>
      <w:r>
        <w:rPr>
          <w:rFonts w:hint="eastAsia" w:ascii="宋体"/>
        </w:rPr>
        <w:t>套，消防梯集水井</w:t>
      </w:r>
      <w:r>
        <w:rPr>
          <w:rFonts w:hint="eastAsia" w:ascii="宋体"/>
          <w:u w:val="single"/>
        </w:rPr>
        <w:t xml:space="preserve"> 9</w:t>
      </w:r>
      <w:r>
        <w:rPr>
          <w:rFonts w:hint="eastAsia" w:ascii="宋体"/>
        </w:rPr>
        <w:t>套，废水井</w:t>
      </w:r>
      <w:r>
        <w:rPr>
          <w:rFonts w:hint="eastAsia" w:ascii="宋体"/>
          <w:u w:val="single"/>
        </w:rPr>
        <w:t xml:space="preserve"> 17</w:t>
      </w:r>
      <w:r>
        <w:rPr>
          <w:rFonts w:hint="eastAsia" w:ascii="宋体"/>
        </w:rPr>
        <w:t>套；</w:t>
      </w:r>
    </w:p>
    <w:p w14:paraId="098CDB1F">
      <w:pPr>
        <w:spacing w:line="360" w:lineRule="auto"/>
        <w:ind w:firstLine="420" w:firstLineChars="200"/>
        <w:rPr>
          <w:rFonts w:ascii="宋体"/>
        </w:rPr>
      </w:pPr>
    </w:p>
    <w:p w14:paraId="7BBEDAC6">
      <w:pPr>
        <w:numPr>
          <w:ilvl w:val="0"/>
          <w:numId w:val="2"/>
        </w:numPr>
        <w:spacing w:line="360" w:lineRule="auto"/>
        <w:rPr>
          <w:rFonts w:ascii="宋体"/>
          <w:b/>
        </w:rPr>
      </w:pPr>
      <w:r>
        <w:rPr>
          <w:rFonts w:hint="eastAsia" w:ascii="宋体"/>
          <w:b/>
        </w:rPr>
        <w:t>各楼宇各层功能分布情况</w:t>
      </w:r>
    </w:p>
    <w:p w14:paraId="63DBC5B4">
      <w:pPr>
        <w:spacing w:line="360" w:lineRule="auto"/>
        <w:ind w:firstLine="527" w:firstLineChars="250"/>
        <w:rPr>
          <w:rFonts w:ascii="宋体"/>
        </w:rPr>
      </w:pPr>
      <w:r>
        <w:rPr>
          <w:rFonts w:hint="eastAsia" w:ascii="宋体"/>
          <w:b/>
          <w:bCs/>
        </w:rPr>
        <w:t>1、地下二层（B2）：</w:t>
      </w:r>
      <w:r>
        <w:rPr>
          <w:rFonts w:hint="eastAsia" w:ascii="宋体"/>
        </w:rPr>
        <w:t>设备机房、后勤管理用房、设备机房、生物样本库、卸货及库房、</w:t>
      </w:r>
    </w:p>
    <w:p w14:paraId="013C7A43">
      <w:pPr>
        <w:spacing w:line="360" w:lineRule="auto"/>
        <w:rPr>
          <w:rFonts w:ascii="宋体"/>
        </w:rPr>
      </w:pPr>
      <w:r>
        <w:rPr>
          <w:rFonts w:hint="eastAsia" w:ascii="宋体"/>
        </w:rPr>
        <w:t>太平间、多尺度成像中心、地下停车库。</w:t>
      </w:r>
    </w:p>
    <w:p w14:paraId="082B1716">
      <w:pPr>
        <w:spacing w:line="360" w:lineRule="auto"/>
        <w:ind w:firstLine="527" w:firstLineChars="250"/>
        <w:rPr>
          <w:rFonts w:ascii="宋体"/>
        </w:rPr>
      </w:pPr>
      <w:r>
        <w:rPr>
          <w:rFonts w:hint="eastAsia" w:ascii="宋体"/>
          <w:b/>
          <w:bCs/>
        </w:rPr>
        <w:t>2、地下一层 (B1)：</w:t>
      </w:r>
      <w:r>
        <w:rPr>
          <w:rFonts w:hint="eastAsia" w:ascii="宋体"/>
        </w:rPr>
        <w:t>能源中心、药剂科、门厅、院内商业、多尺度成像中心、卸货及库房、病案库、营养部、地下停车库、设备机房。</w:t>
      </w:r>
    </w:p>
    <w:p w14:paraId="78216A0D">
      <w:pPr>
        <w:spacing w:line="360" w:lineRule="auto"/>
        <w:ind w:firstLine="527" w:firstLineChars="250"/>
        <w:rPr>
          <w:rFonts w:ascii="宋体"/>
        </w:rPr>
      </w:pPr>
      <w:r>
        <w:rPr>
          <w:rFonts w:hint="eastAsia" w:ascii="宋体"/>
          <w:b/>
          <w:bCs/>
        </w:rPr>
        <w:t>3、一层 (1F)：</w:t>
      </w:r>
      <w:r>
        <w:rPr>
          <w:rFonts w:hint="eastAsia" w:ascii="宋体"/>
        </w:rPr>
        <w:t>多尺度成像中心、健康管理中心、教育培训及会议中心、员工餐厅、院内商业、药剂科 (门诊药房)、门诊服务。</w:t>
      </w:r>
    </w:p>
    <w:p w14:paraId="34EE6FDE">
      <w:pPr>
        <w:spacing w:line="360" w:lineRule="auto"/>
        <w:ind w:firstLine="527" w:firstLineChars="250"/>
        <w:rPr>
          <w:rFonts w:ascii="宋体"/>
        </w:rPr>
      </w:pPr>
      <w:r>
        <w:rPr>
          <w:rFonts w:hint="eastAsia" w:ascii="宋体"/>
          <w:b/>
          <w:bCs/>
        </w:rPr>
        <w:t>4、二层 (2F)：</w:t>
      </w:r>
      <w:r>
        <w:rPr>
          <w:rFonts w:hint="eastAsia" w:ascii="宋体"/>
        </w:rPr>
        <w:t>日间治疗、内镜中心、功能检查、生物医学工程、教育培训及会议中心、办公 (技术转移转化用房)、门诊服务。</w:t>
      </w:r>
    </w:p>
    <w:p w14:paraId="3A46728A">
      <w:pPr>
        <w:spacing w:line="360" w:lineRule="auto"/>
        <w:ind w:firstLine="527" w:firstLineChars="250"/>
        <w:rPr>
          <w:rFonts w:ascii="宋体"/>
        </w:rPr>
      </w:pPr>
      <w:r>
        <w:rPr>
          <w:rFonts w:hint="eastAsia" w:ascii="宋体"/>
          <w:b/>
          <w:bCs/>
        </w:rPr>
        <w:t>5、三层 (3F)：</w:t>
      </w:r>
      <w:r>
        <w:rPr>
          <w:rFonts w:hint="eastAsia" w:ascii="宋体"/>
        </w:rPr>
        <w:t>静配中心、住院药房、临床检验及病理中心、整合诊断中心实验室、教育培训及会议中心、生物样本库、门诊。</w:t>
      </w:r>
    </w:p>
    <w:p w14:paraId="3BA4D846">
      <w:pPr>
        <w:spacing w:line="360" w:lineRule="auto"/>
        <w:ind w:firstLine="527" w:firstLineChars="250"/>
        <w:rPr>
          <w:rFonts w:ascii="宋体"/>
        </w:rPr>
      </w:pPr>
      <w:r>
        <w:rPr>
          <w:rFonts w:hint="eastAsia" w:ascii="宋体"/>
          <w:b/>
          <w:bCs/>
        </w:rPr>
        <w:t>6、四层 (4F)：</w:t>
      </w:r>
      <w:r>
        <w:rPr>
          <w:rFonts w:hint="eastAsia" w:ascii="宋体"/>
        </w:rPr>
        <w:t>重症监护 ICU、IR 介入中心、教育培训及会议 / 教学用房、输血科、</w:t>
      </w:r>
    </w:p>
    <w:p w14:paraId="3E09BB7D">
      <w:pPr>
        <w:spacing w:line="360" w:lineRule="auto"/>
        <w:rPr>
          <w:rFonts w:ascii="宋体"/>
        </w:rPr>
      </w:pPr>
      <w:r>
        <w:rPr>
          <w:rFonts w:hint="eastAsia" w:ascii="宋体"/>
        </w:rPr>
        <w:t>疾病研究实验室、手术中心、设备机房、室外设备机组、教育培训及会议中心。</w:t>
      </w:r>
    </w:p>
    <w:p w14:paraId="166A7DE2">
      <w:pPr>
        <w:spacing w:line="360" w:lineRule="auto"/>
        <w:ind w:firstLine="527" w:firstLineChars="250"/>
        <w:rPr>
          <w:rFonts w:ascii="宋体"/>
        </w:rPr>
      </w:pPr>
      <w:r>
        <w:rPr>
          <w:rFonts w:hint="eastAsia" w:ascii="宋体"/>
          <w:b/>
          <w:bCs/>
        </w:rPr>
        <w:t>7、五层 (5F)：</w:t>
      </w:r>
      <w:r>
        <w:rPr>
          <w:rFonts w:hint="eastAsia" w:ascii="宋体"/>
        </w:rPr>
        <w:t>GCP 病房、数据中心辅房 / 教学用房、数据中心、消毒供应中心、净化机房、室外设备机组、屋顶花园。</w:t>
      </w:r>
    </w:p>
    <w:p w14:paraId="0E6C07EB">
      <w:pPr>
        <w:spacing w:line="360" w:lineRule="auto"/>
        <w:ind w:firstLine="527" w:firstLineChars="250"/>
        <w:rPr>
          <w:rFonts w:ascii="宋体"/>
        </w:rPr>
      </w:pPr>
      <w:r>
        <w:rPr>
          <w:rFonts w:hint="eastAsia" w:ascii="宋体"/>
          <w:b/>
          <w:bCs/>
        </w:rPr>
        <w:t>8、六层 (6F)：</w:t>
      </w:r>
      <w:r>
        <w:rPr>
          <w:rFonts w:hint="eastAsia" w:ascii="宋体"/>
        </w:rPr>
        <w:t>肿瘤 GCP 病房、行政办公 (包括指挥中心)、学术交流区 / 学术交流。</w:t>
      </w:r>
    </w:p>
    <w:p w14:paraId="61787A6A">
      <w:pPr>
        <w:spacing w:line="360" w:lineRule="auto"/>
        <w:ind w:firstLine="527" w:firstLineChars="250"/>
        <w:rPr>
          <w:rFonts w:ascii="宋体"/>
        </w:rPr>
      </w:pPr>
      <w:r>
        <w:rPr>
          <w:rFonts w:hint="eastAsia" w:ascii="宋体"/>
          <w:b/>
          <w:bCs/>
        </w:rPr>
        <w:t>9、七层 (7F)：</w:t>
      </w:r>
      <w:r>
        <w:rPr>
          <w:rFonts w:hint="eastAsia" w:ascii="宋体"/>
        </w:rPr>
        <w:t>跨学科研究型病房 (包含融合实验室)、疾病研究实验室、药物研发中心。</w:t>
      </w:r>
    </w:p>
    <w:p w14:paraId="65FD2F9D">
      <w:pPr>
        <w:spacing w:line="360" w:lineRule="auto"/>
        <w:ind w:firstLine="527" w:firstLineChars="250"/>
        <w:rPr>
          <w:rFonts w:ascii="宋体"/>
        </w:rPr>
      </w:pPr>
      <w:r>
        <w:rPr>
          <w:rFonts w:hint="eastAsia" w:ascii="宋体"/>
          <w:b/>
          <w:bCs/>
        </w:rPr>
        <w:t>10、八层 (8F)：</w:t>
      </w:r>
      <w:r>
        <w:rPr>
          <w:rFonts w:hint="eastAsia" w:ascii="宋体"/>
        </w:rPr>
        <w:t>标准研究病房、跨学科研究型病房 (包含融合实验室)。</w:t>
      </w:r>
    </w:p>
    <w:p w14:paraId="3D188495">
      <w:pPr>
        <w:spacing w:line="360" w:lineRule="auto"/>
        <w:ind w:firstLine="527" w:firstLineChars="250"/>
        <w:rPr>
          <w:rFonts w:ascii="宋体"/>
        </w:rPr>
      </w:pPr>
      <w:r>
        <w:rPr>
          <w:rFonts w:hint="eastAsia" w:ascii="宋体"/>
          <w:b/>
          <w:bCs/>
        </w:rPr>
        <w:t>11、九层 (9F)：</w:t>
      </w:r>
      <w:r>
        <w:rPr>
          <w:rFonts w:hint="eastAsia" w:ascii="宋体"/>
        </w:rPr>
        <w:t>标准研究病房、跨学科研究型病房 (包含融合实验室)、GMP 工艺质量中心、疾病研究实验室、抗感染技术中心。</w:t>
      </w:r>
    </w:p>
    <w:p w14:paraId="70A32D34">
      <w:pPr>
        <w:spacing w:line="360" w:lineRule="auto"/>
        <w:ind w:firstLine="527" w:firstLineChars="250"/>
        <w:rPr>
          <w:rFonts w:ascii="宋体"/>
        </w:rPr>
      </w:pPr>
      <w:r>
        <w:rPr>
          <w:rFonts w:hint="eastAsia" w:ascii="宋体"/>
          <w:b/>
          <w:bCs/>
        </w:rPr>
        <w:t>12、十层 (10F)：</w:t>
      </w:r>
      <w:r>
        <w:rPr>
          <w:rFonts w:hint="eastAsia" w:ascii="宋体"/>
        </w:rPr>
        <w:t>跨学科研究型病房 (包含融合实验室)、GMP 工艺质量中心、细胞治疗技术中心、基因治疗技术中心。</w:t>
      </w:r>
    </w:p>
    <w:p w14:paraId="3F0A255E">
      <w:pPr>
        <w:spacing w:line="360" w:lineRule="auto"/>
        <w:ind w:firstLine="527" w:firstLineChars="250"/>
        <w:rPr>
          <w:rFonts w:ascii="宋体"/>
        </w:rPr>
      </w:pPr>
      <w:r>
        <w:rPr>
          <w:rFonts w:hint="eastAsia" w:ascii="宋体"/>
          <w:b/>
          <w:bCs/>
        </w:rPr>
        <w:t>13、十一层 (11F)：</w:t>
      </w:r>
      <w:r>
        <w:rPr>
          <w:rFonts w:hint="eastAsia" w:ascii="宋体"/>
        </w:rPr>
        <w:t>标准研究病房</w:t>
      </w:r>
    </w:p>
    <w:p w14:paraId="03485C32">
      <w:pPr>
        <w:spacing w:line="360" w:lineRule="auto"/>
        <w:ind w:firstLine="527" w:firstLineChars="250"/>
        <w:rPr>
          <w:rFonts w:ascii="宋体"/>
        </w:rPr>
      </w:pPr>
      <w:r>
        <w:rPr>
          <w:rFonts w:hint="eastAsia" w:ascii="宋体"/>
          <w:b/>
          <w:bCs/>
        </w:rPr>
        <w:t>14、十二层 (12F)：</w:t>
      </w:r>
      <w:r>
        <w:rPr>
          <w:rFonts w:hint="eastAsia" w:ascii="宋体"/>
        </w:rPr>
        <w:t>标准研究病房</w:t>
      </w:r>
    </w:p>
    <w:p w14:paraId="0A05A3DD">
      <w:pPr>
        <w:spacing w:line="360" w:lineRule="auto"/>
        <w:ind w:firstLine="527" w:firstLineChars="250"/>
        <w:rPr>
          <w:rFonts w:ascii="宋体"/>
        </w:rPr>
      </w:pPr>
      <w:r>
        <w:rPr>
          <w:rFonts w:hint="eastAsia" w:ascii="宋体"/>
          <w:b/>
          <w:bCs/>
        </w:rPr>
        <w:t>15、十三层 (13F)：</w:t>
      </w:r>
      <w:r>
        <w:rPr>
          <w:rFonts w:hint="eastAsia" w:ascii="宋体"/>
        </w:rPr>
        <w:t>标准研究病房</w:t>
      </w:r>
    </w:p>
    <w:p w14:paraId="156C0385">
      <w:pPr>
        <w:spacing w:line="360" w:lineRule="auto"/>
        <w:ind w:firstLine="527" w:firstLineChars="250"/>
        <w:rPr>
          <w:rFonts w:ascii="宋体"/>
        </w:rPr>
      </w:pPr>
      <w:r>
        <w:rPr>
          <w:rFonts w:hint="eastAsia" w:ascii="宋体"/>
          <w:b/>
          <w:bCs/>
        </w:rPr>
        <w:t>16、十四层 (14F)：</w:t>
      </w:r>
      <w:r>
        <w:rPr>
          <w:rFonts w:hint="eastAsia" w:ascii="宋体"/>
        </w:rPr>
        <w:t>标准研究病房</w:t>
      </w:r>
    </w:p>
    <w:p w14:paraId="6BCFD28E">
      <w:pPr>
        <w:spacing w:line="360" w:lineRule="auto"/>
        <w:ind w:firstLine="527" w:firstLineChars="250"/>
        <w:rPr>
          <w:rFonts w:ascii="宋体"/>
        </w:rPr>
      </w:pPr>
      <w:r>
        <w:rPr>
          <w:rFonts w:hint="eastAsia" w:ascii="宋体"/>
          <w:b/>
          <w:bCs/>
        </w:rPr>
        <w:t>17、十五层 (15F)：</w:t>
      </w:r>
      <w:r>
        <w:rPr>
          <w:rFonts w:hint="eastAsia" w:ascii="宋体"/>
        </w:rPr>
        <w:t>精准治疗病房</w:t>
      </w:r>
    </w:p>
    <w:p w14:paraId="1ECD8CF5">
      <w:pPr>
        <w:spacing w:line="360" w:lineRule="auto"/>
        <w:ind w:firstLine="527" w:firstLineChars="250"/>
        <w:rPr>
          <w:rFonts w:ascii="宋体"/>
        </w:rPr>
      </w:pPr>
      <w:r>
        <w:rPr>
          <w:rFonts w:hint="eastAsia" w:ascii="宋体"/>
          <w:b/>
          <w:bCs/>
        </w:rPr>
        <w:t>18、十六层 (16F)：</w:t>
      </w:r>
      <w:r>
        <w:rPr>
          <w:rFonts w:hint="eastAsia" w:ascii="宋体"/>
        </w:rPr>
        <w:t>医师中心</w:t>
      </w:r>
    </w:p>
    <w:p w14:paraId="4EA55C82">
      <w:pPr>
        <w:spacing w:line="360" w:lineRule="auto"/>
        <w:rPr>
          <w:rFonts w:ascii="宋体"/>
          <w:b/>
          <w:szCs w:val="21"/>
        </w:rPr>
      </w:pPr>
      <w:r>
        <w:rPr>
          <w:rFonts w:hint="eastAsia" w:ascii="宋体"/>
          <w:b/>
        </w:rPr>
        <w:t>（三）采购人</w:t>
      </w:r>
      <w:r>
        <w:rPr>
          <w:rFonts w:hint="eastAsia" w:ascii="宋体"/>
          <w:b/>
          <w:szCs w:val="21"/>
        </w:rPr>
        <w:t>为物业服务企业提供的物业管理服务用房情况</w:t>
      </w:r>
    </w:p>
    <w:p w14:paraId="38DAC856">
      <w:pPr>
        <w:spacing w:line="360" w:lineRule="auto"/>
        <w:ind w:firstLine="630" w:firstLineChars="300"/>
        <w:rPr>
          <w:rFonts w:ascii="宋体"/>
        </w:rPr>
      </w:pPr>
      <w:r>
        <w:rPr>
          <w:rFonts w:hint="eastAsia" w:ascii="宋体"/>
        </w:rPr>
        <w:t>采购人提供物业管理用房。</w:t>
      </w:r>
    </w:p>
    <w:p w14:paraId="0635AC9B">
      <w:pPr>
        <w:spacing w:line="360" w:lineRule="auto"/>
        <w:ind w:firstLine="630" w:firstLineChars="300"/>
        <w:rPr>
          <w:rFonts w:ascii="宋体"/>
        </w:rPr>
      </w:pPr>
    </w:p>
    <w:p w14:paraId="542B5F5E">
      <w:pPr>
        <w:pStyle w:val="6"/>
        <w:spacing w:line="360" w:lineRule="auto"/>
        <w:rPr>
          <w:b/>
          <w:bCs/>
          <w:sz w:val="28"/>
          <w:szCs w:val="28"/>
        </w:rPr>
      </w:pPr>
      <w:r>
        <w:rPr>
          <w:rFonts w:hint="eastAsia"/>
          <w:b/>
          <w:bCs/>
          <w:sz w:val="28"/>
          <w:szCs w:val="28"/>
        </w:rPr>
        <w:t>二、物业管理服务要求</w:t>
      </w:r>
    </w:p>
    <w:p w14:paraId="1EF687AC">
      <w:pPr>
        <w:widowControl/>
        <w:spacing w:before="100" w:beforeAutospacing="1" w:after="100" w:afterAutospacing="1"/>
        <w:ind w:firstLine="422" w:firstLineChars="200"/>
        <w:jc w:val="left"/>
        <w:rPr>
          <w:rFonts w:cs="宋体"/>
          <w:b/>
          <w:bCs/>
          <w:kern w:val="0"/>
          <w:szCs w:val="21"/>
        </w:rPr>
      </w:pPr>
      <w:r>
        <w:rPr>
          <w:rFonts w:hint="eastAsia" w:cs="宋体"/>
          <w:b/>
          <w:bCs/>
          <w:kern w:val="0"/>
          <w:szCs w:val="21"/>
        </w:rPr>
        <w:t>总体要求：</w:t>
      </w:r>
    </w:p>
    <w:p w14:paraId="72BF81E3">
      <w:pPr>
        <w:spacing w:line="360" w:lineRule="auto"/>
        <w:ind w:left="-2" w:leftChars="-1" w:firstLine="420" w:firstLineChars="200"/>
      </w:pPr>
      <w:r>
        <w:rPr>
          <w:rFonts w:hint="eastAsia"/>
        </w:rPr>
        <w:t>本项目致力于通过专业化、系统化的物业管理服务，全方位保障临床研究中心建设项目在合同期内的各项工作。通过提供保安、保洁、设施设备管理服务，完成相关设施设备的调试和监管、环境的清洁与消杀，做好现场秩序维护等工作，并持续优化服务流程，全面提升保障能力，为临床研究中心的正式运行，营造一个安全、整洁、有序的基础环境，为其提供坚实的运维保障。</w:t>
      </w:r>
    </w:p>
    <w:p w14:paraId="37E6C858">
      <w:pPr>
        <w:widowControl/>
        <w:numPr>
          <w:ilvl w:val="0"/>
          <w:numId w:val="3"/>
        </w:numPr>
        <w:spacing w:before="100" w:beforeAutospacing="1" w:after="100" w:afterAutospacing="1"/>
        <w:jc w:val="left"/>
        <w:rPr>
          <w:rFonts w:cs="宋体"/>
          <w:b/>
          <w:bCs/>
          <w:kern w:val="0"/>
          <w:szCs w:val="21"/>
        </w:rPr>
      </w:pPr>
      <w:r>
        <w:rPr>
          <w:rFonts w:hint="eastAsia" w:cs="宋体"/>
          <w:b/>
          <w:bCs/>
          <w:kern w:val="0"/>
          <w:szCs w:val="21"/>
          <w:lang w:eastAsia="zh-CN"/>
        </w:rPr>
        <w:t>物业</w:t>
      </w:r>
      <w:r>
        <w:rPr>
          <w:rFonts w:hint="eastAsia" w:cs="宋体"/>
          <w:b/>
          <w:bCs/>
          <w:kern w:val="0"/>
          <w:szCs w:val="21"/>
        </w:rPr>
        <w:t>一般</w:t>
      </w:r>
      <w:r>
        <w:rPr>
          <w:rFonts w:hint="eastAsia" w:cs="宋体"/>
          <w:b/>
          <w:bCs/>
          <w:kern w:val="0"/>
          <w:szCs w:val="21"/>
          <w:lang w:eastAsia="zh-CN"/>
        </w:rPr>
        <w:t>管理</w:t>
      </w:r>
    </w:p>
    <w:p w14:paraId="2BA09A95">
      <w:pPr>
        <w:spacing w:line="360" w:lineRule="auto"/>
        <w:ind w:left="-2" w:leftChars="-1" w:firstLine="420" w:firstLineChars="200"/>
      </w:pPr>
      <w:r>
        <w:rPr>
          <w:rFonts w:hint="eastAsia"/>
        </w:rPr>
        <w:t>1、项目经理受采购人委托，代表采购人，依据服务合同和约定管理本物业项目，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14:paraId="4B570BF6">
      <w:pPr>
        <w:spacing w:line="360" w:lineRule="auto"/>
        <w:ind w:left="-2" w:leftChars="-1" w:firstLine="420" w:firstLineChars="200"/>
      </w:pPr>
      <w:r>
        <w:rPr>
          <w:rFonts w:hint="eastAsia"/>
        </w:rPr>
        <w:t>2、项目经理应加强与采购人沟通，如协商同意，可决定为采购人提供力所能及的附加服务。</w:t>
      </w:r>
    </w:p>
    <w:p w14:paraId="6572C14B">
      <w:pPr>
        <w:spacing w:line="360" w:lineRule="auto"/>
        <w:ind w:left="-2" w:leftChars="-1" w:firstLine="420" w:firstLineChars="200"/>
      </w:pPr>
      <w:r>
        <w:rPr>
          <w:rFonts w:hint="eastAsia"/>
        </w:rPr>
        <w:t>3、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14:paraId="7E6E4DC8">
      <w:pPr>
        <w:spacing w:line="360" w:lineRule="auto"/>
        <w:ind w:left="-2" w:leftChars="-1" w:firstLine="420" w:firstLineChars="200"/>
      </w:pPr>
      <w:r>
        <w:rPr>
          <w:rFonts w:hint="eastAsia"/>
        </w:rPr>
        <w:t>4、各类服务相互协调；人员调派和作业时间安排不得违反劳动法和行政部门的资质规定。在一视同仁，不予歧视和排斥的前提下，兼顾岗位对人员的特殊要求。</w:t>
      </w:r>
    </w:p>
    <w:p w14:paraId="68AAF54E">
      <w:pPr>
        <w:spacing w:line="360" w:lineRule="auto"/>
        <w:ind w:left="-2" w:leftChars="-1" w:firstLine="420" w:firstLineChars="200"/>
      </w:pPr>
      <w:r>
        <w:rPr>
          <w:rFonts w:hint="eastAsia"/>
        </w:rPr>
        <w:t>5、对采购人日常业务所需资源和相关设备设施、包括施工和服务安排专人巡视、检查，发现问题，及时处理，将一切可能发生的故障隐患消灭在萌芽中。</w:t>
      </w:r>
    </w:p>
    <w:p w14:paraId="019190B9">
      <w:pPr>
        <w:spacing w:line="360" w:lineRule="auto"/>
        <w:ind w:left="-2" w:leftChars="-1" w:firstLine="420" w:firstLineChars="200"/>
      </w:pPr>
      <w:r>
        <w:rPr>
          <w:rFonts w:hint="eastAsia"/>
        </w:rPr>
        <w:t>6、执行重大事项报告制度，遇到险情和重大事故，或对违规行为劝阻无效时，立即向上级和当地行政主管部门报告，并及时通知采购人。</w:t>
      </w:r>
    </w:p>
    <w:p w14:paraId="4869C573">
      <w:pPr>
        <w:spacing w:line="360" w:lineRule="auto"/>
        <w:ind w:left="-2" w:leftChars="-1" w:firstLine="420" w:firstLineChars="200"/>
      </w:pPr>
      <w:r>
        <w:rPr>
          <w:rFonts w:hint="eastAsia"/>
        </w:rPr>
        <w:t>7、对外包服务和外来施工的监管：</w:t>
      </w:r>
    </w:p>
    <w:p w14:paraId="1CC8A81E">
      <w:pPr>
        <w:spacing w:line="360" w:lineRule="auto"/>
        <w:ind w:left="-2" w:leftChars="-1" w:firstLine="420" w:firstLineChars="200"/>
      </w:pPr>
      <w:r>
        <w:rPr>
          <w:rFonts w:hint="eastAsia"/>
        </w:rPr>
        <w:t>（1）查验登记相关资质和证明或批准文件；</w:t>
      </w:r>
    </w:p>
    <w:p w14:paraId="58E655F2">
      <w:pPr>
        <w:spacing w:line="360" w:lineRule="auto"/>
        <w:ind w:left="-2" w:leftChars="-1" w:firstLine="420" w:firstLineChars="200"/>
      </w:pPr>
      <w:r>
        <w:rPr>
          <w:rFonts w:hint="eastAsia"/>
        </w:rPr>
        <w:t>（2）有关作业计划、方案和图纸等存档备案；</w:t>
      </w:r>
    </w:p>
    <w:p w14:paraId="177C16F5">
      <w:pPr>
        <w:spacing w:line="360" w:lineRule="auto"/>
        <w:ind w:left="-2" w:leftChars="-1" w:firstLine="420" w:firstLineChars="200"/>
      </w:pPr>
      <w:r>
        <w:rPr>
          <w:rFonts w:hint="eastAsia"/>
        </w:rPr>
        <w:t>（3）告知相关注意事项；</w:t>
      </w:r>
    </w:p>
    <w:p w14:paraId="0E897A04">
      <w:pPr>
        <w:spacing w:line="360" w:lineRule="auto"/>
        <w:ind w:left="-2" w:leftChars="-1" w:firstLine="420" w:firstLineChars="200"/>
      </w:pPr>
      <w:r>
        <w:rPr>
          <w:rFonts w:hint="eastAsia"/>
        </w:rPr>
        <w:t>（4）巡视或监督及配合作业过程，维修作业留下作业前后影像资料、在隐蔽工程结束前留下影像资料存档；</w:t>
      </w:r>
    </w:p>
    <w:p w14:paraId="4B1AAA18">
      <w:pPr>
        <w:spacing w:line="360" w:lineRule="auto"/>
        <w:ind w:left="-2" w:leftChars="-1" w:firstLine="420" w:firstLineChars="200"/>
      </w:pPr>
      <w:r>
        <w:rPr>
          <w:rFonts w:hint="eastAsia"/>
        </w:rPr>
        <w:t>（5）及时向采购人和有关部门报告异常情况、劝阻违规作业并取证、发生事故时保护现场；</w:t>
      </w:r>
    </w:p>
    <w:p w14:paraId="58FC2EDD">
      <w:pPr>
        <w:spacing w:line="360" w:lineRule="auto"/>
        <w:ind w:left="-2" w:leftChars="-1" w:firstLine="420" w:firstLineChars="200"/>
        <w:rPr>
          <w:rFonts w:hint="eastAsia"/>
        </w:rPr>
      </w:pPr>
      <w:r>
        <w:rPr>
          <w:rFonts w:hint="eastAsia"/>
        </w:rPr>
        <w:t>（6）作业结束参与验收，并做好记录。</w:t>
      </w:r>
    </w:p>
    <w:p w14:paraId="3633F97B">
      <w:pPr>
        <w:spacing w:line="360" w:lineRule="auto"/>
        <w:ind w:left="-2" w:leftChars="-1" w:firstLine="420" w:firstLineChars="200"/>
        <w:rPr>
          <w:rFonts w:hint="eastAsia"/>
        </w:rPr>
      </w:pPr>
    </w:p>
    <w:p w14:paraId="5D9EAD73">
      <w:pPr>
        <w:pStyle w:val="6"/>
        <w:spacing w:line="360" w:lineRule="auto"/>
        <w:rPr>
          <w:b/>
          <w:bCs/>
        </w:rPr>
      </w:pPr>
      <w:r>
        <w:rPr>
          <w:rFonts w:hint="eastAsia"/>
        </w:rPr>
        <w:t>（</w:t>
      </w:r>
      <w:r>
        <w:rPr>
          <w:rFonts w:hint="eastAsia"/>
          <w:b/>
          <w:bCs/>
        </w:rPr>
        <w:t>二）建筑物日常维修、养护、管理</w:t>
      </w:r>
    </w:p>
    <w:p w14:paraId="2B70F476">
      <w:pPr>
        <w:pStyle w:val="6"/>
        <w:spacing w:line="360" w:lineRule="auto"/>
      </w:pPr>
      <w:r>
        <w:t xml:space="preserve">      1</w:t>
      </w:r>
      <w:r>
        <w:rPr>
          <w:rFonts w:hint="eastAsia"/>
        </w:rPr>
        <w:t>、办公楼（区）房屋地面、墙台面及吊顶、门窗、楼梯、通风道等日常养护维修。</w:t>
      </w:r>
    </w:p>
    <w:p w14:paraId="275F2AFC">
      <w:pPr>
        <w:pStyle w:val="6"/>
        <w:spacing w:line="360" w:lineRule="auto"/>
      </w:pPr>
      <w:r>
        <w:t xml:space="preserve">      2</w:t>
      </w:r>
      <w:r>
        <w:rPr>
          <w:rFonts w:hint="eastAsia"/>
        </w:rPr>
        <w:t>、大修、装修的施工管理配合与相应水电使用管理与安全管理。</w:t>
      </w:r>
    </w:p>
    <w:p w14:paraId="0900D067">
      <w:pPr>
        <w:pStyle w:val="6"/>
        <w:spacing w:line="360" w:lineRule="auto"/>
        <w:ind w:firstLine="420" w:firstLineChars="200"/>
      </w:pPr>
      <w:r>
        <w:rPr>
          <w:rFonts w:hint="eastAsia"/>
        </w:rPr>
        <w:t>服务标准：确保办公楼（区）房屋完好等级和正常使用；墙面砖、地坪、地砖平整不起壳、无遗缺；墙地面有碎裂、断裂或缺损的，及时向业主汇报。根据房屋实际使用年限和使用情况定期进行安全使用检查，做好检查记录。发现问题及时向业主报告。</w:t>
      </w:r>
    </w:p>
    <w:p w14:paraId="7F47C480">
      <w:pPr>
        <w:pStyle w:val="6"/>
        <w:spacing w:line="360" w:lineRule="auto"/>
      </w:pPr>
    </w:p>
    <w:p w14:paraId="7F4A4E78">
      <w:pPr>
        <w:pStyle w:val="6"/>
        <w:spacing w:line="360" w:lineRule="auto"/>
        <w:rPr>
          <w:b/>
          <w:bCs/>
        </w:rPr>
      </w:pPr>
      <w:r>
        <w:rPr>
          <w:rFonts w:hint="eastAsia"/>
        </w:rPr>
        <w:t>（三</w:t>
      </w:r>
      <w:r>
        <w:rPr>
          <w:rFonts w:hint="eastAsia"/>
          <w:b/>
          <w:bCs/>
        </w:rPr>
        <w:t>）公共设备维护、保养</w:t>
      </w:r>
    </w:p>
    <w:p w14:paraId="60B1480E">
      <w:pPr>
        <w:pStyle w:val="6"/>
        <w:spacing w:line="360" w:lineRule="auto"/>
      </w:pPr>
      <w:r>
        <w:t xml:space="preserve">    </w:t>
      </w:r>
      <w:r>
        <w:rPr>
          <w:rFonts w:hint="eastAsia"/>
        </w:rPr>
        <w:t>公共设施设备维护、保养的范围：生活水泵房、强电间、给排水。有专业或资质要求的工作岗位，其从业人员必须符合国家与上海市相关要求。</w:t>
      </w:r>
    </w:p>
    <w:p w14:paraId="0C2621AC">
      <w:pPr>
        <w:pStyle w:val="6"/>
        <w:spacing w:line="360" w:lineRule="auto"/>
      </w:pPr>
      <w:r>
        <w:t xml:space="preserve">   </w:t>
      </w:r>
      <w:r>
        <w:rPr>
          <w:rFonts w:hint="eastAsia"/>
        </w:rPr>
        <w:t xml:space="preserve"> </w:t>
      </w:r>
      <w:r>
        <w:rPr>
          <w:b/>
          <w:bCs/>
        </w:rPr>
        <w:t xml:space="preserve"> 1 </w:t>
      </w:r>
      <w:r>
        <w:rPr>
          <w:rFonts w:hint="eastAsia"/>
          <w:b/>
          <w:bCs/>
        </w:rPr>
        <w:t>、给排水、供水系统：</w:t>
      </w:r>
    </w:p>
    <w:p w14:paraId="2DE67C22">
      <w:pPr>
        <w:pStyle w:val="6"/>
        <w:spacing w:line="360" w:lineRule="auto"/>
      </w:pPr>
      <w:r>
        <w:t xml:space="preserve">    </w:t>
      </w:r>
      <w:r>
        <w:rPr>
          <w:rFonts w:hint="eastAsia"/>
        </w:rPr>
        <w:t>（</w:t>
      </w:r>
      <w:r>
        <w:t>l</w:t>
      </w:r>
      <w:r>
        <w:rPr>
          <w:rFonts w:hint="eastAsia"/>
        </w:rPr>
        <w:t>）建立正常用水、供水、排水管理制度并根据实际使用情况制订年度设备、设施管理、维修保养计划及总体节能计划；</w:t>
      </w:r>
    </w:p>
    <w:p w14:paraId="7E34E41D">
      <w:pPr>
        <w:pStyle w:val="6"/>
        <w:spacing w:line="360" w:lineRule="auto"/>
      </w:pPr>
      <w:r>
        <w:t xml:space="preserve">    </w:t>
      </w:r>
      <w:r>
        <w:rPr>
          <w:rFonts w:hint="eastAsia"/>
        </w:rPr>
        <w:t>（</w:t>
      </w:r>
      <w:r>
        <w:t>2</w:t>
      </w:r>
      <w:r>
        <w:rPr>
          <w:rFonts w:hint="eastAsia"/>
        </w:rPr>
        <w:t>）节约用水，防止冒、滴、漏，大面积跑水事故的发生；</w:t>
      </w:r>
    </w:p>
    <w:p w14:paraId="4E201C7A">
      <w:pPr>
        <w:pStyle w:val="6"/>
        <w:spacing w:line="360" w:lineRule="auto"/>
      </w:pPr>
      <w:r>
        <w:t xml:space="preserve">    </w:t>
      </w:r>
      <w:r>
        <w:rPr>
          <w:rFonts w:hint="eastAsia"/>
        </w:rPr>
        <w:t>（</w:t>
      </w:r>
      <w:r>
        <w:t>3</w:t>
      </w:r>
      <w:r>
        <w:rPr>
          <w:rFonts w:hint="eastAsia"/>
        </w:rPr>
        <w:t>）保持供水系统的正常运转，定期检查水泵运转情况；</w:t>
      </w:r>
    </w:p>
    <w:p w14:paraId="40F15C8C">
      <w:pPr>
        <w:pStyle w:val="6"/>
        <w:spacing w:line="360" w:lineRule="auto"/>
      </w:pPr>
      <w:r>
        <w:t xml:space="preserve">    </w:t>
      </w:r>
      <w:r>
        <w:rPr>
          <w:rFonts w:hint="eastAsia"/>
        </w:rPr>
        <w:t>（</w:t>
      </w:r>
      <w:r>
        <w:t>4</w:t>
      </w:r>
      <w:r>
        <w:rPr>
          <w:rFonts w:hint="eastAsia"/>
        </w:rPr>
        <w:t>）保持水池、水箱的清洁卫生，防止二次污染（水箱清洗及其费用包含在内）；</w:t>
      </w:r>
    </w:p>
    <w:p w14:paraId="067833BD">
      <w:pPr>
        <w:pStyle w:val="6"/>
        <w:spacing w:line="360" w:lineRule="auto"/>
      </w:pPr>
      <w:r>
        <w:t xml:space="preserve">    </w:t>
      </w:r>
      <w:r>
        <w:rPr>
          <w:rFonts w:hint="eastAsia"/>
        </w:rPr>
        <w:t>（</w:t>
      </w:r>
      <w:r>
        <w:t>5</w:t>
      </w:r>
      <w:r>
        <w:rPr>
          <w:rFonts w:hint="eastAsia"/>
        </w:rPr>
        <w:t>）定期检修维护供水系统管路、水泵、水池、水箱、阀门、水表，保证其正常运转；</w:t>
      </w:r>
    </w:p>
    <w:p w14:paraId="4C659B12">
      <w:pPr>
        <w:pStyle w:val="6"/>
        <w:spacing w:line="360" w:lineRule="auto"/>
      </w:pPr>
      <w:r>
        <w:t xml:space="preserve">    </w:t>
      </w:r>
      <w:r>
        <w:rPr>
          <w:rFonts w:hint="eastAsia"/>
        </w:rPr>
        <w:t>（</w:t>
      </w:r>
      <w:r>
        <w:t>6</w:t>
      </w:r>
      <w:r>
        <w:rPr>
          <w:rFonts w:hint="eastAsia"/>
        </w:rPr>
        <w:t>）保证排水系统的正常运转，防止阻塞；</w:t>
      </w:r>
    </w:p>
    <w:p w14:paraId="70FAF154">
      <w:pPr>
        <w:pStyle w:val="6"/>
        <w:spacing w:line="360" w:lineRule="auto"/>
        <w:ind w:firstLine="420"/>
      </w:pPr>
      <w:r>
        <w:rPr>
          <w:rFonts w:hint="eastAsia"/>
        </w:rPr>
        <w:t>（</w:t>
      </w:r>
      <w:r>
        <w:t>7</w:t>
      </w:r>
      <w:r>
        <w:rPr>
          <w:rFonts w:hint="eastAsia"/>
        </w:rPr>
        <w:t>）停水预先通知业主，以便做好安排。</w:t>
      </w:r>
    </w:p>
    <w:p w14:paraId="66092404">
      <w:pPr>
        <w:spacing w:line="360" w:lineRule="auto"/>
        <w:ind w:firstLine="420" w:firstLineChars="200"/>
      </w:pPr>
      <w:r>
        <w:rPr>
          <w:rFonts w:hint="eastAsia"/>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水箱每半年由具备资质条件的专业清洁公司清洗消毒，无二次污染；二次供水卫生许可证、水质化验单、操作人员健康合格证齐全；生活水箱检修口封闭、加锁，通气口需设隔离网，定期对水泵房及机电设备进行检查、保养、维修、清洁，设备及机房环境整洁，无杂物、灰土，无鼠、虫害发生。</w:t>
      </w:r>
    </w:p>
    <w:p w14:paraId="07B79B14">
      <w:pPr>
        <w:spacing w:line="360" w:lineRule="auto"/>
        <w:ind w:firstLine="420" w:firstLineChars="200"/>
      </w:pPr>
      <w:r>
        <w:rPr>
          <w:rFonts w:hint="eastAsia"/>
        </w:rPr>
        <w:t>及时发现并解决故障，维修合格率</w:t>
      </w:r>
      <w:r>
        <w:t>100</w:t>
      </w:r>
      <w:r>
        <w:rPr>
          <w:rFonts w:hint="eastAsia"/>
        </w:rPr>
        <w:t>％；给排水系统发生事故时，维修人员在</w:t>
      </w:r>
      <w:r>
        <w:t>10</w:t>
      </w:r>
      <w:r>
        <w:rPr>
          <w:rFonts w:hint="eastAsia"/>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机关管理中心许可，不得擅自采取地下水或直接从江河取水。做好节约用水工作。</w:t>
      </w:r>
    </w:p>
    <w:p w14:paraId="29C4F7C7">
      <w:pPr>
        <w:pStyle w:val="6"/>
        <w:spacing w:line="360" w:lineRule="auto"/>
      </w:pPr>
      <w:r>
        <w:t xml:space="preserve">   </w:t>
      </w:r>
      <w:r>
        <w:rPr>
          <w:b/>
          <w:bCs/>
        </w:rPr>
        <w:t xml:space="preserve"> </w:t>
      </w:r>
      <w:r>
        <w:rPr>
          <w:rFonts w:hint="eastAsia"/>
          <w:b/>
          <w:bCs/>
        </w:rPr>
        <w:t xml:space="preserve"> </w:t>
      </w:r>
      <w:r>
        <w:rPr>
          <w:b/>
          <w:bCs/>
        </w:rPr>
        <w:t xml:space="preserve">2 </w:t>
      </w:r>
      <w:r>
        <w:rPr>
          <w:rFonts w:hint="eastAsia"/>
          <w:b/>
          <w:bCs/>
        </w:rPr>
        <w:t>、电梯系统：</w:t>
      </w:r>
    </w:p>
    <w:p w14:paraId="046258E6">
      <w:pPr>
        <w:pStyle w:val="6"/>
        <w:numPr>
          <w:ilvl w:val="0"/>
          <w:numId w:val="4"/>
        </w:numPr>
        <w:spacing w:line="360" w:lineRule="auto"/>
      </w:pPr>
      <w:r>
        <w:rPr>
          <w:rFonts w:hint="eastAsia"/>
        </w:rPr>
        <w:t>做（安排）好电梯安全年检工作（年检费用包含在内）。</w:t>
      </w:r>
    </w:p>
    <w:p w14:paraId="4BF92D98">
      <w:pPr>
        <w:pStyle w:val="6"/>
        <w:numPr>
          <w:ilvl w:val="0"/>
          <w:numId w:val="4"/>
        </w:numPr>
        <w:spacing w:line="360" w:lineRule="auto"/>
      </w:pPr>
      <w:r>
        <w:rPr>
          <w:rFonts w:hint="eastAsia"/>
        </w:rPr>
        <w:t>做（安排）好电梯限速器检测工作（检测费用包含在内）。</w:t>
      </w:r>
    </w:p>
    <w:p w14:paraId="31570958">
      <w:pPr>
        <w:pStyle w:val="6"/>
        <w:spacing w:line="360" w:lineRule="auto"/>
      </w:pPr>
      <w:r>
        <w:t xml:space="preserve">    </w:t>
      </w:r>
      <w:r>
        <w:rPr>
          <w:rFonts w:hint="eastAsia"/>
        </w:rPr>
        <w:t>（3）保持电梯轿厢（包括厢内）的整洁。</w:t>
      </w:r>
    </w:p>
    <w:p w14:paraId="730E48BC">
      <w:pPr>
        <w:pStyle w:val="6"/>
        <w:spacing w:line="360" w:lineRule="auto"/>
      </w:pPr>
      <w:r>
        <w:t xml:space="preserve">    </w:t>
      </w:r>
      <w:r>
        <w:rPr>
          <w:rFonts w:hint="eastAsia"/>
        </w:rPr>
        <w:t>（4）密切监视和掌握电梯的运行动态。</w:t>
      </w:r>
    </w:p>
    <w:p w14:paraId="0609575A">
      <w:pPr>
        <w:spacing w:line="360" w:lineRule="auto"/>
        <w:ind w:firstLine="420" w:firstLineChars="200"/>
      </w:pPr>
      <w:r>
        <w:rPr>
          <w:rFonts w:hint="eastAsia"/>
        </w:rPr>
        <w:t>服务标准：确保电梯按规定时间运行，安全设备齐全有效，通风、照明及其它附属设施完好；严格执行国家有关电梯管理规定和安全规程，电梯准用证、年检合格证完备。轿厢、井道保持清洁；警铃或其它救助设备功能完备，称重装置可靠，安全装置有效无缺损，电梯运行无异常。</w:t>
      </w:r>
    </w:p>
    <w:p w14:paraId="2F68BF55">
      <w:pPr>
        <w:pStyle w:val="6"/>
        <w:spacing w:line="360" w:lineRule="auto"/>
      </w:pPr>
      <w:r>
        <w:rPr>
          <w:b/>
          <w:bCs/>
        </w:rPr>
        <w:t xml:space="preserve"> </w:t>
      </w:r>
      <w:r>
        <w:rPr>
          <w:rFonts w:hint="eastAsia"/>
          <w:b/>
          <w:bCs/>
        </w:rPr>
        <w:t xml:space="preserve">  3、</w:t>
      </w:r>
      <w:r>
        <w:rPr>
          <w:b/>
          <w:bCs/>
        </w:rPr>
        <w:t xml:space="preserve"> </w:t>
      </w:r>
      <w:r>
        <w:rPr>
          <w:rFonts w:hint="eastAsia"/>
          <w:b/>
          <w:bCs/>
        </w:rPr>
        <w:t>机电、照明及自动化系统管理：</w:t>
      </w:r>
    </w:p>
    <w:p w14:paraId="6080FD17">
      <w:pPr>
        <w:pStyle w:val="6"/>
        <w:spacing w:line="360" w:lineRule="auto"/>
      </w:pPr>
      <w:r>
        <w:t xml:space="preserve">    </w:t>
      </w:r>
      <w:r>
        <w:rPr>
          <w:rFonts w:hint="eastAsia"/>
        </w:rPr>
        <w:t>（</w:t>
      </w:r>
      <w:r>
        <w:t>1</w:t>
      </w:r>
      <w:r>
        <w:rPr>
          <w:rFonts w:hint="eastAsia"/>
        </w:rPr>
        <w:t>）对院区供电系统低压电器设备、照明装置等设备正常运行使用进行日常管理和养护维修。</w:t>
      </w:r>
    </w:p>
    <w:p w14:paraId="4F7A33B2">
      <w:pPr>
        <w:pStyle w:val="6"/>
        <w:spacing w:line="360" w:lineRule="auto"/>
      </w:pPr>
      <w:r>
        <w:t xml:space="preserve">    </w:t>
      </w:r>
      <w:r>
        <w:rPr>
          <w:rFonts w:hint="eastAsia"/>
        </w:rPr>
        <w:t>（</w:t>
      </w:r>
      <w:r>
        <w:t>2</w:t>
      </w:r>
      <w:r>
        <w:rPr>
          <w:rFonts w:hint="eastAsia"/>
        </w:rPr>
        <w:t>）建立严格的配送电运行制度和电气维修制度。</w:t>
      </w:r>
    </w:p>
    <w:p w14:paraId="1E1E136D">
      <w:pPr>
        <w:pStyle w:val="6"/>
        <w:spacing w:line="360" w:lineRule="auto"/>
      </w:pPr>
      <w:r>
        <w:t xml:space="preserve">    </w:t>
      </w:r>
      <w:r>
        <w:rPr>
          <w:rFonts w:hint="eastAsia"/>
        </w:rPr>
        <w:t>（</w:t>
      </w:r>
      <w:r>
        <w:t>3</w:t>
      </w:r>
      <w:r>
        <w:rPr>
          <w:rFonts w:hint="eastAsia"/>
        </w:rPr>
        <w:t>）供电和维修人员持证上岗。并配主管电气工程师。保证</w:t>
      </w:r>
      <w:r>
        <w:t>24</w:t>
      </w:r>
      <w:r>
        <w:rPr>
          <w:rFonts w:hint="eastAsia"/>
        </w:rPr>
        <w:t>小时有人员值班，做到发现故障、及时排除。</w:t>
      </w:r>
    </w:p>
    <w:p w14:paraId="02DBF553">
      <w:pPr>
        <w:pStyle w:val="6"/>
        <w:spacing w:line="360" w:lineRule="auto"/>
      </w:pPr>
      <w:r>
        <w:t xml:space="preserve">    </w:t>
      </w:r>
      <w:r>
        <w:rPr>
          <w:rFonts w:hint="eastAsia"/>
        </w:rPr>
        <w:t>（</w:t>
      </w:r>
      <w:r>
        <w:t>4</w:t>
      </w:r>
      <w:r>
        <w:rPr>
          <w:rFonts w:hint="eastAsia"/>
        </w:rPr>
        <w:t>）保证公共使用的照明、指示、显示灯完好；电气线路符设计、施工技术要求，线路负荷要满足用户的要求、确保发配电设备安全运行。</w:t>
      </w:r>
    </w:p>
    <w:p w14:paraId="4B5F1185">
      <w:pPr>
        <w:pStyle w:val="6"/>
        <w:spacing w:line="360" w:lineRule="auto"/>
      </w:pPr>
      <w:r>
        <w:t xml:space="preserve">    </w:t>
      </w:r>
      <w:r>
        <w:rPr>
          <w:rFonts w:hint="eastAsia"/>
        </w:rPr>
        <w:t>（</w:t>
      </w:r>
      <w:r>
        <w:t>5</w:t>
      </w:r>
      <w:r>
        <w:rPr>
          <w:rFonts w:hint="eastAsia"/>
        </w:rPr>
        <w:t>）停电限电事先出通知、以免用户措手不及。</w:t>
      </w:r>
    </w:p>
    <w:p w14:paraId="19300725">
      <w:pPr>
        <w:pStyle w:val="6"/>
        <w:spacing w:line="360" w:lineRule="auto"/>
      </w:pPr>
      <w:r>
        <w:t xml:space="preserve">    </w:t>
      </w:r>
      <w:r>
        <w:rPr>
          <w:rFonts w:hint="eastAsia"/>
        </w:rPr>
        <w:t>（</w:t>
      </w:r>
      <w:r>
        <w:t>6</w:t>
      </w:r>
      <w:r>
        <w:rPr>
          <w:rFonts w:hint="eastAsia"/>
        </w:rPr>
        <w:t>）对临时施工工程有用电管理措施。</w:t>
      </w:r>
    </w:p>
    <w:p w14:paraId="628EC92B">
      <w:pPr>
        <w:pStyle w:val="6"/>
        <w:spacing w:line="360" w:lineRule="auto"/>
      </w:pPr>
      <w:r>
        <w:t xml:space="preserve">    </w:t>
      </w:r>
      <w:r>
        <w:rPr>
          <w:rFonts w:hint="eastAsia"/>
        </w:rPr>
        <w:t>（</w:t>
      </w:r>
      <w:r>
        <w:t>7</w:t>
      </w:r>
      <w:r>
        <w:rPr>
          <w:rFonts w:hint="eastAsia"/>
        </w:rPr>
        <w:t>）发生特殊情况，如火灾、地震、水灾时，及时切断电源。</w:t>
      </w:r>
    </w:p>
    <w:p w14:paraId="1AC84F57">
      <w:pPr>
        <w:pStyle w:val="6"/>
        <w:spacing w:line="360" w:lineRule="auto"/>
      </w:pPr>
      <w:r>
        <w:t xml:space="preserve">    </w:t>
      </w:r>
      <w:r>
        <w:rPr>
          <w:rFonts w:hint="eastAsia"/>
        </w:rPr>
        <w:t>（</w:t>
      </w:r>
      <w:r>
        <w:t>8</w:t>
      </w:r>
      <w:r>
        <w:rPr>
          <w:rFonts w:hint="eastAsia"/>
        </w:rPr>
        <w:t>）负责对公共区域路灯，保证供电正常。</w:t>
      </w:r>
    </w:p>
    <w:p w14:paraId="1198727B">
      <w:pPr>
        <w:pStyle w:val="6"/>
        <w:spacing w:line="360" w:lineRule="auto"/>
      </w:pPr>
      <w:r>
        <w:t xml:space="preserve">    </w:t>
      </w:r>
      <w:r>
        <w:rPr>
          <w:rFonts w:hint="eastAsia"/>
        </w:rPr>
        <w:t>（</w:t>
      </w:r>
      <w:r>
        <w:t>9</w:t>
      </w:r>
      <w:r>
        <w:rPr>
          <w:rFonts w:hint="eastAsia"/>
        </w:rPr>
        <w:t>）确保公共及专用照明灯管灯泡完好，发现损坏，及时调换。</w:t>
      </w:r>
    </w:p>
    <w:p w14:paraId="206CA32A">
      <w:pPr>
        <w:spacing w:line="360" w:lineRule="auto"/>
      </w:pPr>
      <w:r>
        <w:t xml:space="preserve">    </w:t>
      </w:r>
      <w:r>
        <w:rPr>
          <w:rFonts w:hint="eastAsia"/>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t>24</w:t>
      </w:r>
      <w:r>
        <w:rPr>
          <w:rFonts w:hint="eastAsia"/>
        </w:rPr>
        <w:t>小时运行维修值班制度，及时排除故障，一般故障排除时间不超过</w:t>
      </w:r>
      <w:r>
        <w:t>2</w:t>
      </w:r>
      <w:r>
        <w:rPr>
          <w:rFonts w:hint="eastAsia"/>
        </w:rPr>
        <w:t>小时，维修合格率</w:t>
      </w:r>
      <w:r>
        <w:t>100</w:t>
      </w:r>
      <w:r>
        <w:rPr>
          <w:rFonts w:hint="eastAsia"/>
        </w:rPr>
        <w:t>％；加强日常维护检修，公共使用的照明、指示灯具线路、开关要保证完好，确保用电完全；管理和维护好院区灯光亮化的设施；制定突发事件应急处理程序和临时用电管理措施，明确停、送审批权限；供电设备完好率达到</w:t>
      </w:r>
      <w:r>
        <w:t>99</w:t>
      </w:r>
      <w:r>
        <w:rPr>
          <w:rFonts w:hint="eastAsia"/>
        </w:rPr>
        <w:t>％、弱电设备完好率达到</w:t>
      </w:r>
      <w:r>
        <w:t>98</w:t>
      </w:r>
      <w:r>
        <w:rPr>
          <w:rFonts w:hint="eastAsia"/>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t>(</w:t>
      </w:r>
      <w:r>
        <w:rPr>
          <w:rFonts w:hint="eastAsia"/>
        </w:rPr>
        <w:t>箱</w:t>
      </w:r>
      <w:r>
        <w:t>)</w:t>
      </w:r>
      <w:r>
        <w:rPr>
          <w:rFonts w:hint="eastAsia"/>
        </w:rPr>
        <w:t>、管道、金属构架物接地良好。一年内无重大管理责任事故。</w:t>
      </w:r>
    </w:p>
    <w:p w14:paraId="02BC4ADE">
      <w:pPr>
        <w:pStyle w:val="6"/>
        <w:spacing w:line="360" w:lineRule="auto"/>
      </w:pPr>
      <w:r>
        <w:rPr>
          <w:b/>
          <w:bCs/>
        </w:rPr>
        <w:t xml:space="preserve">  </w:t>
      </w:r>
      <w:r>
        <w:rPr>
          <w:rFonts w:hint="eastAsia"/>
          <w:b/>
          <w:bCs/>
        </w:rPr>
        <w:t xml:space="preserve"> </w:t>
      </w:r>
      <w:r>
        <w:rPr>
          <w:rFonts w:hint="eastAsia"/>
        </w:rPr>
        <w:t xml:space="preserve"> </w:t>
      </w:r>
      <w:r>
        <w:rPr>
          <w:rFonts w:hint="eastAsia"/>
          <w:b/>
          <w:bCs/>
        </w:rPr>
        <w:t xml:space="preserve">  </w:t>
      </w:r>
      <w:r>
        <w:rPr>
          <w:b/>
          <w:bCs/>
        </w:rPr>
        <w:t>4</w:t>
      </w:r>
      <w:r>
        <w:rPr>
          <w:rFonts w:hint="eastAsia"/>
          <w:b/>
          <w:bCs/>
        </w:rPr>
        <w:t>、</w:t>
      </w:r>
      <w:r>
        <w:rPr>
          <w:b/>
          <w:bCs/>
        </w:rPr>
        <w:t xml:space="preserve"> </w:t>
      </w:r>
      <w:r>
        <w:rPr>
          <w:rFonts w:hint="eastAsia"/>
          <w:b/>
          <w:bCs/>
        </w:rPr>
        <w:t>消防系统：</w:t>
      </w:r>
    </w:p>
    <w:p w14:paraId="0C90DA81">
      <w:pPr>
        <w:pStyle w:val="6"/>
        <w:spacing w:line="360" w:lineRule="auto"/>
      </w:pPr>
      <w:r>
        <w:t xml:space="preserve">    </w:t>
      </w:r>
      <w:r>
        <w:rPr>
          <w:rFonts w:hint="eastAsia"/>
        </w:rPr>
        <w:t>（</w:t>
      </w:r>
      <w:r>
        <w:t>1</w:t>
      </w:r>
      <w:r>
        <w:rPr>
          <w:rFonts w:hint="eastAsia"/>
        </w:rPr>
        <w:t>）服务标准：严格执行消防法规，监控系统运行人员必须有消防部门核发的上岗证书；有突发火灾应急方案，经常组织义务消防员的培训，每年组织一次消防火灾演练。</w:t>
      </w:r>
    </w:p>
    <w:p w14:paraId="2C1B2EA7">
      <w:pPr>
        <w:pStyle w:val="6"/>
        <w:spacing w:line="360" w:lineRule="auto"/>
        <w:rPr>
          <w:b/>
          <w:bCs/>
        </w:rPr>
      </w:pPr>
    </w:p>
    <w:p w14:paraId="29D99873">
      <w:pPr>
        <w:pStyle w:val="6"/>
        <w:spacing w:line="360" w:lineRule="auto"/>
        <w:rPr>
          <w:b/>
          <w:bCs/>
        </w:rPr>
      </w:pPr>
      <w:r>
        <w:rPr>
          <w:rFonts w:hint="eastAsia"/>
          <w:b/>
          <w:bCs/>
        </w:rPr>
        <w:t xml:space="preserve"> </w:t>
      </w:r>
      <w:r>
        <w:rPr>
          <w:b/>
          <w:bCs/>
        </w:rPr>
        <w:t xml:space="preserve"> </w:t>
      </w:r>
      <w:r>
        <w:rPr>
          <w:rFonts w:hint="eastAsia"/>
          <w:b/>
          <w:bCs/>
        </w:rPr>
        <w:t xml:space="preserve">  5、</w:t>
      </w:r>
      <w:r>
        <w:rPr>
          <w:b/>
          <w:bCs/>
        </w:rPr>
        <w:t xml:space="preserve"> </w:t>
      </w:r>
      <w:r>
        <w:rPr>
          <w:rFonts w:hint="eastAsia"/>
          <w:b/>
          <w:bCs/>
        </w:rPr>
        <w:t>中央控制室管理规定</w:t>
      </w:r>
    </w:p>
    <w:p w14:paraId="1BBA2B90">
      <w:pPr>
        <w:pStyle w:val="6"/>
        <w:spacing w:line="360" w:lineRule="auto"/>
      </w:pPr>
      <w:r>
        <w:t xml:space="preserve">   </w:t>
      </w:r>
      <w:r>
        <w:rPr>
          <w:b/>
          <w:bCs/>
        </w:rPr>
        <w:t xml:space="preserve"> </w:t>
      </w:r>
      <w:r>
        <w:rPr>
          <w:rFonts w:hint="eastAsia"/>
        </w:rPr>
        <w:t>（</w:t>
      </w:r>
      <w:r>
        <w:t>1</w:t>
      </w:r>
      <w:r>
        <w:rPr>
          <w:rFonts w:hint="eastAsia"/>
        </w:rPr>
        <w:t>）中控室实行每日24小时人员值班、监控。</w:t>
      </w:r>
    </w:p>
    <w:p w14:paraId="502602D9">
      <w:pPr>
        <w:pStyle w:val="6"/>
        <w:spacing w:line="360" w:lineRule="auto"/>
      </w:pPr>
      <w:r>
        <w:t xml:space="preserve">    </w:t>
      </w:r>
      <w:r>
        <w:rPr>
          <w:rFonts w:hint="eastAsia"/>
        </w:rPr>
        <w:t>（</w:t>
      </w:r>
      <w:r>
        <w:t>2</w:t>
      </w:r>
      <w:r>
        <w:rPr>
          <w:rFonts w:hint="eastAsia"/>
        </w:rPr>
        <w:t>）控制非必要人员进入中控室。</w:t>
      </w:r>
    </w:p>
    <w:p w14:paraId="5D48249F">
      <w:pPr>
        <w:pStyle w:val="6"/>
        <w:spacing w:line="360" w:lineRule="auto"/>
      </w:pPr>
      <w:r>
        <w:t xml:space="preserve">    </w:t>
      </w:r>
      <w:r>
        <w:rPr>
          <w:rFonts w:hint="eastAsia"/>
        </w:rPr>
        <w:t>（</w:t>
      </w:r>
      <w:r>
        <w:t>3</w:t>
      </w:r>
      <w:r>
        <w:rPr>
          <w:rFonts w:hint="eastAsia"/>
        </w:rPr>
        <w:t>）保证各控制相、显示屏、信号灯、控制线路等的运作始终处于良好状态，各类操作按钮、手柄在自动位置。</w:t>
      </w:r>
    </w:p>
    <w:p w14:paraId="33B1CB91">
      <w:pPr>
        <w:pStyle w:val="6"/>
        <w:spacing w:line="360" w:lineRule="auto"/>
      </w:pPr>
      <w:r>
        <w:t xml:space="preserve">    </w:t>
      </w:r>
      <w:r>
        <w:rPr>
          <w:rFonts w:hint="eastAsia"/>
        </w:rPr>
        <w:t>（</w:t>
      </w:r>
      <w:r>
        <w:t>4</w:t>
      </w:r>
      <w:r>
        <w:rPr>
          <w:rFonts w:hint="eastAsia"/>
        </w:rPr>
        <w:t>）每班检查一次各类信号是否正常并做记录。</w:t>
      </w:r>
    </w:p>
    <w:p w14:paraId="46DB516B">
      <w:pPr>
        <w:pStyle w:val="6"/>
        <w:spacing w:line="360" w:lineRule="auto"/>
      </w:pPr>
      <w:r>
        <w:t xml:space="preserve">    </w:t>
      </w:r>
      <w:r>
        <w:rPr>
          <w:rFonts w:hint="eastAsia"/>
        </w:rPr>
        <w:t>（</w:t>
      </w:r>
      <w:r>
        <w:t>5</w:t>
      </w:r>
      <w:r>
        <w:rPr>
          <w:rFonts w:hint="eastAsia"/>
        </w:rPr>
        <w:t>）出现报警信号后，立即赶到事发现场进行处理。</w:t>
      </w:r>
    </w:p>
    <w:p w14:paraId="66CF443E">
      <w:pPr>
        <w:pStyle w:val="6"/>
        <w:spacing w:line="360" w:lineRule="auto"/>
        <w:ind w:firstLine="420"/>
      </w:pPr>
      <w:r>
        <w:rPr>
          <w:rFonts w:hint="eastAsia"/>
        </w:rPr>
        <w:t>（</w:t>
      </w:r>
      <w:r>
        <w:t>6</w:t>
      </w:r>
      <w:r>
        <w:rPr>
          <w:rFonts w:hint="eastAsia"/>
        </w:rPr>
        <w:t>）中控室的清洁由值班人员负责。</w:t>
      </w:r>
    </w:p>
    <w:p w14:paraId="3879FE94">
      <w:pPr>
        <w:pStyle w:val="6"/>
        <w:spacing w:line="360" w:lineRule="auto"/>
        <w:ind w:firstLine="420"/>
        <w:rPr>
          <w:rFonts w:hint="eastAsia"/>
        </w:rPr>
      </w:pPr>
      <w:r>
        <w:rPr>
          <w:rFonts w:hint="eastAsia"/>
        </w:rPr>
        <w:t>服务标准：中控室值班人员执行24小时双人双岗值班，持四级消控证，在值班期间做好相应记录工作。</w:t>
      </w:r>
    </w:p>
    <w:p w14:paraId="1E0BA7BD">
      <w:pPr>
        <w:pStyle w:val="6"/>
        <w:spacing w:line="360" w:lineRule="auto"/>
        <w:ind w:firstLine="420"/>
        <w:rPr>
          <w:rFonts w:hint="eastAsia"/>
        </w:rPr>
      </w:pPr>
    </w:p>
    <w:p w14:paraId="3B283780">
      <w:pPr>
        <w:pStyle w:val="6"/>
        <w:spacing w:line="360" w:lineRule="auto"/>
        <w:rPr>
          <w:rFonts w:hint="eastAsia" w:eastAsia="宋体"/>
          <w:b/>
          <w:bCs/>
          <w:lang w:eastAsia="zh-CN"/>
        </w:rPr>
      </w:pPr>
      <w:r>
        <w:rPr>
          <w:rFonts w:hint="eastAsia"/>
          <w:b/>
          <w:bCs/>
        </w:rPr>
        <w:t>（四）</w:t>
      </w:r>
      <w:r>
        <w:rPr>
          <w:rFonts w:hint="eastAsia"/>
          <w:b/>
          <w:bCs/>
          <w:lang w:eastAsia="zh-CN"/>
        </w:rPr>
        <w:t>安保服务</w:t>
      </w:r>
    </w:p>
    <w:p w14:paraId="10E60B22">
      <w:pPr>
        <w:pStyle w:val="6"/>
        <w:spacing w:line="360" w:lineRule="auto"/>
        <w:ind w:firstLine="480"/>
      </w:pPr>
      <w:r>
        <w:rPr>
          <w:rFonts w:hint="eastAsia"/>
        </w:rPr>
        <w:t>提供保安服务的单位和从业人员必须符合《保安服务管理条例》相关要求，并在其规定的权限内提供服务。具体内容如下：</w:t>
      </w:r>
    </w:p>
    <w:p w14:paraId="6445E4D3">
      <w:pPr>
        <w:pStyle w:val="6"/>
        <w:spacing w:line="360" w:lineRule="auto"/>
        <w:ind w:firstLine="632" w:firstLineChars="300"/>
        <w:rPr>
          <w:b/>
          <w:bCs/>
        </w:rPr>
      </w:pPr>
      <w:r>
        <w:rPr>
          <w:rFonts w:hint="eastAsia"/>
          <w:b/>
          <w:bCs/>
        </w:rPr>
        <w:t>1、巡逻、监控及消防管理</w:t>
      </w:r>
    </w:p>
    <w:p w14:paraId="68686BCF">
      <w:pPr>
        <w:pStyle w:val="6"/>
        <w:spacing w:line="360" w:lineRule="auto"/>
        <w:ind w:firstLine="450"/>
      </w:pPr>
      <w:r>
        <w:rPr>
          <w:rFonts w:hint="eastAsia"/>
        </w:rPr>
        <w:t>（1）全天候负责本院区域内各门岗及公共走道交通及</w:t>
      </w:r>
      <w:r>
        <w:t>24</w:t>
      </w:r>
      <w:r>
        <w:rPr>
          <w:rFonts w:hint="eastAsia"/>
        </w:rPr>
        <w:t>小时保安、巡逻、值勤。</w:t>
      </w:r>
    </w:p>
    <w:p w14:paraId="08FCD964">
      <w:pPr>
        <w:pStyle w:val="6"/>
        <w:spacing w:line="360" w:lineRule="auto"/>
        <w:ind w:firstLine="420" w:firstLineChars="200"/>
      </w:pPr>
      <w:r>
        <w:rPr>
          <w:rFonts w:hint="eastAsia"/>
        </w:rPr>
        <w:t>（2）院区外来来访人员通报、登记、证件检查等。</w:t>
      </w:r>
    </w:p>
    <w:p w14:paraId="672C8819">
      <w:pPr>
        <w:pStyle w:val="6"/>
        <w:spacing w:line="360" w:lineRule="auto"/>
        <w:ind w:firstLine="450"/>
      </w:pPr>
      <w:r>
        <w:rPr>
          <w:rFonts w:hint="eastAsia"/>
        </w:rPr>
        <w:t>（3）积极配合公安部门工作，完善监控室管理制度。</w:t>
      </w:r>
    </w:p>
    <w:p w14:paraId="326E1ED2">
      <w:pPr>
        <w:pStyle w:val="6"/>
        <w:spacing w:line="360" w:lineRule="auto"/>
      </w:pPr>
      <w:r>
        <w:t xml:space="preserve">    </w:t>
      </w:r>
      <w:r>
        <w:rPr>
          <w:rFonts w:hint="eastAsia"/>
        </w:rPr>
        <w:t>（4）贯彻执行公安部门关于保安保卫工作方针、政策和有关条例。</w:t>
      </w:r>
    </w:p>
    <w:p w14:paraId="45A11BCE">
      <w:pPr>
        <w:pStyle w:val="6"/>
        <w:spacing w:line="360" w:lineRule="auto"/>
      </w:pPr>
      <w:r>
        <w:t xml:space="preserve">    </w:t>
      </w:r>
      <w:r>
        <w:rPr>
          <w:rFonts w:hint="eastAsia"/>
        </w:rPr>
        <w:t>（5）坚决制止物业管理区域内的不文明及违法行为。</w:t>
      </w:r>
    </w:p>
    <w:p w14:paraId="50B48C8B">
      <w:pPr>
        <w:pStyle w:val="6"/>
        <w:spacing w:line="360" w:lineRule="auto"/>
      </w:pPr>
      <w:r>
        <w:t xml:space="preserve">   </w:t>
      </w:r>
      <w:r>
        <w:rPr>
          <w:rFonts w:hint="eastAsia"/>
        </w:rPr>
        <w:t xml:space="preserve"> （6）定期对电气设备、开关、线路和照明灯具等进行检查。积极开展防盗、防火宣传。</w:t>
      </w:r>
    </w:p>
    <w:p w14:paraId="3980A11D">
      <w:pPr>
        <w:pStyle w:val="6"/>
        <w:spacing w:line="360" w:lineRule="auto"/>
      </w:pPr>
      <w:r>
        <w:t xml:space="preserve">   </w:t>
      </w:r>
      <w:r>
        <w:rPr>
          <w:rFonts w:hint="eastAsia"/>
        </w:rPr>
        <w:t xml:space="preserve"> （7）保安巡逻范围包括区域的公共道路、绿地带、设备用房及各楼层公共区域。</w:t>
      </w:r>
    </w:p>
    <w:p w14:paraId="16B1AF9A">
      <w:pPr>
        <w:pStyle w:val="6"/>
        <w:spacing w:line="360" w:lineRule="auto"/>
      </w:pPr>
      <w:r>
        <w:t xml:space="preserve">    </w:t>
      </w:r>
      <w:r>
        <w:rPr>
          <w:rFonts w:hint="eastAsia"/>
        </w:rPr>
        <w:t>（8）处理各种突发事件。</w:t>
      </w:r>
    </w:p>
    <w:p w14:paraId="39AA6729">
      <w:pPr>
        <w:pStyle w:val="6"/>
        <w:spacing w:line="360" w:lineRule="auto"/>
      </w:pPr>
      <w:r>
        <w:t xml:space="preserve">    </w:t>
      </w:r>
      <w:r>
        <w:rPr>
          <w:rFonts w:hint="eastAsia"/>
        </w:rPr>
        <w:t>（9）实施三级防火责任制和岗位责任制，建立健全防火制度和安全操作制度。</w:t>
      </w:r>
    </w:p>
    <w:p w14:paraId="59445CEB">
      <w:pPr>
        <w:pStyle w:val="6"/>
        <w:spacing w:line="360" w:lineRule="auto"/>
      </w:pPr>
      <w:r>
        <w:t xml:space="preserve">    </w:t>
      </w:r>
      <w:r>
        <w:rPr>
          <w:rFonts w:hint="eastAsia"/>
        </w:rPr>
        <w:t>（10）定期巡视、试验、维修、更新消防器材和设备，指定有关人员负责保养、维修和管理。</w:t>
      </w:r>
    </w:p>
    <w:p w14:paraId="2EAD9916">
      <w:pPr>
        <w:pStyle w:val="6"/>
        <w:spacing w:line="360" w:lineRule="auto"/>
      </w:pPr>
      <w:r>
        <w:t xml:space="preserve">    </w:t>
      </w:r>
      <w:r>
        <w:rPr>
          <w:rFonts w:hint="eastAsia"/>
        </w:rPr>
        <w:t>（11）建筑物内严禁焚烧物品。建筑物内的走道、楼梯、出口等部位，保持畅通，严禁堆放物品。</w:t>
      </w:r>
    </w:p>
    <w:p w14:paraId="54D6A22E">
      <w:pPr>
        <w:pStyle w:val="6"/>
        <w:spacing w:line="360" w:lineRule="auto"/>
        <w:ind w:firstLine="420"/>
      </w:pPr>
      <w:r>
        <w:rPr>
          <w:rFonts w:hint="eastAsia"/>
        </w:rPr>
        <w:t>（12）保安人员上班时着统一的制服，配戴工作证。执勤人员佩带对讲机、警棒、电筒等装备。</w:t>
      </w:r>
    </w:p>
    <w:p w14:paraId="49189999">
      <w:pPr>
        <w:pStyle w:val="6"/>
        <w:spacing w:line="360" w:lineRule="auto"/>
        <w:ind w:firstLine="420"/>
        <w:rPr>
          <w:sz w:val="24"/>
          <w:szCs w:val="24"/>
        </w:rPr>
      </w:pPr>
      <w:r>
        <w:rPr>
          <w:rFonts w:hint="eastAsia"/>
        </w:rPr>
        <w:t>服务标准：建立院区传达、保安、公共秩序等管理制度并认真落实，确保院区安全和正常的工作环境，严格证件登记，杜绝闲杂人员进入院区。环境秩序良好，维护和保证防盗、防火报警、监控设备的正常运行。对办公区域安全状况进行</w:t>
      </w:r>
      <w:r>
        <w:t>24</w:t>
      </w:r>
      <w:r>
        <w:rPr>
          <w:rFonts w:hint="eastAsia"/>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t>1</w:t>
      </w:r>
      <w:r>
        <w:rPr>
          <w:rFonts w:hint="eastAsia"/>
        </w:rPr>
        <w:t>次，发现违法违章行为应及时制止。</w:t>
      </w:r>
    </w:p>
    <w:p w14:paraId="4FC96915">
      <w:pPr>
        <w:pStyle w:val="6"/>
        <w:spacing w:line="360" w:lineRule="auto"/>
        <w:ind w:firstLine="422" w:firstLineChars="200"/>
        <w:rPr>
          <w:b/>
          <w:bCs/>
        </w:rPr>
      </w:pPr>
      <w:r>
        <w:rPr>
          <w:rFonts w:hint="eastAsia"/>
          <w:b/>
          <w:bCs/>
        </w:rPr>
        <w:t>2、车辆管理</w:t>
      </w:r>
    </w:p>
    <w:p w14:paraId="7CD1370C">
      <w:pPr>
        <w:pStyle w:val="6"/>
        <w:spacing w:line="360" w:lineRule="auto"/>
      </w:pPr>
      <w:r>
        <w:t xml:space="preserve">  </w:t>
      </w:r>
      <w:r>
        <w:rPr>
          <w:rFonts w:hint="eastAsia"/>
        </w:rPr>
        <w:t xml:space="preserve"> </w:t>
      </w:r>
      <w:r>
        <w:t xml:space="preserve"> </w:t>
      </w:r>
      <w:r>
        <w:rPr>
          <w:rFonts w:hint="eastAsia"/>
        </w:rPr>
        <w:t>（1）制定停车使用条例，停车管理规定。</w:t>
      </w:r>
    </w:p>
    <w:p w14:paraId="0139C132">
      <w:pPr>
        <w:pStyle w:val="6"/>
        <w:spacing w:line="360" w:lineRule="auto"/>
      </w:pPr>
      <w:r>
        <w:t xml:space="preserve">    </w:t>
      </w:r>
      <w:r>
        <w:rPr>
          <w:rFonts w:hint="eastAsia"/>
        </w:rPr>
        <w:t>（2）外来车辆进出辖区办理登记手续、记录车牌号码、进出时间。</w:t>
      </w:r>
    </w:p>
    <w:p w14:paraId="1FB55C21">
      <w:pPr>
        <w:pStyle w:val="6"/>
        <w:spacing w:line="360" w:lineRule="auto"/>
        <w:ind w:firstLine="420"/>
      </w:pPr>
      <w:r>
        <w:rPr>
          <w:rFonts w:hint="eastAsia"/>
        </w:rPr>
        <w:t>（3）进入辖区停放的车辆，必须停放在划定的车位、车棚内。行车通道、消防通道及非停车位禁止停车。</w:t>
      </w:r>
    </w:p>
    <w:p w14:paraId="0B9C23FA">
      <w:pPr>
        <w:pStyle w:val="6"/>
        <w:spacing w:line="360" w:lineRule="auto"/>
      </w:pPr>
      <w:r>
        <w:t xml:space="preserve">    </w:t>
      </w:r>
      <w:r>
        <w:rPr>
          <w:rFonts w:hint="eastAsia"/>
        </w:rPr>
        <w:t>（4）进入辖区的车辆应注意汽车的清洁，严禁鸣笛，限速</w:t>
      </w:r>
      <w:r>
        <w:t>5</w:t>
      </w:r>
      <w:r>
        <w:rPr>
          <w:rFonts w:hint="eastAsia"/>
        </w:rPr>
        <w:t>公里／小时行驶。</w:t>
      </w:r>
    </w:p>
    <w:p w14:paraId="001CDF77">
      <w:pPr>
        <w:pStyle w:val="6"/>
        <w:spacing w:line="360" w:lineRule="auto"/>
      </w:pPr>
      <w:r>
        <w:t xml:space="preserve">    </w:t>
      </w:r>
      <w:r>
        <w:rPr>
          <w:rFonts w:hint="eastAsia"/>
        </w:rPr>
        <w:t>（5）保安队员严格执行车辆出入规定。</w:t>
      </w:r>
    </w:p>
    <w:p w14:paraId="6EB58572">
      <w:pPr>
        <w:pStyle w:val="6"/>
        <w:spacing w:line="360" w:lineRule="auto"/>
      </w:pPr>
      <w:r>
        <w:t xml:space="preserve">    </w:t>
      </w:r>
      <w:r>
        <w:rPr>
          <w:rFonts w:hint="eastAsia"/>
        </w:rPr>
        <w:t>（6）保安队员若发现车辆门、窗没关好，速找车主提醒注意。</w:t>
      </w:r>
    </w:p>
    <w:p w14:paraId="44CD6B3A">
      <w:pPr>
        <w:pStyle w:val="6"/>
        <w:spacing w:line="360" w:lineRule="auto"/>
        <w:ind w:firstLine="840" w:firstLineChars="400"/>
      </w:pPr>
      <w:r>
        <w:rPr>
          <w:rFonts w:hint="eastAsia"/>
        </w:rPr>
        <w:t>服务标准：确保车辆进出有记录、停放进出井然有序、车道通畅。凡装有易燃、易爆、剧毒物品或有污染性物品的车辆及其他来历不明车辆严禁驶入管理区内。</w:t>
      </w:r>
    </w:p>
    <w:p w14:paraId="1797639E">
      <w:pPr>
        <w:pStyle w:val="6"/>
        <w:spacing w:line="360" w:lineRule="auto"/>
        <w:rPr>
          <w:b/>
          <w:bCs/>
        </w:rPr>
      </w:pPr>
    </w:p>
    <w:p w14:paraId="25D56C2F">
      <w:pPr>
        <w:pStyle w:val="6"/>
        <w:spacing w:line="360" w:lineRule="auto"/>
        <w:rPr>
          <w:rFonts w:hint="eastAsia" w:eastAsia="宋体"/>
          <w:b/>
          <w:bCs/>
          <w:lang w:eastAsia="zh-CN"/>
        </w:rPr>
      </w:pPr>
      <w:r>
        <w:rPr>
          <w:rFonts w:hint="eastAsia"/>
          <w:b/>
          <w:bCs/>
        </w:rPr>
        <w:t>（五）</w:t>
      </w:r>
      <w:r>
        <w:rPr>
          <w:rFonts w:hint="eastAsia"/>
          <w:b/>
          <w:bCs/>
          <w:lang w:eastAsia="zh-CN"/>
        </w:rPr>
        <w:t>保洁服务</w:t>
      </w:r>
    </w:p>
    <w:p w14:paraId="07A3FB01">
      <w:pPr>
        <w:pStyle w:val="6"/>
        <w:spacing w:line="360" w:lineRule="auto"/>
      </w:pPr>
      <w:r>
        <w:rPr>
          <w:rFonts w:hint="eastAsia"/>
        </w:rPr>
        <w:t xml:space="preserve">     </w:t>
      </w:r>
      <w:r>
        <w:rPr>
          <w:rFonts w:hint="eastAsia"/>
          <w:b/>
          <w:bCs/>
        </w:rPr>
        <w:t>1、基础保洁</w:t>
      </w:r>
    </w:p>
    <w:p w14:paraId="38E1041F">
      <w:pPr>
        <w:pStyle w:val="6"/>
        <w:spacing w:line="360" w:lineRule="auto"/>
      </w:pPr>
      <w:r>
        <w:t xml:space="preserve"> </w:t>
      </w:r>
      <w:r>
        <w:rPr>
          <w:rFonts w:hint="eastAsia"/>
        </w:rPr>
        <w:t xml:space="preserve">   （1）请专业清洁人员组建公共卫生清洁班，每天打扫公共部分做到杂物、废弃物立即清理。</w:t>
      </w:r>
    </w:p>
    <w:p w14:paraId="2B67D9ED">
      <w:pPr>
        <w:pStyle w:val="6"/>
        <w:spacing w:line="360" w:lineRule="auto"/>
        <w:ind w:firstLine="420"/>
      </w:pPr>
      <w:r>
        <w:rPr>
          <w:rFonts w:hint="eastAsia"/>
        </w:rPr>
        <w:t>（2）楼内垃圾实行袋装化，在各楼层公共部位设立公共垃圾箱，在露天公共部位设立杂物箱，由清洁工清运、处理（包括联系环卫部门运出处理）。</w:t>
      </w:r>
    </w:p>
    <w:p w14:paraId="4A202992">
      <w:pPr>
        <w:pStyle w:val="6"/>
        <w:spacing w:line="360" w:lineRule="auto"/>
        <w:ind w:firstLine="420"/>
      </w:pPr>
      <w:r>
        <w:rPr>
          <w:rFonts w:hint="eastAsia"/>
        </w:rPr>
        <w:t>（3）区域垃圾实行分类收集（有机垃圾、无机垃圾、有害垃圾），从而达到更高层次的环保效果。</w:t>
      </w:r>
    </w:p>
    <w:p w14:paraId="4EE7A306">
      <w:pPr>
        <w:pStyle w:val="6"/>
        <w:spacing w:line="360" w:lineRule="auto"/>
      </w:pPr>
      <w:r>
        <w:t xml:space="preserve">    </w:t>
      </w:r>
      <w:r>
        <w:rPr>
          <w:rFonts w:hint="eastAsia"/>
        </w:rPr>
        <w:t>（4）及时清扫大区域地面积水、垃圾、烟头等，使地面保持干净、无杂物、无积水等。</w:t>
      </w:r>
    </w:p>
    <w:p w14:paraId="276606FB">
      <w:pPr>
        <w:pStyle w:val="6"/>
        <w:spacing w:line="360" w:lineRule="auto"/>
      </w:pPr>
      <w:r>
        <w:t xml:space="preserve">    </w:t>
      </w:r>
      <w:r>
        <w:rPr>
          <w:rFonts w:hint="eastAsia"/>
        </w:rPr>
        <w:t>（5）对公共道路上之汽车道闸、垃圾筒等定期清洁或清洗，停车场、地面道路定期高压冲洗。</w:t>
      </w:r>
    </w:p>
    <w:p w14:paraId="102690F2">
      <w:pPr>
        <w:pStyle w:val="6"/>
        <w:spacing w:line="360" w:lineRule="auto"/>
      </w:pPr>
      <w:r>
        <w:t xml:space="preserve">    </w:t>
      </w:r>
      <w:r>
        <w:rPr>
          <w:rFonts w:hint="eastAsia"/>
        </w:rPr>
        <w:t>（6）对设备、设施的表面进行清洁、抹净处理，保持洁净。</w:t>
      </w:r>
    </w:p>
    <w:p w14:paraId="32934B83">
      <w:pPr>
        <w:pStyle w:val="6"/>
        <w:spacing w:line="360" w:lineRule="auto"/>
      </w:pPr>
      <w:r>
        <w:t xml:space="preserve">    </w:t>
      </w:r>
      <w:r>
        <w:rPr>
          <w:rFonts w:hint="eastAsia"/>
        </w:rPr>
        <w:t>（7）定期对设施、设备各类金属表层或表面使用专用保洁剂或防锈处理，保持光亮洁净。</w:t>
      </w:r>
    </w:p>
    <w:p w14:paraId="57C4B1E3">
      <w:pPr>
        <w:pStyle w:val="6"/>
        <w:spacing w:line="360" w:lineRule="auto"/>
      </w:pPr>
      <w:r>
        <w:t xml:space="preserve">    </w:t>
      </w:r>
      <w:r>
        <w:rPr>
          <w:rFonts w:hint="eastAsia"/>
        </w:rPr>
        <w:t>（8）将楼层的垃圾清运、处理，对楼内公共设施进行擦抹保洁。</w:t>
      </w:r>
    </w:p>
    <w:p w14:paraId="2FE92E61">
      <w:pPr>
        <w:pStyle w:val="6"/>
        <w:spacing w:line="360" w:lineRule="auto"/>
      </w:pPr>
      <w:r>
        <w:t xml:space="preserve">    </w:t>
      </w:r>
      <w:r>
        <w:rPr>
          <w:rFonts w:hint="eastAsia"/>
        </w:rPr>
        <w:t>（9）对人员出人频繁之地，进行不间断的走动保洁。</w:t>
      </w:r>
    </w:p>
    <w:p w14:paraId="1FA4FBB5">
      <w:pPr>
        <w:pStyle w:val="6"/>
        <w:spacing w:line="360" w:lineRule="auto"/>
      </w:pPr>
      <w:r>
        <w:t xml:space="preserve">    </w:t>
      </w:r>
      <w:r>
        <w:rPr>
          <w:rFonts w:hint="eastAsia"/>
        </w:rPr>
        <w:t>（10）清扫、拖洗属于公共区域室内外的地面。</w:t>
      </w:r>
    </w:p>
    <w:p w14:paraId="175918A3">
      <w:pPr>
        <w:pStyle w:val="6"/>
        <w:spacing w:line="360" w:lineRule="auto"/>
      </w:pPr>
      <w:r>
        <w:t xml:space="preserve">    </w:t>
      </w:r>
      <w:r>
        <w:rPr>
          <w:rFonts w:hint="eastAsia"/>
        </w:rPr>
        <w:t>（11）擦净、抹净各楼层内会议室、接待室、休息室等内的桌、椅台面、文件柜等家具。</w:t>
      </w:r>
    </w:p>
    <w:p w14:paraId="5012DC70">
      <w:pPr>
        <w:pStyle w:val="6"/>
        <w:spacing w:line="360" w:lineRule="auto"/>
      </w:pPr>
      <w:r>
        <w:t xml:space="preserve">    </w:t>
      </w:r>
      <w:r>
        <w:rPr>
          <w:rFonts w:hint="eastAsia"/>
        </w:rPr>
        <w:t>（12）定期清扫各楼天台、设备机房等部门。</w:t>
      </w:r>
    </w:p>
    <w:p w14:paraId="7E9F8981">
      <w:pPr>
        <w:pStyle w:val="6"/>
        <w:spacing w:line="360" w:lineRule="auto"/>
      </w:pPr>
      <w:r>
        <w:t xml:space="preserve">    </w:t>
      </w:r>
      <w:r>
        <w:rPr>
          <w:rFonts w:hint="eastAsia"/>
        </w:rPr>
        <w:t>（13）清洗及保洁各楼层的洗手间、更换卫生纸、洗手液。</w:t>
      </w:r>
    </w:p>
    <w:p w14:paraId="496B0B61">
      <w:pPr>
        <w:pStyle w:val="6"/>
        <w:spacing w:line="360" w:lineRule="auto"/>
      </w:pPr>
      <w:r>
        <w:t xml:space="preserve">    </w:t>
      </w:r>
      <w:r>
        <w:rPr>
          <w:rFonts w:hint="eastAsia"/>
        </w:rPr>
        <w:t>（14）定期、定点、定计划使用专业消毒、杀虫害等药剂进行环保消杀工作。</w:t>
      </w:r>
    </w:p>
    <w:p w14:paraId="2AA06946">
      <w:pPr>
        <w:pStyle w:val="6"/>
        <w:spacing w:line="360" w:lineRule="auto"/>
      </w:pPr>
      <w:r>
        <w:t xml:space="preserve">    </w:t>
      </w:r>
      <w:r>
        <w:rPr>
          <w:rFonts w:hint="eastAsia"/>
        </w:rPr>
        <w:t>（15）按时清运、处理垃圾、定时高压冲洗收集站内外墙壁及地面、定期进行灭虫、消毒。</w:t>
      </w:r>
    </w:p>
    <w:p w14:paraId="66F35E85">
      <w:pPr>
        <w:spacing w:line="360" w:lineRule="auto"/>
        <w:ind w:firstLine="420" w:firstLineChars="200"/>
      </w:pPr>
      <w:r>
        <w:rPr>
          <w:rFonts w:hint="eastAsia"/>
        </w:rPr>
        <w:t>服务标准：建立院区环境管理制度并认真落实，环卫设施齐备，实行标准化清扫保洁，由专人负责检查监督，清洁率</w:t>
      </w:r>
      <w:r>
        <w:t>100%</w:t>
      </w:r>
      <w:r>
        <w:rPr>
          <w:rFonts w:hint="eastAsia"/>
        </w:rPr>
        <w:t>。具体区域标准要求如下：</w:t>
      </w:r>
    </w:p>
    <w:p w14:paraId="217E0815">
      <w:pPr>
        <w:spacing w:line="360" w:lineRule="auto"/>
      </w:pPr>
      <w:r>
        <w:t xml:space="preserve">    </w:t>
      </w:r>
      <w:r>
        <w:rPr>
          <w:rFonts w:hint="eastAsia"/>
        </w:rPr>
        <w:t>外围及周边道路地面干净无杂物、无积水，无明显污迹、油渍；明沟、窨井内无杂物、无异味；各种标示标牌表面干净无积尘、无水印；路灯表面干净无污渍。</w:t>
      </w:r>
    </w:p>
    <w:p w14:paraId="7B08D974">
      <w:pPr>
        <w:spacing w:line="360" w:lineRule="auto"/>
      </w:pPr>
      <w:r>
        <w:t xml:space="preserve">   </w:t>
      </w:r>
      <w:r>
        <w:rPr>
          <w:rFonts w:hint="eastAsia"/>
        </w:rPr>
        <w:t xml:space="preserve"> 绿化带内无杂物，花台表面干净无污渍，</w:t>
      </w:r>
    </w:p>
    <w:p w14:paraId="1D8B3074">
      <w:pPr>
        <w:spacing w:line="360" w:lineRule="auto"/>
        <w:ind w:firstLine="630" w:firstLineChars="300"/>
      </w:pPr>
      <w:r>
        <w:rPr>
          <w:rFonts w:hint="eastAsia"/>
        </w:rPr>
        <w:t>大厅、楼内，公共通道地面干净、无污渍，有光泽，保持地面材质原貌；门框、窗框、窗台、金属件表面光亮、无灰尘、无污渍；门窗玻璃干净无尘，透光性好，无明显印迹；各</w:t>
      </w:r>
    </w:p>
    <w:p w14:paraId="7FCE889C">
      <w:pPr>
        <w:spacing w:line="360" w:lineRule="auto"/>
      </w:pPr>
      <w:r>
        <w:rPr>
          <w:rFonts w:hint="eastAsia"/>
        </w:rPr>
        <w:t>种金属件表面干净，无污渍，有金属光泽；门把手干净、无印迹、定时消毒；天花板干净，</w:t>
      </w:r>
    </w:p>
    <w:p w14:paraId="315BCAE6">
      <w:pPr>
        <w:spacing w:line="360" w:lineRule="auto"/>
      </w:pPr>
      <w:r>
        <w:rPr>
          <w:rFonts w:hint="eastAsia"/>
        </w:rPr>
        <w:t>无污渍、无蛛网；灯具干净无积尘，无污迹，进出口地垫摆放整齐，表面干净无杂物。</w:t>
      </w:r>
    </w:p>
    <w:p w14:paraId="2983A7B5">
      <w:pPr>
        <w:spacing w:line="360" w:lineRule="auto"/>
      </w:pPr>
      <w:r>
        <w:t xml:space="preserve">    </w:t>
      </w:r>
      <w:r>
        <w:rPr>
          <w:rFonts w:hint="eastAsia"/>
        </w:rPr>
        <w:t>会议室、接待室地面、墙面、干净，无灰尘、污渍；天花板、风口目视无灰尘、污渍；</w:t>
      </w:r>
    </w:p>
    <w:p w14:paraId="3AC58F8A">
      <w:pPr>
        <w:spacing w:line="360" w:lineRule="auto"/>
      </w:pPr>
      <w:r>
        <w:rPr>
          <w:rFonts w:hint="eastAsia"/>
        </w:rPr>
        <w:t>桌椅干净，物品摆放整齐、有序。</w:t>
      </w:r>
    </w:p>
    <w:p w14:paraId="4820713B">
      <w:pPr>
        <w:spacing w:line="360" w:lineRule="auto"/>
      </w:pPr>
      <w:r>
        <w:t xml:space="preserve">    </w:t>
      </w:r>
      <w:r>
        <w:rPr>
          <w:rFonts w:hint="eastAsia"/>
        </w:rPr>
        <w:t>楼梯及楼梯间梯步表面干净无污渍，防滑条</w:t>
      </w:r>
      <w:r>
        <w:t>(</w:t>
      </w:r>
      <w:r>
        <w:rPr>
          <w:rFonts w:hint="eastAsia"/>
        </w:rPr>
        <w:t>缝</w:t>
      </w:r>
      <w:r>
        <w:t>)</w:t>
      </w:r>
      <w:r>
        <w:rPr>
          <w:rFonts w:hint="eastAsia"/>
        </w:rPr>
        <w:t>干净，扶手栏杆表面干净无灰尘，防火门及闭门器表面干净无污渍，墙面、天花板无积尘、蛛网。</w:t>
      </w:r>
    </w:p>
    <w:p w14:paraId="1FA4C4F2">
      <w:pPr>
        <w:spacing w:line="360" w:lineRule="auto"/>
      </w:pPr>
      <w:r>
        <w:t xml:space="preserve">    </w:t>
      </w:r>
      <w:r>
        <w:rPr>
          <w:rFonts w:hint="eastAsia"/>
        </w:rPr>
        <w:t>公共卫生间地面干净，无污渍、无积水，大小便器表面干净，无污渍，有光泽；各种隔断表面干净，无乱写乱画，金属饰件表面干净，无污迹，有金属光泽；墙壁表面干净，露天停车场地面干净，无杂物，无明显油渍、污渍；顶部各种管网、灯具表面干净无积尘、蛛网；墙面干净无积尘，各种指示牌表面干净有光泽；消防器材表面干净，摆放整齐；减速</w:t>
      </w:r>
    </w:p>
    <w:p w14:paraId="0F242998">
      <w:pPr>
        <w:spacing w:line="360" w:lineRule="auto"/>
      </w:pPr>
      <w:r>
        <w:rPr>
          <w:rFonts w:hint="eastAsia"/>
        </w:rPr>
        <w:t>带表面干净无明显污迹，各种道闸表面无灰尘。</w:t>
      </w:r>
    </w:p>
    <w:p w14:paraId="795C701A">
      <w:pPr>
        <w:spacing w:line="360" w:lineRule="auto"/>
      </w:pPr>
      <w:r>
        <w:t xml:space="preserve">    </w:t>
      </w:r>
      <w:r>
        <w:rPr>
          <w:rFonts w:hint="eastAsia"/>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厅内地面干净有光泽。</w:t>
      </w:r>
    </w:p>
    <w:p w14:paraId="6A458503">
      <w:pPr>
        <w:spacing w:line="360" w:lineRule="auto"/>
      </w:pPr>
      <w:r>
        <w:t xml:space="preserve">    </w:t>
      </w:r>
      <w:r>
        <w:rPr>
          <w:rFonts w:hint="eastAsia"/>
        </w:rPr>
        <w:t>电器设施</w:t>
      </w:r>
      <w:r>
        <w:t xml:space="preserve"> </w:t>
      </w:r>
      <w:r>
        <w:rPr>
          <w:rFonts w:hint="eastAsia"/>
        </w:rPr>
        <w:t>灯泡、灯管、灯罩无积尘、无污迹。装饰件无积尘、无污迹；开关、插座、配电箱无积尘、无明显污迹。</w:t>
      </w:r>
    </w:p>
    <w:p w14:paraId="080CAFC4">
      <w:pPr>
        <w:spacing w:line="360" w:lineRule="auto"/>
      </w:pPr>
      <w:r>
        <w:t xml:space="preserve">    </w:t>
      </w:r>
      <w:r>
        <w:rPr>
          <w:rFonts w:hint="eastAsia"/>
        </w:rPr>
        <w:t>垃圾桶及果皮桶、箱按指定位置摆放，桶身表面干净无污渍无痰迹；烟灰缸内烟头不应超过</w:t>
      </w:r>
      <w:r>
        <w:t>3</w:t>
      </w:r>
      <w:r>
        <w:rPr>
          <w:rFonts w:hint="eastAsia"/>
        </w:rPr>
        <w:t>个，垃圾不应超过</w:t>
      </w:r>
      <w:r>
        <w:t>2</w:t>
      </w:r>
      <w:r>
        <w:rPr>
          <w:rFonts w:hint="eastAsia"/>
        </w:rPr>
        <w:t>／</w:t>
      </w:r>
      <w:r>
        <w:t>3</w:t>
      </w:r>
      <w:r>
        <w:rPr>
          <w:rFonts w:hint="eastAsia"/>
        </w:rPr>
        <w:t>，内胆应定期清洁、消毒。</w:t>
      </w:r>
    </w:p>
    <w:p w14:paraId="69BFA65A">
      <w:pPr>
        <w:spacing w:line="360" w:lineRule="auto"/>
        <w:ind w:firstLine="420" w:firstLineChars="200"/>
      </w:pPr>
      <w:r>
        <w:rPr>
          <w:rFonts w:hint="eastAsia"/>
        </w:rPr>
        <w:t>消防栓、消防箱，公共设施</w:t>
      </w:r>
      <w:r>
        <w:t xml:space="preserve"> </w:t>
      </w:r>
      <w:r>
        <w:rPr>
          <w:rFonts w:hint="eastAsia"/>
        </w:rPr>
        <w:t>保持表面干净，无灰尘、无污渍。报警器、火警通讯电话</w:t>
      </w:r>
    </w:p>
    <w:p w14:paraId="785DB4B7">
      <w:pPr>
        <w:spacing w:line="360" w:lineRule="auto"/>
      </w:pPr>
      <w:r>
        <w:rPr>
          <w:rFonts w:hint="eastAsia"/>
        </w:rPr>
        <w:t>插座、灭火器表面光亮、无积尘、无污迹；喷淋盖、烟感器、扬声器无积尘、无污渍。监控</w:t>
      </w:r>
    </w:p>
    <w:p w14:paraId="3DEAD182">
      <w:pPr>
        <w:spacing w:line="360" w:lineRule="auto"/>
      </w:pPr>
      <w:r>
        <w:rPr>
          <w:rFonts w:hint="eastAsia"/>
        </w:rPr>
        <w:t>摄像头、门警器表面光亮、无积尘、无斑点；消防栓外表面光亮、无印迹、无积尘，内侧无</w:t>
      </w:r>
    </w:p>
    <w:p w14:paraId="747439F8">
      <w:pPr>
        <w:spacing w:line="360" w:lineRule="auto"/>
      </w:pPr>
      <w:r>
        <w:rPr>
          <w:rFonts w:hint="eastAsia"/>
        </w:rPr>
        <w:t>积尘、无污迹。</w:t>
      </w:r>
      <w:r>
        <w:t xml:space="preserve">   </w:t>
      </w:r>
    </w:p>
    <w:p w14:paraId="29E0E5D1">
      <w:pPr>
        <w:spacing w:line="360" w:lineRule="auto"/>
      </w:pPr>
      <w:r>
        <w:t xml:space="preserve">    </w:t>
      </w:r>
      <w:r>
        <w:rPr>
          <w:rFonts w:hint="eastAsia"/>
        </w:rPr>
        <w:t>生活垃圾中转房</w:t>
      </w:r>
      <w:r>
        <w:t xml:space="preserve"> </w:t>
      </w:r>
      <w:r>
        <w:rPr>
          <w:rFonts w:hint="eastAsia"/>
        </w:rPr>
        <w:t>中转房应专人管理定时开放，袋装垃圾摆放整齐，地面无明显垃圾，无污水外溢，房内应无明显异味，垃圾日产日清。</w:t>
      </w:r>
    </w:p>
    <w:p w14:paraId="33DD4D2E">
      <w:pPr>
        <w:spacing w:line="360" w:lineRule="auto"/>
      </w:pPr>
      <w:r>
        <w:t xml:space="preserve">    </w:t>
      </w:r>
      <w:r>
        <w:rPr>
          <w:rFonts w:hint="eastAsia"/>
        </w:rPr>
        <w:t>设备机房、管道，指示牌无卫生死角、无垃圾堆积，无积尘、目视无蜘蛛网、无明显</w:t>
      </w:r>
    </w:p>
    <w:p w14:paraId="4BE6B7C6">
      <w:pPr>
        <w:rPr>
          <w:sz w:val="24"/>
          <w:szCs w:val="24"/>
        </w:rPr>
      </w:pPr>
      <w:r>
        <w:rPr>
          <w:rFonts w:hint="eastAsia"/>
        </w:rPr>
        <w:t>无污渍、无水渍；指示牌、广告牌无灰尘、无污迹，金属件表面光亮，无痕迹。</w:t>
      </w:r>
    </w:p>
    <w:p w14:paraId="6D250D81">
      <w:pPr>
        <w:pStyle w:val="6"/>
        <w:spacing w:line="360" w:lineRule="auto"/>
        <w:rPr>
          <w:b/>
          <w:bCs/>
        </w:rPr>
      </w:pPr>
      <w:r>
        <w:rPr>
          <w:b/>
          <w:bCs/>
          <w:sz w:val="24"/>
          <w:szCs w:val="24"/>
        </w:rPr>
        <w:t xml:space="preserve">    </w:t>
      </w:r>
      <w:r>
        <w:rPr>
          <w:rFonts w:hint="eastAsia"/>
          <w:b/>
          <w:bCs/>
        </w:rPr>
        <w:t>2、垃圾清运、处理</w:t>
      </w:r>
    </w:p>
    <w:p w14:paraId="41840141">
      <w:pPr>
        <w:pStyle w:val="6"/>
        <w:spacing w:line="360" w:lineRule="auto"/>
      </w:pPr>
      <w:r>
        <w:t xml:space="preserve">    </w:t>
      </w:r>
      <w:r>
        <w:rPr>
          <w:rFonts w:hint="eastAsia"/>
        </w:rPr>
        <w:t>（1）垃圾清运、处理分为：生活、科研、医疗垃圾及废弃物清运处理、督促装修队伍装修垃圾清运处理和废纸及可再生废物的回收。所有垃圾清运处理应符合上海市有关法律、法规规定。</w:t>
      </w:r>
    </w:p>
    <w:p w14:paraId="0030E9F7">
      <w:pPr>
        <w:pStyle w:val="6"/>
        <w:spacing w:line="360" w:lineRule="auto"/>
      </w:pPr>
      <w:r>
        <w:t xml:space="preserve">    </w:t>
      </w:r>
      <w:r>
        <w:rPr>
          <w:rFonts w:hint="eastAsia"/>
        </w:rPr>
        <w:t>（2）垃圾清运、处理的范围为：全院区生活、科研、医疗垃圾及废弃物。</w:t>
      </w:r>
    </w:p>
    <w:p w14:paraId="6F8C69EA">
      <w:pPr>
        <w:pStyle w:val="6"/>
        <w:spacing w:line="360" w:lineRule="auto"/>
      </w:pPr>
      <w:r>
        <w:t xml:space="preserve">    </w:t>
      </w:r>
      <w:r>
        <w:rPr>
          <w:rFonts w:hint="eastAsia"/>
        </w:rPr>
        <w:t>（3）垃圾清运、处理工作分为：每天定时清运、处理</w:t>
      </w:r>
      <w:r>
        <w:t>2</w:t>
      </w:r>
      <w:r>
        <w:rPr>
          <w:rFonts w:hint="eastAsia"/>
        </w:rPr>
        <w:t>次，并将物业项目内所有桶内垃圾清理干净封好胶袋口。</w:t>
      </w:r>
    </w:p>
    <w:p w14:paraId="78C83742">
      <w:pPr>
        <w:pStyle w:val="6"/>
        <w:spacing w:line="360" w:lineRule="auto"/>
      </w:pPr>
      <w:r>
        <w:t xml:space="preserve">    </w:t>
      </w:r>
      <w:r>
        <w:rPr>
          <w:rFonts w:hint="eastAsia"/>
        </w:rPr>
        <w:t>服务标准：垃圾的清运、处理，由</w:t>
      </w:r>
      <w:r>
        <w:rPr>
          <w:rFonts w:hint="eastAsia"/>
          <w:lang w:eastAsia="zh-CN"/>
        </w:rPr>
        <w:t>物业公司</w:t>
      </w:r>
      <w:r>
        <w:rPr>
          <w:rFonts w:hint="eastAsia"/>
        </w:rPr>
        <w:t>监督四周必须无散积垃圾、无异味，必须经常喷洒药水，防止发生虫害。所有垃圾必须日产日清，清洁人员每天定时到各点收集废纸及可再生废弃物进行回收、处理。</w:t>
      </w:r>
    </w:p>
    <w:p w14:paraId="33FCD3F1">
      <w:pPr>
        <w:pStyle w:val="6"/>
        <w:spacing w:line="360" w:lineRule="auto"/>
        <w:ind w:firstLine="422" w:firstLineChars="200"/>
        <w:rPr>
          <w:b/>
          <w:bCs/>
          <w:szCs w:val="21"/>
        </w:rPr>
      </w:pPr>
      <w:r>
        <w:rPr>
          <w:rFonts w:hint="eastAsia"/>
          <w:b/>
          <w:bCs/>
          <w:szCs w:val="21"/>
        </w:rPr>
        <w:t>3、污水管理</w:t>
      </w:r>
    </w:p>
    <w:p w14:paraId="055B8CDC">
      <w:pPr>
        <w:pStyle w:val="6"/>
        <w:spacing w:line="360" w:lineRule="auto"/>
      </w:pPr>
      <w:r>
        <w:t xml:space="preserve">    </w:t>
      </w:r>
      <w:r>
        <w:rPr>
          <w:rFonts w:hint="eastAsia"/>
        </w:rPr>
        <w:t>（1）区域内生活污水经污水管道集中排放处理。</w:t>
      </w:r>
    </w:p>
    <w:p w14:paraId="24379244">
      <w:pPr>
        <w:pStyle w:val="6"/>
        <w:spacing w:line="360" w:lineRule="auto"/>
      </w:pPr>
      <w:r>
        <w:t xml:space="preserve">    </w:t>
      </w:r>
      <w:r>
        <w:rPr>
          <w:rFonts w:hint="eastAsia"/>
        </w:rPr>
        <w:t>（2）为保持污水管通畅，保洁员每月对排水沟清扫一次。</w:t>
      </w:r>
      <w:r>
        <w:t>(</w:t>
      </w:r>
      <w:r>
        <w:rPr>
          <w:rFonts w:hint="eastAsia"/>
        </w:rPr>
        <w:t>明沟每周一次，暗沟每月一次</w:t>
      </w:r>
      <w:r>
        <w:t>)</w:t>
      </w:r>
      <w:r>
        <w:rPr>
          <w:rFonts w:hint="eastAsia"/>
        </w:rPr>
        <w:t>。其他排水管道每月检查</w:t>
      </w:r>
      <w:r>
        <w:t>2</w:t>
      </w:r>
      <w:r>
        <w:rPr>
          <w:rFonts w:hint="eastAsia"/>
        </w:rPr>
        <w:t>次，如有堵塞应随时处理、疏通、及时采样及分析，保持构筑物进出流、水位正常。判断正常运作采取有力措施。</w:t>
      </w:r>
    </w:p>
    <w:p w14:paraId="02F2F2FA">
      <w:pPr>
        <w:spacing w:line="360" w:lineRule="auto"/>
        <w:ind w:firstLine="420"/>
      </w:pPr>
      <w:r>
        <w:rPr>
          <w:rFonts w:hint="eastAsia"/>
        </w:rPr>
        <w:t>服务标准：每日一次对排水系统进行检查巡视，定期对排水管进行清通、养护及清除污垢，保证室内外排水系统畅通，保证汛期道路、地下室、设备间无积水和浸泡的现象发生；化粪池每年清理</w:t>
      </w:r>
      <w:r>
        <w:t>1</w:t>
      </w:r>
      <w:r>
        <w:rPr>
          <w:rFonts w:hint="eastAsia"/>
        </w:rPr>
        <w:t>次，每季巡查</w:t>
      </w:r>
      <w:r>
        <w:t>1</w:t>
      </w:r>
      <w:r>
        <w:rPr>
          <w:rFonts w:hint="eastAsia"/>
        </w:rPr>
        <w:t>次。出入口畅通，井内无积物浮于面上，池盖无污渍、污物，清理后及时清洁现场；楼面落水管落水口等保持完好。开裂、破损等及时更换，定期检查；每</w:t>
      </w:r>
      <w:r>
        <w:t>2</w:t>
      </w:r>
      <w:r>
        <w:rPr>
          <w:rFonts w:hint="eastAsia"/>
        </w:rPr>
        <w:t>个月对地下管井清理</w:t>
      </w:r>
      <w:r>
        <w:t>1</w:t>
      </w:r>
      <w:r>
        <w:rPr>
          <w:rFonts w:hint="eastAsia"/>
        </w:rPr>
        <w:t>次，捞起井内泥沙和悬浮物；每季度对地下管并彻底疏通</w:t>
      </w:r>
      <w:r>
        <w:t>1</w:t>
      </w:r>
      <w:r>
        <w:rPr>
          <w:rFonts w:hint="eastAsia"/>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14:paraId="3D60241B">
      <w:pPr>
        <w:pStyle w:val="6"/>
        <w:spacing w:line="360" w:lineRule="auto"/>
        <w:ind w:firstLine="422" w:firstLineChars="200"/>
        <w:rPr>
          <w:b/>
          <w:bCs/>
        </w:rPr>
      </w:pPr>
      <w:r>
        <w:rPr>
          <w:rFonts w:hint="eastAsia"/>
          <w:b/>
          <w:bCs/>
        </w:rPr>
        <w:t>4、卫生管理</w:t>
      </w:r>
    </w:p>
    <w:p w14:paraId="2C55FDFF">
      <w:pPr>
        <w:pStyle w:val="6"/>
        <w:tabs>
          <w:tab w:val="left" w:pos="885"/>
        </w:tabs>
        <w:spacing w:line="360" w:lineRule="auto"/>
        <w:ind w:firstLine="420" w:firstLineChars="200"/>
      </w:pPr>
      <w:r>
        <w:rPr>
          <w:rFonts w:hint="eastAsia"/>
        </w:rPr>
        <w:t>（1）灭鼠、灭蚊、灭苍蝇、灭蟑螂。</w:t>
      </w:r>
    </w:p>
    <w:p w14:paraId="79FDF67A">
      <w:pPr>
        <w:pStyle w:val="6"/>
        <w:tabs>
          <w:tab w:val="left" w:pos="885"/>
        </w:tabs>
        <w:spacing w:line="360" w:lineRule="auto"/>
        <w:ind w:firstLine="420" w:firstLineChars="200"/>
      </w:pPr>
      <w:r>
        <w:rPr>
          <w:rFonts w:hint="eastAsia"/>
        </w:rPr>
        <w:t>（2）科学有效地进行卫生消毒。</w:t>
      </w:r>
    </w:p>
    <w:p w14:paraId="1EE5942B">
      <w:pPr>
        <w:pStyle w:val="6"/>
        <w:spacing w:line="360" w:lineRule="auto"/>
      </w:pPr>
      <w:r>
        <w:t xml:space="preserve">     </w:t>
      </w:r>
      <w:r>
        <w:rPr>
          <w:rFonts w:hint="eastAsia"/>
        </w:rPr>
        <w:t>服务标准：灭鼠、灭蚊、灭苍蝇、灭蟑螂达到全国爱国卫生运动委员会及上海市爱国卫生运动委员会规定的标准；定期科学有效地对全院公共区域进行卫生消毒。在化学防治中注重科学合理用药，不使用国家禁用药品。</w:t>
      </w:r>
    </w:p>
    <w:p w14:paraId="6871F42F">
      <w:pPr>
        <w:pStyle w:val="6"/>
      </w:pPr>
      <w:r>
        <w:t xml:space="preserve">  </w:t>
      </w:r>
    </w:p>
    <w:p w14:paraId="76B1A29C">
      <w:pPr>
        <w:pStyle w:val="6"/>
        <w:spacing w:line="360" w:lineRule="auto"/>
        <w:rPr>
          <w:b/>
          <w:bCs/>
        </w:rPr>
      </w:pPr>
      <w:r>
        <w:rPr>
          <w:rFonts w:hint="eastAsia"/>
          <w:b/>
          <w:bCs/>
        </w:rPr>
        <w:t>（六）会议服务</w:t>
      </w:r>
      <w:r>
        <w:rPr>
          <w:b/>
          <w:bCs/>
        </w:rPr>
        <w:t xml:space="preserve"> </w:t>
      </w:r>
    </w:p>
    <w:p w14:paraId="17B83E53">
      <w:pPr>
        <w:pStyle w:val="6"/>
        <w:spacing w:line="360" w:lineRule="auto"/>
        <w:rPr>
          <w:rFonts w:hint="eastAsia" w:eastAsia="宋体"/>
          <w:lang w:eastAsia="zh-CN"/>
        </w:rPr>
      </w:pPr>
      <w:r>
        <w:t xml:space="preserve">    </w:t>
      </w:r>
      <w:r>
        <w:rPr>
          <w:rFonts w:hint="eastAsia"/>
        </w:rPr>
        <w:t>为院区内举办的各类会议、活动提供服务</w:t>
      </w:r>
      <w:r>
        <w:rPr>
          <w:rFonts w:hint="eastAsia"/>
          <w:lang w:eastAsia="zh-CN"/>
        </w:rPr>
        <w:t>。</w:t>
      </w:r>
    </w:p>
    <w:p w14:paraId="123BAF2D">
      <w:pPr>
        <w:pStyle w:val="6"/>
        <w:spacing w:line="360" w:lineRule="auto"/>
      </w:pPr>
      <w:r>
        <w:t xml:space="preserve">   (1) </w:t>
      </w:r>
      <w:r>
        <w:rPr>
          <w:rFonts w:hint="eastAsia"/>
        </w:rPr>
        <w:t>会场布置、会议材料复印、发放，与会人员登记、会议礼仪接待、引导服务等。</w:t>
      </w:r>
    </w:p>
    <w:p w14:paraId="16BC0D98">
      <w:pPr>
        <w:pStyle w:val="6"/>
        <w:spacing w:line="360" w:lineRule="auto"/>
      </w:pPr>
      <w:r>
        <w:t xml:space="preserve">   (</w:t>
      </w:r>
      <w:r>
        <w:rPr>
          <w:rFonts w:hint="eastAsia"/>
        </w:rPr>
        <w:t>2</w:t>
      </w:r>
      <w:r>
        <w:t xml:space="preserve">) </w:t>
      </w:r>
      <w:r>
        <w:rPr>
          <w:rFonts w:hint="eastAsia"/>
        </w:rPr>
        <w:t>视频、音响保障。</w:t>
      </w:r>
    </w:p>
    <w:p w14:paraId="47623531">
      <w:pPr>
        <w:pStyle w:val="6"/>
        <w:spacing w:line="360" w:lineRule="auto"/>
      </w:pPr>
      <w:r>
        <w:t xml:space="preserve">  </w:t>
      </w:r>
      <w:r>
        <w:rPr>
          <w:rFonts w:hint="eastAsia"/>
        </w:rPr>
        <w:t>（3）会议期间茶水供应及相关服务</w:t>
      </w:r>
    </w:p>
    <w:p w14:paraId="1D9F82C0">
      <w:pPr>
        <w:pStyle w:val="6"/>
        <w:spacing w:line="360" w:lineRule="auto"/>
        <w:ind w:firstLine="210" w:firstLineChars="100"/>
      </w:pPr>
      <w:r>
        <w:rPr>
          <w:rFonts w:hint="eastAsia"/>
        </w:rPr>
        <w:t>（4）会议后会场整理、保洁服务</w:t>
      </w:r>
    </w:p>
    <w:p w14:paraId="0B67D373">
      <w:pPr>
        <w:spacing w:line="360" w:lineRule="auto"/>
      </w:pPr>
      <w:r>
        <w:t xml:space="preserve">   </w:t>
      </w:r>
      <w:r>
        <w:rPr>
          <w:rFonts w:hint="eastAsia"/>
        </w:rPr>
        <w:t>服务标准：建立会议室管理制度，制订会议服务规程并认真落实，做好会议室的音响服务，礼仪接待周到、规范。保证会议期间茶水供应并定时续水，会前会后打扫室内卫生，保持室内整洁，会场布置及时（做好会前、会中、会后的保障工作，并对会议做好记录和汇总工作）。</w:t>
      </w:r>
    </w:p>
    <w:p w14:paraId="29279222">
      <w:pPr>
        <w:spacing w:line="360" w:lineRule="auto"/>
      </w:pPr>
    </w:p>
    <w:p w14:paraId="6E1DF465">
      <w:pPr>
        <w:pStyle w:val="6"/>
        <w:spacing w:line="360" w:lineRule="auto"/>
        <w:ind w:firstLine="422" w:firstLineChars="200"/>
        <w:rPr>
          <w:b/>
          <w:bCs/>
        </w:rPr>
      </w:pPr>
      <w:r>
        <w:rPr>
          <w:rFonts w:hint="eastAsia"/>
          <w:b/>
          <w:bCs/>
        </w:rPr>
        <w:t>（七）</w:t>
      </w:r>
      <w:r>
        <w:rPr>
          <w:b/>
          <w:bCs/>
        </w:rPr>
        <w:t xml:space="preserve"> </w:t>
      </w:r>
      <w:r>
        <w:rPr>
          <w:rFonts w:hint="eastAsia"/>
          <w:b/>
          <w:bCs/>
        </w:rPr>
        <w:t>收发服务</w:t>
      </w:r>
    </w:p>
    <w:p w14:paraId="0E35C2ED">
      <w:pPr>
        <w:pStyle w:val="6"/>
        <w:spacing w:line="360" w:lineRule="auto"/>
        <w:ind w:firstLine="420"/>
      </w:pPr>
      <w:r>
        <w:t xml:space="preserve"> 1</w:t>
      </w:r>
      <w:r>
        <w:rPr>
          <w:rFonts w:hint="eastAsia"/>
        </w:rPr>
        <w:t>、需提供快递服务，包括人员的现场服务和智能自助取件柜（含外卖取餐柜）。</w:t>
      </w:r>
    </w:p>
    <w:p w14:paraId="3F83B7DE">
      <w:pPr>
        <w:pStyle w:val="6"/>
        <w:spacing w:line="360" w:lineRule="auto"/>
        <w:ind w:firstLine="420"/>
      </w:pPr>
      <w:r>
        <w:rPr>
          <w:rFonts w:hint="eastAsia"/>
        </w:rPr>
        <w:t>服务标准：服务及时、准确、有记录。</w:t>
      </w:r>
    </w:p>
    <w:p w14:paraId="3B319B36">
      <w:pPr>
        <w:pStyle w:val="6"/>
        <w:spacing w:line="360" w:lineRule="auto"/>
        <w:rPr>
          <w:b/>
          <w:bCs/>
        </w:rPr>
      </w:pPr>
      <w:r>
        <w:rPr>
          <w:b/>
          <w:bCs/>
        </w:rPr>
        <w:t xml:space="preserve">   </w:t>
      </w:r>
    </w:p>
    <w:p w14:paraId="791C3F1B">
      <w:pPr>
        <w:pStyle w:val="6"/>
        <w:spacing w:line="360" w:lineRule="auto"/>
        <w:rPr>
          <w:b/>
          <w:bCs/>
        </w:rPr>
      </w:pPr>
      <w:r>
        <w:rPr>
          <w:b/>
          <w:bCs/>
        </w:rPr>
        <w:t xml:space="preserve">    </w:t>
      </w:r>
      <w:r>
        <w:rPr>
          <w:rFonts w:hint="eastAsia"/>
          <w:b/>
          <w:bCs/>
        </w:rPr>
        <w:t>（八）</w:t>
      </w:r>
      <w:r>
        <w:rPr>
          <w:b/>
          <w:bCs/>
        </w:rPr>
        <w:t xml:space="preserve"> </w:t>
      </w:r>
      <w:r>
        <w:rPr>
          <w:rFonts w:hint="eastAsia"/>
          <w:b/>
          <w:bCs/>
        </w:rPr>
        <w:t>公共关系管理</w:t>
      </w:r>
    </w:p>
    <w:p w14:paraId="4BADDC81">
      <w:pPr>
        <w:pStyle w:val="6"/>
        <w:spacing w:line="360" w:lineRule="auto"/>
      </w:pPr>
      <w:r>
        <w:t xml:space="preserve">    1</w:t>
      </w:r>
      <w:r>
        <w:rPr>
          <w:rFonts w:hint="eastAsia"/>
        </w:rPr>
        <w:t>、主动联系本办公楼（区域）水、电、气的供应、管理部门和环卫、公安等部门，建立良好关系和应急协调机制。</w:t>
      </w:r>
    </w:p>
    <w:p w14:paraId="67F117B4">
      <w:pPr>
        <w:pStyle w:val="6"/>
        <w:spacing w:line="360" w:lineRule="auto"/>
      </w:pPr>
      <w:r>
        <w:t xml:space="preserve">    2</w:t>
      </w:r>
      <w:r>
        <w:rPr>
          <w:rFonts w:hint="eastAsia"/>
        </w:rPr>
        <w:t>、主动联系本办公楼（区域）公共设备制造供应商，了解设备大修、维护情况，建立良好关系和应急协调机制。。</w:t>
      </w:r>
    </w:p>
    <w:p w14:paraId="2727423D">
      <w:pPr>
        <w:pStyle w:val="6"/>
        <w:spacing w:line="360" w:lineRule="auto"/>
      </w:pPr>
      <w:r>
        <w:t xml:space="preserve">    3</w:t>
      </w:r>
      <w:r>
        <w:rPr>
          <w:rFonts w:hint="eastAsia"/>
        </w:rPr>
        <w:t>、制作因物业运行、服务、管理需要的名牌、标牌、告示牌、警示牌等指示牌，与办公区域整体设计相呼应。</w:t>
      </w:r>
    </w:p>
    <w:p w14:paraId="2824DC94">
      <w:pPr>
        <w:pStyle w:val="6"/>
        <w:spacing w:line="360" w:lineRule="auto"/>
      </w:pPr>
      <w:r>
        <w:t xml:space="preserve">    </w:t>
      </w:r>
      <w:r>
        <w:rPr>
          <w:rFonts w:hint="eastAsia"/>
        </w:rPr>
        <w:t>服务标准：</w:t>
      </w:r>
      <w:r>
        <w:t xml:space="preserve"> </w:t>
      </w:r>
      <w:r>
        <w:rPr>
          <w:rFonts w:hint="eastAsia"/>
        </w:rPr>
        <w:t>对外与各相关部门建立良好联系，在有事情况下能够获得及时支持与帮助。对内定期了解和满足业主需求，提高服务管理水准。</w:t>
      </w:r>
    </w:p>
    <w:p w14:paraId="292ED902">
      <w:pPr>
        <w:pStyle w:val="6"/>
        <w:spacing w:line="360" w:lineRule="auto"/>
      </w:pPr>
      <w:r>
        <w:t xml:space="preserve">   </w:t>
      </w:r>
    </w:p>
    <w:p w14:paraId="0547E0E5">
      <w:pPr>
        <w:pStyle w:val="6"/>
        <w:spacing w:line="360" w:lineRule="auto"/>
        <w:rPr>
          <w:b/>
          <w:bCs/>
        </w:rPr>
      </w:pPr>
      <w:r>
        <w:t xml:space="preserve"> </w:t>
      </w:r>
      <w:r>
        <w:rPr>
          <w:b/>
          <w:bCs/>
        </w:rPr>
        <w:t xml:space="preserve">   </w:t>
      </w:r>
      <w:r>
        <w:rPr>
          <w:rFonts w:hint="eastAsia"/>
          <w:b/>
          <w:bCs/>
        </w:rPr>
        <w:t>（九）前期介入</w:t>
      </w:r>
    </w:p>
    <w:p w14:paraId="318B6964">
      <w:pPr>
        <w:pStyle w:val="6"/>
        <w:spacing w:line="360" w:lineRule="auto"/>
      </w:pPr>
      <w:r>
        <w:t xml:space="preserve">    </w:t>
      </w:r>
      <w:r>
        <w:rPr>
          <w:rFonts w:hint="eastAsia"/>
          <w:lang w:val="en-US" w:eastAsia="zh-CN"/>
        </w:rPr>
        <w:t>1</w:t>
      </w:r>
      <w:r>
        <w:rPr>
          <w:rFonts w:hint="eastAsia"/>
        </w:rPr>
        <w:t>、详细审阅、熟悉所有办公楼（区）的设计图纸，并从物业管理及用户角度对物业管理提出专业管理意见、改进方案。</w:t>
      </w:r>
    </w:p>
    <w:p w14:paraId="4C56DDA5">
      <w:pPr>
        <w:pStyle w:val="6"/>
        <w:spacing w:line="360" w:lineRule="auto"/>
      </w:pPr>
      <w:r>
        <w:t xml:space="preserve">    2</w:t>
      </w:r>
      <w:r>
        <w:rPr>
          <w:rFonts w:hint="eastAsia"/>
        </w:rPr>
        <w:t>、迅速熟悉办公楼（区）机电设备系统、楼宇智能化管理系统、网络系统、</w:t>
      </w:r>
      <w:r>
        <w:t>IT</w:t>
      </w:r>
      <w:r>
        <w:rPr>
          <w:rFonts w:hint="eastAsia"/>
        </w:rPr>
        <w:t>基础设施的性能、规格、造型、布置提出专业管理意见和建议。</w:t>
      </w:r>
    </w:p>
    <w:p w14:paraId="3B81E53F">
      <w:pPr>
        <w:pStyle w:val="6"/>
        <w:spacing w:line="360" w:lineRule="auto"/>
      </w:pPr>
      <w:r>
        <w:t xml:space="preserve">    </w:t>
      </w:r>
      <w:r>
        <w:rPr>
          <w:rFonts w:hint="eastAsia"/>
        </w:rPr>
        <w:t>3、详细了解业主的目前物业状况，并从物业管理及用户角度提出专业意见和改进方案。</w:t>
      </w:r>
    </w:p>
    <w:p w14:paraId="014487B8">
      <w:pPr>
        <w:pStyle w:val="6"/>
        <w:spacing w:line="360" w:lineRule="auto"/>
      </w:pPr>
      <w:r>
        <w:t xml:space="preserve">    </w:t>
      </w:r>
      <w:r>
        <w:rPr>
          <w:rFonts w:hint="eastAsia"/>
        </w:rPr>
        <w:t>4、对业主提供的图纸、资料、档案等提出专业意见和建议。</w:t>
      </w:r>
    </w:p>
    <w:p w14:paraId="3D174B8D">
      <w:pPr>
        <w:pStyle w:val="6"/>
        <w:spacing w:line="360" w:lineRule="auto"/>
        <w:ind w:firstLine="420"/>
      </w:pPr>
      <w:r>
        <w:rPr>
          <w:rFonts w:hint="eastAsia"/>
        </w:rPr>
        <w:t>5、制订进驻验收标准及物业接收计划，草拟工作日程并调配工程人员按工程进度及质量标准逐步进行验收。</w:t>
      </w:r>
    </w:p>
    <w:p w14:paraId="41BA326C">
      <w:pPr>
        <w:pStyle w:val="6"/>
        <w:spacing w:line="360" w:lineRule="auto"/>
        <w:ind w:firstLine="420"/>
      </w:pPr>
      <w:r>
        <w:rPr>
          <w:rFonts w:hint="eastAsia"/>
        </w:rPr>
        <w:t>服务标准：迅速熟悉管理区域情况，一旦入驻即能立刻提供业主所要求的管理与服务，处理各类日常事务和应急事务。</w:t>
      </w:r>
    </w:p>
    <w:p w14:paraId="1F2D2224">
      <w:pPr>
        <w:pStyle w:val="6"/>
        <w:spacing w:line="360" w:lineRule="auto"/>
        <w:rPr>
          <w:b/>
          <w:bCs/>
        </w:rPr>
      </w:pPr>
    </w:p>
    <w:p w14:paraId="21838ECE">
      <w:pPr>
        <w:pStyle w:val="6"/>
        <w:spacing w:line="360" w:lineRule="auto"/>
        <w:ind w:firstLine="422" w:firstLineChars="200"/>
        <w:rPr>
          <w:b/>
          <w:bCs/>
        </w:rPr>
      </w:pPr>
      <w:r>
        <w:rPr>
          <w:rFonts w:hint="eastAsia"/>
          <w:b/>
          <w:bCs/>
        </w:rPr>
        <w:t>（十）资料管理</w:t>
      </w:r>
    </w:p>
    <w:p w14:paraId="4F0A3280">
      <w:pPr>
        <w:pStyle w:val="6"/>
        <w:spacing w:line="360" w:lineRule="auto"/>
        <w:rPr>
          <w:rFonts w:hAnsi="宋体" w:cs="宋体"/>
        </w:rPr>
      </w:pPr>
      <w:r>
        <w:t xml:space="preserve"> </w:t>
      </w:r>
      <w:r>
        <w:rPr>
          <w:rFonts w:hint="eastAsia" w:hAnsi="宋体" w:cs="宋体"/>
        </w:rPr>
        <w:t xml:space="preserve">   </w:t>
      </w:r>
      <w:r>
        <w:rPr>
          <w:rFonts w:hint="eastAsia" w:hAnsi="宋体" w:cs="宋体"/>
          <w:lang w:val="en-US" w:eastAsia="zh-CN"/>
        </w:rPr>
        <w:t>1</w:t>
      </w:r>
      <w:r>
        <w:rPr>
          <w:rFonts w:hint="eastAsia" w:hAnsi="宋体" w:cs="宋体"/>
        </w:rPr>
        <w:t>、建立资料管理人员人事档案和各类行政文件、合同的存档工作。</w:t>
      </w:r>
    </w:p>
    <w:p w14:paraId="55404525">
      <w:pPr>
        <w:pStyle w:val="6"/>
        <w:spacing w:line="360" w:lineRule="auto"/>
        <w:rPr>
          <w:rFonts w:hAnsi="宋体" w:cs="宋体"/>
        </w:rPr>
      </w:pPr>
      <w:r>
        <w:rPr>
          <w:rFonts w:hint="eastAsia" w:hAnsi="宋体" w:cs="宋体"/>
        </w:rPr>
        <w:t xml:space="preserve">    2．健全所有建筑物、公用设施、设备的图纸资料，及时增加修改资料。</w:t>
      </w:r>
    </w:p>
    <w:p w14:paraId="1DA984D2">
      <w:pPr>
        <w:pStyle w:val="6"/>
        <w:spacing w:line="360" w:lineRule="auto"/>
        <w:ind w:firstLine="420"/>
        <w:rPr>
          <w:rFonts w:hAnsi="宋体" w:cs="宋体"/>
        </w:rPr>
      </w:pPr>
      <w:r>
        <w:rPr>
          <w:rFonts w:hint="eastAsia" w:hAnsi="宋体" w:cs="宋体"/>
        </w:rPr>
        <w:t>3、建立设备、设施、保安、保洁等日常运作管理档案。</w:t>
      </w:r>
    </w:p>
    <w:p w14:paraId="4DD28999">
      <w:pPr>
        <w:pStyle w:val="6"/>
        <w:spacing w:line="360" w:lineRule="auto"/>
        <w:ind w:firstLine="420"/>
        <w:rPr>
          <w:rFonts w:hAnsi="宋体" w:cs="宋体"/>
        </w:rPr>
      </w:pPr>
      <w:r>
        <w:rPr>
          <w:rFonts w:hint="eastAsia"/>
        </w:rPr>
        <w:t>4、所有资料及管理资料分为图、档、卡、册四类，安放于防火、防潮、防蛀之专用档案箱内。</w:t>
      </w:r>
    </w:p>
    <w:p w14:paraId="0B5920BE">
      <w:pPr>
        <w:pStyle w:val="6"/>
        <w:spacing w:line="360" w:lineRule="auto"/>
        <w:ind w:firstLine="420"/>
        <w:rPr>
          <w:rFonts w:hint="eastAsia" w:hAnsi="宋体" w:cs="宋体"/>
        </w:rPr>
      </w:pPr>
      <w:r>
        <w:rPr>
          <w:rFonts w:hint="eastAsia" w:hAnsi="宋体" w:cs="宋体"/>
        </w:rPr>
        <w:t>服务标准：所有有关上海临床研究中心物业管理档案资料，必须保证完整、完好，撤离时全部移交采购人。</w:t>
      </w:r>
    </w:p>
    <w:p w14:paraId="282B7317">
      <w:pPr>
        <w:pStyle w:val="6"/>
        <w:spacing w:line="360" w:lineRule="auto"/>
        <w:ind w:firstLine="420"/>
        <w:rPr>
          <w:rFonts w:hint="eastAsia" w:hAnsi="宋体" w:cs="宋体"/>
        </w:rPr>
      </w:pPr>
    </w:p>
    <w:p w14:paraId="726945AC">
      <w:pPr>
        <w:pStyle w:val="6"/>
        <w:spacing w:line="360" w:lineRule="auto"/>
        <w:rPr>
          <w:b/>
          <w:bCs/>
        </w:rPr>
      </w:pPr>
      <w:r>
        <w:rPr>
          <w:rFonts w:hint="eastAsia"/>
          <w:b/>
          <w:bCs/>
        </w:rPr>
        <w:t>（十一）餐厅管理（仅为餐厅的公共设备维护、保安、保洁等基础管理，不含餐饮服务）</w:t>
      </w:r>
    </w:p>
    <w:p w14:paraId="4BA2D0A5">
      <w:pPr>
        <w:pStyle w:val="6"/>
        <w:spacing w:line="360" w:lineRule="auto"/>
      </w:pPr>
      <w:r>
        <w:t xml:space="preserve">    1</w:t>
      </w:r>
      <w:r>
        <w:rPr>
          <w:rFonts w:hint="eastAsia"/>
        </w:rPr>
        <w:t>、保证水（上、下水）、电、煤、气、中央空调正常供应及其维修工作。</w:t>
      </w:r>
    </w:p>
    <w:p w14:paraId="402B18D7">
      <w:pPr>
        <w:pStyle w:val="6"/>
        <w:spacing w:line="360" w:lineRule="auto"/>
      </w:pPr>
      <w:r>
        <w:t xml:space="preserve">    2</w:t>
      </w:r>
      <w:r>
        <w:rPr>
          <w:rFonts w:hint="eastAsia"/>
        </w:rPr>
        <w:t>、负责餐厅内部营运以外的门口、餐厅外墙等保安、保洁工作。</w:t>
      </w:r>
    </w:p>
    <w:p w14:paraId="3CE85B6B">
      <w:pPr>
        <w:pStyle w:val="6"/>
        <w:spacing w:line="360" w:lineRule="auto"/>
        <w:ind w:firstLine="420"/>
        <w:rPr>
          <w:rFonts w:hint="eastAsia"/>
        </w:rPr>
      </w:pPr>
      <w:r>
        <w:rPr>
          <w:rFonts w:hint="eastAsia"/>
        </w:rPr>
        <w:t>服务标准：厨房区域公共设施设备维修、维护及时；定时清运餐厅垃圾，餐厅垃圾不得过夜。</w:t>
      </w:r>
    </w:p>
    <w:p w14:paraId="2152502B">
      <w:pPr>
        <w:pStyle w:val="6"/>
        <w:spacing w:line="360" w:lineRule="auto"/>
        <w:ind w:firstLine="420"/>
        <w:rPr>
          <w:rFonts w:hint="eastAsia"/>
        </w:rPr>
      </w:pPr>
    </w:p>
    <w:p w14:paraId="22BC54EC">
      <w:pPr>
        <w:pStyle w:val="6"/>
        <w:spacing w:line="360" w:lineRule="auto"/>
        <w:rPr>
          <w:b/>
          <w:bCs/>
        </w:rPr>
      </w:pPr>
      <w:r>
        <w:t xml:space="preserve">    </w:t>
      </w:r>
      <w:r>
        <w:rPr>
          <w:rFonts w:hint="eastAsia"/>
        </w:rPr>
        <w:t>（</w:t>
      </w:r>
      <w:r>
        <w:rPr>
          <w:rFonts w:hint="eastAsia"/>
          <w:b/>
          <w:bCs/>
        </w:rPr>
        <w:t>十二）</w:t>
      </w:r>
      <w:r>
        <w:rPr>
          <w:b/>
          <w:bCs/>
        </w:rPr>
        <w:t xml:space="preserve"> </w:t>
      </w:r>
      <w:r>
        <w:rPr>
          <w:rFonts w:hint="eastAsia"/>
          <w:b/>
          <w:bCs/>
          <w:kern w:val="0"/>
        </w:rPr>
        <w:t>公共绿地和室内绿化、摆花的监管</w:t>
      </w:r>
    </w:p>
    <w:p w14:paraId="09E9C27F">
      <w:pPr>
        <w:pStyle w:val="6"/>
        <w:spacing w:line="360" w:lineRule="auto"/>
        <w:ind w:firstLine="424" w:firstLineChars="202"/>
      </w:pPr>
      <w:r>
        <w:rPr>
          <w:rFonts w:hint="eastAsia"/>
          <w:lang w:val="en-US" w:eastAsia="zh-CN"/>
        </w:rPr>
        <w:t>1</w:t>
      </w:r>
      <w:r>
        <w:rPr>
          <w:rFonts w:hint="eastAsia"/>
        </w:rPr>
        <w:t>、协助采购人监督绿化养护单位每天烧水，修剪养护树木、花草等，行使正常的养护和管理工作。</w:t>
      </w:r>
    </w:p>
    <w:p w14:paraId="265AF15A">
      <w:pPr>
        <w:pStyle w:val="6"/>
        <w:spacing w:line="360" w:lineRule="auto"/>
        <w:rPr>
          <w:rFonts w:hint="eastAsia"/>
        </w:rPr>
      </w:pPr>
      <w:r>
        <w:t xml:space="preserve">    2</w:t>
      </w:r>
      <w:r>
        <w:rPr>
          <w:rFonts w:hint="eastAsia"/>
        </w:rPr>
        <w:t>、协助采购人监督绿化养护单位浇水、修剪的范围为全院范围内。</w:t>
      </w:r>
    </w:p>
    <w:p w14:paraId="5AB4BD6F">
      <w:pPr>
        <w:pStyle w:val="6"/>
        <w:spacing w:line="360" w:lineRule="auto"/>
        <w:rPr>
          <w:rFonts w:hint="eastAsia"/>
        </w:rPr>
      </w:pPr>
    </w:p>
    <w:p w14:paraId="3907E4F9">
      <w:pPr>
        <w:pStyle w:val="10"/>
        <w:spacing w:line="360" w:lineRule="auto"/>
        <w:ind w:left="0" w:firstLine="562" w:firstLineChars="200"/>
        <w:rPr>
          <w:b/>
          <w:sz w:val="28"/>
          <w:szCs w:val="28"/>
        </w:rPr>
      </w:pPr>
      <w:r>
        <w:rPr>
          <w:rFonts w:hint="eastAsia"/>
          <w:b/>
          <w:sz w:val="28"/>
          <w:szCs w:val="28"/>
        </w:rPr>
        <w:t>三、物业管理服务人员设置需求</w:t>
      </w:r>
    </w:p>
    <w:p w14:paraId="7EE7FAC5">
      <w:pPr>
        <w:pStyle w:val="6"/>
        <w:spacing w:line="360" w:lineRule="auto"/>
        <w:ind w:firstLine="422" w:firstLineChars="200"/>
        <w:rPr>
          <w:b/>
          <w:bCs/>
        </w:rPr>
      </w:pPr>
      <w:r>
        <w:rPr>
          <w:rFonts w:hint="eastAsia"/>
          <w:b/>
          <w:bCs/>
        </w:rPr>
        <w:t>（一）</w:t>
      </w:r>
      <w:r>
        <w:rPr>
          <w:rFonts w:hint="eastAsia"/>
          <w:b/>
          <w:bCs/>
          <w:lang w:eastAsia="zh-CN"/>
        </w:rPr>
        <w:t>物业管理</w:t>
      </w:r>
      <w:r>
        <w:rPr>
          <w:rFonts w:hint="eastAsia"/>
          <w:b/>
          <w:bCs/>
        </w:rPr>
        <w:t>服务企业人员需求</w:t>
      </w:r>
    </w:p>
    <w:p w14:paraId="248C615D">
      <w:pPr>
        <w:pStyle w:val="6"/>
        <w:numPr>
          <w:ilvl w:val="0"/>
          <w:numId w:val="5"/>
        </w:numPr>
        <w:spacing w:line="360" w:lineRule="auto"/>
        <w:ind w:firstLine="420" w:firstLineChars="200"/>
      </w:pPr>
      <w:r>
        <w:rPr>
          <w:rFonts w:hint="eastAsia"/>
          <w:lang w:eastAsia="zh-CN"/>
        </w:rPr>
        <w:t>供应商</w:t>
      </w:r>
      <w:r>
        <w:rPr>
          <w:rFonts w:hint="eastAsia"/>
        </w:rPr>
        <w:t>需为本项目员工按照相关法律法规要求购买相应保险，并承担相应责任。</w:t>
      </w:r>
    </w:p>
    <w:p w14:paraId="387FE1C3">
      <w:pPr>
        <w:pStyle w:val="6"/>
        <w:numPr>
          <w:ilvl w:val="0"/>
          <w:numId w:val="5"/>
        </w:numPr>
        <w:spacing w:line="360" w:lineRule="auto"/>
        <w:ind w:firstLine="420" w:firstLineChars="200"/>
      </w:pPr>
      <w:r>
        <w:rPr>
          <w:rFonts w:hint="eastAsia"/>
        </w:rPr>
        <w:t>凡国家有关法规规定需持证上岗的，都应具有相应的有效资格证书；</w:t>
      </w:r>
    </w:p>
    <w:p w14:paraId="1D04B96D">
      <w:pPr>
        <w:pStyle w:val="6"/>
        <w:numPr>
          <w:ilvl w:val="0"/>
          <w:numId w:val="5"/>
        </w:numPr>
        <w:spacing w:line="360" w:lineRule="auto"/>
        <w:ind w:firstLine="420" w:firstLineChars="200"/>
      </w:pPr>
      <w:r>
        <w:rPr>
          <w:rFonts w:hint="eastAsia"/>
        </w:rPr>
        <w:t>员工录用需符合入职政审的相关规定；</w:t>
      </w:r>
    </w:p>
    <w:p w14:paraId="151038F8">
      <w:pPr>
        <w:pStyle w:val="6"/>
        <w:numPr>
          <w:ilvl w:val="0"/>
          <w:numId w:val="5"/>
        </w:numPr>
        <w:spacing w:line="360" w:lineRule="auto"/>
        <w:ind w:firstLine="420" w:firstLineChars="200"/>
        <w:rPr>
          <w:rFonts w:hAnsi="宋体" w:cs="宋体"/>
        </w:rPr>
      </w:pPr>
      <w:r>
        <w:rPr>
          <w:rFonts w:hint="eastAsia" w:hAnsi="宋体" w:cs="宋体"/>
        </w:rPr>
        <w:t>整个员工队伍的年龄和学历结构比较合理；</w:t>
      </w:r>
    </w:p>
    <w:p w14:paraId="2A662DC7">
      <w:pPr>
        <w:pStyle w:val="6"/>
        <w:numPr>
          <w:ilvl w:val="0"/>
          <w:numId w:val="5"/>
        </w:numPr>
        <w:spacing w:line="360" w:lineRule="auto"/>
        <w:ind w:firstLine="420" w:firstLineChars="200"/>
        <w:rPr>
          <w:rFonts w:hAnsi="宋体" w:cs="宋体"/>
        </w:rPr>
      </w:pPr>
      <w:r>
        <w:rPr>
          <w:rFonts w:hint="eastAsia" w:hAnsi="宋体" w:cs="宋体"/>
        </w:rPr>
        <w:t>有完善的培训机制来保证员工队伍的总体素质不断提高</w:t>
      </w:r>
      <w:r>
        <w:rPr>
          <w:rFonts w:hint="eastAsia" w:hAnsi="宋体" w:cs="宋体"/>
          <w:lang w:eastAsia="zh-CN"/>
        </w:rPr>
        <w:t>；</w:t>
      </w:r>
    </w:p>
    <w:p w14:paraId="2CF7012A">
      <w:pPr>
        <w:pStyle w:val="6"/>
        <w:numPr>
          <w:ilvl w:val="0"/>
          <w:numId w:val="5"/>
        </w:numPr>
        <w:spacing w:line="360" w:lineRule="auto"/>
        <w:ind w:firstLine="420" w:firstLineChars="200"/>
        <w:rPr>
          <w:rFonts w:hAnsi="宋体" w:cs="宋体"/>
        </w:rPr>
      </w:pPr>
      <w:r>
        <w:rPr>
          <w:rFonts w:hint="eastAsia" w:hAnsi="宋体" w:cs="宋体"/>
        </w:rPr>
        <w:t>员工用工时间需根据劳动法规定，本招标段内需在劳动法规定内合理配置相应人员，超出的加班部分，视情况可由采购人审核后另行列支。</w:t>
      </w:r>
    </w:p>
    <w:p w14:paraId="1AF461E1">
      <w:pPr>
        <w:pStyle w:val="6"/>
        <w:spacing w:line="360" w:lineRule="auto"/>
        <w:ind w:firstLine="422" w:firstLineChars="200"/>
        <w:rPr>
          <w:rFonts w:hint="eastAsia"/>
          <w:b/>
          <w:bCs/>
        </w:rPr>
      </w:pPr>
      <w:r>
        <w:rPr>
          <w:rFonts w:hint="eastAsia"/>
          <w:b/>
          <w:bCs/>
        </w:rPr>
        <w:t>（二）</w:t>
      </w:r>
      <w:r>
        <w:rPr>
          <w:rFonts w:hint="eastAsia"/>
          <w:b/>
          <w:bCs/>
          <w:lang w:eastAsia="zh-CN"/>
        </w:rPr>
        <w:t>物业管理</w:t>
      </w:r>
      <w:r>
        <w:rPr>
          <w:rFonts w:hint="eastAsia"/>
          <w:b/>
          <w:bCs/>
        </w:rPr>
        <w:t>服务人员及岗位设置要求：</w:t>
      </w:r>
    </w:p>
    <w:p w14:paraId="66F07DD8">
      <w:pPr>
        <w:pStyle w:val="6"/>
        <w:spacing w:line="360" w:lineRule="auto"/>
        <w:ind w:firstLine="562" w:firstLineChars="200"/>
        <w:rPr>
          <w:rFonts w:hint="eastAsia"/>
          <w:b/>
          <w:sz w:val="28"/>
          <w:szCs w:val="28"/>
        </w:rPr>
      </w:pPr>
      <w:r>
        <w:rPr>
          <w:rFonts w:hint="eastAsia"/>
          <w:b/>
          <w:sz w:val="28"/>
          <w:szCs w:val="28"/>
        </w:rPr>
        <w:t>★本项目各月物业管理及服务人员最低数量，4月至6月为67人，7月为79人，8月至10月为80人，11月为86人，12月为98人。</w:t>
      </w:r>
    </w:p>
    <w:tbl>
      <w:tblPr>
        <w:tblStyle w:val="12"/>
        <w:tblW w:w="5000" w:type="pct"/>
        <w:jc w:val="center"/>
        <w:tblLayout w:type="fixed"/>
        <w:tblCellMar>
          <w:top w:w="0" w:type="dxa"/>
          <w:left w:w="108" w:type="dxa"/>
          <w:bottom w:w="0" w:type="dxa"/>
          <w:right w:w="108" w:type="dxa"/>
        </w:tblCellMar>
      </w:tblPr>
      <w:tblGrid>
        <w:gridCol w:w="1221"/>
        <w:gridCol w:w="1707"/>
        <w:gridCol w:w="585"/>
        <w:gridCol w:w="585"/>
        <w:gridCol w:w="585"/>
        <w:gridCol w:w="585"/>
        <w:gridCol w:w="585"/>
        <w:gridCol w:w="585"/>
        <w:gridCol w:w="695"/>
        <w:gridCol w:w="695"/>
        <w:gridCol w:w="695"/>
      </w:tblGrid>
      <w:tr w14:paraId="396ECB29">
        <w:tblPrEx>
          <w:tblCellMar>
            <w:top w:w="0" w:type="dxa"/>
            <w:left w:w="108" w:type="dxa"/>
            <w:bottom w:w="0" w:type="dxa"/>
            <w:right w:w="108" w:type="dxa"/>
          </w:tblCellMar>
        </w:tblPrEx>
        <w:trPr>
          <w:trHeight w:val="450" w:hRule="atLeast"/>
          <w:jc w:val="center"/>
        </w:trPr>
        <w:tc>
          <w:tcPr>
            <w:tcW w:w="8522" w:type="dxa"/>
            <w:gridSpan w:val="11"/>
            <w:tcBorders>
              <w:top w:val="single" w:color="auto" w:sz="4" w:space="0"/>
              <w:left w:val="single" w:color="auto" w:sz="4" w:space="0"/>
              <w:bottom w:val="single" w:color="auto" w:sz="4" w:space="0"/>
              <w:right w:val="single" w:color="000000" w:sz="4" w:space="0"/>
            </w:tcBorders>
            <w:shd w:val="clear" w:color="000000" w:fill="auto"/>
            <w:vAlign w:val="center"/>
          </w:tcPr>
          <w:p w14:paraId="1C2FD8D9">
            <w:pPr>
              <w:widowControl/>
              <w:jc w:val="center"/>
              <w:rPr>
                <w:rFonts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上海临床研究中心管理处人员汇总表</w:t>
            </w:r>
          </w:p>
        </w:tc>
      </w:tr>
      <w:tr w14:paraId="088A07F3">
        <w:tblPrEx>
          <w:tblCellMar>
            <w:top w:w="0" w:type="dxa"/>
            <w:left w:w="108" w:type="dxa"/>
            <w:bottom w:w="0" w:type="dxa"/>
            <w:right w:w="108" w:type="dxa"/>
          </w:tblCellMar>
        </w:tblPrEx>
        <w:trPr>
          <w:trHeight w:val="280" w:hRule="atLeast"/>
          <w:jc w:val="center"/>
        </w:trPr>
        <w:tc>
          <w:tcPr>
            <w:tcW w:w="2947" w:type="dxa"/>
            <w:gridSpan w:val="2"/>
            <w:tcBorders>
              <w:top w:val="single" w:color="auto" w:sz="4" w:space="0"/>
              <w:left w:val="single" w:color="auto" w:sz="4" w:space="0"/>
              <w:bottom w:val="single" w:color="auto" w:sz="4" w:space="0"/>
              <w:right w:val="single" w:color="auto" w:sz="4" w:space="0"/>
            </w:tcBorders>
            <w:shd w:val="clear" w:color="000000" w:fill="auto"/>
            <w:vAlign w:val="center"/>
          </w:tcPr>
          <w:p w14:paraId="1C93A7D0">
            <w:pPr>
              <w:widowControl/>
              <w:jc w:val="center"/>
              <w:rPr>
                <w:rFonts w:ascii="仿宋" w:hAnsi="仿宋" w:eastAsia="仿宋" w:cs="仿宋"/>
                <w:b/>
                <w:bCs/>
                <w:color w:val="auto"/>
                <w:kern w:val="0"/>
                <w:sz w:val="22"/>
                <w:highlight w:val="none"/>
              </w:rPr>
            </w:pPr>
            <w:r>
              <w:rPr>
                <w:rFonts w:hint="eastAsia" w:ascii="仿宋" w:hAnsi="仿宋" w:eastAsia="仿宋" w:cs="仿宋"/>
                <w:b/>
                <w:bCs/>
                <w:color w:val="auto"/>
                <w:kern w:val="0"/>
                <w:sz w:val="22"/>
                <w:highlight w:val="none"/>
              </w:rPr>
              <w:t>岗位</w:t>
            </w:r>
          </w:p>
        </w:tc>
        <w:tc>
          <w:tcPr>
            <w:tcW w:w="582" w:type="dxa"/>
            <w:tcBorders>
              <w:top w:val="nil"/>
              <w:left w:val="nil"/>
              <w:bottom w:val="single" w:color="auto" w:sz="4" w:space="0"/>
              <w:right w:val="single" w:color="auto" w:sz="4" w:space="0"/>
            </w:tcBorders>
            <w:shd w:val="clear" w:color="000000" w:fill="auto"/>
            <w:vAlign w:val="center"/>
          </w:tcPr>
          <w:p w14:paraId="49CF75EC">
            <w:pPr>
              <w:widowControl/>
              <w:jc w:val="center"/>
              <w:rPr>
                <w:rFonts w:ascii="仿宋" w:hAnsi="仿宋" w:eastAsia="仿宋" w:cs="仿宋"/>
                <w:b/>
                <w:bCs/>
                <w:color w:val="auto"/>
                <w:kern w:val="0"/>
                <w:sz w:val="22"/>
                <w:highlight w:val="none"/>
              </w:rPr>
            </w:pPr>
            <w:r>
              <w:rPr>
                <w:rFonts w:hint="eastAsia" w:ascii="仿宋" w:hAnsi="仿宋" w:eastAsia="仿宋" w:cs="仿宋"/>
                <w:b/>
                <w:bCs/>
                <w:color w:val="auto"/>
                <w:kern w:val="0"/>
                <w:sz w:val="22"/>
                <w:highlight w:val="none"/>
              </w:rPr>
              <w:t>4月</w:t>
            </w:r>
          </w:p>
        </w:tc>
        <w:tc>
          <w:tcPr>
            <w:tcW w:w="582" w:type="dxa"/>
            <w:tcBorders>
              <w:top w:val="nil"/>
              <w:left w:val="nil"/>
              <w:bottom w:val="single" w:color="auto" w:sz="4" w:space="0"/>
              <w:right w:val="single" w:color="auto" w:sz="4" w:space="0"/>
            </w:tcBorders>
            <w:shd w:val="clear" w:color="000000" w:fill="auto"/>
            <w:vAlign w:val="center"/>
          </w:tcPr>
          <w:p w14:paraId="45EBA81D">
            <w:pPr>
              <w:widowControl/>
              <w:jc w:val="center"/>
              <w:rPr>
                <w:rFonts w:ascii="仿宋" w:hAnsi="仿宋" w:eastAsia="仿宋" w:cs="仿宋"/>
                <w:b/>
                <w:bCs/>
                <w:color w:val="auto"/>
                <w:kern w:val="0"/>
                <w:sz w:val="22"/>
                <w:highlight w:val="none"/>
              </w:rPr>
            </w:pPr>
            <w:r>
              <w:rPr>
                <w:rFonts w:hint="eastAsia" w:ascii="仿宋" w:hAnsi="仿宋" w:eastAsia="仿宋" w:cs="仿宋"/>
                <w:b/>
                <w:bCs/>
                <w:color w:val="auto"/>
                <w:kern w:val="0"/>
                <w:sz w:val="22"/>
                <w:highlight w:val="none"/>
              </w:rPr>
              <w:t>5月</w:t>
            </w:r>
          </w:p>
        </w:tc>
        <w:tc>
          <w:tcPr>
            <w:tcW w:w="582" w:type="dxa"/>
            <w:tcBorders>
              <w:top w:val="nil"/>
              <w:left w:val="nil"/>
              <w:bottom w:val="single" w:color="auto" w:sz="4" w:space="0"/>
              <w:right w:val="single" w:color="auto" w:sz="4" w:space="0"/>
            </w:tcBorders>
            <w:shd w:val="clear" w:color="000000" w:fill="auto"/>
            <w:vAlign w:val="center"/>
          </w:tcPr>
          <w:p w14:paraId="1E443AB4">
            <w:pPr>
              <w:widowControl/>
              <w:jc w:val="center"/>
              <w:rPr>
                <w:rFonts w:ascii="仿宋" w:hAnsi="仿宋" w:eastAsia="仿宋" w:cs="仿宋"/>
                <w:b/>
                <w:bCs/>
                <w:color w:val="auto"/>
                <w:kern w:val="0"/>
                <w:sz w:val="22"/>
                <w:highlight w:val="none"/>
              </w:rPr>
            </w:pPr>
            <w:r>
              <w:rPr>
                <w:rFonts w:hint="eastAsia" w:ascii="仿宋" w:hAnsi="仿宋" w:eastAsia="仿宋" w:cs="仿宋"/>
                <w:b/>
                <w:bCs/>
                <w:color w:val="auto"/>
                <w:kern w:val="0"/>
                <w:sz w:val="22"/>
                <w:highlight w:val="none"/>
              </w:rPr>
              <w:t>6月</w:t>
            </w:r>
          </w:p>
        </w:tc>
        <w:tc>
          <w:tcPr>
            <w:tcW w:w="582" w:type="dxa"/>
            <w:tcBorders>
              <w:top w:val="nil"/>
              <w:left w:val="nil"/>
              <w:bottom w:val="single" w:color="auto" w:sz="4" w:space="0"/>
              <w:right w:val="single" w:color="auto" w:sz="4" w:space="0"/>
            </w:tcBorders>
            <w:shd w:val="clear" w:color="000000" w:fill="auto"/>
            <w:vAlign w:val="center"/>
          </w:tcPr>
          <w:p w14:paraId="7760067F">
            <w:pPr>
              <w:widowControl/>
              <w:jc w:val="center"/>
              <w:rPr>
                <w:rFonts w:ascii="仿宋" w:hAnsi="仿宋" w:eastAsia="仿宋" w:cs="仿宋"/>
                <w:b/>
                <w:bCs/>
                <w:color w:val="auto"/>
                <w:kern w:val="0"/>
                <w:sz w:val="22"/>
                <w:highlight w:val="none"/>
              </w:rPr>
            </w:pPr>
            <w:r>
              <w:rPr>
                <w:rFonts w:hint="eastAsia" w:ascii="仿宋" w:hAnsi="仿宋" w:eastAsia="仿宋" w:cs="仿宋"/>
                <w:b/>
                <w:bCs/>
                <w:color w:val="auto"/>
                <w:kern w:val="0"/>
                <w:sz w:val="22"/>
                <w:highlight w:val="none"/>
              </w:rPr>
              <w:t>7月</w:t>
            </w:r>
          </w:p>
        </w:tc>
        <w:tc>
          <w:tcPr>
            <w:tcW w:w="582" w:type="dxa"/>
            <w:tcBorders>
              <w:top w:val="nil"/>
              <w:left w:val="nil"/>
              <w:bottom w:val="single" w:color="auto" w:sz="4" w:space="0"/>
              <w:right w:val="single" w:color="auto" w:sz="4" w:space="0"/>
            </w:tcBorders>
            <w:shd w:val="clear" w:color="000000" w:fill="auto"/>
            <w:vAlign w:val="center"/>
          </w:tcPr>
          <w:p w14:paraId="744104CD">
            <w:pPr>
              <w:widowControl/>
              <w:jc w:val="center"/>
              <w:rPr>
                <w:rFonts w:ascii="仿宋" w:hAnsi="仿宋" w:eastAsia="仿宋" w:cs="仿宋"/>
                <w:b/>
                <w:bCs/>
                <w:color w:val="auto"/>
                <w:kern w:val="0"/>
                <w:sz w:val="22"/>
                <w:highlight w:val="none"/>
              </w:rPr>
            </w:pPr>
            <w:r>
              <w:rPr>
                <w:rFonts w:hint="eastAsia" w:ascii="仿宋" w:hAnsi="仿宋" w:eastAsia="仿宋" w:cs="仿宋"/>
                <w:b/>
                <w:bCs/>
                <w:color w:val="auto"/>
                <w:kern w:val="0"/>
                <w:sz w:val="22"/>
                <w:highlight w:val="none"/>
              </w:rPr>
              <w:t>8月</w:t>
            </w:r>
          </w:p>
        </w:tc>
        <w:tc>
          <w:tcPr>
            <w:tcW w:w="582" w:type="dxa"/>
            <w:tcBorders>
              <w:top w:val="nil"/>
              <w:left w:val="nil"/>
              <w:bottom w:val="single" w:color="auto" w:sz="4" w:space="0"/>
              <w:right w:val="single" w:color="auto" w:sz="4" w:space="0"/>
            </w:tcBorders>
            <w:shd w:val="clear" w:color="000000" w:fill="auto"/>
            <w:vAlign w:val="center"/>
          </w:tcPr>
          <w:p w14:paraId="0C6A9168">
            <w:pPr>
              <w:widowControl/>
              <w:jc w:val="center"/>
              <w:rPr>
                <w:rFonts w:ascii="仿宋" w:hAnsi="仿宋" w:eastAsia="仿宋" w:cs="仿宋"/>
                <w:b/>
                <w:bCs/>
                <w:color w:val="auto"/>
                <w:kern w:val="0"/>
                <w:sz w:val="22"/>
                <w:highlight w:val="none"/>
              </w:rPr>
            </w:pPr>
            <w:r>
              <w:rPr>
                <w:rFonts w:hint="eastAsia" w:ascii="仿宋" w:hAnsi="仿宋" w:eastAsia="仿宋" w:cs="仿宋"/>
                <w:b/>
                <w:bCs/>
                <w:color w:val="auto"/>
                <w:kern w:val="0"/>
                <w:sz w:val="22"/>
                <w:highlight w:val="none"/>
              </w:rPr>
              <w:t>9月</w:t>
            </w:r>
          </w:p>
        </w:tc>
        <w:tc>
          <w:tcPr>
            <w:tcW w:w="694" w:type="dxa"/>
            <w:tcBorders>
              <w:top w:val="nil"/>
              <w:left w:val="nil"/>
              <w:bottom w:val="single" w:color="auto" w:sz="4" w:space="0"/>
              <w:right w:val="single" w:color="auto" w:sz="4" w:space="0"/>
            </w:tcBorders>
            <w:shd w:val="clear" w:color="000000" w:fill="auto"/>
            <w:vAlign w:val="center"/>
          </w:tcPr>
          <w:p w14:paraId="501CF3D4">
            <w:pPr>
              <w:widowControl/>
              <w:jc w:val="center"/>
              <w:rPr>
                <w:rFonts w:ascii="仿宋" w:hAnsi="仿宋" w:eastAsia="仿宋" w:cs="仿宋"/>
                <w:b/>
                <w:bCs/>
                <w:color w:val="auto"/>
                <w:kern w:val="0"/>
                <w:sz w:val="22"/>
                <w:highlight w:val="none"/>
              </w:rPr>
            </w:pPr>
            <w:r>
              <w:rPr>
                <w:rFonts w:hint="eastAsia" w:ascii="仿宋" w:hAnsi="仿宋" w:eastAsia="仿宋" w:cs="仿宋"/>
                <w:b/>
                <w:bCs/>
                <w:color w:val="auto"/>
                <w:kern w:val="0"/>
                <w:sz w:val="22"/>
                <w:highlight w:val="none"/>
              </w:rPr>
              <w:t>10月</w:t>
            </w:r>
          </w:p>
        </w:tc>
        <w:tc>
          <w:tcPr>
            <w:tcW w:w="694" w:type="dxa"/>
            <w:tcBorders>
              <w:top w:val="nil"/>
              <w:left w:val="nil"/>
              <w:bottom w:val="single" w:color="auto" w:sz="4" w:space="0"/>
              <w:right w:val="single" w:color="auto" w:sz="4" w:space="0"/>
            </w:tcBorders>
            <w:shd w:val="clear" w:color="000000" w:fill="auto"/>
            <w:vAlign w:val="center"/>
          </w:tcPr>
          <w:p w14:paraId="713725EA">
            <w:pPr>
              <w:widowControl/>
              <w:jc w:val="center"/>
              <w:rPr>
                <w:rFonts w:ascii="仿宋" w:hAnsi="仿宋" w:eastAsia="仿宋" w:cs="仿宋"/>
                <w:b/>
                <w:bCs/>
                <w:color w:val="auto"/>
                <w:kern w:val="0"/>
                <w:sz w:val="22"/>
                <w:highlight w:val="none"/>
              </w:rPr>
            </w:pPr>
            <w:r>
              <w:rPr>
                <w:rFonts w:hint="eastAsia" w:ascii="仿宋" w:hAnsi="仿宋" w:eastAsia="仿宋" w:cs="仿宋"/>
                <w:b/>
                <w:bCs/>
                <w:color w:val="auto"/>
                <w:kern w:val="0"/>
                <w:sz w:val="22"/>
                <w:highlight w:val="none"/>
              </w:rPr>
              <w:t>11月</w:t>
            </w:r>
          </w:p>
        </w:tc>
        <w:tc>
          <w:tcPr>
            <w:tcW w:w="695" w:type="dxa"/>
            <w:tcBorders>
              <w:top w:val="nil"/>
              <w:left w:val="nil"/>
              <w:bottom w:val="single" w:color="auto" w:sz="4" w:space="0"/>
              <w:right w:val="single" w:color="auto" w:sz="4" w:space="0"/>
            </w:tcBorders>
            <w:shd w:val="clear" w:color="000000" w:fill="auto"/>
            <w:vAlign w:val="center"/>
          </w:tcPr>
          <w:p w14:paraId="111E40E4">
            <w:pPr>
              <w:widowControl/>
              <w:jc w:val="center"/>
              <w:rPr>
                <w:rFonts w:ascii="仿宋" w:hAnsi="仿宋" w:eastAsia="仿宋" w:cs="仿宋"/>
                <w:b/>
                <w:bCs/>
                <w:color w:val="auto"/>
                <w:kern w:val="0"/>
                <w:sz w:val="22"/>
                <w:highlight w:val="none"/>
              </w:rPr>
            </w:pPr>
            <w:r>
              <w:rPr>
                <w:rFonts w:hint="eastAsia" w:ascii="仿宋" w:hAnsi="仿宋" w:eastAsia="仿宋" w:cs="仿宋"/>
                <w:b/>
                <w:bCs/>
                <w:color w:val="auto"/>
                <w:kern w:val="0"/>
                <w:sz w:val="22"/>
                <w:highlight w:val="none"/>
              </w:rPr>
              <w:t>12月</w:t>
            </w:r>
          </w:p>
        </w:tc>
      </w:tr>
      <w:tr w14:paraId="526E559C">
        <w:tblPrEx>
          <w:tblCellMar>
            <w:top w:w="0" w:type="dxa"/>
            <w:left w:w="108" w:type="dxa"/>
            <w:bottom w:w="0" w:type="dxa"/>
            <w:right w:w="108" w:type="dxa"/>
          </w:tblCellMar>
        </w:tblPrEx>
        <w:trPr>
          <w:trHeight w:val="330" w:hRule="atLeast"/>
          <w:jc w:val="center"/>
        </w:trPr>
        <w:tc>
          <w:tcPr>
            <w:tcW w:w="1228" w:type="dxa"/>
            <w:vMerge w:val="restart"/>
            <w:tcBorders>
              <w:top w:val="nil"/>
              <w:left w:val="single" w:color="auto" w:sz="4" w:space="0"/>
              <w:bottom w:val="single" w:color="auto" w:sz="4" w:space="0"/>
              <w:right w:val="single" w:color="auto" w:sz="4" w:space="0"/>
            </w:tcBorders>
            <w:vAlign w:val="center"/>
          </w:tcPr>
          <w:p w14:paraId="38E0F429">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综合办公室</w:t>
            </w:r>
          </w:p>
        </w:tc>
        <w:tc>
          <w:tcPr>
            <w:tcW w:w="1719" w:type="dxa"/>
            <w:tcBorders>
              <w:top w:val="nil"/>
              <w:left w:val="nil"/>
              <w:bottom w:val="single" w:color="auto" w:sz="4" w:space="0"/>
              <w:right w:val="single" w:color="auto" w:sz="4" w:space="0"/>
            </w:tcBorders>
            <w:vAlign w:val="center"/>
          </w:tcPr>
          <w:p w14:paraId="1E57B3FA">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项目经理</w:t>
            </w:r>
          </w:p>
        </w:tc>
        <w:tc>
          <w:tcPr>
            <w:tcW w:w="582" w:type="dxa"/>
            <w:tcBorders>
              <w:top w:val="nil"/>
              <w:left w:val="nil"/>
              <w:bottom w:val="single" w:color="auto" w:sz="4" w:space="0"/>
              <w:right w:val="single" w:color="auto" w:sz="4" w:space="0"/>
            </w:tcBorders>
            <w:vAlign w:val="center"/>
          </w:tcPr>
          <w:p w14:paraId="59A2D8B0">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561F5EC0">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1F15B2CF">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756B7508">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6F3106C1">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58529AD4">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4" w:type="dxa"/>
            <w:tcBorders>
              <w:top w:val="nil"/>
              <w:left w:val="nil"/>
              <w:bottom w:val="single" w:color="auto" w:sz="4" w:space="0"/>
              <w:right w:val="single" w:color="auto" w:sz="4" w:space="0"/>
            </w:tcBorders>
            <w:vAlign w:val="center"/>
          </w:tcPr>
          <w:p w14:paraId="2A810842">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4" w:type="dxa"/>
            <w:tcBorders>
              <w:top w:val="nil"/>
              <w:left w:val="nil"/>
              <w:bottom w:val="single" w:color="auto" w:sz="4" w:space="0"/>
              <w:right w:val="single" w:color="auto" w:sz="4" w:space="0"/>
            </w:tcBorders>
            <w:vAlign w:val="center"/>
          </w:tcPr>
          <w:p w14:paraId="79A67CEC">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5" w:type="dxa"/>
            <w:tcBorders>
              <w:top w:val="nil"/>
              <w:left w:val="nil"/>
              <w:bottom w:val="single" w:color="auto" w:sz="4" w:space="0"/>
              <w:right w:val="single" w:color="auto" w:sz="4" w:space="0"/>
            </w:tcBorders>
            <w:vAlign w:val="center"/>
          </w:tcPr>
          <w:p w14:paraId="336884F0">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r>
      <w:tr w14:paraId="5F719175">
        <w:tblPrEx>
          <w:tblCellMar>
            <w:top w:w="0" w:type="dxa"/>
            <w:left w:w="108" w:type="dxa"/>
            <w:bottom w:w="0" w:type="dxa"/>
            <w:right w:w="108" w:type="dxa"/>
          </w:tblCellMar>
        </w:tblPrEx>
        <w:trPr>
          <w:trHeight w:val="330" w:hRule="atLeast"/>
          <w:jc w:val="center"/>
        </w:trPr>
        <w:tc>
          <w:tcPr>
            <w:tcW w:w="1228" w:type="dxa"/>
            <w:vMerge w:val="continue"/>
            <w:tcBorders>
              <w:top w:val="nil"/>
              <w:left w:val="single" w:color="auto" w:sz="4" w:space="0"/>
              <w:bottom w:val="single" w:color="auto" w:sz="4" w:space="0"/>
              <w:right w:val="single" w:color="auto" w:sz="4" w:space="0"/>
            </w:tcBorders>
            <w:vAlign w:val="center"/>
          </w:tcPr>
          <w:p w14:paraId="1DF53D7B">
            <w:pPr>
              <w:widowControl/>
              <w:jc w:val="left"/>
              <w:rPr>
                <w:rFonts w:ascii="仿宋" w:hAnsi="仿宋" w:eastAsia="仿宋" w:cs="仿宋"/>
                <w:color w:val="auto"/>
                <w:kern w:val="0"/>
                <w:sz w:val="22"/>
                <w:highlight w:val="none"/>
              </w:rPr>
            </w:pPr>
          </w:p>
        </w:tc>
        <w:tc>
          <w:tcPr>
            <w:tcW w:w="1719" w:type="dxa"/>
            <w:tcBorders>
              <w:top w:val="nil"/>
              <w:left w:val="nil"/>
              <w:bottom w:val="single" w:color="auto" w:sz="4" w:space="0"/>
              <w:right w:val="single" w:color="auto" w:sz="4" w:space="0"/>
            </w:tcBorders>
            <w:vAlign w:val="center"/>
          </w:tcPr>
          <w:p w14:paraId="11372EBC">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资料员</w:t>
            </w:r>
          </w:p>
        </w:tc>
        <w:tc>
          <w:tcPr>
            <w:tcW w:w="582" w:type="dxa"/>
            <w:tcBorders>
              <w:top w:val="nil"/>
              <w:left w:val="nil"/>
              <w:bottom w:val="single" w:color="auto" w:sz="4" w:space="0"/>
              <w:right w:val="single" w:color="auto" w:sz="4" w:space="0"/>
            </w:tcBorders>
            <w:vAlign w:val="center"/>
          </w:tcPr>
          <w:p w14:paraId="7C94CC2C">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0E1AD2D0">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3E056665">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5D27A984">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548F61A6">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4C526998">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4" w:type="dxa"/>
            <w:tcBorders>
              <w:top w:val="nil"/>
              <w:left w:val="nil"/>
              <w:bottom w:val="single" w:color="auto" w:sz="4" w:space="0"/>
              <w:right w:val="single" w:color="auto" w:sz="4" w:space="0"/>
            </w:tcBorders>
            <w:vAlign w:val="center"/>
          </w:tcPr>
          <w:p w14:paraId="5ECA0066">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4" w:type="dxa"/>
            <w:tcBorders>
              <w:top w:val="nil"/>
              <w:left w:val="nil"/>
              <w:bottom w:val="single" w:color="auto" w:sz="4" w:space="0"/>
              <w:right w:val="single" w:color="auto" w:sz="4" w:space="0"/>
            </w:tcBorders>
            <w:vAlign w:val="center"/>
          </w:tcPr>
          <w:p w14:paraId="4659D5EF">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5" w:type="dxa"/>
            <w:tcBorders>
              <w:top w:val="nil"/>
              <w:left w:val="nil"/>
              <w:bottom w:val="single" w:color="auto" w:sz="4" w:space="0"/>
              <w:right w:val="single" w:color="auto" w:sz="4" w:space="0"/>
            </w:tcBorders>
            <w:vAlign w:val="center"/>
          </w:tcPr>
          <w:p w14:paraId="6D99A10E">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r>
      <w:tr w14:paraId="3CEAE698">
        <w:tblPrEx>
          <w:tblCellMar>
            <w:top w:w="0" w:type="dxa"/>
            <w:left w:w="108" w:type="dxa"/>
            <w:bottom w:w="0" w:type="dxa"/>
            <w:right w:w="108" w:type="dxa"/>
          </w:tblCellMar>
        </w:tblPrEx>
        <w:trPr>
          <w:trHeight w:val="330" w:hRule="atLeast"/>
          <w:jc w:val="center"/>
        </w:trPr>
        <w:tc>
          <w:tcPr>
            <w:tcW w:w="1228" w:type="dxa"/>
            <w:vMerge w:val="continue"/>
            <w:tcBorders>
              <w:top w:val="nil"/>
              <w:left w:val="single" w:color="auto" w:sz="4" w:space="0"/>
              <w:bottom w:val="single" w:color="auto" w:sz="4" w:space="0"/>
              <w:right w:val="single" w:color="auto" w:sz="4" w:space="0"/>
            </w:tcBorders>
            <w:vAlign w:val="center"/>
          </w:tcPr>
          <w:p w14:paraId="0CBDE447">
            <w:pPr>
              <w:widowControl/>
              <w:jc w:val="left"/>
              <w:rPr>
                <w:rFonts w:ascii="仿宋" w:hAnsi="仿宋" w:eastAsia="仿宋" w:cs="仿宋"/>
                <w:color w:val="auto"/>
                <w:kern w:val="0"/>
                <w:sz w:val="22"/>
                <w:highlight w:val="none"/>
              </w:rPr>
            </w:pPr>
          </w:p>
        </w:tc>
        <w:tc>
          <w:tcPr>
            <w:tcW w:w="1719" w:type="dxa"/>
            <w:tcBorders>
              <w:top w:val="nil"/>
              <w:left w:val="nil"/>
              <w:bottom w:val="single" w:color="auto" w:sz="4" w:space="0"/>
              <w:right w:val="single" w:color="auto" w:sz="4" w:space="0"/>
            </w:tcBorders>
            <w:vAlign w:val="center"/>
          </w:tcPr>
          <w:p w14:paraId="002F4490">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会务主管</w:t>
            </w:r>
          </w:p>
        </w:tc>
        <w:tc>
          <w:tcPr>
            <w:tcW w:w="582" w:type="dxa"/>
            <w:tcBorders>
              <w:top w:val="nil"/>
              <w:left w:val="nil"/>
              <w:bottom w:val="single" w:color="auto" w:sz="4" w:space="0"/>
              <w:right w:val="single" w:color="auto" w:sz="4" w:space="0"/>
            </w:tcBorders>
            <w:vAlign w:val="center"/>
          </w:tcPr>
          <w:p w14:paraId="0C58A630">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18084D35">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35BA3257">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5E9F8111">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3FC78B89">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73934DA8">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4" w:type="dxa"/>
            <w:tcBorders>
              <w:top w:val="nil"/>
              <w:left w:val="nil"/>
              <w:bottom w:val="single" w:color="auto" w:sz="4" w:space="0"/>
              <w:right w:val="single" w:color="auto" w:sz="4" w:space="0"/>
            </w:tcBorders>
            <w:vAlign w:val="center"/>
          </w:tcPr>
          <w:p w14:paraId="768B7299">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4" w:type="dxa"/>
            <w:tcBorders>
              <w:top w:val="nil"/>
              <w:left w:val="nil"/>
              <w:bottom w:val="single" w:color="auto" w:sz="4" w:space="0"/>
              <w:right w:val="single" w:color="auto" w:sz="4" w:space="0"/>
            </w:tcBorders>
            <w:vAlign w:val="center"/>
          </w:tcPr>
          <w:p w14:paraId="0D619DA0">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5" w:type="dxa"/>
            <w:tcBorders>
              <w:top w:val="nil"/>
              <w:left w:val="nil"/>
              <w:bottom w:val="single" w:color="auto" w:sz="4" w:space="0"/>
              <w:right w:val="single" w:color="auto" w:sz="4" w:space="0"/>
            </w:tcBorders>
            <w:vAlign w:val="center"/>
          </w:tcPr>
          <w:p w14:paraId="2617FAC4">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r>
      <w:tr w14:paraId="52B7C0B3">
        <w:tblPrEx>
          <w:tblCellMar>
            <w:top w:w="0" w:type="dxa"/>
            <w:left w:w="108" w:type="dxa"/>
            <w:bottom w:w="0" w:type="dxa"/>
            <w:right w:w="108" w:type="dxa"/>
          </w:tblCellMar>
        </w:tblPrEx>
        <w:trPr>
          <w:trHeight w:val="330" w:hRule="atLeast"/>
          <w:jc w:val="center"/>
        </w:trPr>
        <w:tc>
          <w:tcPr>
            <w:tcW w:w="1228" w:type="dxa"/>
            <w:vMerge w:val="continue"/>
            <w:tcBorders>
              <w:top w:val="nil"/>
              <w:left w:val="single" w:color="auto" w:sz="4" w:space="0"/>
              <w:bottom w:val="single" w:color="auto" w:sz="4" w:space="0"/>
              <w:right w:val="single" w:color="auto" w:sz="4" w:space="0"/>
            </w:tcBorders>
            <w:vAlign w:val="center"/>
          </w:tcPr>
          <w:p w14:paraId="4AF94719">
            <w:pPr>
              <w:widowControl/>
              <w:jc w:val="left"/>
              <w:rPr>
                <w:rFonts w:ascii="仿宋" w:hAnsi="仿宋" w:eastAsia="仿宋" w:cs="仿宋"/>
                <w:color w:val="auto"/>
                <w:kern w:val="0"/>
                <w:sz w:val="22"/>
                <w:highlight w:val="none"/>
              </w:rPr>
            </w:pPr>
          </w:p>
        </w:tc>
        <w:tc>
          <w:tcPr>
            <w:tcW w:w="1719" w:type="dxa"/>
            <w:tcBorders>
              <w:top w:val="nil"/>
              <w:left w:val="nil"/>
              <w:bottom w:val="single" w:color="auto" w:sz="4" w:space="0"/>
              <w:right w:val="single" w:color="auto" w:sz="4" w:space="0"/>
            </w:tcBorders>
            <w:vAlign w:val="center"/>
          </w:tcPr>
          <w:p w14:paraId="7BD50D4E">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会务员</w:t>
            </w:r>
          </w:p>
        </w:tc>
        <w:tc>
          <w:tcPr>
            <w:tcW w:w="582" w:type="dxa"/>
            <w:tcBorders>
              <w:top w:val="nil"/>
              <w:left w:val="nil"/>
              <w:bottom w:val="single" w:color="auto" w:sz="4" w:space="0"/>
              <w:right w:val="single" w:color="auto" w:sz="4" w:space="0"/>
            </w:tcBorders>
            <w:vAlign w:val="center"/>
          </w:tcPr>
          <w:p w14:paraId="34663109">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3060062C">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0978ABC9">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69FE32F7">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0BDDEB6A">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2EAD2175">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4" w:type="dxa"/>
            <w:tcBorders>
              <w:top w:val="nil"/>
              <w:left w:val="nil"/>
              <w:bottom w:val="single" w:color="auto" w:sz="4" w:space="0"/>
              <w:right w:val="single" w:color="auto" w:sz="4" w:space="0"/>
            </w:tcBorders>
            <w:vAlign w:val="center"/>
          </w:tcPr>
          <w:p w14:paraId="045D55ED">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4" w:type="dxa"/>
            <w:tcBorders>
              <w:top w:val="nil"/>
              <w:left w:val="nil"/>
              <w:bottom w:val="single" w:color="auto" w:sz="4" w:space="0"/>
              <w:right w:val="single" w:color="auto" w:sz="4" w:space="0"/>
            </w:tcBorders>
            <w:vAlign w:val="center"/>
          </w:tcPr>
          <w:p w14:paraId="1553B40D">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5" w:type="dxa"/>
            <w:tcBorders>
              <w:top w:val="nil"/>
              <w:left w:val="nil"/>
              <w:bottom w:val="single" w:color="auto" w:sz="4" w:space="0"/>
              <w:right w:val="single" w:color="auto" w:sz="4" w:space="0"/>
            </w:tcBorders>
            <w:vAlign w:val="center"/>
          </w:tcPr>
          <w:p w14:paraId="30D61125">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r>
      <w:tr w14:paraId="4057A65D">
        <w:tblPrEx>
          <w:tblCellMar>
            <w:top w:w="0" w:type="dxa"/>
            <w:left w:w="108" w:type="dxa"/>
            <w:bottom w:w="0" w:type="dxa"/>
            <w:right w:w="108" w:type="dxa"/>
          </w:tblCellMar>
        </w:tblPrEx>
        <w:trPr>
          <w:trHeight w:val="330" w:hRule="atLeast"/>
          <w:jc w:val="center"/>
        </w:trPr>
        <w:tc>
          <w:tcPr>
            <w:tcW w:w="1228" w:type="dxa"/>
            <w:vMerge w:val="restart"/>
            <w:tcBorders>
              <w:top w:val="nil"/>
              <w:left w:val="single" w:color="auto" w:sz="4" w:space="0"/>
              <w:bottom w:val="single" w:color="auto" w:sz="4" w:space="0"/>
              <w:right w:val="single" w:color="auto" w:sz="4" w:space="0"/>
            </w:tcBorders>
            <w:vAlign w:val="center"/>
          </w:tcPr>
          <w:p w14:paraId="1DD244A0">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后勤运营管理中心</w:t>
            </w:r>
          </w:p>
        </w:tc>
        <w:tc>
          <w:tcPr>
            <w:tcW w:w="1719" w:type="dxa"/>
            <w:tcBorders>
              <w:top w:val="nil"/>
              <w:left w:val="nil"/>
              <w:bottom w:val="single" w:color="auto" w:sz="4" w:space="0"/>
              <w:right w:val="single" w:color="auto" w:sz="4" w:space="0"/>
            </w:tcBorders>
            <w:vAlign w:val="center"/>
          </w:tcPr>
          <w:p w14:paraId="2784265F">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后勤运营管理中心主管</w:t>
            </w:r>
          </w:p>
        </w:tc>
        <w:tc>
          <w:tcPr>
            <w:tcW w:w="582" w:type="dxa"/>
            <w:tcBorders>
              <w:top w:val="nil"/>
              <w:left w:val="nil"/>
              <w:bottom w:val="single" w:color="auto" w:sz="4" w:space="0"/>
              <w:right w:val="single" w:color="auto" w:sz="4" w:space="0"/>
            </w:tcBorders>
            <w:vAlign w:val="center"/>
          </w:tcPr>
          <w:p w14:paraId="22C8DAE1">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0</w:t>
            </w:r>
          </w:p>
        </w:tc>
        <w:tc>
          <w:tcPr>
            <w:tcW w:w="582" w:type="dxa"/>
            <w:tcBorders>
              <w:top w:val="nil"/>
              <w:left w:val="nil"/>
              <w:bottom w:val="single" w:color="auto" w:sz="4" w:space="0"/>
              <w:right w:val="single" w:color="auto" w:sz="4" w:space="0"/>
            </w:tcBorders>
            <w:vAlign w:val="center"/>
          </w:tcPr>
          <w:p w14:paraId="72B03D35">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0</w:t>
            </w:r>
          </w:p>
        </w:tc>
        <w:tc>
          <w:tcPr>
            <w:tcW w:w="582" w:type="dxa"/>
            <w:tcBorders>
              <w:top w:val="nil"/>
              <w:left w:val="nil"/>
              <w:bottom w:val="single" w:color="auto" w:sz="4" w:space="0"/>
              <w:right w:val="single" w:color="auto" w:sz="4" w:space="0"/>
            </w:tcBorders>
            <w:vAlign w:val="center"/>
          </w:tcPr>
          <w:p w14:paraId="26F30359">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0</w:t>
            </w:r>
          </w:p>
        </w:tc>
        <w:tc>
          <w:tcPr>
            <w:tcW w:w="582" w:type="dxa"/>
            <w:tcBorders>
              <w:top w:val="nil"/>
              <w:left w:val="nil"/>
              <w:bottom w:val="single" w:color="auto" w:sz="4" w:space="0"/>
              <w:right w:val="single" w:color="auto" w:sz="4" w:space="0"/>
            </w:tcBorders>
            <w:vAlign w:val="center"/>
          </w:tcPr>
          <w:p w14:paraId="75E925EE">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4FD86DE3">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110365A6">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4" w:type="dxa"/>
            <w:tcBorders>
              <w:top w:val="nil"/>
              <w:left w:val="nil"/>
              <w:bottom w:val="single" w:color="auto" w:sz="4" w:space="0"/>
              <w:right w:val="single" w:color="auto" w:sz="4" w:space="0"/>
            </w:tcBorders>
            <w:vAlign w:val="center"/>
          </w:tcPr>
          <w:p w14:paraId="04192F0D">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4" w:type="dxa"/>
            <w:tcBorders>
              <w:top w:val="nil"/>
              <w:left w:val="nil"/>
              <w:bottom w:val="single" w:color="auto" w:sz="4" w:space="0"/>
              <w:right w:val="single" w:color="auto" w:sz="4" w:space="0"/>
            </w:tcBorders>
            <w:vAlign w:val="center"/>
          </w:tcPr>
          <w:p w14:paraId="3334CE3D">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5" w:type="dxa"/>
            <w:tcBorders>
              <w:top w:val="nil"/>
              <w:left w:val="nil"/>
              <w:bottom w:val="single" w:color="auto" w:sz="4" w:space="0"/>
              <w:right w:val="single" w:color="auto" w:sz="4" w:space="0"/>
            </w:tcBorders>
            <w:vAlign w:val="center"/>
          </w:tcPr>
          <w:p w14:paraId="74834D57">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r>
      <w:tr w14:paraId="4F727804">
        <w:tblPrEx>
          <w:tblCellMar>
            <w:top w:w="0" w:type="dxa"/>
            <w:left w:w="108" w:type="dxa"/>
            <w:bottom w:w="0" w:type="dxa"/>
            <w:right w:w="108" w:type="dxa"/>
          </w:tblCellMar>
        </w:tblPrEx>
        <w:trPr>
          <w:trHeight w:val="330" w:hRule="atLeast"/>
          <w:jc w:val="center"/>
        </w:trPr>
        <w:tc>
          <w:tcPr>
            <w:tcW w:w="1228" w:type="dxa"/>
            <w:vMerge w:val="continue"/>
            <w:tcBorders>
              <w:top w:val="nil"/>
              <w:left w:val="single" w:color="auto" w:sz="4" w:space="0"/>
              <w:bottom w:val="single" w:color="auto" w:sz="4" w:space="0"/>
              <w:right w:val="single" w:color="auto" w:sz="4" w:space="0"/>
            </w:tcBorders>
            <w:vAlign w:val="center"/>
          </w:tcPr>
          <w:p w14:paraId="5FA8CF16">
            <w:pPr>
              <w:widowControl/>
              <w:jc w:val="left"/>
              <w:rPr>
                <w:rFonts w:ascii="仿宋" w:hAnsi="仿宋" w:eastAsia="仿宋" w:cs="仿宋"/>
                <w:color w:val="auto"/>
                <w:kern w:val="0"/>
                <w:sz w:val="22"/>
                <w:highlight w:val="none"/>
              </w:rPr>
            </w:pPr>
          </w:p>
        </w:tc>
        <w:tc>
          <w:tcPr>
            <w:tcW w:w="1719" w:type="dxa"/>
            <w:tcBorders>
              <w:top w:val="nil"/>
              <w:left w:val="nil"/>
              <w:bottom w:val="single" w:color="auto" w:sz="4" w:space="0"/>
              <w:right w:val="single" w:color="auto" w:sz="4" w:space="0"/>
            </w:tcBorders>
            <w:vAlign w:val="center"/>
          </w:tcPr>
          <w:p w14:paraId="26DD3060">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后勤运营管理中心客服</w:t>
            </w:r>
          </w:p>
        </w:tc>
        <w:tc>
          <w:tcPr>
            <w:tcW w:w="582" w:type="dxa"/>
            <w:tcBorders>
              <w:top w:val="nil"/>
              <w:left w:val="nil"/>
              <w:bottom w:val="single" w:color="auto" w:sz="4" w:space="0"/>
              <w:right w:val="single" w:color="auto" w:sz="4" w:space="0"/>
            </w:tcBorders>
            <w:vAlign w:val="center"/>
          </w:tcPr>
          <w:p w14:paraId="64F5CDFF">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0</w:t>
            </w:r>
          </w:p>
        </w:tc>
        <w:tc>
          <w:tcPr>
            <w:tcW w:w="582" w:type="dxa"/>
            <w:tcBorders>
              <w:top w:val="nil"/>
              <w:left w:val="nil"/>
              <w:bottom w:val="single" w:color="auto" w:sz="4" w:space="0"/>
              <w:right w:val="single" w:color="auto" w:sz="4" w:space="0"/>
            </w:tcBorders>
            <w:vAlign w:val="center"/>
          </w:tcPr>
          <w:p w14:paraId="632274F7">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0</w:t>
            </w:r>
          </w:p>
        </w:tc>
        <w:tc>
          <w:tcPr>
            <w:tcW w:w="582" w:type="dxa"/>
            <w:tcBorders>
              <w:top w:val="nil"/>
              <w:left w:val="nil"/>
              <w:bottom w:val="single" w:color="auto" w:sz="4" w:space="0"/>
              <w:right w:val="single" w:color="auto" w:sz="4" w:space="0"/>
            </w:tcBorders>
            <w:vAlign w:val="center"/>
          </w:tcPr>
          <w:p w14:paraId="4418FB81">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0</w:t>
            </w:r>
          </w:p>
        </w:tc>
        <w:tc>
          <w:tcPr>
            <w:tcW w:w="582" w:type="dxa"/>
            <w:tcBorders>
              <w:top w:val="nil"/>
              <w:left w:val="nil"/>
              <w:bottom w:val="single" w:color="auto" w:sz="4" w:space="0"/>
              <w:right w:val="single" w:color="auto" w:sz="4" w:space="0"/>
            </w:tcBorders>
            <w:vAlign w:val="center"/>
          </w:tcPr>
          <w:p w14:paraId="0AB87F67">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22D457CE">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222ED6B1">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4" w:type="dxa"/>
            <w:tcBorders>
              <w:top w:val="nil"/>
              <w:left w:val="nil"/>
              <w:bottom w:val="single" w:color="auto" w:sz="4" w:space="0"/>
              <w:right w:val="single" w:color="auto" w:sz="4" w:space="0"/>
            </w:tcBorders>
            <w:vAlign w:val="center"/>
          </w:tcPr>
          <w:p w14:paraId="32472753">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4" w:type="dxa"/>
            <w:tcBorders>
              <w:top w:val="nil"/>
              <w:left w:val="nil"/>
              <w:bottom w:val="single" w:color="auto" w:sz="4" w:space="0"/>
              <w:right w:val="single" w:color="auto" w:sz="4" w:space="0"/>
            </w:tcBorders>
            <w:vAlign w:val="center"/>
          </w:tcPr>
          <w:p w14:paraId="7EC04F97">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5" w:type="dxa"/>
            <w:tcBorders>
              <w:top w:val="nil"/>
              <w:left w:val="nil"/>
              <w:bottom w:val="single" w:color="auto" w:sz="4" w:space="0"/>
              <w:right w:val="single" w:color="auto" w:sz="4" w:space="0"/>
            </w:tcBorders>
            <w:vAlign w:val="center"/>
          </w:tcPr>
          <w:p w14:paraId="7912EEAC">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4</w:t>
            </w:r>
          </w:p>
        </w:tc>
      </w:tr>
      <w:tr w14:paraId="44799AEB">
        <w:tblPrEx>
          <w:tblCellMar>
            <w:top w:w="0" w:type="dxa"/>
            <w:left w:w="108" w:type="dxa"/>
            <w:bottom w:w="0" w:type="dxa"/>
            <w:right w:w="108" w:type="dxa"/>
          </w:tblCellMar>
        </w:tblPrEx>
        <w:trPr>
          <w:trHeight w:val="330" w:hRule="atLeast"/>
          <w:jc w:val="center"/>
        </w:trPr>
        <w:tc>
          <w:tcPr>
            <w:tcW w:w="1228" w:type="dxa"/>
            <w:vMerge w:val="continue"/>
            <w:tcBorders>
              <w:top w:val="nil"/>
              <w:left w:val="single" w:color="auto" w:sz="4" w:space="0"/>
              <w:bottom w:val="single" w:color="auto" w:sz="4" w:space="0"/>
              <w:right w:val="single" w:color="auto" w:sz="4" w:space="0"/>
            </w:tcBorders>
            <w:vAlign w:val="center"/>
          </w:tcPr>
          <w:p w14:paraId="52B25AF9">
            <w:pPr>
              <w:widowControl/>
              <w:jc w:val="left"/>
              <w:rPr>
                <w:rFonts w:ascii="仿宋" w:hAnsi="仿宋" w:eastAsia="仿宋" w:cs="仿宋"/>
                <w:color w:val="auto"/>
                <w:kern w:val="0"/>
                <w:sz w:val="22"/>
                <w:highlight w:val="none"/>
              </w:rPr>
            </w:pPr>
          </w:p>
        </w:tc>
        <w:tc>
          <w:tcPr>
            <w:tcW w:w="1719" w:type="dxa"/>
            <w:tcBorders>
              <w:top w:val="nil"/>
              <w:left w:val="nil"/>
              <w:bottom w:val="single" w:color="auto" w:sz="4" w:space="0"/>
              <w:right w:val="single" w:color="auto" w:sz="4" w:space="0"/>
            </w:tcBorders>
            <w:vAlign w:val="center"/>
          </w:tcPr>
          <w:p w14:paraId="456A1C5E">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仓库管理员</w:t>
            </w:r>
          </w:p>
        </w:tc>
        <w:tc>
          <w:tcPr>
            <w:tcW w:w="582" w:type="dxa"/>
            <w:tcBorders>
              <w:top w:val="nil"/>
              <w:left w:val="nil"/>
              <w:bottom w:val="single" w:color="auto" w:sz="4" w:space="0"/>
              <w:right w:val="single" w:color="auto" w:sz="4" w:space="0"/>
            </w:tcBorders>
            <w:vAlign w:val="center"/>
          </w:tcPr>
          <w:p w14:paraId="38C94B16">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0</w:t>
            </w:r>
          </w:p>
        </w:tc>
        <w:tc>
          <w:tcPr>
            <w:tcW w:w="582" w:type="dxa"/>
            <w:tcBorders>
              <w:top w:val="nil"/>
              <w:left w:val="nil"/>
              <w:bottom w:val="single" w:color="auto" w:sz="4" w:space="0"/>
              <w:right w:val="single" w:color="auto" w:sz="4" w:space="0"/>
            </w:tcBorders>
            <w:vAlign w:val="center"/>
          </w:tcPr>
          <w:p w14:paraId="4C6D3D17">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0</w:t>
            </w:r>
          </w:p>
        </w:tc>
        <w:tc>
          <w:tcPr>
            <w:tcW w:w="582" w:type="dxa"/>
            <w:tcBorders>
              <w:top w:val="nil"/>
              <w:left w:val="nil"/>
              <w:bottom w:val="single" w:color="auto" w:sz="4" w:space="0"/>
              <w:right w:val="single" w:color="auto" w:sz="4" w:space="0"/>
            </w:tcBorders>
            <w:vAlign w:val="center"/>
          </w:tcPr>
          <w:p w14:paraId="1FA0618D">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0</w:t>
            </w:r>
          </w:p>
        </w:tc>
        <w:tc>
          <w:tcPr>
            <w:tcW w:w="582" w:type="dxa"/>
            <w:tcBorders>
              <w:top w:val="nil"/>
              <w:left w:val="nil"/>
              <w:bottom w:val="single" w:color="auto" w:sz="4" w:space="0"/>
              <w:right w:val="single" w:color="auto" w:sz="4" w:space="0"/>
            </w:tcBorders>
            <w:vAlign w:val="center"/>
          </w:tcPr>
          <w:p w14:paraId="77290C84">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0</w:t>
            </w:r>
          </w:p>
        </w:tc>
        <w:tc>
          <w:tcPr>
            <w:tcW w:w="582" w:type="dxa"/>
            <w:tcBorders>
              <w:top w:val="nil"/>
              <w:left w:val="nil"/>
              <w:bottom w:val="single" w:color="auto" w:sz="4" w:space="0"/>
              <w:right w:val="single" w:color="auto" w:sz="4" w:space="0"/>
            </w:tcBorders>
            <w:vAlign w:val="center"/>
          </w:tcPr>
          <w:p w14:paraId="6EBF85B9">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28B25DD1">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4" w:type="dxa"/>
            <w:tcBorders>
              <w:top w:val="nil"/>
              <w:left w:val="nil"/>
              <w:bottom w:val="single" w:color="auto" w:sz="4" w:space="0"/>
              <w:right w:val="single" w:color="auto" w:sz="4" w:space="0"/>
            </w:tcBorders>
            <w:vAlign w:val="center"/>
          </w:tcPr>
          <w:p w14:paraId="3F30121B">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4" w:type="dxa"/>
            <w:tcBorders>
              <w:top w:val="nil"/>
              <w:left w:val="nil"/>
              <w:bottom w:val="single" w:color="auto" w:sz="4" w:space="0"/>
              <w:right w:val="single" w:color="auto" w:sz="4" w:space="0"/>
            </w:tcBorders>
            <w:vAlign w:val="center"/>
          </w:tcPr>
          <w:p w14:paraId="4D5BDAED">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5" w:type="dxa"/>
            <w:tcBorders>
              <w:top w:val="nil"/>
              <w:left w:val="nil"/>
              <w:bottom w:val="single" w:color="auto" w:sz="4" w:space="0"/>
              <w:right w:val="single" w:color="auto" w:sz="4" w:space="0"/>
            </w:tcBorders>
            <w:vAlign w:val="center"/>
          </w:tcPr>
          <w:p w14:paraId="0414661E">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r>
      <w:tr w14:paraId="0BC4DAD9">
        <w:tblPrEx>
          <w:tblCellMar>
            <w:top w:w="0" w:type="dxa"/>
            <w:left w:w="108" w:type="dxa"/>
            <w:bottom w:w="0" w:type="dxa"/>
            <w:right w:w="108" w:type="dxa"/>
          </w:tblCellMar>
        </w:tblPrEx>
        <w:trPr>
          <w:trHeight w:val="330" w:hRule="atLeast"/>
          <w:jc w:val="center"/>
        </w:trPr>
        <w:tc>
          <w:tcPr>
            <w:tcW w:w="1228" w:type="dxa"/>
            <w:vMerge w:val="restart"/>
            <w:tcBorders>
              <w:top w:val="nil"/>
              <w:left w:val="single" w:color="auto" w:sz="4" w:space="0"/>
              <w:bottom w:val="single" w:color="auto" w:sz="4" w:space="0"/>
              <w:right w:val="single" w:color="auto" w:sz="4" w:space="0"/>
            </w:tcBorders>
            <w:vAlign w:val="center"/>
          </w:tcPr>
          <w:p w14:paraId="29D297B7">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保洁部</w:t>
            </w:r>
          </w:p>
        </w:tc>
        <w:tc>
          <w:tcPr>
            <w:tcW w:w="1719" w:type="dxa"/>
            <w:tcBorders>
              <w:top w:val="nil"/>
              <w:left w:val="nil"/>
              <w:bottom w:val="single" w:color="auto" w:sz="4" w:space="0"/>
              <w:right w:val="single" w:color="auto" w:sz="4" w:space="0"/>
            </w:tcBorders>
            <w:vAlign w:val="center"/>
          </w:tcPr>
          <w:p w14:paraId="3FDBA362">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保洁主管</w:t>
            </w:r>
          </w:p>
        </w:tc>
        <w:tc>
          <w:tcPr>
            <w:tcW w:w="582" w:type="dxa"/>
            <w:tcBorders>
              <w:top w:val="nil"/>
              <w:left w:val="nil"/>
              <w:bottom w:val="single" w:color="auto" w:sz="4" w:space="0"/>
              <w:right w:val="single" w:color="auto" w:sz="4" w:space="0"/>
            </w:tcBorders>
            <w:vAlign w:val="center"/>
          </w:tcPr>
          <w:p w14:paraId="29342C56">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78B0AEF5">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39DCC775">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35C9E163">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5B6AEB83">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0F9BC0A6">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4" w:type="dxa"/>
            <w:tcBorders>
              <w:top w:val="nil"/>
              <w:left w:val="nil"/>
              <w:bottom w:val="single" w:color="auto" w:sz="4" w:space="0"/>
              <w:right w:val="single" w:color="auto" w:sz="4" w:space="0"/>
            </w:tcBorders>
            <w:vAlign w:val="center"/>
          </w:tcPr>
          <w:p w14:paraId="0F8870C3">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4" w:type="dxa"/>
            <w:tcBorders>
              <w:top w:val="nil"/>
              <w:left w:val="nil"/>
              <w:bottom w:val="single" w:color="auto" w:sz="4" w:space="0"/>
              <w:right w:val="single" w:color="auto" w:sz="4" w:space="0"/>
            </w:tcBorders>
            <w:vAlign w:val="center"/>
          </w:tcPr>
          <w:p w14:paraId="000210FE">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5" w:type="dxa"/>
            <w:tcBorders>
              <w:top w:val="nil"/>
              <w:left w:val="nil"/>
              <w:bottom w:val="single" w:color="auto" w:sz="4" w:space="0"/>
              <w:right w:val="single" w:color="auto" w:sz="4" w:space="0"/>
            </w:tcBorders>
            <w:vAlign w:val="center"/>
          </w:tcPr>
          <w:p w14:paraId="642481AD">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r>
      <w:tr w14:paraId="1DB7B7BD">
        <w:tblPrEx>
          <w:tblCellMar>
            <w:top w:w="0" w:type="dxa"/>
            <w:left w:w="108" w:type="dxa"/>
            <w:bottom w:w="0" w:type="dxa"/>
            <w:right w:w="108" w:type="dxa"/>
          </w:tblCellMar>
        </w:tblPrEx>
        <w:trPr>
          <w:trHeight w:val="330" w:hRule="atLeast"/>
          <w:jc w:val="center"/>
        </w:trPr>
        <w:tc>
          <w:tcPr>
            <w:tcW w:w="1228" w:type="dxa"/>
            <w:vMerge w:val="continue"/>
            <w:tcBorders>
              <w:top w:val="nil"/>
              <w:left w:val="single" w:color="auto" w:sz="4" w:space="0"/>
              <w:bottom w:val="single" w:color="auto" w:sz="4" w:space="0"/>
              <w:right w:val="single" w:color="auto" w:sz="4" w:space="0"/>
            </w:tcBorders>
            <w:vAlign w:val="center"/>
          </w:tcPr>
          <w:p w14:paraId="38D4E6B6">
            <w:pPr>
              <w:widowControl/>
              <w:jc w:val="left"/>
              <w:rPr>
                <w:rFonts w:ascii="仿宋" w:hAnsi="仿宋" w:eastAsia="仿宋" w:cs="仿宋"/>
                <w:color w:val="auto"/>
                <w:kern w:val="0"/>
                <w:sz w:val="22"/>
                <w:highlight w:val="none"/>
              </w:rPr>
            </w:pPr>
          </w:p>
        </w:tc>
        <w:tc>
          <w:tcPr>
            <w:tcW w:w="1719" w:type="dxa"/>
            <w:tcBorders>
              <w:top w:val="nil"/>
              <w:left w:val="nil"/>
              <w:bottom w:val="single" w:color="auto" w:sz="4" w:space="0"/>
              <w:right w:val="single" w:color="auto" w:sz="4" w:space="0"/>
            </w:tcBorders>
            <w:vAlign w:val="center"/>
          </w:tcPr>
          <w:p w14:paraId="61BCB5D3">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保洁员</w:t>
            </w:r>
          </w:p>
        </w:tc>
        <w:tc>
          <w:tcPr>
            <w:tcW w:w="582" w:type="dxa"/>
            <w:tcBorders>
              <w:top w:val="nil"/>
              <w:left w:val="nil"/>
              <w:bottom w:val="single" w:color="auto" w:sz="4" w:space="0"/>
              <w:right w:val="single" w:color="auto" w:sz="4" w:space="0"/>
            </w:tcBorders>
            <w:vAlign w:val="center"/>
          </w:tcPr>
          <w:p w14:paraId="69F01B16">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19</w:t>
            </w:r>
          </w:p>
        </w:tc>
        <w:tc>
          <w:tcPr>
            <w:tcW w:w="582" w:type="dxa"/>
            <w:tcBorders>
              <w:top w:val="nil"/>
              <w:left w:val="nil"/>
              <w:bottom w:val="single" w:color="auto" w:sz="4" w:space="0"/>
              <w:right w:val="single" w:color="auto" w:sz="4" w:space="0"/>
            </w:tcBorders>
            <w:vAlign w:val="center"/>
          </w:tcPr>
          <w:p w14:paraId="4003C756">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19</w:t>
            </w:r>
          </w:p>
        </w:tc>
        <w:tc>
          <w:tcPr>
            <w:tcW w:w="582" w:type="dxa"/>
            <w:tcBorders>
              <w:top w:val="nil"/>
              <w:left w:val="nil"/>
              <w:bottom w:val="single" w:color="auto" w:sz="4" w:space="0"/>
              <w:right w:val="single" w:color="auto" w:sz="4" w:space="0"/>
            </w:tcBorders>
            <w:vAlign w:val="center"/>
          </w:tcPr>
          <w:p w14:paraId="63BE1239">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19</w:t>
            </w:r>
          </w:p>
        </w:tc>
        <w:tc>
          <w:tcPr>
            <w:tcW w:w="582" w:type="dxa"/>
            <w:tcBorders>
              <w:top w:val="nil"/>
              <w:left w:val="nil"/>
              <w:bottom w:val="single" w:color="auto" w:sz="4" w:space="0"/>
              <w:right w:val="single" w:color="auto" w:sz="4" w:space="0"/>
            </w:tcBorders>
            <w:vAlign w:val="center"/>
          </w:tcPr>
          <w:p w14:paraId="67740423">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20</w:t>
            </w:r>
          </w:p>
        </w:tc>
        <w:tc>
          <w:tcPr>
            <w:tcW w:w="582" w:type="dxa"/>
            <w:tcBorders>
              <w:top w:val="nil"/>
              <w:left w:val="nil"/>
              <w:bottom w:val="single" w:color="auto" w:sz="4" w:space="0"/>
              <w:right w:val="single" w:color="auto" w:sz="4" w:space="0"/>
            </w:tcBorders>
            <w:vAlign w:val="center"/>
          </w:tcPr>
          <w:p w14:paraId="5810BD7B">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20</w:t>
            </w:r>
          </w:p>
        </w:tc>
        <w:tc>
          <w:tcPr>
            <w:tcW w:w="582" w:type="dxa"/>
            <w:tcBorders>
              <w:top w:val="nil"/>
              <w:left w:val="nil"/>
              <w:bottom w:val="single" w:color="auto" w:sz="4" w:space="0"/>
              <w:right w:val="single" w:color="auto" w:sz="4" w:space="0"/>
            </w:tcBorders>
            <w:vAlign w:val="center"/>
          </w:tcPr>
          <w:p w14:paraId="4EF52482">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20</w:t>
            </w:r>
          </w:p>
        </w:tc>
        <w:tc>
          <w:tcPr>
            <w:tcW w:w="694" w:type="dxa"/>
            <w:tcBorders>
              <w:top w:val="nil"/>
              <w:left w:val="nil"/>
              <w:bottom w:val="single" w:color="auto" w:sz="4" w:space="0"/>
              <w:right w:val="single" w:color="auto" w:sz="4" w:space="0"/>
            </w:tcBorders>
            <w:vAlign w:val="center"/>
          </w:tcPr>
          <w:p w14:paraId="58E6398B">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20</w:t>
            </w:r>
          </w:p>
        </w:tc>
        <w:tc>
          <w:tcPr>
            <w:tcW w:w="694" w:type="dxa"/>
            <w:tcBorders>
              <w:top w:val="nil"/>
              <w:left w:val="nil"/>
              <w:bottom w:val="single" w:color="auto" w:sz="4" w:space="0"/>
              <w:right w:val="single" w:color="auto" w:sz="4" w:space="0"/>
            </w:tcBorders>
            <w:vAlign w:val="center"/>
          </w:tcPr>
          <w:p w14:paraId="27429146">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20</w:t>
            </w:r>
          </w:p>
        </w:tc>
        <w:tc>
          <w:tcPr>
            <w:tcW w:w="695" w:type="dxa"/>
            <w:tcBorders>
              <w:top w:val="nil"/>
              <w:left w:val="nil"/>
              <w:bottom w:val="single" w:color="auto" w:sz="4" w:space="0"/>
              <w:right w:val="single" w:color="auto" w:sz="4" w:space="0"/>
            </w:tcBorders>
            <w:vAlign w:val="center"/>
          </w:tcPr>
          <w:p w14:paraId="6D5C7C36">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20</w:t>
            </w:r>
          </w:p>
        </w:tc>
      </w:tr>
      <w:tr w14:paraId="220C3E0E">
        <w:tblPrEx>
          <w:tblCellMar>
            <w:top w:w="0" w:type="dxa"/>
            <w:left w:w="108" w:type="dxa"/>
            <w:bottom w:w="0" w:type="dxa"/>
            <w:right w:w="108" w:type="dxa"/>
          </w:tblCellMar>
        </w:tblPrEx>
        <w:trPr>
          <w:trHeight w:val="330" w:hRule="atLeast"/>
          <w:jc w:val="center"/>
        </w:trPr>
        <w:tc>
          <w:tcPr>
            <w:tcW w:w="1228" w:type="dxa"/>
            <w:vMerge w:val="restart"/>
            <w:tcBorders>
              <w:top w:val="nil"/>
              <w:left w:val="single" w:color="auto" w:sz="4" w:space="0"/>
              <w:bottom w:val="single" w:color="auto" w:sz="4" w:space="0"/>
              <w:right w:val="single" w:color="auto" w:sz="4" w:space="0"/>
            </w:tcBorders>
            <w:vAlign w:val="center"/>
          </w:tcPr>
          <w:p w14:paraId="44B1B709">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保安部</w:t>
            </w:r>
          </w:p>
        </w:tc>
        <w:tc>
          <w:tcPr>
            <w:tcW w:w="1719" w:type="dxa"/>
            <w:tcBorders>
              <w:top w:val="nil"/>
              <w:left w:val="nil"/>
              <w:bottom w:val="single" w:color="auto" w:sz="4" w:space="0"/>
              <w:right w:val="single" w:color="auto" w:sz="4" w:space="0"/>
            </w:tcBorders>
            <w:vAlign w:val="center"/>
          </w:tcPr>
          <w:p w14:paraId="07D0A3C7">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保安主管</w:t>
            </w:r>
          </w:p>
        </w:tc>
        <w:tc>
          <w:tcPr>
            <w:tcW w:w="582" w:type="dxa"/>
            <w:tcBorders>
              <w:top w:val="nil"/>
              <w:left w:val="nil"/>
              <w:bottom w:val="single" w:color="auto" w:sz="4" w:space="0"/>
              <w:right w:val="single" w:color="auto" w:sz="4" w:space="0"/>
            </w:tcBorders>
            <w:vAlign w:val="center"/>
          </w:tcPr>
          <w:p w14:paraId="72ABEB6F">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62DBCD20">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3052CCEC">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066E8D88">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3BC13728">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6DD69867">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4" w:type="dxa"/>
            <w:tcBorders>
              <w:top w:val="nil"/>
              <w:left w:val="nil"/>
              <w:bottom w:val="single" w:color="auto" w:sz="4" w:space="0"/>
              <w:right w:val="single" w:color="auto" w:sz="4" w:space="0"/>
            </w:tcBorders>
            <w:vAlign w:val="center"/>
          </w:tcPr>
          <w:p w14:paraId="4EA34C6C">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4" w:type="dxa"/>
            <w:tcBorders>
              <w:top w:val="nil"/>
              <w:left w:val="nil"/>
              <w:bottom w:val="single" w:color="auto" w:sz="4" w:space="0"/>
              <w:right w:val="single" w:color="auto" w:sz="4" w:space="0"/>
            </w:tcBorders>
            <w:vAlign w:val="center"/>
          </w:tcPr>
          <w:p w14:paraId="674113A7">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5" w:type="dxa"/>
            <w:tcBorders>
              <w:top w:val="nil"/>
              <w:left w:val="nil"/>
              <w:bottom w:val="single" w:color="auto" w:sz="4" w:space="0"/>
              <w:right w:val="single" w:color="auto" w:sz="4" w:space="0"/>
            </w:tcBorders>
            <w:vAlign w:val="center"/>
          </w:tcPr>
          <w:p w14:paraId="2F5BFB25">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r>
      <w:tr w14:paraId="33379904">
        <w:tblPrEx>
          <w:tblCellMar>
            <w:top w:w="0" w:type="dxa"/>
            <w:left w:w="108" w:type="dxa"/>
            <w:bottom w:w="0" w:type="dxa"/>
            <w:right w:w="108" w:type="dxa"/>
          </w:tblCellMar>
        </w:tblPrEx>
        <w:trPr>
          <w:trHeight w:val="330" w:hRule="atLeast"/>
          <w:jc w:val="center"/>
        </w:trPr>
        <w:tc>
          <w:tcPr>
            <w:tcW w:w="1228" w:type="dxa"/>
            <w:vMerge w:val="continue"/>
            <w:tcBorders>
              <w:top w:val="nil"/>
              <w:left w:val="single" w:color="auto" w:sz="4" w:space="0"/>
              <w:bottom w:val="single" w:color="auto" w:sz="4" w:space="0"/>
              <w:right w:val="single" w:color="auto" w:sz="4" w:space="0"/>
            </w:tcBorders>
            <w:vAlign w:val="center"/>
          </w:tcPr>
          <w:p w14:paraId="0529D617">
            <w:pPr>
              <w:widowControl/>
              <w:jc w:val="left"/>
              <w:rPr>
                <w:rFonts w:ascii="仿宋" w:hAnsi="仿宋" w:eastAsia="仿宋" w:cs="仿宋"/>
                <w:color w:val="auto"/>
                <w:kern w:val="0"/>
                <w:sz w:val="22"/>
                <w:highlight w:val="none"/>
              </w:rPr>
            </w:pPr>
          </w:p>
        </w:tc>
        <w:tc>
          <w:tcPr>
            <w:tcW w:w="1719" w:type="dxa"/>
            <w:tcBorders>
              <w:top w:val="nil"/>
              <w:left w:val="nil"/>
              <w:bottom w:val="single" w:color="auto" w:sz="4" w:space="0"/>
              <w:right w:val="single" w:color="auto" w:sz="4" w:space="0"/>
            </w:tcBorders>
            <w:vAlign w:val="center"/>
          </w:tcPr>
          <w:p w14:paraId="47A560A6">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消控中心保安</w:t>
            </w:r>
          </w:p>
        </w:tc>
        <w:tc>
          <w:tcPr>
            <w:tcW w:w="582" w:type="dxa"/>
            <w:tcBorders>
              <w:top w:val="nil"/>
              <w:left w:val="nil"/>
              <w:bottom w:val="single" w:color="auto" w:sz="4" w:space="0"/>
              <w:right w:val="single" w:color="auto" w:sz="4" w:space="0"/>
            </w:tcBorders>
            <w:vAlign w:val="center"/>
          </w:tcPr>
          <w:p w14:paraId="651A88A7">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8</w:t>
            </w:r>
          </w:p>
        </w:tc>
        <w:tc>
          <w:tcPr>
            <w:tcW w:w="582" w:type="dxa"/>
            <w:tcBorders>
              <w:top w:val="nil"/>
              <w:left w:val="nil"/>
              <w:bottom w:val="single" w:color="auto" w:sz="4" w:space="0"/>
              <w:right w:val="single" w:color="auto" w:sz="4" w:space="0"/>
            </w:tcBorders>
            <w:vAlign w:val="center"/>
          </w:tcPr>
          <w:p w14:paraId="75253CB9">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8</w:t>
            </w:r>
          </w:p>
        </w:tc>
        <w:tc>
          <w:tcPr>
            <w:tcW w:w="582" w:type="dxa"/>
            <w:tcBorders>
              <w:top w:val="nil"/>
              <w:left w:val="nil"/>
              <w:bottom w:val="single" w:color="auto" w:sz="4" w:space="0"/>
              <w:right w:val="single" w:color="auto" w:sz="4" w:space="0"/>
            </w:tcBorders>
            <w:vAlign w:val="center"/>
          </w:tcPr>
          <w:p w14:paraId="552741D5">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8</w:t>
            </w:r>
          </w:p>
        </w:tc>
        <w:tc>
          <w:tcPr>
            <w:tcW w:w="582" w:type="dxa"/>
            <w:tcBorders>
              <w:top w:val="nil"/>
              <w:left w:val="nil"/>
              <w:bottom w:val="single" w:color="auto" w:sz="4" w:space="0"/>
              <w:right w:val="single" w:color="auto" w:sz="4" w:space="0"/>
            </w:tcBorders>
            <w:vAlign w:val="center"/>
          </w:tcPr>
          <w:p w14:paraId="0739ADBA">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8</w:t>
            </w:r>
          </w:p>
        </w:tc>
        <w:tc>
          <w:tcPr>
            <w:tcW w:w="582" w:type="dxa"/>
            <w:tcBorders>
              <w:top w:val="nil"/>
              <w:left w:val="nil"/>
              <w:bottom w:val="single" w:color="auto" w:sz="4" w:space="0"/>
              <w:right w:val="single" w:color="auto" w:sz="4" w:space="0"/>
            </w:tcBorders>
            <w:vAlign w:val="center"/>
          </w:tcPr>
          <w:p w14:paraId="78E5F5B0">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8</w:t>
            </w:r>
          </w:p>
        </w:tc>
        <w:tc>
          <w:tcPr>
            <w:tcW w:w="582" w:type="dxa"/>
            <w:tcBorders>
              <w:top w:val="nil"/>
              <w:left w:val="nil"/>
              <w:bottom w:val="single" w:color="auto" w:sz="4" w:space="0"/>
              <w:right w:val="single" w:color="auto" w:sz="4" w:space="0"/>
            </w:tcBorders>
            <w:vAlign w:val="center"/>
          </w:tcPr>
          <w:p w14:paraId="3A832303">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8</w:t>
            </w:r>
          </w:p>
        </w:tc>
        <w:tc>
          <w:tcPr>
            <w:tcW w:w="694" w:type="dxa"/>
            <w:tcBorders>
              <w:top w:val="nil"/>
              <w:left w:val="nil"/>
              <w:bottom w:val="single" w:color="auto" w:sz="4" w:space="0"/>
              <w:right w:val="single" w:color="auto" w:sz="4" w:space="0"/>
            </w:tcBorders>
            <w:vAlign w:val="center"/>
          </w:tcPr>
          <w:p w14:paraId="6B86CE7E">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8</w:t>
            </w:r>
          </w:p>
        </w:tc>
        <w:tc>
          <w:tcPr>
            <w:tcW w:w="694" w:type="dxa"/>
            <w:tcBorders>
              <w:top w:val="nil"/>
              <w:left w:val="nil"/>
              <w:bottom w:val="single" w:color="auto" w:sz="4" w:space="0"/>
              <w:right w:val="single" w:color="auto" w:sz="4" w:space="0"/>
            </w:tcBorders>
            <w:vAlign w:val="center"/>
          </w:tcPr>
          <w:p w14:paraId="73C7E796">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8</w:t>
            </w:r>
          </w:p>
        </w:tc>
        <w:tc>
          <w:tcPr>
            <w:tcW w:w="695" w:type="dxa"/>
            <w:tcBorders>
              <w:top w:val="nil"/>
              <w:left w:val="nil"/>
              <w:bottom w:val="single" w:color="auto" w:sz="4" w:space="0"/>
              <w:right w:val="single" w:color="auto" w:sz="4" w:space="0"/>
            </w:tcBorders>
            <w:vAlign w:val="center"/>
          </w:tcPr>
          <w:p w14:paraId="1390F896">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8</w:t>
            </w:r>
          </w:p>
        </w:tc>
      </w:tr>
      <w:tr w14:paraId="437FC26E">
        <w:tblPrEx>
          <w:tblCellMar>
            <w:top w:w="0" w:type="dxa"/>
            <w:left w:w="108" w:type="dxa"/>
            <w:bottom w:w="0" w:type="dxa"/>
            <w:right w:w="108" w:type="dxa"/>
          </w:tblCellMar>
        </w:tblPrEx>
        <w:trPr>
          <w:trHeight w:val="330" w:hRule="atLeast"/>
          <w:jc w:val="center"/>
        </w:trPr>
        <w:tc>
          <w:tcPr>
            <w:tcW w:w="1228" w:type="dxa"/>
            <w:vMerge w:val="continue"/>
            <w:tcBorders>
              <w:top w:val="nil"/>
              <w:left w:val="single" w:color="auto" w:sz="4" w:space="0"/>
              <w:bottom w:val="single" w:color="auto" w:sz="4" w:space="0"/>
              <w:right w:val="single" w:color="auto" w:sz="4" w:space="0"/>
            </w:tcBorders>
            <w:vAlign w:val="center"/>
          </w:tcPr>
          <w:p w14:paraId="56EE7903">
            <w:pPr>
              <w:widowControl/>
              <w:jc w:val="left"/>
              <w:rPr>
                <w:rFonts w:ascii="仿宋" w:hAnsi="仿宋" w:eastAsia="仿宋" w:cs="仿宋"/>
                <w:color w:val="auto"/>
                <w:kern w:val="0"/>
                <w:sz w:val="22"/>
                <w:highlight w:val="none"/>
              </w:rPr>
            </w:pPr>
          </w:p>
        </w:tc>
        <w:tc>
          <w:tcPr>
            <w:tcW w:w="1719" w:type="dxa"/>
            <w:tcBorders>
              <w:top w:val="nil"/>
              <w:left w:val="nil"/>
              <w:bottom w:val="single" w:color="auto" w:sz="4" w:space="0"/>
              <w:right w:val="single" w:color="auto" w:sz="4" w:space="0"/>
            </w:tcBorders>
            <w:vAlign w:val="center"/>
          </w:tcPr>
          <w:p w14:paraId="24D137FC">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门岗保安</w:t>
            </w:r>
          </w:p>
        </w:tc>
        <w:tc>
          <w:tcPr>
            <w:tcW w:w="582" w:type="dxa"/>
            <w:tcBorders>
              <w:top w:val="nil"/>
              <w:left w:val="nil"/>
              <w:bottom w:val="single" w:color="auto" w:sz="4" w:space="0"/>
              <w:right w:val="single" w:color="auto" w:sz="4" w:space="0"/>
            </w:tcBorders>
            <w:vAlign w:val="center"/>
          </w:tcPr>
          <w:p w14:paraId="71AF818D">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12</w:t>
            </w:r>
          </w:p>
        </w:tc>
        <w:tc>
          <w:tcPr>
            <w:tcW w:w="582" w:type="dxa"/>
            <w:tcBorders>
              <w:top w:val="nil"/>
              <w:left w:val="nil"/>
              <w:bottom w:val="single" w:color="auto" w:sz="4" w:space="0"/>
              <w:right w:val="single" w:color="auto" w:sz="4" w:space="0"/>
            </w:tcBorders>
            <w:vAlign w:val="center"/>
          </w:tcPr>
          <w:p w14:paraId="6A141AEC">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12</w:t>
            </w:r>
          </w:p>
        </w:tc>
        <w:tc>
          <w:tcPr>
            <w:tcW w:w="582" w:type="dxa"/>
            <w:tcBorders>
              <w:top w:val="nil"/>
              <w:left w:val="nil"/>
              <w:bottom w:val="single" w:color="auto" w:sz="4" w:space="0"/>
              <w:right w:val="single" w:color="auto" w:sz="4" w:space="0"/>
            </w:tcBorders>
            <w:vAlign w:val="center"/>
          </w:tcPr>
          <w:p w14:paraId="549ED686">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12</w:t>
            </w:r>
          </w:p>
        </w:tc>
        <w:tc>
          <w:tcPr>
            <w:tcW w:w="582" w:type="dxa"/>
            <w:tcBorders>
              <w:top w:val="nil"/>
              <w:left w:val="nil"/>
              <w:bottom w:val="single" w:color="auto" w:sz="4" w:space="0"/>
              <w:right w:val="single" w:color="auto" w:sz="4" w:space="0"/>
            </w:tcBorders>
            <w:vAlign w:val="center"/>
          </w:tcPr>
          <w:p w14:paraId="70A99254">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12</w:t>
            </w:r>
          </w:p>
        </w:tc>
        <w:tc>
          <w:tcPr>
            <w:tcW w:w="582" w:type="dxa"/>
            <w:tcBorders>
              <w:top w:val="nil"/>
              <w:left w:val="nil"/>
              <w:bottom w:val="single" w:color="auto" w:sz="4" w:space="0"/>
              <w:right w:val="single" w:color="auto" w:sz="4" w:space="0"/>
            </w:tcBorders>
            <w:vAlign w:val="center"/>
          </w:tcPr>
          <w:p w14:paraId="7A0DCF2E">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12</w:t>
            </w:r>
          </w:p>
        </w:tc>
        <w:tc>
          <w:tcPr>
            <w:tcW w:w="582" w:type="dxa"/>
            <w:tcBorders>
              <w:top w:val="nil"/>
              <w:left w:val="nil"/>
              <w:bottom w:val="single" w:color="auto" w:sz="4" w:space="0"/>
              <w:right w:val="single" w:color="auto" w:sz="4" w:space="0"/>
            </w:tcBorders>
            <w:vAlign w:val="center"/>
          </w:tcPr>
          <w:p w14:paraId="75FE03F5">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12</w:t>
            </w:r>
          </w:p>
        </w:tc>
        <w:tc>
          <w:tcPr>
            <w:tcW w:w="694" w:type="dxa"/>
            <w:tcBorders>
              <w:top w:val="nil"/>
              <w:left w:val="nil"/>
              <w:bottom w:val="single" w:color="auto" w:sz="4" w:space="0"/>
              <w:right w:val="single" w:color="auto" w:sz="4" w:space="0"/>
            </w:tcBorders>
            <w:vAlign w:val="center"/>
          </w:tcPr>
          <w:p w14:paraId="1B21946A">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12</w:t>
            </w:r>
          </w:p>
        </w:tc>
        <w:tc>
          <w:tcPr>
            <w:tcW w:w="694" w:type="dxa"/>
            <w:tcBorders>
              <w:top w:val="nil"/>
              <w:left w:val="nil"/>
              <w:bottom w:val="single" w:color="auto" w:sz="4" w:space="0"/>
              <w:right w:val="single" w:color="auto" w:sz="4" w:space="0"/>
            </w:tcBorders>
            <w:vAlign w:val="center"/>
          </w:tcPr>
          <w:p w14:paraId="3516A497">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12</w:t>
            </w:r>
          </w:p>
        </w:tc>
        <w:tc>
          <w:tcPr>
            <w:tcW w:w="695" w:type="dxa"/>
            <w:tcBorders>
              <w:top w:val="nil"/>
              <w:left w:val="nil"/>
              <w:bottom w:val="single" w:color="auto" w:sz="4" w:space="0"/>
              <w:right w:val="single" w:color="auto" w:sz="4" w:space="0"/>
            </w:tcBorders>
            <w:vAlign w:val="center"/>
          </w:tcPr>
          <w:p w14:paraId="0C37FCD8">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12</w:t>
            </w:r>
          </w:p>
        </w:tc>
      </w:tr>
      <w:tr w14:paraId="038791E7">
        <w:tblPrEx>
          <w:tblCellMar>
            <w:top w:w="0" w:type="dxa"/>
            <w:left w:w="108" w:type="dxa"/>
            <w:bottom w:w="0" w:type="dxa"/>
            <w:right w:w="108" w:type="dxa"/>
          </w:tblCellMar>
        </w:tblPrEx>
        <w:trPr>
          <w:trHeight w:val="330" w:hRule="atLeast"/>
          <w:jc w:val="center"/>
        </w:trPr>
        <w:tc>
          <w:tcPr>
            <w:tcW w:w="1228" w:type="dxa"/>
            <w:vMerge w:val="continue"/>
            <w:tcBorders>
              <w:top w:val="nil"/>
              <w:left w:val="single" w:color="auto" w:sz="4" w:space="0"/>
              <w:bottom w:val="single" w:color="auto" w:sz="4" w:space="0"/>
              <w:right w:val="single" w:color="auto" w:sz="4" w:space="0"/>
            </w:tcBorders>
            <w:vAlign w:val="center"/>
          </w:tcPr>
          <w:p w14:paraId="0F8CB7F4">
            <w:pPr>
              <w:widowControl/>
              <w:jc w:val="left"/>
              <w:rPr>
                <w:rFonts w:ascii="仿宋" w:hAnsi="仿宋" w:eastAsia="仿宋" w:cs="仿宋"/>
                <w:color w:val="auto"/>
                <w:kern w:val="0"/>
                <w:sz w:val="22"/>
                <w:highlight w:val="none"/>
              </w:rPr>
            </w:pPr>
          </w:p>
        </w:tc>
        <w:tc>
          <w:tcPr>
            <w:tcW w:w="1719" w:type="dxa"/>
            <w:tcBorders>
              <w:top w:val="nil"/>
              <w:left w:val="nil"/>
              <w:bottom w:val="single" w:color="auto" w:sz="4" w:space="0"/>
              <w:right w:val="single" w:color="auto" w:sz="4" w:space="0"/>
            </w:tcBorders>
            <w:vAlign w:val="center"/>
          </w:tcPr>
          <w:p w14:paraId="5247470D">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行政楼层保安</w:t>
            </w:r>
          </w:p>
        </w:tc>
        <w:tc>
          <w:tcPr>
            <w:tcW w:w="582" w:type="dxa"/>
            <w:tcBorders>
              <w:top w:val="nil"/>
              <w:left w:val="nil"/>
              <w:bottom w:val="single" w:color="auto" w:sz="4" w:space="0"/>
              <w:right w:val="single" w:color="auto" w:sz="4" w:space="0"/>
            </w:tcBorders>
            <w:vAlign w:val="center"/>
          </w:tcPr>
          <w:p w14:paraId="7B603FF8">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0</w:t>
            </w:r>
          </w:p>
        </w:tc>
        <w:tc>
          <w:tcPr>
            <w:tcW w:w="582" w:type="dxa"/>
            <w:tcBorders>
              <w:top w:val="nil"/>
              <w:left w:val="nil"/>
              <w:bottom w:val="single" w:color="auto" w:sz="4" w:space="0"/>
              <w:right w:val="single" w:color="auto" w:sz="4" w:space="0"/>
            </w:tcBorders>
            <w:vAlign w:val="center"/>
          </w:tcPr>
          <w:p w14:paraId="0F3D93AD">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0</w:t>
            </w:r>
          </w:p>
        </w:tc>
        <w:tc>
          <w:tcPr>
            <w:tcW w:w="582" w:type="dxa"/>
            <w:tcBorders>
              <w:top w:val="nil"/>
              <w:left w:val="nil"/>
              <w:bottom w:val="single" w:color="auto" w:sz="4" w:space="0"/>
              <w:right w:val="single" w:color="auto" w:sz="4" w:space="0"/>
            </w:tcBorders>
            <w:vAlign w:val="center"/>
          </w:tcPr>
          <w:p w14:paraId="7A018917">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0</w:t>
            </w:r>
          </w:p>
        </w:tc>
        <w:tc>
          <w:tcPr>
            <w:tcW w:w="582" w:type="dxa"/>
            <w:tcBorders>
              <w:top w:val="nil"/>
              <w:left w:val="nil"/>
              <w:bottom w:val="single" w:color="auto" w:sz="4" w:space="0"/>
              <w:right w:val="single" w:color="auto" w:sz="4" w:space="0"/>
            </w:tcBorders>
            <w:vAlign w:val="center"/>
          </w:tcPr>
          <w:p w14:paraId="18446E88">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7A9A2AAE">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63D82791">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4" w:type="dxa"/>
            <w:tcBorders>
              <w:top w:val="nil"/>
              <w:left w:val="nil"/>
              <w:bottom w:val="single" w:color="auto" w:sz="4" w:space="0"/>
              <w:right w:val="single" w:color="auto" w:sz="4" w:space="0"/>
            </w:tcBorders>
            <w:vAlign w:val="center"/>
          </w:tcPr>
          <w:p w14:paraId="0235EBA5">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4" w:type="dxa"/>
            <w:tcBorders>
              <w:top w:val="nil"/>
              <w:left w:val="nil"/>
              <w:bottom w:val="single" w:color="auto" w:sz="4" w:space="0"/>
              <w:right w:val="single" w:color="auto" w:sz="4" w:space="0"/>
            </w:tcBorders>
            <w:vAlign w:val="center"/>
          </w:tcPr>
          <w:p w14:paraId="3DADFDB3">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5" w:type="dxa"/>
            <w:tcBorders>
              <w:top w:val="nil"/>
              <w:left w:val="nil"/>
              <w:bottom w:val="single" w:color="auto" w:sz="4" w:space="0"/>
              <w:right w:val="single" w:color="auto" w:sz="4" w:space="0"/>
            </w:tcBorders>
            <w:vAlign w:val="center"/>
          </w:tcPr>
          <w:p w14:paraId="4D918CDE">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r>
      <w:tr w14:paraId="29639DBA">
        <w:tblPrEx>
          <w:tblCellMar>
            <w:top w:w="0" w:type="dxa"/>
            <w:left w:w="108" w:type="dxa"/>
            <w:bottom w:w="0" w:type="dxa"/>
            <w:right w:w="108" w:type="dxa"/>
          </w:tblCellMar>
        </w:tblPrEx>
        <w:trPr>
          <w:trHeight w:val="330" w:hRule="atLeast"/>
          <w:jc w:val="center"/>
        </w:trPr>
        <w:tc>
          <w:tcPr>
            <w:tcW w:w="1228" w:type="dxa"/>
            <w:vMerge w:val="continue"/>
            <w:tcBorders>
              <w:top w:val="nil"/>
              <w:left w:val="single" w:color="auto" w:sz="4" w:space="0"/>
              <w:bottom w:val="single" w:color="auto" w:sz="4" w:space="0"/>
              <w:right w:val="single" w:color="auto" w:sz="4" w:space="0"/>
            </w:tcBorders>
            <w:vAlign w:val="center"/>
          </w:tcPr>
          <w:p w14:paraId="50447F76">
            <w:pPr>
              <w:widowControl/>
              <w:jc w:val="left"/>
              <w:rPr>
                <w:rFonts w:ascii="仿宋" w:hAnsi="仿宋" w:eastAsia="仿宋" w:cs="仿宋"/>
                <w:color w:val="auto"/>
                <w:kern w:val="0"/>
                <w:sz w:val="22"/>
                <w:highlight w:val="none"/>
              </w:rPr>
            </w:pPr>
          </w:p>
        </w:tc>
        <w:tc>
          <w:tcPr>
            <w:tcW w:w="1719" w:type="dxa"/>
            <w:tcBorders>
              <w:top w:val="nil"/>
              <w:left w:val="nil"/>
              <w:bottom w:val="single" w:color="auto" w:sz="4" w:space="0"/>
              <w:right w:val="single" w:color="auto" w:sz="4" w:space="0"/>
            </w:tcBorders>
            <w:vAlign w:val="center"/>
          </w:tcPr>
          <w:p w14:paraId="1D4227EF">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安检岗保安</w:t>
            </w:r>
          </w:p>
        </w:tc>
        <w:tc>
          <w:tcPr>
            <w:tcW w:w="582" w:type="dxa"/>
            <w:tcBorders>
              <w:top w:val="nil"/>
              <w:left w:val="nil"/>
              <w:bottom w:val="single" w:color="auto" w:sz="4" w:space="0"/>
              <w:right w:val="single" w:color="auto" w:sz="4" w:space="0"/>
            </w:tcBorders>
            <w:vAlign w:val="center"/>
          </w:tcPr>
          <w:p w14:paraId="24E42E12">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0</w:t>
            </w:r>
          </w:p>
        </w:tc>
        <w:tc>
          <w:tcPr>
            <w:tcW w:w="582" w:type="dxa"/>
            <w:tcBorders>
              <w:top w:val="nil"/>
              <w:left w:val="nil"/>
              <w:bottom w:val="single" w:color="auto" w:sz="4" w:space="0"/>
              <w:right w:val="single" w:color="auto" w:sz="4" w:space="0"/>
            </w:tcBorders>
            <w:vAlign w:val="center"/>
          </w:tcPr>
          <w:p w14:paraId="3025C125">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0</w:t>
            </w:r>
          </w:p>
        </w:tc>
        <w:tc>
          <w:tcPr>
            <w:tcW w:w="582" w:type="dxa"/>
            <w:tcBorders>
              <w:top w:val="nil"/>
              <w:left w:val="nil"/>
              <w:bottom w:val="single" w:color="auto" w:sz="4" w:space="0"/>
              <w:right w:val="single" w:color="auto" w:sz="4" w:space="0"/>
            </w:tcBorders>
            <w:vAlign w:val="center"/>
          </w:tcPr>
          <w:p w14:paraId="3E19CC2D">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0</w:t>
            </w:r>
          </w:p>
        </w:tc>
        <w:tc>
          <w:tcPr>
            <w:tcW w:w="582" w:type="dxa"/>
            <w:tcBorders>
              <w:top w:val="nil"/>
              <w:left w:val="nil"/>
              <w:bottom w:val="single" w:color="auto" w:sz="4" w:space="0"/>
              <w:right w:val="single" w:color="auto" w:sz="4" w:space="0"/>
            </w:tcBorders>
            <w:vAlign w:val="center"/>
          </w:tcPr>
          <w:p w14:paraId="433196CD">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0</w:t>
            </w:r>
          </w:p>
        </w:tc>
        <w:tc>
          <w:tcPr>
            <w:tcW w:w="582" w:type="dxa"/>
            <w:tcBorders>
              <w:top w:val="nil"/>
              <w:left w:val="nil"/>
              <w:bottom w:val="single" w:color="auto" w:sz="4" w:space="0"/>
              <w:right w:val="single" w:color="auto" w:sz="4" w:space="0"/>
            </w:tcBorders>
            <w:vAlign w:val="center"/>
          </w:tcPr>
          <w:p w14:paraId="262D5DE1">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0</w:t>
            </w:r>
          </w:p>
        </w:tc>
        <w:tc>
          <w:tcPr>
            <w:tcW w:w="582" w:type="dxa"/>
            <w:tcBorders>
              <w:top w:val="nil"/>
              <w:left w:val="nil"/>
              <w:bottom w:val="single" w:color="auto" w:sz="4" w:space="0"/>
              <w:right w:val="single" w:color="auto" w:sz="4" w:space="0"/>
            </w:tcBorders>
            <w:vAlign w:val="center"/>
          </w:tcPr>
          <w:p w14:paraId="0F05131F">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0</w:t>
            </w:r>
          </w:p>
        </w:tc>
        <w:tc>
          <w:tcPr>
            <w:tcW w:w="694" w:type="dxa"/>
            <w:tcBorders>
              <w:top w:val="nil"/>
              <w:left w:val="nil"/>
              <w:bottom w:val="single" w:color="auto" w:sz="4" w:space="0"/>
              <w:right w:val="single" w:color="auto" w:sz="4" w:space="0"/>
            </w:tcBorders>
            <w:vAlign w:val="center"/>
          </w:tcPr>
          <w:p w14:paraId="2FCB74FF">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0</w:t>
            </w:r>
          </w:p>
        </w:tc>
        <w:tc>
          <w:tcPr>
            <w:tcW w:w="694" w:type="dxa"/>
            <w:tcBorders>
              <w:top w:val="nil"/>
              <w:left w:val="nil"/>
              <w:bottom w:val="single" w:color="auto" w:sz="4" w:space="0"/>
              <w:right w:val="single" w:color="auto" w:sz="4" w:space="0"/>
            </w:tcBorders>
            <w:vAlign w:val="center"/>
          </w:tcPr>
          <w:p w14:paraId="607F8D2B">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0</w:t>
            </w:r>
          </w:p>
        </w:tc>
        <w:tc>
          <w:tcPr>
            <w:tcW w:w="695" w:type="dxa"/>
            <w:tcBorders>
              <w:top w:val="nil"/>
              <w:left w:val="nil"/>
              <w:bottom w:val="single" w:color="auto" w:sz="4" w:space="0"/>
              <w:right w:val="single" w:color="auto" w:sz="4" w:space="0"/>
            </w:tcBorders>
            <w:vAlign w:val="center"/>
          </w:tcPr>
          <w:p w14:paraId="1B5C800C">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9</w:t>
            </w:r>
          </w:p>
        </w:tc>
      </w:tr>
      <w:tr w14:paraId="01BD1898">
        <w:tblPrEx>
          <w:tblCellMar>
            <w:top w:w="0" w:type="dxa"/>
            <w:left w:w="108" w:type="dxa"/>
            <w:bottom w:w="0" w:type="dxa"/>
            <w:right w:w="108" w:type="dxa"/>
          </w:tblCellMar>
        </w:tblPrEx>
        <w:trPr>
          <w:trHeight w:val="330" w:hRule="atLeast"/>
          <w:jc w:val="center"/>
        </w:trPr>
        <w:tc>
          <w:tcPr>
            <w:tcW w:w="1228" w:type="dxa"/>
            <w:vMerge w:val="continue"/>
            <w:tcBorders>
              <w:top w:val="nil"/>
              <w:left w:val="single" w:color="auto" w:sz="4" w:space="0"/>
              <w:bottom w:val="single" w:color="auto" w:sz="4" w:space="0"/>
              <w:right w:val="single" w:color="auto" w:sz="4" w:space="0"/>
            </w:tcBorders>
            <w:vAlign w:val="center"/>
          </w:tcPr>
          <w:p w14:paraId="78F7ABB5">
            <w:pPr>
              <w:widowControl/>
              <w:jc w:val="left"/>
              <w:rPr>
                <w:rFonts w:ascii="仿宋" w:hAnsi="仿宋" w:eastAsia="仿宋" w:cs="仿宋"/>
                <w:color w:val="auto"/>
                <w:kern w:val="0"/>
                <w:sz w:val="22"/>
                <w:highlight w:val="none"/>
              </w:rPr>
            </w:pPr>
          </w:p>
        </w:tc>
        <w:tc>
          <w:tcPr>
            <w:tcW w:w="1719" w:type="dxa"/>
            <w:tcBorders>
              <w:top w:val="nil"/>
              <w:left w:val="nil"/>
              <w:bottom w:val="single" w:color="auto" w:sz="4" w:space="0"/>
              <w:right w:val="single" w:color="auto" w:sz="4" w:space="0"/>
            </w:tcBorders>
            <w:vAlign w:val="center"/>
          </w:tcPr>
          <w:p w14:paraId="6AC21F30">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巡逻岗保安</w:t>
            </w:r>
          </w:p>
        </w:tc>
        <w:tc>
          <w:tcPr>
            <w:tcW w:w="582" w:type="dxa"/>
            <w:tcBorders>
              <w:top w:val="nil"/>
              <w:left w:val="nil"/>
              <w:bottom w:val="single" w:color="auto" w:sz="4" w:space="0"/>
              <w:right w:val="single" w:color="auto" w:sz="4" w:space="0"/>
            </w:tcBorders>
            <w:vAlign w:val="center"/>
          </w:tcPr>
          <w:p w14:paraId="31D742B6">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8</w:t>
            </w:r>
          </w:p>
        </w:tc>
        <w:tc>
          <w:tcPr>
            <w:tcW w:w="582" w:type="dxa"/>
            <w:tcBorders>
              <w:top w:val="nil"/>
              <w:left w:val="nil"/>
              <w:bottom w:val="single" w:color="auto" w:sz="4" w:space="0"/>
              <w:right w:val="single" w:color="auto" w:sz="4" w:space="0"/>
            </w:tcBorders>
            <w:vAlign w:val="center"/>
          </w:tcPr>
          <w:p w14:paraId="5091C829">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8</w:t>
            </w:r>
          </w:p>
        </w:tc>
        <w:tc>
          <w:tcPr>
            <w:tcW w:w="582" w:type="dxa"/>
            <w:tcBorders>
              <w:top w:val="nil"/>
              <w:left w:val="nil"/>
              <w:bottom w:val="single" w:color="auto" w:sz="4" w:space="0"/>
              <w:right w:val="single" w:color="auto" w:sz="4" w:space="0"/>
            </w:tcBorders>
            <w:vAlign w:val="center"/>
          </w:tcPr>
          <w:p w14:paraId="0679E307">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8</w:t>
            </w:r>
          </w:p>
        </w:tc>
        <w:tc>
          <w:tcPr>
            <w:tcW w:w="582" w:type="dxa"/>
            <w:tcBorders>
              <w:top w:val="nil"/>
              <w:left w:val="nil"/>
              <w:bottom w:val="single" w:color="auto" w:sz="4" w:space="0"/>
              <w:right w:val="single" w:color="auto" w:sz="4" w:space="0"/>
            </w:tcBorders>
            <w:vAlign w:val="center"/>
          </w:tcPr>
          <w:p w14:paraId="66FDCCE7">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16</w:t>
            </w:r>
          </w:p>
        </w:tc>
        <w:tc>
          <w:tcPr>
            <w:tcW w:w="582" w:type="dxa"/>
            <w:tcBorders>
              <w:top w:val="nil"/>
              <w:left w:val="nil"/>
              <w:bottom w:val="single" w:color="auto" w:sz="4" w:space="0"/>
              <w:right w:val="single" w:color="auto" w:sz="4" w:space="0"/>
            </w:tcBorders>
            <w:vAlign w:val="center"/>
          </w:tcPr>
          <w:p w14:paraId="6AC99B98">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16</w:t>
            </w:r>
          </w:p>
        </w:tc>
        <w:tc>
          <w:tcPr>
            <w:tcW w:w="582" w:type="dxa"/>
            <w:tcBorders>
              <w:top w:val="nil"/>
              <w:left w:val="nil"/>
              <w:bottom w:val="single" w:color="auto" w:sz="4" w:space="0"/>
              <w:right w:val="single" w:color="auto" w:sz="4" w:space="0"/>
            </w:tcBorders>
            <w:vAlign w:val="center"/>
          </w:tcPr>
          <w:p w14:paraId="4E5EFA76">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16</w:t>
            </w:r>
          </w:p>
        </w:tc>
        <w:tc>
          <w:tcPr>
            <w:tcW w:w="694" w:type="dxa"/>
            <w:tcBorders>
              <w:top w:val="nil"/>
              <w:left w:val="nil"/>
              <w:bottom w:val="single" w:color="auto" w:sz="4" w:space="0"/>
              <w:right w:val="single" w:color="auto" w:sz="4" w:space="0"/>
            </w:tcBorders>
            <w:vAlign w:val="center"/>
          </w:tcPr>
          <w:p w14:paraId="556F5CF6">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16</w:t>
            </w:r>
          </w:p>
        </w:tc>
        <w:tc>
          <w:tcPr>
            <w:tcW w:w="694" w:type="dxa"/>
            <w:tcBorders>
              <w:top w:val="nil"/>
              <w:left w:val="nil"/>
              <w:bottom w:val="single" w:color="auto" w:sz="4" w:space="0"/>
              <w:right w:val="single" w:color="auto" w:sz="4" w:space="0"/>
            </w:tcBorders>
            <w:vAlign w:val="center"/>
          </w:tcPr>
          <w:p w14:paraId="4C74EDEF">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16</w:t>
            </w:r>
          </w:p>
        </w:tc>
        <w:tc>
          <w:tcPr>
            <w:tcW w:w="695" w:type="dxa"/>
            <w:tcBorders>
              <w:top w:val="nil"/>
              <w:left w:val="nil"/>
              <w:bottom w:val="single" w:color="auto" w:sz="4" w:space="0"/>
              <w:right w:val="single" w:color="auto" w:sz="4" w:space="0"/>
            </w:tcBorders>
            <w:vAlign w:val="center"/>
          </w:tcPr>
          <w:p w14:paraId="446C3E84">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16</w:t>
            </w:r>
          </w:p>
        </w:tc>
      </w:tr>
      <w:tr w14:paraId="2228E1E6">
        <w:tblPrEx>
          <w:tblCellMar>
            <w:top w:w="0" w:type="dxa"/>
            <w:left w:w="108" w:type="dxa"/>
            <w:bottom w:w="0" w:type="dxa"/>
            <w:right w:w="108" w:type="dxa"/>
          </w:tblCellMar>
        </w:tblPrEx>
        <w:trPr>
          <w:trHeight w:val="330" w:hRule="atLeast"/>
          <w:jc w:val="center"/>
        </w:trPr>
        <w:tc>
          <w:tcPr>
            <w:tcW w:w="1228" w:type="dxa"/>
            <w:vMerge w:val="restart"/>
            <w:tcBorders>
              <w:top w:val="nil"/>
              <w:left w:val="single" w:color="auto" w:sz="4" w:space="0"/>
              <w:bottom w:val="single" w:color="auto" w:sz="4" w:space="0"/>
              <w:right w:val="single" w:color="auto" w:sz="4" w:space="0"/>
            </w:tcBorders>
            <w:vAlign w:val="center"/>
          </w:tcPr>
          <w:p w14:paraId="33D112A1">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工程条线</w:t>
            </w:r>
          </w:p>
        </w:tc>
        <w:tc>
          <w:tcPr>
            <w:tcW w:w="1719" w:type="dxa"/>
            <w:tcBorders>
              <w:top w:val="nil"/>
              <w:left w:val="nil"/>
              <w:bottom w:val="single" w:color="auto" w:sz="4" w:space="0"/>
              <w:right w:val="single" w:color="auto" w:sz="4" w:space="0"/>
            </w:tcBorders>
            <w:vAlign w:val="center"/>
          </w:tcPr>
          <w:p w14:paraId="011C2CA9">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工程主管</w:t>
            </w:r>
          </w:p>
        </w:tc>
        <w:tc>
          <w:tcPr>
            <w:tcW w:w="582" w:type="dxa"/>
            <w:tcBorders>
              <w:top w:val="nil"/>
              <w:left w:val="nil"/>
              <w:bottom w:val="single" w:color="auto" w:sz="4" w:space="0"/>
              <w:right w:val="single" w:color="auto" w:sz="4" w:space="0"/>
            </w:tcBorders>
            <w:vAlign w:val="center"/>
          </w:tcPr>
          <w:p w14:paraId="6FAE6B5F">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08539C62">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3CFAEF55">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68E209B2">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1333D9D5">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1D07D9B3">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4" w:type="dxa"/>
            <w:tcBorders>
              <w:top w:val="nil"/>
              <w:left w:val="nil"/>
              <w:bottom w:val="single" w:color="auto" w:sz="4" w:space="0"/>
              <w:right w:val="single" w:color="auto" w:sz="4" w:space="0"/>
            </w:tcBorders>
            <w:vAlign w:val="center"/>
          </w:tcPr>
          <w:p w14:paraId="1D9B0EC3">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4" w:type="dxa"/>
            <w:tcBorders>
              <w:top w:val="nil"/>
              <w:left w:val="nil"/>
              <w:bottom w:val="single" w:color="auto" w:sz="4" w:space="0"/>
              <w:right w:val="single" w:color="auto" w:sz="4" w:space="0"/>
            </w:tcBorders>
            <w:vAlign w:val="center"/>
          </w:tcPr>
          <w:p w14:paraId="5806B31B">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5" w:type="dxa"/>
            <w:tcBorders>
              <w:top w:val="nil"/>
              <w:left w:val="nil"/>
              <w:bottom w:val="single" w:color="auto" w:sz="4" w:space="0"/>
              <w:right w:val="single" w:color="auto" w:sz="4" w:space="0"/>
            </w:tcBorders>
            <w:vAlign w:val="center"/>
          </w:tcPr>
          <w:p w14:paraId="106DE7CB">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r>
      <w:tr w14:paraId="0DF7B5DC">
        <w:tblPrEx>
          <w:tblCellMar>
            <w:top w:w="0" w:type="dxa"/>
            <w:left w:w="108" w:type="dxa"/>
            <w:bottom w:w="0" w:type="dxa"/>
            <w:right w:w="108" w:type="dxa"/>
          </w:tblCellMar>
        </w:tblPrEx>
        <w:trPr>
          <w:trHeight w:val="330" w:hRule="atLeast"/>
          <w:jc w:val="center"/>
        </w:trPr>
        <w:tc>
          <w:tcPr>
            <w:tcW w:w="1228" w:type="dxa"/>
            <w:vMerge w:val="continue"/>
            <w:tcBorders>
              <w:top w:val="nil"/>
              <w:left w:val="single" w:color="auto" w:sz="4" w:space="0"/>
              <w:bottom w:val="single" w:color="auto" w:sz="4" w:space="0"/>
              <w:right w:val="single" w:color="auto" w:sz="4" w:space="0"/>
            </w:tcBorders>
            <w:vAlign w:val="center"/>
          </w:tcPr>
          <w:p w14:paraId="44D93AEA">
            <w:pPr>
              <w:widowControl/>
              <w:jc w:val="left"/>
              <w:rPr>
                <w:rFonts w:ascii="仿宋" w:hAnsi="仿宋" w:eastAsia="仿宋" w:cs="仿宋"/>
                <w:color w:val="auto"/>
                <w:kern w:val="0"/>
                <w:sz w:val="22"/>
                <w:highlight w:val="none"/>
              </w:rPr>
            </w:pPr>
          </w:p>
        </w:tc>
        <w:tc>
          <w:tcPr>
            <w:tcW w:w="1719" w:type="dxa"/>
            <w:tcBorders>
              <w:top w:val="nil"/>
              <w:left w:val="nil"/>
              <w:bottom w:val="single" w:color="auto" w:sz="4" w:space="0"/>
              <w:right w:val="single" w:color="auto" w:sz="4" w:space="0"/>
            </w:tcBorders>
            <w:vAlign w:val="center"/>
          </w:tcPr>
          <w:p w14:paraId="0312CB6B">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电气/弱电工程师</w:t>
            </w:r>
          </w:p>
        </w:tc>
        <w:tc>
          <w:tcPr>
            <w:tcW w:w="582" w:type="dxa"/>
            <w:tcBorders>
              <w:top w:val="nil"/>
              <w:left w:val="nil"/>
              <w:bottom w:val="single" w:color="auto" w:sz="4" w:space="0"/>
              <w:right w:val="single" w:color="auto" w:sz="4" w:space="0"/>
            </w:tcBorders>
            <w:vAlign w:val="center"/>
          </w:tcPr>
          <w:p w14:paraId="08A7B212">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30CF35ED">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29393AD1">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4D6F39FC">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6A5174CD">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7226492C">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4" w:type="dxa"/>
            <w:tcBorders>
              <w:top w:val="nil"/>
              <w:left w:val="nil"/>
              <w:bottom w:val="single" w:color="auto" w:sz="4" w:space="0"/>
              <w:right w:val="single" w:color="auto" w:sz="4" w:space="0"/>
            </w:tcBorders>
            <w:vAlign w:val="center"/>
          </w:tcPr>
          <w:p w14:paraId="3BC3674E">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4" w:type="dxa"/>
            <w:tcBorders>
              <w:top w:val="nil"/>
              <w:left w:val="nil"/>
              <w:bottom w:val="single" w:color="auto" w:sz="4" w:space="0"/>
              <w:right w:val="single" w:color="auto" w:sz="4" w:space="0"/>
            </w:tcBorders>
            <w:vAlign w:val="center"/>
          </w:tcPr>
          <w:p w14:paraId="0BFF5499">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5" w:type="dxa"/>
            <w:tcBorders>
              <w:top w:val="nil"/>
              <w:left w:val="nil"/>
              <w:bottom w:val="single" w:color="auto" w:sz="4" w:space="0"/>
              <w:right w:val="single" w:color="auto" w:sz="4" w:space="0"/>
            </w:tcBorders>
            <w:vAlign w:val="center"/>
          </w:tcPr>
          <w:p w14:paraId="15E34381">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r>
      <w:tr w14:paraId="3F3B84F3">
        <w:tblPrEx>
          <w:tblCellMar>
            <w:top w:w="0" w:type="dxa"/>
            <w:left w:w="108" w:type="dxa"/>
            <w:bottom w:w="0" w:type="dxa"/>
            <w:right w:w="108" w:type="dxa"/>
          </w:tblCellMar>
        </w:tblPrEx>
        <w:trPr>
          <w:trHeight w:val="330" w:hRule="atLeast"/>
          <w:jc w:val="center"/>
        </w:trPr>
        <w:tc>
          <w:tcPr>
            <w:tcW w:w="1228" w:type="dxa"/>
            <w:vMerge w:val="continue"/>
            <w:tcBorders>
              <w:top w:val="nil"/>
              <w:left w:val="single" w:color="auto" w:sz="4" w:space="0"/>
              <w:bottom w:val="single" w:color="auto" w:sz="4" w:space="0"/>
              <w:right w:val="single" w:color="auto" w:sz="4" w:space="0"/>
            </w:tcBorders>
            <w:vAlign w:val="center"/>
          </w:tcPr>
          <w:p w14:paraId="72728D35">
            <w:pPr>
              <w:widowControl/>
              <w:jc w:val="left"/>
              <w:rPr>
                <w:rFonts w:ascii="仿宋" w:hAnsi="仿宋" w:eastAsia="仿宋" w:cs="仿宋"/>
                <w:color w:val="auto"/>
                <w:kern w:val="0"/>
                <w:sz w:val="22"/>
                <w:highlight w:val="none"/>
              </w:rPr>
            </w:pPr>
          </w:p>
        </w:tc>
        <w:tc>
          <w:tcPr>
            <w:tcW w:w="1719" w:type="dxa"/>
            <w:tcBorders>
              <w:top w:val="nil"/>
              <w:left w:val="nil"/>
              <w:bottom w:val="single" w:color="auto" w:sz="4" w:space="0"/>
              <w:right w:val="single" w:color="auto" w:sz="4" w:space="0"/>
            </w:tcBorders>
            <w:vAlign w:val="center"/>
          </w:tcPr>
          <w:p w14:paraId="4747A324">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暖通工程师</w:t>
            </w:r>
          </w:p>
        </w:tc>
        <w:tc>
          <w:tcPr>
            <w:tcW w:w="582" w:type="dxa"/>
            <w:tcBorders>
              <w:top w:val="nil"/>
              <w:left w:val="nil"/>
              <w:bottom w:val="single" w:color="auto" w:sz="4" w:space="0"/>
              <w:right w:val="single" w:color="auto" w:sz="4" w:space="0"/>
            </w:tcBorders>
            <w:vAlign w:val="center"/>
          </w:tcPr>
          <w:p w14:paraId="6D4AD5CC">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7E222F4F">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232D24F4">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0D0AB850">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7E14D51E">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0C76AAA6">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4" w:type="dxa"/>
            <w:tcBorders>
              <w:top w:val="nil"/>
              <w:left w:val="nil"/>
              <w:bottom w:val="single" w:color="auto" w:sz="4" w:space="0"/>
              <w:right w:val="single" w:color="auto" w:sz="4" w:space="0"/>
            </w:tcBorders>
            <w:vAlign w:val="center"/>
          </w:tcPr>
          <w:p w14:paraId="6DCCAEA3">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4" w:type="dxa"/>
            <w:tcBorders>
              <w:top w:val="nil"/>
              <w:left w:val="nil"/>
              <w:bottom w:val="single" w:color="auto" w:sz="4" w:space="0"/>
              <w:right w:val="single" w:color="auto" w:sz="4" w:space="0"/>
            </w:tcBorders>
            <w:vAlign w:val="center"/>
          </w:tcPr>
          <w:p w14:paraId="1EADB13D">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5" w:type="dxa"/>
            <w:tcBorders>
              <w:top w:val="nil"/>
              <w:left w:val="nil"/>
              <w:bottom w:val="single" w:color="auto" w:sz="4" w:space="0"/>
              <w:right w:val="single" w:color="auto" w:sz="4" w:space="0"/>
            </w:tcBorders>
            <w:vAlign w:val="center"/>
          </w:tcPr>
          <w:p w14:paraId="0A1AFC35">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r>
      <w:tr w14:paraId="6F842069">
        <w:tblPrEx>
          <w:tblCellMar>
            <w:top w:w="0" w:type="dxa"/>
            <w:left w:w="108" w:type="dxa"/>
            <w:bottom w:w="0" w:type="dxa"/>
            <w:right w:w="108" w:type="dxa"/>
          </w:tblCellMar>
        </w:tblPrEx>
        <w:trPr>
          <w:trHeight w:val="330" w:hRule="atLeast"/>
          <w:jc w:val="center"/>
        </w:trPr>
        <w:tc>
          <w:tcPr>
            <w:tcW w:w="1228" w:type="dxa"/>
            <w:vMerge w:val="continue"/>
            <w:tcBorders>
              <w:top w:val="nil"/>
              <w:left w:val="single" w:color="auto" w:sz="4" w:space="0"/>
              <w:bottom w:val="single" w:color="auto" w:sz="4" w:space="0"/>
              <w:right w:val="single" w:color="auto" w:sz="4" w:space="0"/>
            </w:tcBorders>
            <w:vAlign w:val="center"/>
          </w:tcPr>
          <w:p w14:paraId="41E1C732">
            <w:pPr>
              <w:widowControl/>
              <w:jc w:val="left"/>
              <w:rPr>
                <w:rFonts w:ascii="仿宋" w:hAnsi="仿宋" w:eastAsia="仿宋" w:cs="仿宋"/>
                <w:color w:val="auto"/>
                <w:kern w:val="0"/>
                <w:sz w:val="22"/>
                <w:highlight w:val="none"/>
              </w:rPr>
            </w:pPr>
          </w:p>
        </w:tc>
        <w:tc>
          <w:tcPr>
            <w:tcW w:w="1719" w:type="dxa"/>
            <w:tcBorders>
              <w:top w:val="nil"/>
              <w:left w:val="nil"/>
              <w:bottom w:val="single" w:color="auto" w:sz="4" w:space="0"/>
              <w:right w:val="single" w:color="auto" w:sz="4" w:space="0"/>
            </w:tcBorders>
            <w:vAlign w:val="center"/>
          </w:tcPr>
          <w:p w14:paraId="0042CD36">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给排水工程师</w:t>
            </w:r>
          </w:p>
        </w:tc>
        <w:tc>
          <w:tcPr>
            <w:tcW w:w="582" w:type="dxa"/>
            <w:tcBorders>
              <w:top w:val="nil"/>
              <w:left w:val="nil"/>
              <w:bottom w:val="single" w:color="auto" w:sz="4" w:space="0"/>
              <w:right w:val="single" w:color="auto" w:sz="4" w:space="0"/>
            </w:tcBorders>
            <w:vAlign w:val="center"/>
          </w:tcPr>
          <w:p w14:paraId="55E59BC2">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403B9E89">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16DA2572">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52DD6FA4">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21AB6916">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582" w:type="dxa"/>
            <w:tcBorders>
              <w:top w:val="nil"/>
              <w:left w:val="nil"/>
              <w:bottom w:val="single" w:color="auto" w:sz="4" w:space="0"/>
              <w:right w:val="single" w:color="auto" w:sz="4" w:space="0"/>
            </w:tcBorders>
            <w:vAlign w:val="center"/>
          </w:tcPr>
          <w:p w14:paraId="43129DA1">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4" w:type="dxa"/>
            <w:tcBorders>
              <w:top w:val="nil"/>
              <w:left w:val="nil"/>
              <w:bottom w:val="single" w:color="auto" w:sz="4" w:space="0"/>
              <w:right w:val="single" w:color="auto" w:sz="4" w:space="0"/>
            </w:tcBorders>
            <w:vAlign w:val="center"/>
          </w:tcPr>
          <w:p w14:paraId="5505904E">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4" w:type="dxa"/>
            <w:tcBorders>
              <w:top w:val="nil"/>
              <w:left w:val="nil"/>
              <w:bottom w:val="single" w:color="auto" w:sz="4" w:space="0"/>
              <w:right w:val="single" w:color="auto" w:sz="4" w:space="0"/>
            </w:tcBorders>
            <w:vAlign w:val="center"/>
          </w:tcPr>
          <w:p w14:paraId="57EE9020">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c>
          <w:tcPr>
            <w:tcW w:w="695" w:type="dxa"/>
            <w:tcBorders>
              <w:top w:val="nil"/>
              <w:left w:val="nil"/>
              <w:bottom w:val="single" w:color="auto" w:sz="4" w:space="0"/>
              <w:right w:val="single" w:color="auto" w:sz="4" w:space="0"/>
            </w:tcBorders>
            <w:vAlign w:val="center"/>
          </w:tcPr>
          <w:p w14:paraId="4A2D7FB4">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w:t>
            </w:r>
          </w:p>
        </w:tc>
      </w:tr>
      <w:tr w14:paraId="4445D73A">
        <w:tblPrEx>
          <w:tblCellMar>
            <w:top w:w="0" w:type="dxa"/>
            <w:left w:w="108" w:type="dxa"/>
            <w:bottom w:w="0" w:type="dxa"/>
            <w:right w:w="108" w:type="dxa"/>
          </w:tblCellMar>
        </w:tblPrEx>
        <w:trPr>
          <w:trHeight w:val="330" w:hRule="atLeast"/>
          <w:jc w:val="center"/>
        </w:trPr>
        <w:tc>
          <w:tcPr>
            <w:tcW w:w="1228" w:type="dxa"/>
            <w:vMerge w:val="continue"/>
            <w:tcBorders>
              <w:top w:val="nil"/>
              <w:left w:val="single" w:color="auto" w:sz="4" w:space="0"/>
              <w:bottom w:val="single" w:color="auto" w:sz="4" w:space="0"/>
              <w:right w:val="single" w:color="auto" w:sz="4" w:space="0"/>
            </w:tcBorders>
            <w:vAlign w:val="center"/>
          </w:tcPr>
          <w:p w14:paraId="0A75BF38">
            <w:pPr>
              <w:widowControl/>
              <w:jc w:val="left"/>
              <w:rPr>
                <w:rFonts w:ascii="仿宋" w:hAnsi="仿宋" w:eastAsia="仿宋" w:cs="仿宋"/>
                <w:color w:val="auto"/>
                <w:kern w:val="0"/>
                <w:sz w:val="22"/>
                <w:highlight w:val="none"/>
              </w:rPr>
            </w:pPr>
          </w:p>
        </w:tc>
        <w:tc>
          <w:tcPr>
            <w:tcW w:w="1719" w:type="dxa"/>
            <w:tcBorders>
              <w:top w:val="nil"/>
              <w:left w:val="nil"/>
              <w:bottom w:val="single" w:color="auto" w:sz="4" w:space="0"/>
              <w:right w:val="single" w:color="auto" w:sz="4" w:space="0"/>
            </w:tcBorders>
            <w:vAlign w:val="center"/>
          </w:tcPr>
          <w:p w14:paraId="2D525D7B">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水电维修工</w:t>
            </w:r>
          </w:p>
        </w:tc>
        <w:tc>
          <w:tcPr>
            <w:tcW w:w="582" w:type="dxa"/>
            <w:tcBorders>
              <w:top w:val="nil"/>
              <w:left w:val="nil"/>
              <w:bottom w:val="single" w:color="auto" w:sz="4" w:space="0"/>
              <w:right w:val="single" w:color="auto" w:sz="4" w:space="0"/>
            </w:tcBorders>
            <w:vAlign w:val="center"/>
          </w:tcPr>
          <w:p w14:paraId="37051C4E">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10</w:t>
            </w:r>
          </w:p>
        </w:tc>
        <w:tc>
          <w:tcPr>
            <w:tcW w:w="582" w:type="dxa"/>
            <w:tcBorders>
              <w:top w:val="nil"/>
              <w:left w:val="nil"/>
              <w:bottom w:val="single" w:color="auto" w:sz="4" w:space="0"/>
              <w:right w:val="single" w:color="auto" w:sz="4" w:space="0"/>
            </w:tcBorders>
            <w:vAlign w:val="center"/>
          </w:tcPr>
          <w:p w14:paraId="4CB3EB75">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10</w:t>
            </w:r>
          </w:p>
        </w:tc>
        <w:tc>
          <w:tcPr>
            <w:tcW w:w="582" w:type="dxa"/>
            <w:tcBorders>
              <w:top w:val="nil"/>
              <w:left w:val="nil"/>
              <w:bottom w:val="single" w:color="auto" w:sz="4" w:space="0"/>
              <w:right w:val="single" w:color="auto" w:sz="4" w:space="0"/>
            </w:tcBorders>
            <w:vAlign w:val="center"/>
          </w:tcPr>
          <w:p w14:paraId="751C21AD">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10</w:t>
            </w:r>
          </w:p>
        </w:tc>
        <w:tc>
          <w:tcPr>
            <w:tcW w:w="582" w:type="dxa"/>
            <w:tcBorders>
              <w:top w:val="nil"/>
              <w:left w:val="nil"/>
              <w:bottom w:val="single" w:color="auto" w:sz="4" w:space="0"/>
              <w:right w:val="single" w:color="auto" w:sz="4" w:space="0"/>
            </w:tcBorders>
            <w:vAlign w:val="center"/>
          </w:tcPr>
          <w:p w14:paraId="5D6DF446">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10</w:t>
            </w:r>
          </w:p>
        </w:tc>
        <w:tc>
          <w:tcPr>
            <w:tcW w:w="582" w:type="dxa"/>
            <w:tcBorders>
              <w:top w:val="nil"/>
              <w:left w:val="nil"/>
              <w:bottom w:val="single" w:color="auto" w:sz="4" w:space="0"/>
              <w:right w:val="single" w:color="auto" w:sz="4" w:space="0"/>
            </w:tcBorders>
            <w:vAlign w:val="center"/>
          </w:tcPr>
          <w:p w14:paraId="6AE12CA7">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10</w:t>
            </w:r>
          </w:p>
        </w:tc>
        <w:tc>
          <w:tcPr>
            <w:tcW w:w="582" w:type="dxa"/>
            <w:tcBorders>
              <w:top w:val="nil"/>
              <w:left w:val="nil"/>
              <w:bottom w:val="single" w:color="auto" w:sz="4" w:space="0"/>
              <w:right w:val="single" w:color="auto" w:sz="4" w:space="0"/>
            </w:tcBorders>
            <w:vAlign w:val="center"/>
          </w:tcPr>
          <w:p w14:paraId="0AB6AC8F">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10</w:t>
            </w:r>
          </w:p>
        </w:tc>
        <w:tc>
          <w:tcPr>
            <w:tcW w:w="694" w:type="dxa"/>
            <w:tcBorders>
              <w:top w:val="nil"/>
              <w:left w:val="nil"/>
              <w:bottom w:val="single" w:color="auto" w:sz="4" w:space="0"/>
              <w:right w:val="single" w:color="auto" w:sz="4" w:space="0"/>
            </w:tcBorders>
            <w:vAlign w:val="center"/>
          </w:tcPr>
          <w:p w14:paraId="74C2A865">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10</w:t>
            </w:r>
          </w:p>
        </w:tc>
        <w:tc>
          <w:tcPr>
            <w:tcW w:w="694" w:type="dxa"/>
            <w:tcBorders>
              <w:top w:val="nil"/>
              <w:left w:val="nil"/>
              <w:bottom w:val="single" w:color="auto" w:sz="4" w:space="0"/>
              <w:right w:val="single" w:color="auto" w:sz="4" w:space="0"/>
            </w:tcBorders>
            <w:vAlign w:val="center"/>
          </w:tcPr>
          <w:p w14:paraId="090F074B">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16</w:t>
            </w:r>
          </w:p>
        </w:tc>
        <w:tc>
          <w:tcPr>
            <w:tcW w:w="695" w:type="dxa"/>
            <w:tcBorders>
              <w:top w:val="nil"/>
              <w:left w:val="nil"/>
              <w:bottom w:val="single" w:color="auto" w:sz="4" w:space="0"/>
              <w:right w:val="single" w:color="auto" w:sz="4" w:space="0"/>
            </w:tcBorders>
            <w:vAlign w:val="center"/>
          </w:tcPr>
          <w:p w14:paraId="0518F6A4">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16</w:t>
            </w:r>
          </w:p>
        </w:tc>
      </w:tr>
      <w:tr w14:paraId="3D2F00AC">
        <w:tblPrEx>
          <w:tblCellMar>
            <w:top w:w="0" w:type="dxa"/>
            <w:left w:w="108" w:type="dxa"/>
            <w:bottom w:w="0" w:type="dxa"/>
            <w:right w:w="108" w:type="dxa"/>
          </w:tblCellMar>
        </w:tblPrEx>
        <w:trPr>
          <w:trHeight w:val="280" w:hRule="atLeast"/>
          <w:jc w:val="center"/>
        </w:trPr>
        <w:tc>
          <w:tcPr>
            <w:tcW w:w="2947" w:type="dxa"/>
            <w:gridSpan w:val="2"/>
            <w:tcBorders>
              <w:top w:val="single" w:color="auto" w:sz="4" w:space="0"/>
              <w:left w:val="single" w:color="auto" w:sz="4" w:space="0"/>
              <w:bottom w:val="single" w:color="auto" w:sz="4" w:space="0"/>
              <w:right w:val="single" w:color="auto" w:sz="4" w:space="0"/>
            </w:tcBorders>
            <w:vAlign w:val="center"/>
          </w:tcPr>
          <w:p w14:paraId="75CD580F">
            <w:pPr>
              <w:widowControl/>
              <w:jc w:val="center"/>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小计</w:t>
            </w:r>
          </w:p>
        </w:tc>
        <w:tc>
          <w:tcPr>
            <w:tcW w:w="582" w:type="dxa"/>
            <w:tcBorders>
              <w:top w:val="nil"/>
              <w:left w:val="nil"/>
              <w:bottom w:val="single" w:color="auto" w:sz="4" w:space="0"/>
              <w:right w:val="single" w:color="auto" w:sz="4" w:space="0"/>
            </w:tcBorders>
            <w:vAlign w:val="center"/>
          </w:tcPr>
          <w:p w14:paraId="79F38D6F">
            <w:pPr>
              <w:widowControl/>
              <w:jc w:val="center"/>
              <w:rPr>
                <w:rFonts w:ascii="仿宋" w:hAnsi="仿宋" w:eastAsia="仿宋" w:cs="仿宋"/>
                <w:b/>
                <w:bCs/>
                <w:color w:val="auto"/>
                <w:kern w:val="0"/>
                <w:sz w:val="22"/>
                <w:highlight w:val="none"/>
              </w:rPr>
            </w:pPr>
            <w:r>
              <w:rPr>
                <w:rFonts w:hint="eastAsia" w:ascii="仿宋" w:hAnsi="仿宋" w:eastAsia="仿宋" w:cs="仿宋"/>
                <w:b/>
                <w:bCs/>
                <w:color w:val="auto"/>
                <w:kern w:val="0"/>
                <w:sz w:val="22"/>
                <w:highlight w:val="none"/>
              </w:rPr>
              <w:t>67</w:t>
            </w:r>
          </w:p>
        </w:tc>
        <w:tc>
          <w:tcPr>
            <w:tcW w:w="582" w:type="dxa"/>
            <w:tcBorders>
              <w:top w:val="nil"/>
              <w:left w:val="nil"/>
              <w:bottom w:val="single" w:color="auto" w:sz="4" w:space="0"/>
              <w:right w:val="single" w:color="auto" w:sz="4" w:space="0"/>
            </w:tcBorders>
            <w:vAlign w:val="center"/>
          </w:tcPr>
          <w:p w14:paraId="02D80CCD">
            <w:pPr>
              <w:widowControl/>
              <w:jc w:val="center"/>
              <w:rPr>
                <w:rFonts w:ascii="仿宋" w:hAnsi="仿宋" w:eastAsia="仿宋" w:cs="仿宋"/>
                <w:b/>
                <w:bCs/>
                <w:color w:val="auto"/>
                <w:kern w:val="0"/>
                <w:sz w:val="22"/>
                <w:highlight w:val="none"/>
              </w:rPr>
            </w:pPr>
            <w:r>
              <w:rPr>
                <w:rFonts w:hint="eastAsia" w:ascii="仿宋" w:hAnsi="仿宋" w:eastAsia="仿宋" w:cs="仿宋"/>
                <w:b/>
                <w:bCs/>
                <w:color w:val="auto"/>
                <w:kern w:val="0"/>
                <w:sz w:val="22"/>
                <w:highlight w:val="none"/>
              </w:rPr>
              <w:t>67</w:t>
            </w:r>
          </w:p>
        </w:tc>
        <w:tc>
          <w:tcPr>
            <w:tcW w:w="582" w:type="dxa"/>
            <w:tcBorders>
              <w:top w:val="nil"/>
              <w:left w:val="nil"/>
              <w:bottom w:val="single" w:color="auto" w:sz="4" w:space="0"/>
              <w:right w:val="single" w:color="auto" w:sz="4" w:space="0"/>
            </w:tcBorders>
            <w:vAlign w:val="center"/>
          </w:tcPr>
          <w:p w14:paraId="1A078C25">
            <w:pPr>
              <w:widowControl/>
              <w:jc w:val="center"/>
              <w:rPr>
                <w:rFonts w:ascii="仿宋" w:hAnsi="仿宋" w:eastAsia="仿宋" w:cs="仿宋"/>
                <w:b/>
                <w:bCs/>
                <w:color w:val="auto"/>
                <w:kern w:val="0"/>
                <w:sz w:val="22"/>
                <w:highlight w:val="none"/>
              </w:rPr>
            </w:pPr>
            <w:r>
              <w:rPr>
                <w:rFonts w:hint="eastAsia" w:ascii="仿宋" w:hAnsi="仿宋" w:eastAsia="仿宋" w:cs="仿宋"/>
                <w:b/>
                <w:bCs/>
                <w:color w:val="auto"/>
                <w:kern w:val="0"/>
                <w:sz w:val="22"/>
                <w:highlight w:val="none"/>
              </w:rPr>
              <w:t>67</w:t>
            </w:r>
          </w:p>
        </w:tc>
        <w:tc>
          <w:tcPr>
            <w:tcW w:w="582" w:type="dxa"/>
            <w:tcBorders>
              <w:top w:val="nil"/>
              <w:left w:val="nil"/>
              <w:bottom w:val="single" w:color="auto" w:sz="4" w:space="0"/>
              <w:right w:val="single" w:color="auto" w:sz="4" w:space="0"/>
            </w:tcBorders>
            <w:vAlign w:val="center"/>
          </w:tcPr>
          <w:p w14:paraId="1AE30FCC">
            <w:pPr>
              <w:widowControl/>
              <w:jc w:val="center"/>
              <w:rPr>
                <w:rFonts w:ascii="仿宋" w:hAnsi="仿宋" w:eastAsia="仿宋" w:cs="仿宋"/>
                <w:b/>
                <w:bCs/>
                <w:color w:val="auto"/>
                <w:kern w:val="0"/>
                <w:sz w:val="22"/>
                <w:highlight w:val="none"/>
              </w:rPr>
            </w:pPr>
            <w:r>
              <w:rPr>
                <w:rFonts w:hint="eastAsia" w:ascii="仿宋" w:hAnsi="仿宋" w:eastAsia="仿宋" w:cs="仿宋"/>
                <w:b/>
                <w:bCs/>
                <w:color w:val="auto"/>
                <w:kern w:val="0"/>
                <w:sz w:val="22"/>
                <w:highlight w:val="none"/>
              </w:rPr>
              <w:t>79</w:t>
            </w:r>
          </w:p>
        </w:tc>
        <w:tc>
          <w:tcPr>
            <w:tcW w:w="582" w:type="dxa"/>
            <w:tcBorders>
              <w:top w:val="nil"/>
              <w:left w:val="nil"/>
              <w:bottom w:val="single" w:color="auto" w:sz="4" w:space="0"/>
              <w:right w:val="single" w:color="auto" w:sz="4" w:space="0"/>
            </w:tcBorders>
            <w:vAlign w:val="center"/>
          </w:tcPr>
          <w:p w14:paraId="04409042">
            <w:pPr>
              <w:widowControl/>
              <w:jc w:val="center"/>
              <w:rPr>
                <w:rFonts w:ascii="仿宋" w:hAnsi="仿宋" w:eastAsia="仿宋" w:cs="仿宋"/>
                <w:b/>
                <w:bCs/>
                <w:color w:val="auto"/>
                <w:kern w:val="0"/>
                <w:sz w:val="22"/>
                <w:highlight w:val="none"/>
              </w:rPr>
            </w:pPr>
            <w:r>
              <w:rPr>
                <w:rFonts w:hint="eastAsia" w:ascii="仿宋" w:hAnsi="仿宋" w:eastAsia="仿宋" w:cs="仿宋"/>
                <w:b/>
                <w:bCs/>
                <w:color w:val="auto"/>
                <w:kern w:val="0"/>
                <w:sz w:val="22"/>
                <w:highlight w:val="none"/>
              </w:rPr>
              <w:t>80</w:t>
            </w:r>
          </w:p>
        </w:tc>
        <w:tc>
          <w:tcPr>
            <w:tcW w:w="582" w:type="dxa"/>
            <w:tcBorders>
              <w:top w:val="nil"/>
              <w:left w:val="nil"/>
              <w:bottom w:val="single" w:color="auto" w:sz="4" w:space="0"/>
              <w:right w:val="single" w:color="auto" w:sz="4" w:space="0"/>
            </w:tcBorders>
            <w:vAlign w:val="center"/>
          </w:tcPr>
          <w:p w14:paraId="54A150DD">
            <w:pPr>
              <w:widowControl/>
              <w:jc w:val="center"/>
              <w:rPr>
                <w:rFonts w:ascii="仿宋" w:hAnsi="仿宋" w:eastAsia="仿宋" w:cs="仿宋"/>
                <w:b/>
                <w:bCs/>
                <w:color w:val="auto"/>
                <w:kern w:val="0"/>
                <w:sz w:val="22"/>
                <w:highlight w:val="none"/>
              </w:rPr>
            </w:pPr>
            <w:r>
              <w:rPr>
                <w:rFonts w:hint="eastAsia" w:ascii="仿宋" w:hAnsi="仿宋" w:eastAsia="仿宋" w:cs="仿宋"/>
                <w:b/>
                <w:bCs/>
                <w:color w:val="auto"/>
                <w:kern w:val="0"/>
                <w:sz w:val="22"/>
                <w:highlight w:val="none"/>
              </w:rPr>
              <w:t>80</w:t>
            </w:r>
          </w:p>
        </w:tc>
        <w:tc>
          <w:tcPr>
            <w:tcW w:w="694" w:type="dxa"/>
            <w:tcBorders>
              <w:top w:val="nil"/>
              <w:left w:val="nil"/>
              <w:bottom w:val="single" w:color="auto" w:sz="4" w:space="0"/>
              <w:right w:val="single" w:color="auto" w:sz="4" w:space="0"/>
            </w:tcBorders>
            <w:vAlign w:val="center"/>
          </w:tcPr>
          <w:p w14:paraId="2E6F7323">
            <w:pPr>
              <w:widowControl/>
              <w:jc w:val="center"/>
              <w:rPr>
                <w:rFonts w:ascii="仿宋" w:hAnsi="仿宋" w:eastAsia="仿宋" w:cs="仿宋"/>
                <w:b/>
                <w:bCs/>
                <w:color w:val="auto"/>
                <w:kern w:val="0"/>
                <w:sz w:val="22"/>
                <w:highlight w:val="none"/>
              </w:rPr>
            </w:pPr>
            <w:r>
              <w:rPr>
                <w:rFonts w:hint="eastAsia" w:ascii="仿宋" w:hAnsi="仿宋" w:eastAsia="仿宋" w:cs="仿宋"/>
                <w:b/>
                <w:bCs/>
                <w:color w:val="auto"/>
                <w:kern w:val="0"/>
                <w:sz w:val="22"/>
                <w:highlight w:val="none"/>
              </w:rPr>
              <w:t>80</w:t>
            </w:r>
          </w:p>
        </w:tc>
        <w:tc>
          <w:tcPr>
            <w:tcW w:w="694" w:type="dxa"/>
            <w:tcBorders>
              <w:top w:val="nil"/>
              <w:left w:val="nil"/>
              <w:bottom w:val="single" w:color="auto" w:sz="4" w:space="0"/>
              <w:right w:val="single" w:color="auto" w:sz="4" w:space="0"/>
            </w:tcBorders>
            <w:vAlign w:val="center"/>
          </w:tcPr>
          <w:p w14:paraId="1E8E0E42">
            <w:pPr>
              <w:widowControl/>
              <w:jc w:val="center"/>
              <w:rPr>
                <w:rFonts w:ascii="仿宋" w:hAnsi="仿宋" w:eastAsia="仿宋" w:cs="仿宋"/>
                <w:b/>
                <w:bCs/>
                <w:color w:val="auto"/>
                <w:kern w:val="0"/>
                <w:sz w:val="22"/>
                <w:highlight w:val="none"/>
              </w:rPr>
            </w:pPr>
            <w:r>
              <w:rPr>
                <w:rFonts w:hint="eastAsia" w:ascii="仿宋" w:hAnsi="仿宋" w:eastAsia="仿宋" w:cs="仿宋"/>
                <w:b/>
                <w:bCs/>
                <w:color w:val="auto"/>
                <w:kern w:val="0"/>
                <w:sz w:val="22"/>
                <w:highlight w:val="none"/>
              </w:rPr>
              <w:t>86</w:t>
            </w:r>
          </w:p>
        </w:tc>
        <w:tc>
          <w:tcPr>
            <w:tcW w:w="695" w:type="dxa"/>
            <w:tcBorders>
              <w:top w:val="nil"/>
              <w:left w:val="nil"/>
              <w:bottom w:val="single" w:color="auto" w:sz="4" w:space="0"/>
              <w:right w:val="single" w:color="auto" w:sz="4" w:space="0"/>
            </w:tcBorders>
            <w:vAlign w:val="center"/>
          </w:tcPr>
          <w:p w14:paraId="290C135A">
            <w:pPr>
              <w:widowControl/>
              <w:jc w:val="center"/>
              <w:rPr>
                <w:rFonts w:ascii="仿宋" w:hAnsi="仿宋" w:eastAsia="仿宋" w:cs="仿宋"/>
                <w:b/>
                <w:bCs/>
                <w:color w:val="auto"/>
                <w:kern w:val="0"/>
                <w:sz w:val="22"/>
                <w:highlight w:val="none"/>
              </w:rPr>
            </w:pPr>
            <w:r>
              <w:rPr>
                <w:rFonts w:hint="eastAsia" w:ascii="仿宋" w:hAnsi="仿宋" w:eastAsia="仿宋" w:cs="仿宋"/>
                <w:b/>
                <w:bCs/>
                <w:color w:val="auto"/>
                <w:kern w:val="0"/>
                <w:sz w:val="22"/>
                <w:highlight w:val="none"/>
              </w:rPr>
              <w:t>98</w:t>
            </w:r>
          </w:p>
        </w:tc>
      </w:tr>
    </w:tbl>
    <w:p w14:paraId="283DE008">
      <w:pPr>
        <w:pStyle w:val="10"/>
        <w:spacing w:line="360" w:lineRule="auto"/>
        <w:ind w:left="0" w:firstLine="0" w:firstLineChars="0"/>
        <w:rPr>
          <w:b/>
          <w:szCs w:val="21"/>
          <w:highlight w:val="yellow"/>
        </w:rPr>
      </w:pPr>
      <w:r>
        <w:rPr>
          <w:rFonts w:hint="eastAsia"/>
          <w:b/>
          <w:color w:val="auto"/>
          <w:szCs w:val="21"/>
          <w:highlight w:val="none"/>
        </w:rPr>
        <w:t>注：本项目合同期内，</w:t>
      </w:r>
      <w:r>
        <w:rPr>
          <w:rFonts w:hint="eastAsia"/>
          <w:b/>
          <w:color w:val="auto"/>
          <w:szCs w:val="21"/>
          <w:highlight w:val="none"/>
          <w:lang w:eastAsia="zh-CN"/>
        </w:rPr>
        <w:t>供应商</w:t>
      </w:r>
      <w:r>
        <w:rPr>
          <w:rFonts w:hint="eastAsia"/>
          <w:b/>
          <w:color w:val="auto"/>
          <w:szCs w:val="21"/>
          <w:highlight w:val="none"/>
        </w:rPr>
        <w:t>管理与服务人员原则上每月不得少于以上岗位配置最低要求，采购人单位有权视实际情况进行协商调整。</w:t>
      </w:r>
    </w:p>
    <w:p w14:paraId="51C4E8E4">
      <w:pPr>
        <w:pStyle w:val="6"/>
        <w:spacing w:line="360" w:lineRule="auto"/>
        <w:ind w:firstLine="0" w:firstLineChars="0"/>
        <w:rPr>
          <w:rFonts w:hint="eastAsia"/>
          <w:b/>
          <w:sz w:val="28"/>
          <w:szCs w:val="28"/>
        </w:rPr>
      </w:pPr>
    </w:p>
    <w:tbl>
      <w:tblPr>
        <w:tblStyle w:val="12"/>
        <w:tblW w:w="10205" w:type="dxa"/>
        <w:jc w:val="center"/>
        <w:tblLayout w:type="autofit"/>
        <w:tblCellMar>
          <w:top w:w="0" w:type="dxa"/>
          <w:left w:w="108" w:type="dxa"/>
          <w:bottom w:w="0" w:type="dxa"/>
          <w:right w:w="108" w:type="dxa"/>
        </w:tblCellMar>
      </w:tblPr>
      <w:tblGrid>
        <w:gridCol w:w="1386"/>
        <w:gridCol w:w="1596"/>
        <w:gridCol w:w="1143"/>
        <w:gridCol w:w="1397"/>
        <w:gridCol w:w="2527"/>
        <w:gridCol w:w="2156"/>
      </w:tblGrid>
      <w:tr w14:paraId="053CB116">
        <w:tblPrEx>
          <w:tblCellMar>
            <w:top w:w="0" w:type="dxa"/>
            <w:left w:w="108" w:type="dxa"/>
            <w:bottom w:w="0" w:type="dxa"/>
            <w:right w:w="108" w:type="dxa"/>
          </w:tblCellMar>
        </w:tblPrEx>
        <w:trPr>
          <w:trHeight w:val="1032" w:hRule="atLeast"/>
          <w:tblHeader/>
          <w:jc w:val="center"/>
        </w:trPr>
        <w:tc>
          <w:tcPr>
            <w:tcW w:w="1386" w:type="dxa"/>
            <w:tcBorders>
              <w:top w:val="single" w:color="000000" w:sz="4" w:space="0"/>
              <w:left w:val="single" w:color="000000" w:sz="4" w:space="0"/>
              <w:bottom w:val="single" w:color="000000" w:sz="4" w:space="0"/>
              <w:right w:val="single" w:color="000000" w:sz="4" w:space="0"/>
            </w:tcBorders>
            <w:vAlign w:val="center"/>
          </w:tcPr>
          <w:p w14:paraId="2C5BC25E">
            <w:pPr>
              <w:widowControl/>
              <w:snapToGrid w:val="0"/>
              <w:jc w:val="center"/>
              <w:textAlignment w:val="center"/>
              <w:rPr>
                <w:rFonts w:ascii="宋体" w:cs="宋体"/>
                <w:b/>
                <w:szCs w:val="21"/>
              </w:rPr>
            </w:pPr>
            <w:r>
              <w:rPr>
                <w:rFonts w:hint="eastAsia" w:ascii="宋体" w:cs="宋体"/>
                <w:b/>
                <w:kern w:val="0"/>
                <w:szCs w:val="21"/>
                <w:lang w:bidi="ar"/>
              </w:rPr>
              <w:t>部门</w:t>
            </w:r>
          </w:p>
        </w:tc>
        <w:tc>
          <w:tcPr>
            <w:tcW w:w="1596" w:type="dxa"/>
            <w:tcBorders>
              <w:top w:val="single" w:color="000000" w:sz="4" w:space="0"/>
              <w:left w:val="single" w:color="000000" w:sz="4" w:space="0"/>
              <w:bottom w:val="single" w:color="000000" w:sz="4" w:space="0"/>
              <w:right w:val="single" w:color="000000" w:sz="4" w:space="0"/>
            </w:tcBorders>
            <w:vAlign w:val="center"/>
          </w:tcPr>
          <w:p w14:paraId="573C4A84">
            <w:pPr>
              <w:widowControl/>
              <w:snapToGrid w:val="0"/>
              <w:jc w:val="center"/>
              <w:textAlignment w:val="center"/>
              <w:rPr>
                <w:rFonts w:ascii="宋体" w:cs="宋体"/>
                <w:b/>
                <w:szCs w:val="21"/>
              </w:rPr>
            </w:pPr>
            <w:r>
              <w:rPr>
                <w:rFonts w:hint="eastAsia" w:ascii="宋体" w:cs="宋体"/>
                <w:b/>
                <w:kern w:val="0"/>
                <w:szCs w:val="21"/>
                <w:lang w:bidi="ar"/>
              </w:rPr>
              <w:t>岗位</w:t>
            </w:r>
          </w:p>
        </w:tc>
        <w:tc>
          <w:tcPr>
            <w:tcW w:w="1143" w:type="dxa"/>
            <w:tcBorders>
              <w:top w:val="single" w:color="000000" w:sz="4" w:space="0"/>
              <w:left w:val="single" w:color="000000" w:sz="4" w:space="0"/>
              <w:bottom w:val="single" w:color="000000" w:sz="4" w:space="0"/>
              <w:right w:val="single" w:color="000000" w:sz="4" w:space="0"/>
            </w:tcBorders>
            <w:vAlign w:val="center"/>
          </w:tcPr>
          <w:p w14:paraId="3F0396E6">
            <w:pPr>
              <w:widowControl/>
              <w:snapToGrid w:val="0"/>
              <w:jc w:val="center"/>
              <w:textAlignment w:val="center"/>
              <w:rPr>
                <w:rFonts w:ascii="宋体" w:cs="宋体"/>
                <w:b/>
                <w:szCs w:val="21"/>
              </w:rPr>
            </w:pPr>
            <w:r>
              <w:rPr>
                <w:rFonts w:hint="eastAsia" w:ascii="宋体" w:cs="宋体"/>
                <w:b/>
                <w:kern w:val="0"/>
                <w:szCs w:val="21"/>
                <w:lang w:bidi="ar"/>
              </w:rPr>
              <w:t>岗位编制（该岗位同一时段内需要在岗人数）</w:t>
            </w:r>
          </w:p>
        </w:tc>
        <w:tc>
          <w:tcPr>
            <w:tcW w:w="1397" w:type="dxa"/>
            <w:tcBorders>
              <w:top w:val="single" w:color="000000" w:sz="4" w:space="0"/>
              <w:left w:val="single" w:color="000000" w:sz="4" w:space="0"/>
              <w:bottom w:val="single" w:color="000000" w:sz="4" w:space="0"/>
              <w:right w:val="single" w:color="000000" w:sz="4" w:space="0"/>
            </w:tcBorders>
            <w:vAlign w:val="center"/>
          </w:tcPr>
          <w:p w14:paraId="07C0D372">
            <w:pPr>
              <w:widowControl/>
              <w:snapToGrid w:val="0"/>
              <w:jc w:val="center"/>
              <w:textAlignment w:val="center"/>
              <w:rPr>
                <w:rFonts w:ascii="宋体" w:cs="宋体"/>
                <w:b/>
                <w:kern w:val="0"/>
                <w:szCs w:val="21"/>
                <w:lang w:bidi="ar"/>
              </w:rPr>
            </w:pPr>
            <w:r>
              <w:rPr>
                <w:rFonts w:hint="eastAsia" w:ascii="宋体" w:cs="宋体"/>
                <w:b/>
                <w:kern w:val="0"/>
                <w:szCs w:val="21"/>
                <w:lang w:bidi="ar"/>
              </w:rPr>
              <w:t>岗位人力配置数量</w:t>
            </w:r>
          </w:p>
          <w:p w14:paraId="0B7C6062">
            <w:pPr>
              <w:widowControl/>
              <w:snapToGrid w:val="0"/>
              <w:jc w:val="center"/>
              <w:textAlignment w:val="center"/>
              <w:rPr>
                <w:rFonts w:ascii="宋体" w:cs="宋体"/>
                <w:b/>
                <w:szCs w:val="21"/>
              </w:rPr>
            </w:pPr>
            <w:r>
              <w:rPr>
                <w:rFonts w:hint="eastAsia" w:ascii="宋体" w:cs="宋体"/>
                <w:b/>
                <w:kern w:val="0"/>
                <w:szCs w:val="21"/>
                <w:lang w:bidi="ar"/>
              </w:rPr>
              <w:t>（根据服务时长及岗位编制要求，配置的人数）</w:t>
            </w:r>
          </w:p>
        </w:tc>
        <w:tc>
          <w:tcPr>
            <w:tcW w:w="2527" w:type="dxa"/>
            <w:tcBorders>
              <w:top w:val="single" w:color="000000" w:sz="4" w:space="0"/>
              <w:left w:val="single" w:color="000000" w:sz="4" w:space="0"/>
              <w:bottom w:val="single" w:color="000000" w:sz="4" w:space="0"/>
              <w:right w:val="single" w:color="000000" w:sz="4" w:space="0"/>
            </w:tcBorders>
            <w:vAlign w:val="center"/>
          </w:tcPr>
          <w:p w14:paraId="3D8A4A45">
            <w:pPr>
              <w:widowControl/>
              <w:snapToGrid w:val="0"/>
              <w:jc w:val="center"/>
              <w:textAlignment w:val="center"/>
              <w:rPr>
                <w:rFonts w:ascii="宋体" w:cs="宋体"/>
                <w:b/>
                <w:kern w:val="0"/>
                <w:szCs w:val="21"/>
                <w:lang w:bidi="ar"/>
              </w:rPr>
            </w:pPr>
            <w:r>
              <w:rPr>
                <w:rFonts w:hint="eastAsia" w:ascii="宋体" w:cs="宋体"/>
                <w:b/>
                <w:kern w:val="0"/>
                <w:szCs w:val="21"/>
                <w:lang w:bidi="ar"/>
              </w:rPr>
              <w:t>岗位人员素质要求</w:t>
            </w:r>
          </w:p>
        </w:tc>
        <w:tc>
          <w:tcPr>
            <w:tcW w:w="2156" w:type="dxa"/>
            <w:tcBorders>
              <w:top w:val="single" w:color="000000" w:sz="4" w:space="0"/>
              <w:left w:val="single" w:color="000000" w:sz="4" w:space="0"/>
              <w:bottom w:val="single" w:color="000000" w:sz="4" w:space="0"/>
              <w:right w:val="single" w:color="000000" w:sz="4" w:space="0"/>
            </w:tcBorders>
            <w:vAlign w:val="center"/>
          </w:tcPr>
          <w:p w14:paraId="7D501B85">
            <w:pPr>
              <w:widowControl/>
              <w:snapToGrid w:val="0"/>
              <w:jc w:val="center"/>
              <w:textAlignment w:val="center"/>
              <w:rPr>
                <w:rFonts w:ascii="宋体" w:cs="宋体"/>
                <w:b/>
                <w:szCs w:val="21"/>
              </w:rPr>
            </w:pPr>
            <w:r>
              <w:rPr>
                <w:rFonts w:hint="eastAsia" w:ascii="宋体" w:cs="宋体"/>
                <w:b/>
                <w:kern w:val="0"/>
                <w:szCs w:val="21"/>
                <w:lang w:bidi="ar"/>
              </w:rPr>
              <w:t>备注（岗位所需服务时长或时段等）</w:t>
            </w:r>
          </w:p>
        </w:tc>
      </w:tr>
      <w:tr w14:paraId="15286E10">
        <w:tblPrEx>
          <w:tblCellMar>
            <w:top w:w="0" w:type="dxa"/>
            <w:left w:w="108" w:type="dxa"/>
            <w:bottom w:w="0" w:type="dxa"/>
            <w:right w:w="108" w:type="dxa"/>
          </w:tblCellMar>
        </w:tblPrEx>
        <w:trPr>
          <w:jc w:val="center"/>
        </w:trPr>
        <w:tc>
          <w:tcPr>
            <w:tcW w:w="1386" w:type="dxa"/>
            <w:vMerge w:val="restart"/>
            <w:tcBorders>
              <w:top w:val="single" w:color="000000" w:sz="4" w:space="0"/>
              <w:left w:val="single" w:color="000000" w:sz="4" w:space="0"/>
              <w:right w:val="single" w:color="000000" w:sz="4" w:space="0"/>
            </w:tcBorders>
            <w:vAlign w:val="center"/>
          </w:tcPr>
          <w:p w14:paraId="04623E89">
            <w:pPr>
              <w:widowControl/>
              <w:snapToGrid w:val="0"/>
              <w:jc w:val="center"/>
              <w:textAlignment w:val="center"/>
              <w:rPr>
                <w:rFonts w:ascii="宋体" w:cs="宋体"/>
                <w:szCs w:val="21"/>
              </w:rPr>
            </w:pPr>
            <w:r>
              <w:rPr>
                <w:rFonts w:hint="eastAsia" w:ascii="宋体" w:cs="宋体"/>
                <w:kern w:val="0"/>
                <w:szCs w:val="21"/>
                <w:lang w:bidi="ar"/>
              </w:rPr>
              <w:t>综合办公室</w:t>
            </w:r>
          </w:p>
        </w:tc>
        <w:tc>
          <w:tcPr>
            <w:tcW w:w="1596" w:type="dxa"/>
            <w:tcBorders>
              <w:top w:val="single" w:color="000000" w:sz="4" w:space="0"/>
              <w:left w:val="single" w:color="000000" w:sz="4" w:space="0"/>
              <w:bottom w:val="single" w:color="000000" w:sz="4" w:space="0"/>
              <w:right w:val="single" w:color="000000" w:sz="4" w:space="0"/>
            </w:tcBorders>
            <w:vAlign w:val="center"/>
          </w:tcPr>
          <w:p w14:paraId="4805C152">
            <w:pPr>
              <w:widowControl/>
              <w:snapToGrid w:val="0"/>
              <w:jc w:val="left"/>
              <w:textAlignment w:val="center"/>
              <w:rPr>
                <w:rFonts w:ascii="宋体" w:cs="宋体"/>
                <w:szCs w:val="21"/>
              </w:rPr>
            </w:pPr>
            <w:r>
              <w:rPr>
                <w:rFonts w:hint="eastAsia" w:ascii="宋体" w:cs="宋体"/>
                <w:kern w:val="0"/>
                <w:szCs w:val="21"/>
                <w:lang w:bidi="ar"/>
              </w:rPr>
              <w:t>项目经理</w:t>
            </w:r>
          </w:p>
        </w:tc>
        <w:tc>
          <w:tcPr>
            <w:tcW w:w="1143" w:type="dxa"/>
            <w:tcBorders>
              <w:top w:val="single" w:color="000000" w:sz="4" w:space="0"/>
              <w:left w:val="single" w:color="000000" w:sz="4" w:space="0"/>
              <w:bottom w:val="single" w:color="000000" w:sz="4" w:space="0"/>
              <w:right w:val="single" w:color="000000" w:sz="4" w:space="0"/>
            </w:tcBorders>
            <w:vAlign w:val="center"/>
          </w:tcPr>
          <w:p w14:paraId="1FD63F6E">
            <w:pPr>
              <w:widowControl/>
              <w:snapToGrid w:val="0"/>
              <w:jc w:val="center"/>
              <w:textAlignment w:val="center"/>
              <w:rPr>
                <w:rFonts w:ascii="宋体"/>
                <w:szCs w:val="21"/>
              </w:rPr>
            </w:pPr>
            <w:r>
              <w:rPr>
                <w:rFonts w:ascii="宋体"/>
                <w:kern w:val="0"/>
                <w:szCs w:val="21"/>
                <w:lang w:bidi="ar"/>
              </w:rPr>
              <w:t>1</w:t>
            </w:r>
          </w:p>
        </w:tc>
        <w:tc>
          <w:tcPr>
            <w:tcW w:w="1397" w:type="dxa"/>
            <w:tcBorders>
              <w:top w:val="single" w:color="000000" w:sz="4" w:space="0"/>
              <w:left w:val="single" w:color="000000" w:sz="4" w:space="0"/>
              <w:bottom w:val="single" w:color="000000" w:sz="4" w:space="0"/>
              <w:right w:val="single" w:color="000000" w:sz="4" w:space="0"/>
            </w:tcBorders>
            <w:vAlign w:val="center"/>
          </w:tcPr>
          <w:p w14:paraId="794C343A">
            <w:pPr>
              <w:widowControl/>
              <w:snapToGrid w:val="0"/>
              <w:jc w:val="center"/>
              <w:textAlignment w:val="center"/>
              <w:rPr>
                <w:rFonts w:ascii="宋体"/>
                <w:szCs w:val="21"/>
              </w:rPr>
            </w:pPr>
            <w:r>
              <w:rPr>
                <w:rFonts w:ascii="宋体"/>
                <w:kern w:val="0"/>
                <w:szCs w:val="21"/>
                <w:lang w:bidi="ar"/>
              </w:rPr>
              <w:t>1</w:t>
            </w:r>
          </w:p>
        </w:tc>
        <w:tc>
          <w:tcPr>
            <w:tcW w:w="2527" w:type="dxa"/>
            <w:tcBorders>
              <w:top w:val="single" w:color="000000" w:sz="4" w:space="0"/>
              <w:left w:val="single" w:color="000000" w:sz="4" w:space="0"/>
              <w:bottom w:val="single" w:color="000000" w:sz="4" w:space="0"/>
              <w:right w:val="single" w:color="000000" w:sz="4" w:space="0"/>
            </w:tcBorders>
            <w:vAlign w:val="center"/>
          </w:tcPr>
          <w:p w14:paraId="7B7C8A08">
            <w:pPr>
              <w:widowControl/>
              <w:snapToGrid w:val="0"/>
              <w:jc w:val="left"/>
              <w:textAlignment w:val="center"/>
              <w:rPr>
                <w:rFonts w:ascii="宋体" w:cs="宋体"/>
                <w:kern w:val="0"/>
                <w:szCs w:val="21"/>
                <w:lang w:bidi="ar"/>
              </w:rPr>
            </w:pPr>
            <w:r>
              <w:rPr>
                <w:rFonts w:hint="eastAsia" w:ascii="宋体" w:cs="宋体"/>
                <w:kern w:val="0"/>
                <w:szCs w:val="21"/>
                <w:lang w:bidi="ar"/>
              </w:rPr>
              <w:t>（1）</w:t>
            </w:r>
            <w:r>
              <w:rPr>
                <w:rFonts w:hint="eastAsia" w:ascii="宋体"/>
              </w:rPr>
              <w:t>基本素质：有责任心、事业心强，吃苦耐劳，爱岗敬业，廉洁自律，具有很强的组织管理能力、协调能力和良好的心理素质，党员优先。</w:t>
            </w:r>
          </w:p>
          <w:p w14:paraId="73C84393">
            <w:pPr>
              <w:widowControl/>
              <w:snapToGrid w:val="0"/>
              <w:jc w:val="left"/>
              <w:textAlignment w:val="center"/>
              <w:rPr>
                <w:rFonts w:ascii="宋体" w:cs="宋体"/>
                <w:kern w:val="0"/>
                <w:szCs w:val="21"/>
                <w:lang w:bidi="ar"/>
              </w:rPr>
            </w:pPr>
            <w:r>
              <w:rPr>
                <w:rFonts w:hint="eastAsia" w:ascii="宋体" w:cs="宋体"/>
                <w:kern w:val="0"/>
                <w:szCs w:val="21"/>
                <w:lang w:bidi="ar"/>
              </w:rPr>
              <w:t>（2）年龄：</w:t>
            </w:r>
            <w:r>
              <w:rPr>
                <w:rFonts w:hint="eastAsia" w:ascii="宋体"/>
              </w:rPr>
              <w:t>≤ 50 岁。</w:t>
            </w:r>
          </w:p>
          <w:p w14:paraId="64D5432E">
            <w:pPr>
              <w:widowControl/>
              <w:snapToGrid w:val="0"/>
              <w:jc w:val="left"/>
              <w:textAlignment w:val="center"/>
              <w:rPr>
                <w:rFonts w:ascii="宋体" w:cs="宋体"/>
                <w:kern w:val="0"/>
                <w:szCs w:val="21"/>
                <w:lang w:bidi="ar"/>
              </w:rPr>
            </w:pPr>
            <w:r>
              <w:rPr>
                <w:rFonts w:hint="eastAsia" w:ascii="宋体" w:cs="宋体"/>
                <w:kern w:val="0"/>
                <w:szCs w:val="21"/>
                <w:lang w:bidi="ar"/>
              </w:rPr>
              <w:t>（3）文化程度：本科及以上学历。</w:t>
            </w:r>
          </w:p>
          <w:p w14:paraId="647F2163">
            <w:pPr>
              <w:widowControl/>
              <w:snapToGrid w:val="0"/>
              <w:jc w:val="left"/>
              <w:textAlignment w:val="center"/>
              <w:rPr>
                <w:rFonts w:ascii="宋体" w:cs="宋体"/>
                <w:kern w:val="0"/>
                <w:szCs w:val="21"/>
                <w:lang w:bidi="ar"/>
              </w:rPr>
            </w:pPr>
            <w:r>
              <w:rPr>
                <w:rFonts w:hint="eastAsia" w:ascii="宋体" w:cs="宋体"/>
                <w:kern w:val="0"/>
                <w:szCs w:val="21"/>
                <w:lang w:bidi="ar"/>
              </w:rPr>
              <w:t>（4）专业要求：具有物业经理（高级）证书</w:t>
            </w:r>
            <w:r>
              <w:rPr>
                <w:rFonts w:hint="eastAsia" w:ascii="宋体" w:cs="宋体"/>
                <w:kern w:val="0"/>
                <w:szCs w:val="21"/>
                <w:lang w:eastAsia="zh-CN" w:bidi="ar"/>
              </w:rPr>
              <w:t>或物业管理师职业能力等级证书或物业管理师（二级）职业技能等级证书或</w:t>
            </w:r>
            <w:r>
              <w:rPr>
                <w:rFonts w:hint="eastAsia" w:ascii="宋体" w:cs="宋体"/>
                <w:kern w:val="0"/>
                <w:szCs w:val="21"/>
                <w:lang w:bidi="ar"/>
              </w:rPr>
              <w:t>注册物业管理师证书</w:t>
            </w:r>
            <w:r>
              <w:rPr>
                <w:rFonts w:hint="eastAsia" w:ascii="宋体" w:cs="宋体"/>
                <w:kern w:val="0"/>
                <w:szCs w:val="21"/>
                <w:lang w:eastAsia="zh-CN" w:bidi="ar"/>
              </w:rPr>
              <w:t>。</w:t>
            </w:r>
          </w:p>
          <w:p w14:paraId="7C30BF75">
            <w:pPr>
              <w:widowControl/>
              <w:snapToGrid w:val="0"/>
              <w:jc w:val="left"/>
              <w:textAlignment w:val="center"/>
              <w:rPr>
                <w:rFonts w:ascii="宋体" w:cs="宋体"/>
                <w:kern w:val="0"/>
                <w:szCs w:val="21"/>
                <w:lang w:bidi="ar"/>
              </w:rPr>
            </w:pPr>
            <w:r>
              <w:rPr>
                <w:rFonts w:hint="eastAsia" w:ascii="宋体" w:cs="宋体"/>
                <w:kern w:val="0"/>
                <w:szCs w:val="21"/>
                <w:lang w:bidi="ar"/>
              </w:rPr>
              <w:t>（5）经验要求：具有医院</w:t>
            </w:r>
            <w:r>
              <w:rPr>
                <w:rFonts w:hint="eastAsia" w:ascii="宋体" w:cs="宋体"/>
                <w:kern w:val="0"/>
                <w:szCs w:val="21"/>
                <w:lang w:eastAsia="zh-CN" w:bidi="ar"/>
              </w:rPr>
              <w:t>或</w:t>
            </w:r>
            <w:r>
              <w:rPr>
                <w:rFonts w:hint="eastAsia" w:ascii="宋体" w:cs="宋体"/>
                <w:kern w:val="0"/>
                <w:szCs w:val="21"/>
                <w:lang w:bidi="ar"/>
              </w:rPr>
              <w:t>科研</w:t>
            </w:r>
            <w:r>
              <w:rPr>
                <w:rFonts w:hint="eastAsia" w:ascii="宋体" w:cs="宋体"/>
                <w:kern w:val="0"/>
                <w:szCs w:val="21"/>
                <w:lang w:eastAsia="zh-CN" w:bidi="ar"/>
              </w:rPr>
              <w:t>类</w:t>
            </w:r>
            <w:r>
              <w:rPr>
                <w:rFonts w:hint="eastAsia" w:ascii="宋体" w:cs="宋体"/>
                <w:kern w:val="0"/>
                <w:szCs w:val="21"/>
                <w:lang w:bidi="ar"/>
              </w:rPr>
              <w:t>物业管理工作经验，熟悉医疗后勤服务标准，具备物业管理、工程管理、医疗及科研相关经验。</w:t>
            </w:r>
          </w:p>
          <w:p w14:paraId="752DEC4D">
            <w:pPr>
              <w:widowControl/>
              <w:snapToGrid w:val="0"/>
              <w:jc w:val="left"/>
              <w:textAlignment w:val="center"/>
              <w:rPr>
                <w:rFonts w:ascii="宋体" w:cs="宋体"/>
                <w:kern w:val="0"/>
                <w:szCs w:val="21"/>
                <w:lang w:bidi="ar"/>
              </w:rPr>
            </w:pPr>
            <w:r>
              <w:rPr>
                <w:rFonts w:hint="eastAsia" w:ascii="宋体" w:cs="宋体"/>
                <w:kern w:val="0"/>
                <w:szCs w:val="21"/>
                <w:lang w:bidi="ar"/>
              </w:rPr>
              <w:t>（</w:t>
            </w:r>
            <w:r>
              <w:rPr>
                <w:rFonts w:ascii="宋体" w:cs="宋体"/>
                <w:kern w:val="0"/>
                <w:szCs w:val="21"/>
                <w:lang w:bidi="ar"/>
              </w:rPr>
              <w:t>6</w:t>
            </w:r>
            <w:r>
              <w:rPr>
                <w:rFonts w:hint="eastAsia" w:ascii="宋体" w:cs="宋体"/>
                <w:kern w:val="0"/>
                <w:szCs w:val="21"/>
                <w:lang w:bidi="ar"/>
              </w:rPr>
              <w:t>）社保缴纳要求：提供投标人为其缴纳社保证明文件。</w:t>
            </w:r>
          </w:p>
        </w:tc>
        <w:tc>
          <w:tcPr>
            <w:tcW w:w="2156" w:type="dxa"/>
            <w:tcBorders>
              <w:top w:val="single" w:color="000000" w:sz="4" w:space="0"/>
              <w:left w:val="single" w:color="000000" w:sz="4" w:space="0"/>
              <w:bottom w:val="single" w:color="000000" w:sz="4" w:space="0"/>
              <w:right w:val="single" w:color="000000" w:sz="4" w:space="0"/>
            </w:tcBorders>
            <w:vAlign w:val="center"/>
          </w:tcPr>
          <w:p w14:paraId="7DCF4F76">
            <w:pPr>
              <w:widowControl/>
              <w:snapToGrid w:val="0"/>
              <w:jc w:val="left"/>
              <w:textAlignment w:val="center"/>
              <w:rPr>
                <w:rFonts w:ascii="宋体" w:cs="宋体"/>
                <w:szCs w:val="21"/>
              </w:rPr>
            </w:pPr>
            <w:r>
              <w:rPr>
                <w:rFonts w:hint="eastAsia" w:ascii="宋体"/>
              </w:rPr>
              <w:t>做五休二   8:00-17:00</w:t>
            </w:r>
          </w:p>
        </w:tc>
      </w:tr>
      <w:tr w14:paraId="1BEE07AE">
        <w:tblPrEx>
          <w:tblCellMar>
            <w:top w:w="0" w:type="dxa"/>
            <w:left w:w="108" w:type="dxa"/>
            <w:bottom w:w="0" w:type="dxa"/>
            <w:right w:w="108" w:type="dxa"/>
          </w:tblCellMar>
        </w:tblPrEx>
        <w:trPr>
          <w:jc w:val="center"/>
        </w:trPr>
        <w:tc>
          <w:tcPr>
            <w:tcW w:w="1386" w:type="dxa"/>
            <w:vMerge w:val="continue"/>
            <w:tcBorders>
              <w:left w:val="single" w:color="000000" w:sz="4" w:space="0"/>
              <w:right w:val="single" w:color="000000" w:sz="4" w:space="0"/>
            </w:tcBorders>
            <w:vAlign w:val="center"/>
          </w:tcPr>
          <w:p w14:paraId="4B130998">
            <w:pPr>
              <w:widowControl/>
              <w:snapToGrid w:val="0"/>
              <w:jc w:val="center"/>
              <w:textAlignment w:val="center"/>
              <w:rPr>
                <w:rFonts w:ascii="宋体" w:cs="宋体"/>
                <w:kern w:val="0"/>
                <w:szCs w:val="21"/>
                <w:lang w:bidi="ar"/>
              </w:rPr>
            </w:pPr>
          </w:p>
        </w:tc>
        <w:tc>
          <w:tcPr>
            <w:tcW w:w="1596" w:type="dxa"/>
            <w:tcBorders>
              <w:top w:val="single" w:color="000000" w:sz="4" w:space="0"/>
              <w:left w:val="single" w:color="000000" w:sz="4" w:space="0"/>
              <w:bottom w:val="single" w:color="000000" w:sz="4" w:space="0"/>
              <w:right w:val="single" w:color="000000" w:sz="4" w:space="0"/>
            </w:tcBorders>
            <w:vAlign w:val="center"/>
          </w:tcPr>
          <w:p w14:paraId="3463E562">
            <w:pPr>
              <w:widowControl/>
              <w:snapToGrid w:val="0"/>
              <w:jc w:val="left"/>
              <w:textAlignment w:val="center"/>
              <w:rPr>
                <w:rFonts w:ascii="宋体" w:cs="宋体"/>
                <w:kern w:val="0"/>
                <w:szCs w:val="21"/>
                <w:lang w:bidi="ar"/>
              </w:rPr>
            </w:pPr>
            <w:r>
              <w:rPr>
                <w:rFonts w:hint="eastAsia" w:ascii="宋体" w:cs="宋体"/>
                <w:kern w:val="0"/>
                <w:szCs w:val="21"/>
                <w:lang w:bidi="ar"/>
              </w:rPr>
              <w:t>资料员</w:t>
            </w:r>
          </w:p>
        </w:tc>
        <w:tc>
          <w:tcPr>
            <w:tcW w:w="1143" w:type="dxa"/>
            <w:tcBorders>
              <w:top w:val="single" w:color="000000" w:sz="4" w:space="0"/>
              <w:left w:val="single" w:color="000000" w:sz="4" w:space="0"/>
              <w:bottom w:val="single" w:color="000000" w:sz="4" w:space="0"/>
              <w:right w:val="single" w:color="000000" w:sz="4" w:space="0"/>
            </w:tcBorders>
            <w:vAlign w:val="center"/>
          </w:tcPr>
          <w:p w14:paraId="7763C048">
            <w:pPr>
              <w:widowControl/>
              <w:snapToGrid w:val="0"/>
              <w:jc w:val="center"/>
              <w:textAlignment w:val="center"/>
              <w:rPr>
                <w:rFonts w:ascii="宋体"/>
                <w:kern w:val="0"/>
                <w:szCs w:val="21"/>
                <w:lang w:bidi="ar"/>
              </w:rPr>
            </w:pPr>
            <w:r>
              <w:rPr>
                <w:rFonts w:hint="eastAsia" w:ascii="宋体"/>
                <w:kern w:val="0"/>
                <w:szCs w:val="21"/>
                <w:lang w:bidi="ar"/>
              </w:rPr>
              <w:t>1</w:t>
            </w:r>
          </w:p>
        </w:tc>
        <w:tc>
          <w:tcPr>
            <w:tcW w:w="1397" w:type="dxa"/>
            <w:tcBorders>
              <w:top w:val="single" w:color="000000" w:sz="4" w:space="0"/>
              <w:left w:val="single" w:color="000000" w:sz="4" w:space="0"/>
              <w:bottom w:val="single" w:color="000000" w:sz="4" w:space="0"/>
              <w:right w:val="single" w:color="000000" w:sz="4" w:space="0"/>
            </w:tcBorders>
            <w:vAlign w:val="center"/>
          </w:tcPr>
          <w:p w14:paraId="48D488A3">
            <w:pPr>
              <w:widowControl/>
              <w:snapToGrid w:val="0"/>
              <w:jc w:val="center"/>
              <w:textAlignment w:val="center"/>
              <w:rPr>
                <w:rFonts w:ascii="宋体"/>
                <w:kern w:val="0"/>
                <w:szCs w:val="21"/>
                <w:lang w:bidi="ar"/>
              </w:rPr>
            </w:pPr>
            <w:r>
              <w:rPr>
                <w:rFonts w:hint="eastAsia" w:ascii="宋体"/>
                <w:kern w:val="0"/>
                <w:szCs w:val="21"/>
                <w:lang w:bidi="ar"/>
              </w:rPr>
              <w:t>1</w:t>
            </w:r>
          </w:p>
        </w:tc>
        <w:tc>
          <w:tcPr>
            <w:tcW w:w="2527" w:type="dxa"/>
            <w:tcBorders>
              <w:top w:val="single" w:color="000000" w:sz="4" w:space="0"/>
              <w:left w:val="single" w:color="000000" w:sz="4" w:space="0"/>
              <w:bottom w:val="single" w:color="000000" w:sz="4" w:space="0"/>
              <w:right w:val="single" w:color="000000" w:sz="4" w:space="0"/>
            </w:tcBorders>
            <w:vAlign w:val="center"/>
          </w:tcPr>
          <w:p w14:paraId="1C8AA012">
            <w:pPr>
              <w:widowControl/>
              <w:numPr>
                <w:ilvl w:val="0"/>
                <w:numId w:val="6"/>
              </w:numPr>
              <w:snapToGrid w:val="0"/>
              <w:jc w:val="left"/>
              <w:textAlignment w:val="center"/>
              <w:rPr>
                <w:rFonts w:ascii="宋体"/>
              </w:rPr>
            </w:pPr>
            <w:r>
              <w:rPr>
                <w:rFonts w:hint="eastAsia" w:ascii="宋体" w:cs="宋体"/>
                <w:kern w:val="0"/>
                <w:szCs w:val="21"/>
                <w:lang w:bidi="ar"/>
              </w:rPr>
              <w:t>年龄：</w:t>
            </w:r>
            <w:r>
              <w:rPr>
                <w:rFonts w:hint="eastAsia" w:ascii="宋体"/>
              </w:rPr>
              <w:t>≤4</w:t>
            </w:r>
            <w:r>
              <w:rPr>
                <w:rFonts w:ascii="宋体"/>
              </w:rPr>
              <w:t>5</w:t>
            </w:r>
            <w:r>
              <w:rPr>
                <w:rFonts w:hint="eastAsia" w:ascii="宋体"/>
              </w:rPr>
              <w:t>岁。</w:t>
            </w:r>
          </w:p>
          <w:p w14:paraId="0D2B97A0">
            <w:pPr>
              <w:widowControl/>
              <w:numPr>
                <w:ilvl w:val="0"/>
                <w:numId w:val="6"/>
              </w:numPr>
              <w:snapToGrid w:val="0"/>
              <w:jc w:val="left"/>
              <w:textAlignment w:val="center"/>
              <w:rPr>
                <w:rFonts w:ascii="宋体"/>
              </w:rPr>
            </w:pPr>
            <w:r>
              <w:rPr>
                <w:rFonts w:hint="eastAsia" w:ascii="宋体" w:cs="宋体"/>
                <w:kern w:val="0"/>
                <w:szCs w:val="21"/>
                <w:lang w:bidi="ar"/>
              </w:rPr>
              <w:t>文化程度：本科及以上学历。</w:t>
            </w:r>
          </w:p>
          <w:p w14:paraId="5C649ABB">
            <w:pPr>
              <w:widowControl/>
              <w:numPr>
                <w:ilvl w:val="0"/>
                <w:numId w:val="6"/>
              </w:numPr>
              <w:snapToGrid w:val="0"/>
              <w:jc w:val="left"/>
              <w:textAlignment w:val="center"/>
              <w:rPr>
                <w:rFonts w:ascii="宋体"/>
              </w:rPr>
            </w:pPr>
            <w:r>
              <w:rPr>
                <w:rFonts w:hint="eastAsia" w:ascii="宋体" w:cs="宋体"/>
                <w:kern w:val="0"/>
                <w:szCs w:val="21"/>
                <w:lang w:bidi="ar"/>
              </w:rPr>
              <w:t>经验要求：</w:t>
            </w:r>
            <w:r>
              <w:rPr>
                <w:rFonts w:hint="eastAsia" w:ascii="宋体"/>
              </w:rPr>
              <w:t>具有2年以上内勤工作经验,党员优先。</w:t>
            </w:r>
          </w:p>
          <w:p w14:paraId="1A90EE53">
            <w:pPr>
              <w:widowControl/>
              <w:numPr>
                <w:ilvl w:val="0"/>
                <w:numId w:val="6"/>
              </w:numPr>
              <w:snapToGrid w:val="0"/>
              <w:jc w:val="left"/>
              <w:textAlignment w:val="center"/>
              <w:rPr>
                <w:rFonts w:ascii="宋体"/>
              </w:rPr>
            </w:pPr>
            <w:r>
              <w:rPr>
                <w:rFonts w:hint="eastAsia" w:ascii="宋体" w:cs="宋体"/>
                <w:kern w:val="0"/>
                <w:szCs w:val="21"/>
                <w:lang w:bidi="ar"/>
              </w:rPr>
              <w:t>社保缴纳要求：提供投标人为其缴纳社保证明文件。</w:t>
            </w:r>
          </w:p>
        </w:tc>
        <w:tc>
          <w:tcPr>
            <w:tcW w:w="2156" w:type="dxa"/>
            <w:tcBorders>
              <w:top w:val="single" w:color="000000" w:sz="4" w:space="0"/>
              <w:left w:val="single" w:color="000000" w:sz="4" w:space="0"/>
              <w:bottom w:val="single" w:color="000000" w:sz="4" w:space="0"/>
              <w:right w:val="single" w:color="000000" w:sz="4" w:space="0"/>
            </w:tcBorders>
            <w:vAlign w:val="center"/>
          </w:tcPr>
          <w:p w14:paraId="45139954">
            <w:pPr>
              <w:widowControl/>
              <w:snapToGrid w:val="0"/>
              <w:jc w:val="left"/>
              <w:textAlignment w:val="center"/>
              <w:rPr>
                <w:rFonts w:ascii="宋体" w:cs="宋体"/>
                <w:kern w:val="0"/>
                <w:szCs w:val="21"/>
                <w:lang w:bidi="ar"/>
              </w:rPr>
            </w:pPr>
            <w:r>
              <w:rPr>
                <w:rFonts w:hint="eastAsia" w:ascii="宋体"/>
              </w:rPr>
              <w:t>做五休二   8:00-17:00</w:t>
            </w:r>
          </w:p>
        </w:tc>
      </w:tr>
      <w:tr w14:paraId="347312FF">
        <w:tblPrEx>
          <w:tblCellMar>
            <w:top w:w="0" w:type="dxa"/>
            <w:left w:w="108" w:type="dxa"/>
            <w:bottom w:w="0" w:type="dxa"/>
            <w:right w:w="108" w:type="dxa"/>
          </w:tblCellMar>
        </w:tblPrEx>
        <w:trPr>
          <w:jc w:val="center"/>
        </w:trPr>
        <w:tc>
          <w:tcPr>
            <w:tcW w:w="1386" w:type="dxa"/>
            <w:vMerge w:val="continue"/>
            <w:tcBorders>
              <w:left w:val="single" w:color="000000" w:sz="4" w:space="0"/>
              <w:right w:val="single" w:color="000000" w:sz="4" w:space="0"/>
            </w:tcBorders>
            <w:vAlign w:val="center"/>
          </w:tcPr>
          <w:p w14:paraId="15A961B9">
            <w:pPr>
              <w:widowControl/>
              <w:snapToGrid w:val="0"/>
              <w:jc w:val="center"/>
              <w:textAlignment w:val="center"/>
              <w:rPr>
                <w:rFonts w:ascii="宋体" w:cs="宋体"/>
                <w:kern w:val="0"/>
                <w:szCs w:val="21"/>
                <w:lang w:bidi="ar"/>
              </w:rPr>
            </w:pPr>
          </w:p>
        </w:tc>
        <w:tc>
          <w:tcPr>
            <w:tcW w:w="1596" w:type="dxa"/>
            <w:tcBorders>
              <w:top w:val="single" w:color="000000" w:sz="4" w:space="0"/>
              <w:left w:val="single" w:color="000000" w:sz="4" w:space="0"/>
              <w:bottom w:val="single" w:color="000000" w:sz="4" w:space="0"/>
              <w:right w:val="single" w:color="000000" w:sz="4" w:space="0"/>
            </w:tcBorders>
            <w:vAlign w:val="center"/>
          </w:tcPr>
          <w:p w14:paraId="1E16C2F0">
            <w:pPr>
              <w:widowControl/>
              <w:snapToGrid w:val="0"/>
              <w:jc w:val="left"/>
              <w:textAlignment w:val="center"/>
              <w:rPr>
                <w:rFonts w:ascii="宋体" w:cs="宋体"/>
                <w:kern w:val="0"/>
                <w:szCs w:val="21"/>
                <w:lang w:bidi="ar"/>
              </w:rPr>
            </w:pPr>
            <w:r>
              <w:rPr>
                <w:rFonts w:hint="eastAsia" w:ascii="宋体" w:cs="宋体"/>
                <w:kern w:val="0"/>
                <w:szCs w:val="21"/>
                <w:lang w:bidi="ar"/>
              </w:rPr>
              <w:t>会务主管</w:t>
            </w:r>
          </w:p>
        </w:tc>
        <w:tc>
          <w:tcPr>
            <w:tcW w:w="1143" w:type="dxa"/>
            <w:tcBorders>
              <w:top w:val="single" w:color="000000" w:sz="4" w:space="0"/>
              <w:left w:val="single" w:color="000000" w:sz="4" w:space="0"/>
              <w:bottom w:val="single" w:color="000000" w:sz="4" w:space="0"/>
              <w:right w:val="single" w:color="000000" w:sz="4" w:space="0"/>
            </w:tcBorders>
            <w:vAlign w:val="center"/>
          </w:tcPr>
          <w:p w14:paraId="6A4124A9">
            <w:pPr>
              <w:widowControl/>
              <w:snapToGrid w:val="0"/>
              <w:jc w:val="center"/>
              <w:textAlignment w:val="center"/>
              <w:rPr>
                <w:rFonts w:ascii="宋体"/>
                <w:kern w:val="0"/>
                <w:szCs w:val="21"/>
                <w:lang w:bidi="ar"/>
              </w:rPr>
            </w:pPr>
            <w:r>
              <w:rPr>
                <w:rFonts w:hint="eastAsia" w:ascii="宋体"/>
                <w:kern w:val="0"/>
                <w:szCs w:val="21"/>
                <w:lang w:bidi="ar"/>
              </w:rPr>
              <w:t>1</w:t>
            </w:r>
          </w:p>
        </w:tc>
        <w:tc>
          <w:tcPr>
            <w:tcW w:w="1397" w:type="dxa"/>
            <w:tcBorders>
              <w:top w:val="single" w:color="000000" w:sz="4" w:space="0"/>
              <w:left w:val="single" w:color="000000" w:sz="4" w:space="0"/>
              <w:bottom w:val="single" w:color="000000" w:sz="4" w:space="0"/>
              <w:right w:val="single" w:color="000000" w:sz="4" w:space="0"/>
            </w:tcBorders>
            <w:vAlign w:val="center"/>
          </w:tcPr>
          <w:p w14:paraId="60285F6E">
            <w:pPr>
              <w:widowControl/>
              <w:snapToGrid w:val="0"/>
              <w:jc w:val="center"/>
              <w:textAlignment w:val="center"/>
              <w:rPr>
                <w:rFonts w:ascii="宋体"/>
                <w:kern w:val="0"/>
                <w:szCs w:val="21"/>
                <w:lang w:bidi="ar"/>
              </w:rPr>
            </w:pPr>
            <w:r>
              <w:rPr>
                <w:rFonts w:hint="eastAsia" w:ascii="宋体"/>
                <w:kern w:val="0"/>
                <w:szCs w:val="21"/>
                <w:lang w:bidi="ar"/>
              </w:rPr>
              <w:t>1</w:t>
            </w:r>
          </w:p>
        </w:tc>
        <w:tc>
          <w:tcPr>
            <w:tcW w:w="2527" w:type="dxa"/>
            <w:tcBorders>
              <w:top w:val="single" w:color="000000" w:sz="4" w:space="0"/>
              <w:left w:val="single" w:color="000000" w:sz="4" w:space="0"/>
              <w:bottom w:val="single" w:color="000000" w:sz="4" w:space="0"/>
              <w:right w:val="single" w:color="000000" w:sz="4" w:space="0"/>
            </w:tcBorders>
            <w:vAlign w:val="center"/>
          </w:tcPr>
          <w:p w14:paraId="07E1D85B">
            <w:pPr>
              <w:widowControl/>
              <w:snapToGrid w:val="0"/>
              <w:jc w:val="left"/>
              <w:textAlignment w:val="center"/>
              <w:rPr>
                <w:rFonts w:ascii="宋体" w:cs="宋体"/>
                <w:kern w:val="0"/>
                <w:szCs w:val="21"/>
                <w:lang w:bidi="ar"/>
              </w:rPr>
            </w:pPr>
            <w:r>
              <w:rPr>
                <w:rFonts w:hint="eastAsia" w:ascii="宋体" w:cs="宋体"/>
                <w:kern w:val="0"/>
                <w:szCs w:val="21"/>
                <w:lang w:bidi="ar"/>
              </w:rPr>
              <w:t>（1）</w:t>
            </w:r>
            <w:r>
              <w:rPr>
                <w:rFonts w:hint="eastAsia" w:ascii="宋体"/>
              </w:rPr>
              <w:t>基本素质：有责任心、事业心强，吃苦耐劳，爱岗敬业，廉洁自律，具有很强的组织管理能力、协调能力和良好的心理素质。</w:t>
            </w:r>
          </w:p>
          <w:p w14:paraId="7E35C2EB">
            <w:pPr>
              <w:widowControl/>
              <w:snapToGrid w:val="0"/>
              <w:jc w:val="left"/>
              <w:textAlignment w:val="center"/>
              <w:rPr>
                <w:rFonts w:ascii="宋体" w:cs="宋体"/>
                <w:kern w:val="0"/>
                <w:szCs w:val="21"/>
                <w:lang w:bidi="ar"/>
              </w:rPr>
            </w:pPr>
            <w:r>
              <w:rPr>
                <w:rFonts w:hint="eastAsia" w:ascii="宋体" w:cs="宋体"/>
                <w:kern w:val="0"/>
                <w:szCs w:val="21"/>
                <w:lang w:bidi="ar"/>
              </w:rPr>
              <w:t>（2）年龄：</w:t>
            </w:r>
            <w:r>
              <w:rPr>
                <w:rFonts w:hint="eastAsia" w:ascii="宋体"/>
              </w:rPr>
              <w:t>≤ 40 岁。</w:t>
            </w:r>
          </w:p>
          <w:p w14:paraId="6F83A37C">
            <w:pPr>
              <w:widowControl/>
              <w:snapToGrid w:val="0"/>
              <w:jc w:val="left"/>
              <w:textAlignment w:val="center"/>
              <w:rPr>
                <w:rFonts w:hint="eastAsia" w:ascii="宋体" w:eastAsia="宋体" w:cs="宋体"/>
                <w:kern w:val="0"/>
                <w:szCs w:val="21"/>
                <w:lang w:eastAsia="zh-CN" w:bidi="ar"/>
              </w:rPr>
            </w:pPr>
            <w:r>
              <w:rPr>
                <w:rFonts w:hint="eastAsia" w:ascii="宋体" w:cs="宋体"/>
                <w:kern w:val="0"/>
                <w:szCs w:val="21"/>
                <w:lang w:bidi="ar"/>
              </w:rPr>
              <w:t>（3）文化程度：本科及以上学历</w:t>
            </w:r>
            <w:r>
              <w:rPr>
                <w:rFonts w:hint="eastAsia" w:ascii="宋体" w:cs="宋体"/>
                <w:kern w:val="0"/>
                <w:szCs w:val="21"/>
                <w:lang w:eastAsia="zh-CN" w:bidi="ar"/>
              </w:rPr>
              <w:t>。</w:t>
            </w:r>
          </w:p>
          <w:p w14:paraId="2823BE77">
            <w:pPr>
              <w:widowControl/>
              <w:snapToGrid w:val="0"/>
              <w:jc w:val="left"/>
              <w:textAlignment w:val="center"/>
              <w:rPr>
                <w:rFonts w:ascii="宋体" w:cs="宋体"/>
                <w:kern w:val="0"/>
                <w:szCs w:val="21"/>
                <w:lang w:bidi="ar"/>
              </w:rPr>
            </w:pPr>
            <w:r>
              <w:rPr>
                <w:rFonts w:hint="eastAsia" w:ascii="宋体" w:cs="宋体"/>
                <w:kern w:val="0"/>
                <w:szCs w:val="21"/>
                <w:lang w:bidi="ar"/>
              </w:rPr>
              <w:t>（4）经验要求：具有5年以上的会务接待经验。</w:t>
            </w:r>
          </w:p>
          <w:p w14:paraId="7E4E9CCA">
            <w:pPr>
              <w:widowControl/>
              <w:snapToGrid w:val="0"/>
              <w:jc w:val="left"/>
              <w:textAlignment w:val="center"/>
              <w:rPr>
                <w:rFonts w:ascii="宋体" w:cs="宋体"/>
                <w:kern w:val="0"/>
                <w:szCs w:val="21"/>
                <w:lang w:bidi="ar"/>
              </w:rPr>
            </w:pPr>
            <w:r>
              <w:rPr>
                <w:rFonts w:hint="eastAsia" w:ascii="宋体" w:cs="宋体"/>
                <w:kern w:val="0"/>
                <w:szCs w:val="21"/>
                <w:lang w:bidi="ar"/>
              </w:rPr>
              <w:t>（5）技能要求：熟练掌握会务服务英语口语，具有全国大学生英语六级考试合格证书。</w:t>
            </w:r>
          </w:p>
          <w:p w14:paraId="28E1EF1D">
            <w:pPr>
              <w:widowControl/>
              <w:snapToGrid w:val="0"/>
              <w:jc w:val="left"/>
              <w:textAlignment w:val="center"/>
              <w:rPr>
                <w:rFonts w:ascii="宋体" w:cs="宋体"/>
                <w:kern w:val="0"/>
                <w:szCs w:val="21"/>
                <w:lang w:bidi="ar"/>
              </w:rPr>
            </w:pPr>
            <w:r>
              <w:rPr>
                <w:rFonts w:hint="eastAsia" w:ascii="宋体" w:cs="宋体"/>
                <w:kern w:val="0"/>
                <w:szCs w:val="21"/>
                <w:lang w:bidi="ar"/>
              </w:rPr>
              <w:t>(6)社保缴纳要求：提供投标人为其缴纳社保证明文件。</w:t>
            </w:r>
          </w:p>
        </w:tc>
        <w:tc>
          <w:tcPr>
            <w:tcW w:w="2156" w:type="dxa"/>
            <w:tcBorders>
              <w:top w:val="single" w:color="000000" w:sz="4" w:space="0"/>
              <w:left w:val="single" w:color="000000" w:sz="4" w:space="0"/>
              <w:bottom w:val="single" w:color="000000" w:sz="4" w:space="0"/>
              <w:right w:val="single" w:color="000000" w:sz="4" w:space="0"/>
            </w:tcBorders>
            <w:vAlign w:val="center"/>
          </w:tcPr>
          <w:p w14:paraId="7E9EFD94">
            <w:pPr>
              <w:widowControl/>
              <w:snapToGrid w:val="0"/>
              <w:jc w:val="left"/>
              <w:textAlignment w:val="center"/>
              <w:rPr>
                <w:rFonts w:ascii="宋体" w:cs="宋体"/>
                <w:kern w:val="0"/>
                <w:szCs w:val="21"/>
                <w:lang w:bidi="ar"/>
              </w:rPr>
            </w:pPr>
            <w:r>
              <w:rPr>
                <w:rFonts w:hint="eastAsia" w:ascii="宋体"/>
              </w:rPr>
              <w:t>做五休二   8:00-17:00</w:t>
            </w:r>
          </w:p>
        </w:tc>
      </w:tr>
      <w:tr w14:paraId="4C7600D1">
        <w:tblPrEx>
          <w:tblCellMar>
            <w:top w:w="0" w:type="dxa"/>
            <w:left w:w="108" w:type="dxa"/>
            <w:bottom w:w="0" w:type="dxa"/>
            <w:right w:w="108" w:type="dxa"/>
          </w:tblCellMar>
        </w:tblPrEx>
        <w:trPr>
          <w:jc w:val="center"/>
        </w:trPr>
        <w:tc>
          <w:tcPr>
            <w:tcW w:w="1386" w:type="dxa"/>
            <w:vMerge w:val="continue"/>
            <w:tcBorders>
              <w:left w:val="single" w:color="000000" w:sz="4" w:space="0"/>
              <w:bottom w:val="single" w:color="000000" w:sz="4" w:space="0"/>
              <w:right w:val="single" w:color="000000" w:sz="4" w:space="0"/>
            </w:tcBorders>
            <w:vAlign w:val="center"/>
          </w:tcPr>
          <w:p w14:paraId="3DACA0C5">
            <w:pPr>
              <w:widowControl/>
              <w:snapToGrid w:val="0"/>
              <w:jc w:val="center"/>
              <w:textAlignment w:val="center"/>
              <w:rPr>
                <w:rFonts w:ascii="宋体" w:cs="宋体"/>
                <w:kern w:val="0"/>
                <w:szCs w:val="21"/>
                <w:lang w:bidi="ar"/>
              </w:rPr>
            </w:pPr>
          </w:p>
        </w:tc>
        <w:tc>
          <w:tcPr>
            <w:tcW w:w="1596" w:type="dxa"/>
            <w:tcBorders>
              <w:top w:val="single" w:color="000000" w:sz="4" w:space="0"/>
              <w:left w:val="single" w:color="000000" w:sz="4" w:space="0"/>
              <w:bottom w:val="single" w:color="000000" w:sz="4" w:space="0"/>
              <w:right w:val="single" w:color="000000" w:sz="4" w:space="0"/>
            </w:tcBorders>
            <w:vAlign w:val="center"/>
          </w:tcPr>
          <w:p w14:paraId="22A08122">
            <w:pPr>
              <w:widowControl/>
              <w:snapToGrid w:val="0"/>
              <w:jc w:val="left"/>
              <w:textAlignment w:val="center"/>
              <w:rPr>
                <w:rFonts w:ascii="宋体" w:cs="宋体"/>
                <w:kern w:val="0"/>
                <w:szCs w:val="21"/>
                <w:lang w:bidi="ar"/>
              </w:rPr>
            </w:pPr>
            <w:r>
              <w:rPr>
                <w:rFonts w:hint="eastAsia" w:ascii="宋体" w:cs="宋体"/>
                <w:kern w:val="0"/>
                <w:szCs w:val="21"/>
                <w:lang w:bidi="ar"/>
              </w:rPr>
              <w:t>会务员</w:t>
            </w:r>
          </w:p>
        </w:tc>
        <w:tc>
          <w:tcPr>
            <w:tcW w:w="1143" w:type="dxa"/>
            <w:tcBorders>
              <w:top w:val="single" w:color="000000" w:sz="4" w:space="0"/>
              <w:left w:val="single" w:color="000000" w:sz="4" w:space="0"/>
              <w:bottom w:val="single" w:color="000000" w:sz="4" w:space="0"/>
              <w:right w:val="single" w:color="000000" w:sz="4" w:space="0"/>
            </w:tcBorders>
            <w:vAlign w:val="center"/>
          </w:tcPr>
          <w:p w14:paraId="0286A77C">
            <w:pPr>
              <w:widowControl/>
              <w:snapToGrid w:val="0"/>
              <w:jc w:val="center"/>
              <w:textAlignment w:val="center"/>
              <w:rPr>
                <w:rFonts w:ascii="宋体"/>
                <w:kern w:val="0"/>
                <w:szCs w:val="21"/>
                <w:lang w:bidi="ar"/>
              </w:rPr>
            </w:pPr>
            <w:r>
              <w:rPr>
                <w:rFonts w:hint="eastAsia" w:ascii="宋体"/>
                <w:kern w:val="0"/>
                <w:szCs w:val="21"/>
                <w:lang w:bidi="ar"/>
              </w:rPr>
              <w:t>1</w:t>
            </w:r>
          </w:p>
        </w:tc>
        <w:tc>
          <w:tcPr>
            <w:tcW w:w="1397" w:type="dxa"/>
            <w:tcBorders>
              <w:top w:val="single" w:color="000000" w:sz="4" w:space="0"/>
              <w:left w:val="single" w:color="000000" w:sz="4" w:space="0"/>
              <w:bottom w:val="single" w:color="000000" w:sz="4" w:space="0"/>
              <w:right w:val="single" w:color="000000" w:sz="4" w:space="0"/>
            </w:tcBorders>
            <w:vAlign w:val="center"/>
          </w:tcPr>
          <w:p w14:paraId="02D3E105">
            <w:pPr>
              <w:widowControl/>
              <w:snapToGrid w:val="0"/>
              <w:jc w:val="center"/>
              <w:textAlignment w:val="center"/>
              <w:rPr>
                <w:rFonts w:ascii="宋体"/>
                <w:kern w:val="0"/>
                <w:szCs w:val="21"/>
                <w:lang w:bidi="ar"/>
              </w:rPr>
            </w:pPr>
            <w:r>
              <w:rPr>
                <w:rFonts w:hint="eastAsia" w:ascii="宋体"/>
                <w:kern w:val="0"/>
                <w:szCs w:val="21"/>
                <w:lang w:bidi="ar"/>
              </w:rPr>
              <w:t>1</w:t>
            </w:r>
          </w:p>
        </w:tc>
        <w:tc>
          <w:tcPr>
            <w:tcW w:w="2527" w:type="dxa"/>
            <w:tcBorders>
              <w:top w:val="single" w:color="000000" w:sz="4" w:space="0"/>
              <w:left w:val="single" w:color="000000" w:sz="4" w:space="0"/>
              <w:bottom w:val="single" w:color="000000" w:sz="4" w:space="0"/>
              <w:right w:val="single" w:color="000000" w:sz="4" w:space="0"/>
            </w:tcBorders>
            <w:vAlign w:val="center"/>
          </w:tcPr>
          <w:p w14:paraId="156C2D4D">
            <w:pPr>
              <w:widowControl/>
              <w:snapToGrid w:val="0"/>
              <w:jc w:val="left"/>
              <w:textAlignment w:val="center"/>
              <w:rPr>
                <w:rFonts w:ascii="宋体" w:cs="宋体"/>
                <w:kern w:val="0"/>
                <w:szCs w:val="21"/>
                <w:lang w:bidi="ar"/>
              </w:rPr>
            </w:pPr>
            <w:r>
              <w:rPr>
                <w:rFonts w:hint="eastAsia" w:ascii="宋体" w:cs="宋体"/>
                <w:kern w:val="0"/>
                <w:szCs w:val="21"/>
                <w:lang w:bidi="ar"/>
              </w:rPr>
              <w:t>（1）年龄：</w:t>
            </w:r>
            <w:r>
              <w:rPr>
                <w:rFonts w:hint="eastAsia" w:ascii="宋体"/>
              </w:rPr>
              <w:t>≤35岁。</w:t>
            </w:r>
          </w:p>
          <w:p w14:paraId="72129B16">
            <w:pPr>
              <w:widowControl/>
              <w:snapToGrid w:val="0"/>
              <w:jc w:val="left"/>
              <w:textAlignment w:val="center"/>
              <w:rPr>
                <w:rFonts w:ascii="宋体" w:cs="宋体"/>
                <w:kern w:val="0"/>
                <w:szCs w:val="21"/>
                <w:lang w:bidi="ar"/>
              </w:rPr>
            </w:pPr>
            <w:r>
              <w:rPr>
                <w:rFonts w:hint="eastAsia" w:ascii="宋体" w:cs="宋体"/>
                <w:kern w:val="0"/>
                <w:szCs w:val="21"/>
                <w:lang w:bidi="ar"/>
              </w:rPr>
              <w:t>（2）经验要求：</w:t>
            </w:r>
            <w:r>
              <w:rPr>
                <w:rFonts w:hint="eastAsia" w:ascii="宋体"/>
              </w:rPr>
              <w:t>具有2年以上会务工作经验。</w:t>
            </w:r>
          </w:p>
        </w:tc>
        <w:tc>
          <w:tcPr>
            <w:tcW w:w="2156" w:type="dxa"/>
            <w:tcBorders>
              <w:top w:val="single" w:color="000000" w:sz="4" w:space="0"/>
              <w:left w:val="single" w:color="000000" w:sz="4" w:space="0"/>
              <w:bottom w:val="single" w:color="000000" w:sz="4" w:space="0"/>
              <w:right w:val="single" w:color="000000" w:sz="4" w:space="0"/>
            </w:tcBorders>
            <w:vAlign w:val="center"/>
          </w:tcPr>
          <w:p w14:paraId="4ED49571">
            <w:pPr>
              <w:widowControl/>
              <w:snapToGrid w:val="0"/>
              <w:jc w:val="left"/>
              <w:textAlignment w:val="center"/>
              <w:rPr>
                <w:rFonts w:ascii="宋体" w:cs="宋体"/>
                <w:kern w:val="0"/>
                <w:szCs w:val="21"/>
                <w:lang w:bidi="ar"/>
              </w:rPr>
            </w:pPr>
            <w:r>
              <w:rPr>
                <w:rFonts w:hint="eastAsia" w:ascii="宋体"/>
              </w:rPr>
              <w:t>做五休二   8:00-17:00</w:t>
            </w:r>
          </w:p>
        </w:tc>
      </w:tr>
      <w:tr w14:paraId="7352BBA4">
        <w:tblPrEx>
          <w:tblCellMar>
            <w:top w:w="0" w:type="dxa"/>
            <w:left w:w="108" w:type="dxa"/>
            <w:bottom w:w="0" w:type="dxa"/>
            <w:right w:w="108" w:type="dxa"/>
          </w:tblCellMar>
        </w:tblPrEx>
        <w:trPr>
          <w:jc w:val="center"/>
        </w:trPr>
        <w:tc>
          <w:tcPr>
            <w:tcW w:w="1386" w:type="dxa"/>
            <w:vMerge w:val="restart"/>
            <w:tcBorders>
              <w:top w:val="single" w:color="000000" w:sz="4" w:space="0"/>
              <w:left w:val="single" w:color="000000" w:sz="4" w:space="0"/>
              <w:bottom w:val="single" w:color="000000" w:sz="4" w:space="0"/>
              <w:right w:val="single" w:color="000000" w:sz="4" w:space="0"/>
            </w:tcBorders>
            <w:vAlign w:val="center"/>
          </w:tcPr>
          <w:p w14:paraId="660A39ED">
            <w:pPr>
              <w:widowControl/>
              <w:snapToGrid w:val="0"/>
              <w:jc w:val="center"/>
              <w:textAlignment w:val="center"/>
              <w:rPr>
                <w:rFonts w:ascii="宋体" w:cs="宋体"/>
                <w:szCs w:val="21"/>
              </w:rPr>
            </w:pPr>
            <w:r>
              <w:rPr>
                <w:rFonts w:hint="eastAsia" w:ascii="宋体" w:cs="宋体"/>
                <w:kern w:val="0"/>
                <w:szCs w:val="21"/>
                <w:lang w:bidi="ar"/>
              </w:rPr>
              <w:t>工程部</w:t>
            </w:r>
          </w:p>
        </w:tc>
        <w:tc>
          <w:tcPr>
            <w:tcW w:w="1596" w:type="dxa"/>
            <w:tcBorders>
              <w:top w:val="single" w:color="000000" w:sz="4" w:space="0"/>
              <w:left w:val="single" w:color="000000" w:sz="4" w:space="0"/>
              <w:bottom w:val="single" w:color="000000" w:sz="4" w:space="0"/>
              <w:right w:val="single" w:color="000000" w:sz="4" w:space="0"/>
            </w:tcBorders>
            <w:vAlign w:val="center"/>
          </w:tcPr>
          <w:p w14:paraId="315D176F">
            <w:pPr>
              <w:widowControl/>
              <w:snapToGrid w:val="0"/>
              <w:jc w:val="left"/>
              <w:textAlignment w:val="center"/>
              <w:rPr>
                <w:rFonts w:ascii="宋体" w:cs="宋体"/>
                <w:szCs w:val="21"/>
              </w:rPr>
            </w:pPr>
            <w:r>
              <w:rPr>
                <w:rFonts w:hint="eastAsia" w:ascii="宋体" w:cs="宋体"/>
                <w:kern w:val="0"/>
                <w:szCs w:val="21"/>
                <w:lang w:bidi="ar"/>
              </w:rPr>
              <w:t>工程主管</w:t>
            </w:r>
          </w:p>
        </w:tc>
        <w:tc>
          <w:tcPr>
            <w:tcW w:w="1143" w:type="dxa"/>
            <w:tcBorders>
              <w:top w:val="single" w:color="000000" w:sz="4" w:space="0"/>
              <w:left w:val="single" w:color="000000" w:sz="4" w:space="0"/>
              <w:bottom w:val="single" w:color="000000" w:sz="4" w:space="0"/>
              <w:right w:val="single" w:color="000000" w:sz="4" w:space="0"/>
            </w:tcBorders>
            <w:vAlign w:val="center"/>
          </w:tcPr>
          <w:p w14:paraId="5B58CB19">
            <w:pPr>
              <w:snapToGrid w:val="0"/>
              <w:jc w:val="center"/>
              <w:rPr>
                <w:rFonts w:ascii="宋体" w:hAnsi="Arial" w:cs="Arial"/>
                <w:szCs w:val="21"/>
              </w:rPr>
            </w:pPr>
            <w:r>
              <w:rPr>
                <w:rFonts w:hint="eastAsia" w:ascii="宋体" w:hAnsi="Arial" w:cs="Arial"/>
                <w:szCs w:val="21"/>
              </w:rPr>
              <w:t>1</w:t>
            </w:r>
          </w:p>
        </w:tc>
        <w:tc>
          <w:tcPr>
            <w:tcW w:w="1397" w:type="dxa"/>
            <w:tcBorders>
              <w:top w:val="single" w:color="000000" w:sz="4" w:space="0"/>
              <w:left w:val="single" w:color="000000" w:sz="4" w:space="0"/>
              <w:bottom w:val="single" w:color="000000" w:sz="4" w:space="0"/>
              <w:right w:val="single" w:color="000000" w:sz="4" w:space="0"/>
            </w:tcBorders>
            <w:vAlign w:val="center"/>
          </w:tcPr>
          <w:p w14:paraId="78746CBF">
            <w:pPr>
              <w:snapToGrid w:val="0"/>
              <w:jc w:val="center"/>
              <w:rPr>
                <w:rFonts w:ascii="宋体" w:hAnsi="Arial" w:cs="Arial"/>
                <w:szCs w:val="21"/>
              </w:rPr>
            </w:pPr>
            <w:r>
              <w:rPr>
                <w:rFonts w:hint="eastAsia" w:ascii="宋体" w:hAnsi="Arial" w:cs="Arial"/>
                <w:szCs w:val="21"/>
              </w:rPr>
              <w:t>1</w:t>
            </w:r>
          </w:p>
        </w:tc>
        <w:tc>
          <w:tcPr>
            <w:tcW w:w="2527" w:type="dxa"/>
            <w:tcBorders>
              <w:top w:val="single" w:color="000000" w:sz="4" w:space="0"/>
              <w:left w:val="single" w:color="000000" w:sz="4" w:space="0"/>
              <w:bottom w:val="single" w:color="000000" w:sz="4" w:space="0"/>
              <w:right w:val="single" w:color="000000" w:sz="4" w:space="0"/>
            </w:tcBorders>
            <w:vAlign w:val="center"/>
          </w:tcPr>
          <w:p w14:paraId="257CE675">
            <w:pPr>
              <w:widowControl/>
              <w:snapToGrid w:val="0"/>
              <w:jc w:val="left"/>
              <w:textAlignment w:val="center"/>
              <w:rPr>
                <w:rFonts w:ascii="宋体" w:cs="宋体"/>
                <w:kern w:val="0"/>
                <w:szCs w:val="21"/>
                <w:lang w:bidi="ar"/>
              </w:rPr>
            </w:pPr>
            <w:r>
              <w:rPr>
                <w:rFonts w:hint="eastAsia" w:ascii="宋体" w:cs="宋体"/>
                <w:kern w:val="0"/>
                <w:szCs w:val="21"/>
                <w:lang w:bidi="ar"/>
              </w:rPr>
              <w:t>（1）</w:t>
            </w:r>
            <w:r>
              <w:rPr>
                <w:rFonts w:hint="eastAsia" w:ascii="宋体"/>
              </w:rPr>
              <w:t>基本素质：有责任心、事业心强、吃苦耐劳、爱岗敬业、廉洁自律，具有较强的组织管理能力和协调能力。</w:t>
            </w:r>
          </w:p>
          <w:p w14:paraId="43A1CEC6">
            <w:pPr>
              <w:widowControl/>
              <w:snapToGrid w:val="0"/>
              <w:jc w:val="left"/>
              <w:textAlignment w:val="center"/>
              <w:rPr>
                <w:rFonts w:ascii="宋体" w:cs="宋体"/>
                <w:kern w:val="0"/>
                <w:szCs w:val="21"/>
                <w:lang w:bidi="ar"/>
              </w:rPr>
            </w:pPr>
            <w:r>
              <w:rPr>
                <w:rFonts w:hint="eastAsia" w:ascii="宋体" w:cs="宋体"/>
                <w:kern w:val="0"/>
                <w:szCs w:val="21"/>
                <w:lang w:bidi="ar"/>
              </w:rPr>
              <w:t>（2）年龄：</w:t>
            </w:r>
            <w:r>
              <w:rPr>
                <w:rFonts w:hint="eastAsia" w:ascii="宋体"/>
              </w:rPr>
              <w:t>≤60岁。</w:t>
            </w:r>
          </w:p>
          <w:p w14:paraId="31866B94">
            <w:pPr>
              <w:widowControl/>
              <w:snapToGrid w:val="0"/>
              <w:jc w:val="left"/>
              <w:textAlignment w:val="center"/>
              <w:rPr>
                <w:rFonts w:ascii="宋体" w:cs="宋体"/>
                <w:kern w:val="0"/>
                <w:szCs w:val="21"/>
                <w:lang w:bidi="ar"/>
              </w:rPr>
            </w:pPr>
            <w:r>
              <w:rPr>
                <w:rFonts w:hint="eastAsia" w:ascii="宋体" w:cs="宋体"/>
                <w:kern w:val="0"/>
                <w:szCs w:val="21"/>
                <w:lang w:bidi="ar"/>
              </w:rPr>
              <w:t>（3）文化程度：本科及以上学历。</w:t>
            </w:r>
          </w:p>
          <w:p w14:paraId="0CD9EAF4">
            <w:pPr>
              <w:widowControl/>
              <w:snapToGrid w:val="0"/>
              <w:jc w:val="left"/>
              <w:textAlignment w:val="center"/>
              <w:rPr>
                <w:rFonts w:ascii="宋体" w:cs="宋体"/>
                <w:kern w:val="0"/>
                <w:szCs w:val="21"/>
                <w:lang w:bidi="ar"/>
              </w:rPr>
            </w:pPr>
            <w:r>
              <w:rPr>
                <w:rFonts w:hint="eastAsia" w:ascii="宋体" w:cs="宋体"/>
                <w:kern w:val="0"/>
                <w:szCs w:val="21"/>
                <w:lang w:bidi="ar"/>
              </w:rPr>
              <w:t>（4）专业要求：具有</w:t>
            </w:r>
            <w:r>
              <w:rPr>
                <w:rFonts w:hint="eastAsia" w:ascii="宋体" w:hAnsi="宋体" w:cs="宋体"/>
                <w:kern w:val="0"/>
                <w:szCs w:val="20"/>
                <w:lang w:bidi="ar"/>
              </w:rPr>
              <w:t>应急管理部门颁发的特种作业操作证（高压电工作业/低压电工作业/制冷与空调作业）。</w:t>
            </w:r>
          </w:p>
          <w:p w14:paraId="1F17527B">
            <w:pPr>
              <w:snapToGrid w:val="0"/>
              <w:jc w:val="left"/>
              <w:rPr>
                <w:rFonts w:ascii="宋体"/>
              </w:rPr>
            </w:pPr>
            <w:r>
              <w:rPr>
                <w:rFonts w:hint="eastAsia" w:ascii="宋体" w:cs="宋体"/>
                <w:kern w:val="0"/>
                <w:szCs w:val="21"/>
                <w:lang w:bidi="ar"/>
              </w:rPr>
              <w:t>（5）经验要求</w:t>
            </w:r>
            <w:r>
              <w:rPr>
                <w:rFonts w:hint="eastAsia" w:ascii="宋体"/>
              </w:rPr>
              <w:t>：担任过物业工程主管，并具有上述岗位3年以上的工作经验。</w:t>
            </w:r>
          </w:p>
          <w:p w14:paraId="5CC4093B">
            <w:pPr>
              <w:snapToGrid w:val="0"/>
              <w:jc w:val="left"/>
              <w:rPr>
                <w:rFonts w:ascii="宋体"/>
              </w:rPr>
            </w:pPr>
            <w:r>
              <w:rPr>
                <w:rFonts w:hint="eastAsia" w:ascii="宋体"/>
              </w:rPr>
              <w:t>（6）</w:t>
            </w:r>
            <w:r>
              <w:rPr>
                <w:rFonts w:ascii="宋体"/>
              </w:rPr>
              <w:t>社保缴纳要求：提供投标人为其缴纳社保证明文件。</w:t>
            </w:r>
          </w:p>
        </w:tc>
        <w:tc>
          <w:tcPr>
            <w:tcW w:w="2156" w:type="dxa"/>
            <w:tcBorders>
              <w:top w:val="single" w:color="000000" w:sz="4" w:space="0"/>
              <w:left w:val="single" w:color="000000" w:sz="4" w:space="0"/>
              <w:bottom w:val="single" w:color="000000" w:sz="4" w:space="0"/>
              <w:right w:val="single" w:color="000000" w:sz="4" w:space="0"/>
            </w:tcBorders>
            <w:vAlign w:val="center"/>
          </w:tcPr>
          <w:p w14:paraId="67A30063">
            <w:pPr>
              <w:snapToGrid w:val="0"/>
              <w:jc w:val="left"/>
              <w:rPr>
                <w:rFonts w:ascii="宋体"/>
              </w:rPr>
            </w:pPr>
            <w:r>
              <w:rPr>
                <w:rFonts w:hint="eastAsia" w:ascii="宋体"/>
              </w:rPr>
              <w:t>做五休二   8:00-17:00</w:t>
            </w:r>
          </w:p>
        </w:tc>
      </w:tr>
      <w:tr w14:paraId="7DE2AF60">
        <w:tblPrEx>
          <w:tblCellMar>
            <w:top w:w="0" w:type="dxa"/>
            <w:left w:w="108" w:type="dxa"/>
            <w:bottom w:w="0" w:type="dxa"/>
            <w:right w:w="108" w:type="dxa"/>
          </w:tblCellMar>
        </w:tblPrEx>
        <w:trPr>
          <w:jc w:val="center"/>
        </w:trPr>
        <w:tc>
          <w:tcPr>
            <w:tcW w:w="1386" w:type="dxa"/>
            <w:vMerge w:val="continue"/>
            <w:tcBorders>
              <w:top w:val="single" w:color="000000" w:sz="4" w:space="0"/>
              <w:left w:val="single" w:color="000000" w:sz="4" w:space="0"/>
              <w:bottom w:val="single" w:color="000000" w:sz="4" w:space="0"/>
              <w:right w:val="single" w:color="000000" w:sz="4" w:space="0"/>
            </w:tcBorders>
            <w:vAlign w:val="center"/>
          </w:tcPr>
          <w:p w14:paraId="47F56F13">
            <w:pPr>
              <w:snapToGrid w:val="0"/>
              <w:jc w:val="center"/>
              <w:rPr>
                <w:rFonts w:ascii="宋体"/>
              </w:rPr>
            </w:pPr>
          </w:p>
        </w:tc>
        <w:tc>
          <w:tcPr>
            <w:tcW w:w="1596" w:type="dxa"/>
            <w:tcBorders>
              <w:top w:val="single" w:color="000000" w:sz="4" w:space="0"/>
              <w:left w:val="single" w:color="000000" w:sz="4" w:space="0"/>
              <w:bottom w:val="single" w:color="000000" w:sz="4" w:space="0"/>
              <w:right w:val="single" w:color="000000" w:sz="4" w:space="0"/>
            </w:tcBorders>
            <w:vAlign w:val="center"/>
          </w:tcPr>
          <w:p w14:paraId="2DB30658">
            <w:pPr>
              <w:widowControl/>
              <w:snapToGrid w:val="0"/>
              <w:jc w:val="left"/>
              <w:textAlignment w:val="center"/>
              <w:rPr>
                <w:rFonts w:ascii="宋体" w:cs="宋体"/>
                <w:szCs w:val="21"/>
              </w:rPr>
            </w:pPr>
            <w:r>
              <w:rPr>
                <w:rFonts w:hint="eastAsia" w:ascii="宋体" w:cs="宋体"/>
                <w:kern w:val="0"/>
                <w:szCs w:val="21"/>
                <w:lang w:bidi="ar"/>
              </w:rPr>
              <w:t>电气/弱电工程师</w:t>
            </w:r>
          </w:p>
        </w:tc>
        <w:tc>
          <w:tcPr>
            <w:tcW w:w="1143" w:type="dxa"/>
            <w:tcBorders>
              <w:top w:val="single" w:color="000000" w:sz="4" w:space="0"/>
              <w:left w:val="single" w:color="000000" w:sz="4" w:space="0"/>
              <w:bottom w:val="single" w:color="000000" w:sz="4" w:space="0"/>
              <w:right w:val="single" w:color="000000" w:sz="4" w:space="0"/>
            </w:tcBorders>
            <w:vAlign w:val="center"/>
          </w:tcPr>
          <w:p w14:paraId="48071AA9">
            <w:pPr>
              <w:snapToGrid w:val="0"/>
              <w:jc w:val="center"/>
              <w:rPr>
                <w:rFonts w:ascii="宋体" w:hAnsi="Arial" w:cs="Arial"/>
                <w:szCs w:val="21"/>
              </w:rPr>
            </w:pPr>
            <w:r>
              <w:rPr>
                <w:rFonts w:hint="eastAsia" w:ascii="宋体" w:hAnsi="Arial" w:cs="Arial"/>
                <w:szCs w:val="21"/>
              </w:rPr>
              <w:t>1</w:t>
            </w:r>
          </w:p>
        </w:tc>
        <w:tc>
          <w:tcPr>
            <w:tcW w:w="1397" w:type="dxa"/>
            <w:tcBorders>
              <w:top w:val="single" w:color="000000" w:sz="4" w:space="0"/>
              <w:left w:val="single" w:color="000000" w:sz="4" w:space="0"/>
              <w:bottom w:val="single" w:color="000000" w:sz="4" w:space="0"/>
              <w:right w:val="single" w:color="000000" w:sz="4" w:space="0"/>
            </w:tcBorders>
            <w:vAlign w:val="center"/>
          </w:tcPr>
          <w:p w14:paraId="5396A42E">
            <w:pPr>
              <w:snapToGrid w:val="0"/>
              <w:jc w:val="center"/>
              <w:rPr>
                <w:rFonts w:ascii="宋体" w:hAnsi="Arial" w:cs="Arial"/>
                <w:szCs w:val="21"/>
              </w:rPr>
            </w:pPr>
            <w:r>
              <w:rPr>
                <w:rFonts w:hint="eastAsia" w:ascii="宋体" w:hAnsi="Arial" w:cs="Arial"/>
                <w:szCs w:val="21"/>
              </w:rPr>
              <w:t>1</w:t>
            </w:r>
          </w:p>
        </w:tc>
        <w:tc>
          <w:tcPr>
            <w:tcW w:w="2527" w:type="dxa"/>
            <w:tcBorders>
              <w:top w:val="single" w:color="000000" w:sz="4" w:space="0"/>
              <w:left w:val="single" w:color="000000" w:sz="4" w:space="0"/>
              <w:bottom w:val="single" w:color="000000" w:sz="4" w:space="0"/>
              <w:right w:val="single" w:color="000000" w:sz="4" w:space="0"/>
            </w:tcBorders>
            <w:vAlign w:val="center"/>
          </w:tcPr>
          <w:p w14:paraId="552549EF">
            <w:pPr>
              <w:widowControl/>
              <w:snapToGrid w:val="0"/>
              <w:jc w:val="left"/>
              <w:textAlignment w:val="center"/>
              <w:rPr>
                <w:rFonts w:ascii="宋体" w:cs="宋体"/>
                <w:kern w:val="0"/>
                <w:szCs w:val="21"/>
                <w:lang w:bidi="ar"/>
              </w:rPr>
            </w:pPr>
            <w:r>
              <w:rPr>
                <w:rFonts w:hint="eastAsia" w:ascii="宋体" w:cs="宋体"/>
                <w:kern w:val="0"/>
                <w:szCs w:val="21"/>
                <w:lang w:bidi="ar"/>
              </w:rPr>
              <w:t>（1）年龄：</w:t>
            </w:r>
            <w:r>
              <w:rPr>
                <w:rFonts w:hint="eastAsia" w:ascii="宋体"/>
              </w:rPr>
              <w:t>≤  60岁。</w:t>
            </w:r>
          </w:p>
          <w:p w14:paraId="0CA5E528">
            <w:pPr>
              <w:snapToGrid w:val="0"/>
              <w:jc w:val="left"/>
              <w:rPr>
                <w:rFonts w:ascii="宋体" w:hAnsi="Arial" w:cs="Arial"/>
                <w:szCs w:val="21"/>
              </w:rPr>
            </w:pPr>
            <w:r>
              <w:rPr>
                <w:rFonts w:hint="eastAsia" w:ascii="宋体" w:cs="宋体"/>
                <w:kern w:val="0"/>
                <w:szCs w:val="21"/>
                <w:lang w:bidi="ar"/>
              </w:rPr>
              <w:t>（</w:t>
            </w:r>
            <w:r>
              <w:rPr>
                <w:rFonts w:hint="eastAsia" w:ascii="宋体" w:cs="宋体"/>
                <w:kern w:val="0"/>
                <w:szCs w:val="21"/>
                <w:lang w:val="en-US" w:eastAsia="zh-CN" w:bidi="ar"/>
              </w:rPr>
              <w:t>2</w:t>
            </w:r>
            <w:r>
              <w:rPr>
                <w:rFonts w:hint="eastAsia" w:ascii="宋体" w:cs="宋体"/>
                <w:kern w:val="0"/>
                <w:szCs w:val="21"/>
                <w:lang w:bidi="ar"/>
              </w:rPr>
              <w:t>）经验要求：具</w:t>
            </w:r>
            <w:r>
              <w:rPr>
                <w:rFonts w:hint="eastAsia" w:ascii="宋体"/>
              </w:rPr>
              <w:t>有2年以上综合维修工作经验。</w:t>
            </w:r>
          </w:p>
        </w:tc>
        <w:tc>
          <w:tcPr>
            <w:tcW w:w="2156" w:type="dxa"/>
            <w:tcBorders>
              <w:top w:val="single" w:color="000000" w:sz="4" w:space="0"/>
              <w:left w:val="single" w:color="000000" w:sz="4" w:space="0"/>
              <w:bottom w:val="single" w:color="000000" w:sz="4" w:space="0"/>
              <w:right w:val="single" w:color="000000" w:sz="4" w:space="0"/>
            </w:tcBorders>
            <w:vAlign w:val="center"/>
          </w:tcPr>
          <w:p w14:paraId="5354F909">
            <w:pPr>
              <w:snapToGrid w:val="0"/>
              <w:jc w:val="left"/>
              <w:rPr>
                <w:rFonts w:ascii="宋体" w:hAnsi="Arial" w:cs="Arial"/>
                <w:szCs w:val="21"/>
              </w:rPr>
            </w:pPr>
            <w:r>
              <w:rPr>
                <w:rFonts w:hint="eastAsia" w:ascii="宋体"/>
              </w:rPr>
              <w:t>做五休二   8:00-17:00</w:t>
            </w:r>
          </w:p>
        </w:tc>
      </w:tr>
      <w:tr w14:paraId="2D808026">
        <w:tblPrEx>
          <w:tblCellMar>
            <w:top w:w="0" w:type="dxa"/>
            <w:left w:w="108" w:type="dxa"/>
            <w:bottom w:w="0" w:type="dxa"/>
            <w:right w:w="108" w:type="dxa"/>
          </w:tblCellMar>
        </w:tblPrEx>
        <w:trPr>
          <w:jc w:val="center"/>
        </w:trPr>
        <w:tc>
          <w:tcPr>
            <w:tcW w:w="1386" w:type="dxa"/>
            <w:vMerge w:val="continue"/>
            <w:tcBorders>
              <w:top w:val="single" w:color="000000" w:sz="4" w:space="0"/>
              <w:left w:val="single" w:color="000000" w:sz="4" w:space="0"/>
              <w:bottom w:val="single" w:color="000000" w:sz="4" w:space="0"/>
              <w:right w:val="single" w:color="000000" w:sz="4" w:space="0"/>
            </w:tcBorders>
            <w:vAlign w:val="center"/>
          </w:tcPr>
          <w:p w14:paraId="7C6EDF4C">
            <w:pPr>
              <w:snapToGrid w:val="0"/>
              <w:jc w:val="center"/>
              <w:rPr>
                <w:rFonts w:ascii="宋体"/>
              </w:rPr>
            </w:pPr>
          </w:p>
        </w:tc>
        <w:tc>
          <w:tcPr>
            <w:tcW w:w="1596" w:type="dxa"/>
            <w:tcBorders>
              <w:top w:val="single" w:color="000000" w:sz="4" w:space="0"/>
              <w:left w:val="single" w:color="000000" w:sz="4" w:space="0"/>
              <w:bottom w:val="single" w:color="000000" w:sz="4" w:space="0"/>
              <w:right w:val="single" w:color="000000" w:sz="4" w:space="0"/>
            </w:tcBorders>
            <w:vAlign w:val="center"/>
          </w:tcPr>
          <w:p w14:paraId="44795654">
            <w:pPr>
              <w:widowControl/>
              <w:snapToGrid w:val="0"/>
              <w:jc w:val="left"/>
              <w:textAlignment w:val="center"/>
              <w:rPr>
                <w:rFonts w:ascii="宋体" w:cs="宋体"/>
                <w:szCs w:val="21"/>
              </w:rPr>
            </w:pPr>
            <w:r>
              <w:rPr>
                <w:rFonts w:hint="eastAsia" w:ascii="宋体" w:cs="宋体"/>
                <w:kern w:val="0"/>
                <w:szCs w:val="21"/>
                <w:lang w:bidi="ar"/>
              </w:rPr>
              <w:t>暖通工程师</w:t>
            </w:r>
          </w:p>
        </w:tc>
        <w:tc>
          <w:tcPr>
            <w:tcW w:w="1143" w:type="dxa"/>
            <w:tcBorders>
              <w:top w:val="single" w:color="000000" w:sz="4" w:space="0"/>
              <w:left w:val="single" w:color="000000" w:sz="4" w:space="0"/>
              <w:bottom w:val="single" w:color="000000" w:sz="4" w:space="0"/>
              <w:right w:val="single" w:color="000000" w:sz="4" w:space="0"/>
            </w:tcBorders>
            <w:vAlign w:val="center"/>
          </w:tcPr>
          <w:p w14:paraId="7DF1A7C2">
            <w:pPr>
              <w:snapToGrid w:val="0"/>
              <w:jc w:val="center"/>
              <w:rPr>
                <w:rFonts w:ascii="宋体" w:hAnsi="Arial" w:cs="Arial"/>
                <w:szCs w:val="21"/>
              </w:rPr>
            </w:pPr>
            <w:r>
              <w:rPr>
                <w:rFonts w:hint="eastAsia" w:ascii="宋体" w:hAnsi="Arial" w:cs="Arial"/>
                <w:szCs w:val="21"/>
              </w:rPr>
              <w:t>1</w:t>
            </w:r>
          </w:p>
        </w:tc>
        <w:tc>
          <w:tcPr>
            <w:tcW w:w="1397" w:type="dxa"/>
            <w:tcBorders>
              <w:top w:val="single" w:color="000000" w:sz="4" w:space="0"/>
              <w:left w:val="single" w:color="000000" w:sz="4" w:space="0"/>
              <w:bottom w:val="single" w:color="000000" w:sz="4" w:space="0"/>
              <w:right w:val="single" w:color="000000" w:sz="4" w:space="0"/>
            </w:tcBorders>
            <w:vAlign w:val="center"/>
          </w:tcPr>
          <w:p w14:paraId="3ABDB61D">
            <w:pPr>
              <w:snapToGrid w:val="0"/>
              <w:jc w:val="center"/>
              <w:rPr>
                <w:rFonts w:ascii="宋体" w:hAnsi="Arial" w:cs="Arial"/>
                <w:szCs w:val="21"/>
              </w:rPr>
            </w:pPr>
            <w:r>
              <w:rPr>
                <w:rFonts w:hint="eastAsia" w:ascii="宋体" w:hAnsi="Arial" w:cs="Arial"/>
                <w:szCs w:val="21"/>
              </w:rPr>
              <w:t>1</w:t>
            </w:r>
          </w:p>
        </w:tc>
        <w:tc>
          <w:tcPr>
            <w:tcW w:w="2527" w:type="dxa"/>
            <w:tcBorders>
              <w:top w:val="single" w:color="000000" w:sz="4" w:space="0"/>
              <w:left w:val="single" w:color="000000" w:sz="4" w:space="0"/>
              <w:bottom w:val="single" w:color="000000" w:sz="4" w:space="0"/>
              <w:right w:val="single" w:color="000000" w:sz="4" w:space="0"/>
            </w:tcBorders>
            <w:vAlign w:val="center"/>
          </w:tcPr>
          <w:p w14:paraId="1B003B19">
            <w:pPr>
              <w:widowControl/>
              <w:snapToGrid w:val="0"/>
              <w:jc w:val="left"/>
              <w:textAlignment w:val="center"/>
              <w:rPr>
                <w:rFonts w:ascii="宋体" w:cs="宋体"/>
                <w:kern w:val="0"/>
                <w:szCs w:val="21"/>
                <w:lang w:bidi="ar"/>
              </w:rPr>
            </w:pPr>
            <w:r>
              <w:rPr>
                <w:rFonts w:hint="eastAsia" w:ascii="宋体" w:cs="宋体"/>
                <w:kern w:val="0"/>
                <w:szCs w:val="21"/>
                <w:lang w:bidi="ar"/>
              </w:rPr>
              <w:t>（1）年龄：</w:t>
            </w:r>
            <w:r>
              <w:rPr>
                <w:rFonts w:hint="eastAsia" w:ascii="宋体"/>
              </w:rPr>
              <w:t>≤ 60 岁。</w:t>
            </w:r>
          </w:p>
          <w:p w14:paraId="72E7E946">
            <w:pPr>
              <w:widowControl/>
              <w:snapToGrid w:val="0"/>
              <w:jc w:val="left"/>
              <w:textAlignment w:val="center"/>
              <w:rPr>
                <w:rFonts w:ascii="宋体" w:cs="宋体"/>
                <w:kern w:val="0"/>
                <w:szCs w:val="21"/>
                <w:lang w:bidi="ar"/>
              </w:rPr>
            </w:pPr>
            <w:r>
              <w:rPr>
                <w:rFonts w:hint="eastAsia" w:ascii="宋体" w:cs="宋体"/>
                <w:kern w:val="0"/>
                <w:szCs w:val="21"/>
                <w:lang w:bidi="ar"/>
              </w:rPr>
              <w:t>（2）专业要求：具有</w:t>
            </w:r>
            <w:r>
              <w:rPr>
                <w:rFonts w:hint="eastAsia" w:ascii="宋体" w:hAnsi="宋体" w:cs="宋体"/>
                <w:kern w:val="0"/>
                <w:szCs w:val="21"/>
                <w:lang w:bidi="ar"/>
              </w:rPr>
              <w:t>应</w:t>
            </w:r>
            <w:r>
              <w:rPr>
                <w:rFonts w:hint="eastAsia" w:ascii="宋体" w:cs="宋体"/>
                <w:kern w:val="0"/>
                <w:szCs w:val="21"/>
                <w:lang w:bidi="ar"/>
              </w:rPr>
              <w:t>急管理部门颁发的特种作业操作证</w:t>
            </w:r>
            <w:r>
              <w:rPr>
                <w:rFonts w:hint="eastAsia" w:ascii="宋体" w:hAnsi="宋体" w:cs="宋体"/>
                <w:kern w:val="0"/>
                <w:szCs w:val="20"/>
                <w:lang w:bidi="ar"/>
              </w:rPr>
              <w:t>（制冷与空调作业）。</w:t>
            </w:r>
          </w:p>
          <w:p w14:paraId="45ED0F4D">
            <w:pPr>
              <w:snapToGrid w:val="0"/>
              <w:jc w:val="left"/>
              <w:rPr>
                <w:rFonts w:ascii="宋体" w:hAnsi="Arial" w:cs="Arial"/>
                <w:szCs w:val="21"/>
              </w:rPr>
            </w:pPr>
            <w:r>
              <w:rPr>
                <w:rFonts w:hint="eastAsia" w:ascii="宋体" w:cs="宋体"/>
                <w:kern w:val="0"/>
                <w:szCs w:val="21"/>
                <w:lang w:bidi="ar"/>
              </w:rPr>
              <w:t>（3）经验要求：</w:t>
            </w:r>
            <w:r>
              <w:rPr>
                <w:rFonts w:hint="eastAsia" w:ascii="宋体"/>
              </w:rPr>
              <w:t>具有2年以上暖通工工作经验。</w:t>
            </w:r>
          </w:p>
        </w:tc>
        <w:tc>
          <w:tcPr>
            <w:tcW w:w="2156" w:type="dxa"/>
            <w:tcBorders>
              <w:top w:val="single" w:color="000000" w:sz="4" w:space="0"/>
              <w:left w:val="single" w:color="000000" w:sz="4" w:space="0"/>
              <w:bottom w:val="single" w:color="000000" w:sz="4" w:space="0"/>
              <w:right w:val="single" w:color="000000" w:sz="4" w:space="0"/>
            </w:tcBorders>
            <w:vAlign w:val="center"/>
          </w:tcPr>
          <w:p w14:paraId="3270D3F7">
            <w:pPr>
              <w:snapToGrid w:val="0"/>
              <w:jc w:val="left"/>
              <w:rPr>
                <w:rFonts w:ascii="宋体" w:hAnsi="Arial" w:cs="Arial"/>
                <w:szCs w:val="21"/>
              </w:rPr>
            </w:pPr>
            <w:r>
              <w:rPr>
                <w:rFonts w:hint="eastAsia" w:ascii="宋体"/>
              </w:rPr>
              <w:t>做五休二   8:00-17:00</w:t>
            </w:r>
          </w:p>
        </w:tc>
      </w:tr>
      <w:tr w14:paraId="15FFF01F">
        <w:tblPrEx>
          <w:tblCellMar>
            <w:top w:w="0" w:type="dxa"/>
            <w:left w:w="108" w:type="dxa"/>
            <w:bottom w:w="0" w:type="dxa"/>
            <w:right w:w="108" w:type="dxa"/>
          </w:tblCellMar>
        </w:tblPrEx>
        <w:trPr>
          <w:jc w:val="center"/>
        </w:trPr>
        <w:tc>
          <w:tcPr>
            <w:tcW w:w="1386" w:type="dxa"/>
            <w:vMerge w:val="continue"/>
            <w:tcBorders>
              <w:top w:val="single" w:color="000000" w:sz="4" w:space="0"/>
              <w:left w:val="single" w:color="000000" w:sz="4" w:space="0"/>
              <w:bottom w:val="single" w:color="000000" w:sz="4" w:space="0"/>
              <w:right w:val="single" w:color="000000" w:sz="4" w:space="0"/>
            </w:tcBorders>
            <w:vAlign w:val="center"/>
          </w:tcPr>
          <w:p w14:paraId="35C10E58">
            <w:pPr>
              <w:snapToGrid w:val="0"/>
              <w:jc w:val="center"/>
              <w:rPr>
                <w:rFonts w:ascii="宋体"/>
              </w:rPr>
            </w:pPr>
          </w:p>
        </w:tc>
        <w:tc>
          <w:tcPr>
            <w:tcW w:w="1596" w:type="dxa"/>
            <w:tcBorders>
              <w:top w:val="single" w:color="000000" w:sz="4" w:space="0"/>
              <w:left w:val="single" w:color="000000" w:sz="4" w:space="0"/>
              <w:bottom w:val="single" w:color="000000" w:sz="4" w:space="0"/>
              <w:right w:val="single" w:color="000000" w:sz="4" w:space="0"/>
            </w:tcBorders>
            <w:vAlign w:val="center"/>
          </w:tcPr>
          <w:p w14:paraId="4A5005F5">
            <w:pPr>
              <w:widowControl/>
              <w:snapToGrid w:val="0"/>
              <w:jc w:val="left"/>
              <w:textAlignment w:val="center"/>
              <w:rPr>
                <w:rFonts w:ascii="宋体" w:cs="宋体"/>
                <w:szCs w:val="21"/>
              </w:rPr>
            </w:pPr>
            <w:r>
              <w:rPr>
                <w:rFonts w:hint="eastAsia" w:ascii="宋体" w:cs="宋体"/>
                <w:kern w:val="0"/>
                <w:szCs w:val="21"/>
                <w:lang w:bidi="ar"/>
              </w:rPr>
              <w:t>给排水工程师</w:t>
            </w:r>
          </w:p>
        </w:tc>
        <w:tc>
          <w:tcPr>
            <w:tcW w:w="1143" w:type="dxa"/>
            <w:tcBorders>
              <w:top w:val="single" w:color="000000" w:sz="4" w:space="0"/>
              <w:left w:val="single" w:color="000000" w:sz="4" w:space="0"/>
              <w:bottom w:val="single" w:color="000000" w:sz="4" w:space="0"/>
              <w:right w:val="single" w:color="000000" w:sz="4" w:space="0"/>
            </w:tcBorders>
            <w:vAlign w:val="center"/>
          </w:tcPr>
          <w:p w14:paraId="7B01667C">
            <w:pPr>
              <w:snapToGrid w:val="0"/>
              <w:jc w:val="center"/>
              <w:rPr>
                <w:rFonts w:ascii="宋体" w:hAnsi="Arial" w:cs="Arial"/>
                <w:szCs w:val="21"/>
              </w:rPr>
            </w:pPr>
            <w:r>
              <w:rPr>
                <w:rFonts w:hint="eastAsia" w:ascii="宋体" w:hAnsi="Arial" w:cs="Arial"/>
                <w:szCs w:val="21"/>
              </w:rPr>
              <w:t>1</w:t>
            </w:r>
          </w:p>
        </w:tc>
        <w:tc>
          <w:tcPr>
            <w:tcW w:w="1397" w:type="dxa"/>
            <w:tcBorders>
              <w:top w:val="single" w:color="000000" w:sz="4" w:space="0"/>
              <w:left w:val="single" w:color="000000" w:sz="4" w:space="0"/>
              <w:bottom w:val="single" w:color="000000" w:sz="4" w:space="0"/>
              <w:right w:val="single" w:color="000000" w:sz="4" w:space="0"/>
            </w:tcBorders>
            <w:vAlign w:val="center"/>
          </w:tcPr>
          <w:p w14:paraId="7FC5A51E">
            <w:pPr>
              <w:snapToGrid w:val="0"/>
              <w:jc w:val="center"/>
              <w:rPr>
                <w:rFonts w:ascii="宋体" w:hAnsi="Arial" w:cs="Arial"/>
                <w:szCs w:val="21"/>
              </w:rPr>
            </w:pPr>
            <w:r>
              <w:rPr>
                <w:rFonts w:hint="eastAsia" w:ascii="宋体" w:hAnsi="Arial" w:cs="Arial"/>
                <w:szCs w:val="21"/>
              </w:rPr>
              <w:t>1</w:t>
            </w:r>
          </w:p>
        </w:tc>
        <w:tc>
          <w:tcPr>
            <w:tcW w:w="2527" w:type="dxa"/>
            <w:tcBorders>
              <w:top w:val="single" w:color="000000" w:sz="4" w:space="0"/>
              <w:left w:val="single" w:color="000000" w:sz="4" w:space="0"/>
              <w:bottom w:val="single" w:color="000000" w:sz="4" w:space="0"/>
              <w:right w:val="single" w:color="000000" w:sz="4" w:space="0"/>
            </w:tcBorders>
            <w:vAlign w:val="center"/>
          </w:tcPr>
          <w:p w14:paraId="5C5C7CB0">
            <w:pPr>
              <w:widowControl/>
              <w:snapToGrid w:val="0"/>
              <w:jc w:val="left"/>
              <w:textAlignment w:val="center"/>
              <w:rPr>
                <w:rFonts w:ascii="宋体" w:cs="宋体"/>
                <w:kern w:val="0"/>
                <w:szCs w:val="21"/>
                <w:lang w:bidi="ar"/>
              </w:rPr>
            </w:pPr>
            <w:r>
              <w:rPr>
                <w:rFonts w:hint="eastAsia" w:ascii="宋体" w:cs="宋体"/>
                <w:kern w:val="0"/>
                <w:szCs w:val="21"/>
                <w:lang w:bidi="ar"/>
              </w:rPr>
              <w:t>（1）年龄：</w:t>
            </w:r>
            <w:r>
              <w:rPr>
                <w:rFonts w:hint="eastAsia" w:ascii="宋体"/>
              </w:rPr>
              <w:t>≤  60岁。</w:t>
            </w:r>
          </w:p>
          <w:p w14:paraId="63285177">
            <w:pPr>
              <w:widowControl/>
              <w:snapToGrid w:val="0"/>
              <w:jc w:val="left"/>
              <w:rPr>
                <w:rFonts w:ascii="宋体" w:cs="宋体"/>
                <w:kern w:val="0"/>
                <w:szCs w:val="21"/>
                <w:lang w:bidi="ar"/>
              </w:rPr>
            </w:pPr>
            <w:r>
              <w:rPr>
                <w:rFonts w:hint="eastAsia" w:ascii="宋体" w:cs="宋体"/>
                <w:kern w:val="0"/>
                <w:szCs w:val="21"/>
                <w:lang w:bidi="ar"/>
              </w:rPr>
              <w:t>（2）专业要求：熟悉生活给水、排水、消防水、雨水、中水、水泵、水箱、阀门、管道等系统。</w:t>
            </w:r>
          </w:p>
          <w:p w14:paraId="1CCA20CB">
            <w:pPr>
              <w:widowControl/>
              <w:snapToGrid w:val="0"/>
              <w:jc w:val="left"/>
              <w:textAlignment w:val="center"/>
              <w:rPr>
                <w:rFonts w:ascii="宋体" w:cs="宋体"/>
                <w:kern w:val="0"/>
                <w:szCs w:val="21"/>
                <w:lang w:bidi="ar"/>
              </w:rPr>
            </w:pPr>
            <w:r>
              <w:rPr>
                <w:rFonts w:hint="eastAsia" w:ascii="宋体" w:cs="宋体"/>
                <w:kern w:val="0"/>
                <w:szCs w:val="21"/>
                <w:lang w:bidi="ar"/>
              </w:rPr>
              <w:t>（3）经验要求：</w:t>
            </w:r>
            <w:r>
              <w:rPr>
                <w:rFonts w:hint="eastAsia" w:ascii="宋体"/>
              </w:rPr>
              <w:t>具有2年以上高配工工作经验。</w:t>
            </w:r>
          </w:p>
        </w:tc>
        <w:tc>
          <w:tcPr>
            <w:tcW w:w="2156" w:type="dxa"/>
            <w:tcBorders>
              <w:top w:val="single" w:color="000000" w:sz="4" w:space="0"/>
              <w:left w:val="single" w:color="000000" w:sz="4" w:space="0"/>
              <w:bottom w:val="single" w:color="000000" w:sz="4" w:space="0"/>
              <w:right w:val="single" w:color="000000" w:sz="4" w:space="0"/>
            </w:tcBorders>
            <w:vAlign w:val="center"/>
          </w:tcPr>
          <w:p w14:paraId="1158C811">
            <w:pPr>
              <w:widowControl/>
              <w:snapToGrid w:val="0"/>
              <w:jc w:val="left"/>
              <w:textAlignment w:val="center"/>
              <w:rPr>
                <w:rFonts w:ascii="宋体" w:cs="宋体"/>
                <w:szCs w:val="21"/>
              </w:rPr>
            </w:pPr>
            <w:r>
              <w:rPr>
                <w:rFonts w:hint="eastAsia" w:ascii="宋体"/>
              </w:rPr>
              <w:t>做五休二   8:00-17:00</w:t>
            </w:r>
          </w:p>
        </w:tc>
      </w:tr>
      <w:tr w14:paraId="7A2E2752">
        <w:tblPrEx>
          <w:tblCellMar>
            <w:top w:w="0" w:type="dxa"/>
            <w:left w:w="108" w:type="dxa"/>
            <w:bottom w:w="0" w:type="dxa"/>
            <w:right w:w="108" w:type="dxa"/>
          </w:tblCellMar>
        </w:tblPrEx>
        <w:trPr>
          <w:jc w:val="center"/>
        </w:trPr>
        <w:tc>
          <w:tcPr>
            <w:tcW w:w="1386" w:type="dxa"/>
            <w:vMerge w:val="continue"/>
            <w:tcBorders>
              <w:top w:val="single" w:color="000000" w:sz="4" w:space="0"/>
              <w:left w:val="single" w:color="000000" w:sz="4" w:space="0"/>
              <w:bottom w:val="single" w:color="000000" w:sz="4" w:space="0"/>
              <w:right w:val="single" w:color="000000" w:sz="4" w:space="0"/>
            </w:tcBorders>
            <w:vAlign w:val="center"/>
          </w:tcPr>
          <w:p w14:paraId="16AB94BB">
            <w:pPr>
              <w:snapToGrid w:val="0"/>
              <w:jc w:val="center"/>
              <w:rPr>
                <w:rFonts w:ascii="宋体"/>
                <w:highlight w:val="none"/>
              </w:rPr>
            </w:pPr>
          </w:p>
        </w:tc>
        <w:tc>
          <w:tcPr>
            <w:tcW w:w="1596" w:type="dxa"/>
            <w:tcBorders>
              <w:top w:val="single" w:color="000000" w:sz="4" w:space="0"/>
              <w:left w:val="single" w:color="000000" w:sz="4" w:space="0"/>
              <w:bottom w:val="single" w:color="000000" w:sz="4" w:space="0"/>
              <w:right w:val="single" w:color="000000" w:sz="4" w:space="0"/>
            </w:tcBorders>
            <w:vAlign w:val="center"/>
          </w:tcPr>
          <w:p w14:paraId="4F7577A4">
            <w:pPr>
              <w:widowControl/>
              <w:snapToGrid w:val="0"/>
              <w:jc w:val="left"/>
              <w:textAlignment w:val="center"/>
              <w:rPr>
                <w:rFonts w:ascii="宋体" w:cs="宋体"/>
                <w:szCs w:val="21"/>
                <w:highlight w:val="none"/>
              </w:rPr>
            </w:pPr>
            <w:r>
              <w:rPr>
                <w:rFonts w:hint="eastAsia" w:ascii="宋体" w:cs="宋体"/>
                <w:kern w:val="0"/>
                <w:szCs w:val="21"/>
                <w:highlight w:val="none"/>
                <w:lang w:bidi="ar"/>
              </w:rPr>
              <w:t>水电维修工</w:t>
            </w:r>
          </w:p>
        </w:tc>
        <w:tc>
          <w:tcPr>
            <w:tcW w:w="1143" w:type="dxa"/>
            <w:tcBorders>
              <w:top w:val="single" w:color="000000" w:sz="4" w:space="0"/>
              <w:left w:val="single" w:color="000000" w:sz="4" w:space="0"/>
              <w:bottom w:val="single" w:color="000000" w:sz="4" w:space="0"/>
              <w:right w:val="single" w:color="000000" w:sz="4" w:space="0"/>
            </w:tcBorders>
            <w:vAlign w:val="center"/>
          </w:tcPr>
          <w:p w14:paraId="687BA0C6">
            <w:pPr>
              <w:snapToGrid w:val="0"/>
              <w:jc w:val="center"/>
              <w:rPr>
                <w:rFonts w:ascii="宋体" w:hAnsi="Arial" w:cs="Arial"/>
                <w:szCs w:val="21"/>
                <w:highlight w:val="none"/>
              </w:rPr>
            </w:pPr>
            <w:r>
              <w:rPr>
                <w:rFonts w:hint="eastAsia" w:ascii="宋体" w:hAnsi="Arial" w:cs="Arial"/>
                <w:color w:val="000000" w:themeColor="text1"/>
                <w:szCs w:val="21"/>
                <w:highlight w:val="none"/>
                <w14:textFill>
                  <w14:solidFill>
                    <w14:schemeClr w14:val="tx1"/>
                  </w14:solidFill>
                </w14:textFill>
              </w:rPr>
              <w:t>4月-10月：</w:t>
            </w:r>
            <w:r>
              <w:rPr>
                <w:rFonts w:hint="eastAsia" w:ascii="宋体" w:hAnsi="Arial" w:cs="Arial"/>
                <w:color w:val="000000" w:themeColor="text1"/>
                <w:szCs w:val="21"/>
                <w:highlight w:val="none"/>
                <w:lang w:val="en-US" w:eastAsia="zh-CN"/>
                <w14:textFill>
                  <w14:solidFill>
                    <w14:schemeClr w14:val="tx1"/>
                  </w14:solidFill>
                </w14:textFill>
              </w:rPr>
              <w:t>7</w:t>
            </w:r>
            <w:r>
              <w:rPr>
                <w:rFonts w:hint="eastAsia" w:ascii="宋体" w:hAnsi="Arial" w:cs="Arial"/>
                <w:color w:val="000000" w:themeColor="text1"/>
                <w:szCs w:val="21"/>
                <w:highlight w:val="none"/>
                <w14:textFill>
                  <w14:solidFill>
                    <w14:schemeClr w14:val="tx1"/>
                  </w14:solidFill>
                </w14:textFill>
              </w:rPr>
              <w:t>人，11月-12月：</w:t>
            </w:r>
            <w:r>
              <w:rPr>
                <w:rFonts w:hint="eastAsia" w:ascii="宋体" w:hAnsi="Arial" w:cs="Arial"/>
                <w:color w:val="000000" w:themeColor="text1"/>
                <w:szCs w:val="21"/>
                <w:highlight w:val="none"/>
                <w:lang w:val="en-US" w:eastAsia="zh-CN"/>
                <w14:textFill>
                  <w14:solidFill>
                    <w14:schemeClr w14:val="tx1"/>
                  </w14:solidFill>
                </w14:textFill>
              </w:rPr>
              <w:t>10</w:t>
            </w:r>
            <w:r>
              <w:rPr>
                <w:rFonts w:hint="eastAsia" w:ascii="宋体" w:hAnsi="Arial" w:cs="Arial"/>
                <w:color w:val="000000" w:themeColor="text1"/>
                <w:szCs w:val="21"/>
                <w:highlight w:val="none"/>
                <w14:textFill>
                  <w14:solidFill>
                    <w14:schemeClr w14:val="tx1"/>
                  </w14:solidFill>
                </w14:textFill>
              </w:rPr>
              <w:t>人</w:t>
            </w:r>
          </w:p>
        </w:tc>
        <w:tc>
          <w:tcPr>
            <w:tcW w:w="1397" w:type="dxa"/>
            <w:tcBorders>
              <w:top w:val="single" w:color="000000" w:sz="4" w:space="0"/>
              <w:left w:val="single" w:color="000000" w:sz="4" w:space="0"/>
              <w:bottom w:val="single" w:color="000000" w:sz="4" w:space="0"/>
              <w:right w:val="single" w:color="000000" w:sz="4" w:space="0"/>
            </w:tcBorders>
            <w:vAlign w:val="center"/>
          </w:tcPr>
          <w:p w14:paraId="69D3AFBB">
            <w:pPr>
              <w:snapToGrid w:val="0"/>
              <w:jc w:val="center"/>
              <w:rPr>
                <w:rFonts w:ascii="宋体" w:hAnsi="Arial" w:cs="Arial"/>
                <w:szCs w:val="21"/>
                <w:highlight w:val="none"/>
              </w:rPr>
            </w:pPr>
            <w:r>
              <w:rPr>
                <w:rFonts w:hint="eastAsia" w:ascii="宋体" w:hAnsi="Arial" w:cs="Arial"/>
                <w:szCs w:val="21"/>
                <w:highlight w:val="none"/>
              </w:rPr>
              <w:t>4月-10月：10人，11月-12月：16人</w:t>
            </w:r>
          </w:p>
        </w:tc>
        <w:tc>
          <w:tcPr>
            <w:tcW w:w="2527" w:type="dxa"/>
            <w:tcBorders>
              <w:top w:val="single" w:color="000000" w:sz="4" w:space="0"/>
              <w:left w:val="single" w:color="000000" w:sz="4" w:space="0"/>
              <w:bottom w:val="single" w:color="000000" w:sz="4" w:space="0"/>
              <w:right w:val="single" w:color="000000" w:sz="4" w:space="0"/>
            </w:tcBorders>
            <w:vAlign w:val="center"/>
          </w:tcPr>
          <w:p w14:paraId="79099709">
            <w:pPr>
              <w:widowControl/>
              <w:snapToGrid w:val="0"/>
              <w:jc w:val="left"/>
              <w:textAlignment w:val="center"/>
              <w:rPr>
                <w:rFonts w:ascii="宋体" w:cs="宋体"/>
                <w:kern w:val="0"/>
                <w:szCs w:val="21"/>
                <w:highlight w:val="none"/>
                <w:lang w:bidi="ar"/>
              </w:rPr>
            </w:pPr>
            <w:r>
              <w:rPr>
                <w:rFonts w:hint="eastAsia" w:ascii="宋体" w:cs="宋体"/>
                <w:kern w:val="0"/>
                <w:szCs w:val="21"/>
                <w:highlight w:val="none"/>
                <w:lang w:bidi="ar"/>
              </w:rPr>
              <w:t>（1）年龄：</w:t>
            </w:r>
            <w:r>
              <w:rPr>
                <w:rFonts w:hint="eastAsia" w:ascii="宋体"/>
                <w:highlight w:val="none"/>
              </w:rPr>
              <w:t>≤ 60 岁。</w:t>
            </w:r>
          </w:p>
          <w:p w14:paraId="7FF42901">
            <w:pPr>
              <w:widowControl/>
              <w:snapToGrid w:val="0"/>
              <w:jc w:val="left"/>
              <w:textAlignment w:val="center"/>
              <w:rPr>
                <w:rFonts w:ascii="宋体" w:cs="宋体"/>
                <w:kern w:val="0"/>
                <w:szCs w:val="21"/>
                <w:highlight w:val="none"/>
                <w:lang w:bidi="ar"/>
              </w:rPr>
            </w:pPr>
            <w:r>
              <w:rPr>
                <w:rFonts w:hint="eastAsia" w:ascii="宋体" w:cs="宋体"/>
                <w:kern w:val="0"/>
                <w:szCs w:val="21"/>
                <w:highlight w:val="none"/>
                <w:lang w:bidi="ar"/>
              </w:rPr>
              <w:t>（2）专业要求：具有</w:t>
            </w:r>
            <w:r>
              <w:rPr>
                <w:rFonts w:hint="eastAsia" w:ascii="宋体" w:hAnsi="宋体" w:cs="宋体"/>
                <w:kern w:val="0"/>
                <w:szCs w:val="21"/>
                <w:highlight w:val="none"/>
                <w:lang w:bidi="ar"/>
              </w:rPr>
              <w:t>应</w:t>
            </w:r>
            <w:r>
              <w:rPr>
                <w:rFonts w:hint="eastAsia" w:ascii="宋体" w:cs="宋体"/>
                <w:kern w:val="0"/>
                <w:szCs w:val="21"/>
                <w:highlight w:val="none"/>
                <w:lang w:bidi="ar"/>
              </w:rPr>
              <w:t>急管理部门颁发的特种作业操作证</w:t>
            </w:r>
            <w:r>
              <w:rPr>
                <w:rFonts w:hint="eastAsia" w:ascii="宋体" w:hAnsi="宋体" w:cs="宋体"/>
                <w:kern w:val="0"/>
                <w:szCs w:val="20"/>
                <w:highlight w:val="none"/>
                <w:lang w:bidi="ar"/>
              </w:rPr>
              <w:t>（低压电工作业）。</w:t>
            </w:r>
          </w:p>
          <w:p w14:paraId="54D60B91">
            <w:pPr>
              <w:widowControl/>
              <w:snapToGrid w:val="0"/>
              <w:jc w:val="left"/>
              <w:textAlignment w:val="center"/>
              <w:rPr>
                <w:rFonts w:ascii="宋体" w:cs="宋体"/>
                <w:kern w:val="0"/>
                <w:szCs w:val="21"/>
                <w:highlight w:val="none"/>
                <w:lang w:bidi="ar"/>
              </w:rPr>
            </w:pPr>
            <w:r>
              <w:rPr>
                <w:rFonts w:hint="eastAsia" w:ascii="宋体" w:cs="宋体"/>
                <w:kern w:val="0"/>
                <w:szCs w:val="21"/>
                <w:highlight w:val="none"/>
                <w:lang w:bidi="ar"/>
              </w:rPr>
              <w:t>（3）经验要求：</w:t>
            </w:r>
            <w:r>
              <w:rPr>
                <w:rFonts w:hint="eastAsia" w:ascii="宋体"/>
                <w:highlight w:val="none"/>
              </w:rPr>
              <w:t>具有2年以上水电工工作经验。</w:t>
            </w:r>
          </w:p>
        </w:tc>
        <w:tc>
          <w:tcPr>
            <w:tcW w:w="2156" w:type="dxa"/>
            <w:tcBorders>
              <w:top w:val="single" w:color="000000" w:sz="4" w:space="0"/>
              <w:left w:val="single" w:color="000000" w:sz="4" w:space="0"/>
              <w:bottom w:val="single" w:color="000000" w:sz="4" w:space="0"/>
              <w:right w:val="single" w:color="000000" w:sz="4" w:space="0"/>
            </w:tcBorders>
            <w:vAlign w:val="center"/>
          </w:tcPr>
          <w:p w14:paraId="32868B6C">
            <w:pPr>
              <w:widowControl/>
              <w:snapToGrid w:val="0"/>
              <w:jc w:val="left"/>
              <w:textAlignment w:val="center"/>
              <w:rPr>
                <w:rFonts w:hint="default" w:ascii="宋体" w:eastAsia="宋体" w:cs="宋体"/>
                <w:kern w:val="0"/>
                <w:szCs w:val="21"/>
                <w:highlight w:val="none"/>
                <w:lang w:val="en-US" w:eastAsia="zh-CN" w:bidi="ar"/>
              </w:rPr>
            </w:pPr>
            <w:r>
              <w:rPr>
                <w:rFonts w:hint="eastAsia" w:ascii="宋体" w:cs="宋体"/>
                <w:kern w:val="0"/>
                <w:szCs w:val="21"/>
                <w:highlight w:val="none"/>
                <w:lang w:bidi="ar"/>
              </w:rPr>
              <w:t>4月-10月，10人：做五休二，8小时岗6人</w:t>
            </w:r>
            <w:r>
              <w:rPr>
                <w:rFonts w:hint="eastAsia" w:ascii="宋体" w:cs="宋体"/>
                <w:kern w:val="0"/>
                <w:szCs w:val="21"/>
                <w:highlight w:val="none"/>
                <w:lang w:eastAsia="zh-CN" w:bidi="ar"/>
              </w:rPr>
              <w:t>；</w:t>
            </w:r>
            <w:r>
              <w:rPr>
                <w:rFonts w:hint="eastAsia" w:ascii="宋体" w:cs="宋体"/>
                <w:kern w:val="0"/>
                <w:szCs w:val="21"/>
                <w:highlight w:val="none"/>
                <w:lang w:bidi="ar"/>
              </w:rPr>
              <w:t>做一休一12小时岗4人</w:t>
            </w:r>
            <w:r>
              <w:rPr>
                <w:rFonts w:hint="eastAsia" w:ascii="宋体" w:cs="宋体"/>
                <w:kern w:val="0"/>
                <w:szCs w:val="21"/>
                <w:highlight w:val="none"/>
                <w:lang w:eastAsia="zh-CN" w:bidi="ar"/>
              </w:rPr>
              <w:t>，</w:t>
            </w:r>
            <w:r>
              <w:rPr>
                <w:rFonts w:hint="eastAsia" w:ascii="宋体" w:cs="宋体"/>
                <w:kern w:val="0"/>
                <w:szCs w:val="21"/>
                <w:highlight w:val="none"/>
                <w:lang w:val="en-US" w:eastAsia="zh-CN" w:bidi="ar"/>
              </w:rPr>
              <w:t>24运行班。</w:t>
            </w:r>
          </w:p>
          <w:p w14:paraId="6E9F8E97">
            <w:pPr>
              <w:widowControl/>
              <w:snapToGrid w:val="0"/>
              <w:jc w:val="left"/>
              <w:textAlignment w:val="center"/>
              <w:rPr>
                <w:rFonts w:hint="default" w:ascii="宋体" w:eastAsia="宋体" w:cs="宋体"/>
                <w:szCs w:val="21"/>
                <w:highlight w:val="none"/>
                <w:lang w:val="en-US" w:eastAsia="zh-CN"/>
              </w:rPr>
            </w:pPr>
            <w:r>
              <w:rPr>
                <w:rFonts w:hint="eastAsia" w:ascii="宋体" w:cs="宋体"/>
                <w:kern w:val="0"/>
                <w:szCs w:val="21"/>
                <w:highlight w:val="none"/>
                <w:lang w:bidi="ar"/>
              </w:rPr>
              <w:t>11月-12月，16人：做五休二8小时岗8人</w:t>
            </w:r>
            <w:r>
              <w:rPr>
                <w:rFonts w:hint="eastAsia" w:ascii="宋体" w:cs="宋体"/>
                <w:kern w:val="0"/>
                <w:szCs w:val="21"/>
                <w:highlight w:val="none"/>
                <w:lang w:eastAsia="zh-CN" w:bidi="ar"/>
              </w:rPr>
              <w:t>；</w:t>
            </w:r>
            <w:r>
              <w:rPr>
                <w:rFonts w:hint="eastAsia" w:ascii="宋体" w:cs="宋体"/>
                <w:kern w:val="0"/>
                <w:szCs w:val="21"/>
                <w:highlight w:val="none"/>
                <w:lang w:bidi="ar"/>
              </w:rPr>
              <w:t>做一休一12小时岗8人</w:t>
            </w:r>
            <w:r>
              <w:rPr>
                <w:rFonts w:hint="eastAsia" w:ascii="宋体" w:cs="宋体"/>
                <w:kern w:val="0"/>
                <w:szCs w:val="21"/>
                <w:highlight w:val="none"/>
                <w:lang w:eastAsia="zh-CN" w:bidi="ar"/>
              </w:rPr>
              <w:t>，</w:t>
            </w:r>
            <w:r>
              <w:rPr>
                <w:rFonts w:hint="eastAsia" w:ascii="宋体" w:cs="宋体"/>
                <w:kern w:val="0"/>
                <w:szCs w:val="21"/>
                <w:highlight w:val="none"/>
                <w:lang w:val="en-US" w:eastAsia="zh-CN" w:bidi="ar"/>
              </w:rPr>
              <w:t>24小时运行班</w:t>
            </w:r>
          </w:p>
        </w:tc>
      </w:tr>
      <w:tr w14:paraId="32C4B03F">
        <w:tblPrEx>
          <w:tblCellMar>
            <w:top w:w="0" w:type="dxa"/>
            <w:left w:w="108" w:type="dxa"/>
            <w:bottom w:w="0" w:type="dxa"/>
            <w:right w:w="108" w:type="dxa"/>
          </w:tblCellMar>
        </w:tblPrEx>
        <w:trPr>
          <w:jc w:val="center"/>
        </w:trPr>
        <w:tc>
          <w:tcPr>
            <w:tcW w:w="1386" w:type="dxa"/>
            <w:vMerge w:val="restart"/>
            <w:tcBorders>
              <w:top w:val="single" w:color="000000" w:sz="4" w:space="0"/>
              <w:left w:val="single" w:color="000000" w:sz="4" w:space="0"/>
              <w:bottom w:val="single" w:color="000000" w:sz="4" w:space="0"/>
              <w:right w:val="single" w:color="000000" w:sz="4" w:space="0"/>
            </w:tcBorders>
            <w:vAlign w:val="center"/>
          </w:tcPr>
          <w:p w14:paraId="57A7675A">
            <w:pPr>
              <w:widowControl/>
              <w:snapToGrid w:val="0"/>
              <w:jc w:val="center"/>
              <w:textAlignment w:val="center"/>
              <w:rPr>
                <w:rFonts w:ascii="宋体" w:cs="宋体"/>
                <w:szCs w:val="21"/>
              </w:rPr>
            </w:pPr>
            <w:r>
              <w:rPr>
                <w:rFonts w:hint="eastAsia" w:ascii="宋体" w:cs="宋体"/>
                <w:kern w:val="0"/>
                <w:szCs w:val="21"/>
                <w:lang w:bidi="ar"/>
              </w:rPr>
              <w:t>保安部</w:t>
            </w:r>
          </w:p>
        </w:tc>
        <w:tc>
          <w:tcPr>
            <w:tcW w:w="1596" w:type="dxa"/>
            <w:tcBorders>
              <w:top w:val="single" w:color="000000" w:sz="4" w:space="0"/>
              <w:left w:val="single" w:color="000000" w:sz="4" w:space="0"/>
              <w:bottom w:val="single" w:color="000000" w:sz="4" w:space="0"/>
              <w:right w:val="single" w:color="000000" w:sz="4" w:space="0"/>
            </w:tcBorders>
            <w:vAlign w:val="center"/>
          </w:tcPr>
          <w:p w14:paraId="4C34DD8F">
            <w:pPr>
              <w:widowControl/>
              <w:snapToGrid w:val="0"/>
              <w:jc w:val="left"/>
              <w:textAlignment w:val="center"/>
              <w:rPr>
                <w:rFonts w:ascii="宋体" w:cs="宋体"/>
                <w:szCs w:val="21"/>
              </w:rPr>
            </w:pPr>
            <w:r>
              <w:rPr>
                <w:rFonts w:hint="eastAsia" w:ascii="宋体" w:cs="宋体"/>
                <w:kern w:val="0"/>
                <w:szCs w:val="21"/>
                <w:lang w:bidi="ar"/>
              </w:rPr>
              <w:t>保安主管</w:t>
            </w:r>
          </w:p>
        </w:tc>
        <w:tc>
          <w:tcPr>
            <w:tcW w:w="1143" w:type="dxa"/>
            <w:tcBorders>
              <w:top w:val="single" w:color="000000" w:sz="4" w:space="0"/>
              <w:left w:val="single" w:color="000000" w:sz="4" w:space="0"/>
              <w:bottom w:val="single" w:color="000000" w:sz="4" w:space="0"/>
              <w:right w:val="single" w:color="000000" w:sz="4" w:space="0"/>
            </w:tcBorders>
            <w:vAlign w:val="center"/>
          </w:tcPr>
          <w:p w14:paraId="23248613">
            <w:pPr>
              <w:snapToGrid w:val="0"/>
              <w:jc w:val="center"/>
              <w:rPr>
                <w:rFonts w:ascii="宋体" w:hAnsi="Arial" w:cs="Arial"/>
                <w:szCs w:val="21"/>
              </w:rPr>
            </w:pPr>
            <w:r>
              <w:rPr>
                <w:rFonts w:hint="eastAsia" w:ascii="宋体" w:hAnsi="Arial" w:cs="Arial"/>
                <w:szCs w:val="21"/>
              </w:rPr>
              <w:t>1</w:t>
            </w:r>
          </w:p>
        </w:tc>
        <w:tc>
          <w:tcPr>
            <w:tcW w:w="1397" w:type="dxa"/>
            <w:tcBorders>
              <w:top w:val="single" w:color="000000" w:sz="4" w:space="0"/>
              <w:left w:val="single" w:color="000000" w:sz="4" w:space="0"/>
              <w:bottom w:val="single" w:color="000000" w:sz="4" w:space="0"/>
              <w:right w:val="single" w:color="000000" w:sz="4" w:space="0"/>
            </w:tcBorders>
            <w:vAlign w:val="center"/>
          </w:tcPr>
          <w:p w14:paraId="4B38598C">
            <w:pPr>
              <w:snapToGrid w:val="0"/>
              <w:jc w:val="center"/>
              <w:rPr>
                <w:rFonts w:ascii="宋体" w:hAnsi="Arial" w:cs="Arial"/>
                <w:szCs w:val="21"/>
              </w:rPr>
            </w:pPr>
            <w:r>
              <w:rPr>
                <w:rFonts w:hint="eastAsia" w:ascii="宋体" w:hAnsi="Arial" w:cs="Arial"/>
                <w:szCs w:val="21"/>
              </w:rPr>
              <w:t>1</w:t>
            </w:r>
          </w:p>
        </w:tc>
        <w:tc>
          <w:tcPr>
            <w:tcW w:w="2527" w:type="dxa"/>
            <w:tcBorders>
              <w:top w:val="single" w:color="000000" w:sz="4" w:space="0"/>
              <w:left w:val="single" w:color="000000" w:sz="4" w:space="0"/>
              <w:bottom w:val="single" w:color="000000" w:sz="4" w:space="0"/>
              <w:right w:val="single" w:color="000000" w:sz="4" w:space="0"/>
            </w:tcBorders>
            <w:vAlign w:val="center"/>
          </w:tcPr>
          <w:p w14:paraId="4BD0371C">
            <w:pPr>
              <w:widowControl/>
              <w:snapToGrid w:val="0"/>
              <w:jc w:val="left"/>
              <w:textAlignment w:val="center"/>
              <w:rPr>
                <w:rFonts w:ascii="宋体" w:cs="宋体"/>
                <w:kern w:val="0"/>
                <w:szCs w:val="21"/>
                <w:lang w:bidi="ar"/>
              </w:rPr>
            </w:pPr>
            <w:r>
              <w:rPr>
                <w:rFonts w:hint="eastAsia" w:ascii="宋体" w:cs="宋体"/>
                <w:kern w:val="0"/>
                <w:szCs w:val="21"/>
                <w:lang w:bidi="ar"/>
              </w:rPr>
              <w:t>（1）</w:t>
            </w:r>
            <w:r>
              <w:rPr>
                <w:rFonts w:hint="eastAsia" w:ascii="宋体"/>
              </w:rPr>
              <w:t>基本素质：有责任心、事业心强、吃苦耐劳、爱岗敬业、廉洁自律，具有较强的组织管理能力和协调能力。</w:t>
            </w:r>
          </w:p>
          <w:p w14:paraId="0DDF128E">
            <w:pPr>
              <w:widowControl/>
              <w:snapToGrid w:val="0"/>
              <w:jc w:val="left"/>
              <w:textAlignment w:val="center"/>
              <w:rPr>
                <w:rFonts w:ascii="宋体" w:cs="宋体"/>
                <w:kern w:val="0"/>
                <w:szCs w:val="21"/>
                <w:lang w:bidi="ar"/>
              </w:rPr>
            </w:pPr>
            <w:r>
              <w:rPr>
                <w:rFonts w:hint="eastAsia" w:ascii="宋体" w:cs="宋体"/>
                <w:kern w:val="0"/>
                <w:szCs w:val="21"/>
                <w:lang w:bidi="ar"/>
              </w:rPr>
              <w:t>（2）年龄：</w:t>
            </w:r>
            <w:r>
              <w:rPr>
                <w:rFonts w:hint="eastAsia" w:ascii="宋体"/>
              </w:rPr>
              <w:t>≤40岁。</w:t>
            </w:r>
          </w:p>
          <w:p w14:paraId="41D77BD9">
            <w:pPr>
              <w:widowControl/>
              <w:snapToGrid w:val="0"/>
              <w:jc w:val="left"/>
              <w:textAlignment w:val="center"/>
              <w:rPr>
                <w:rFonts w:ascii="宋体" w:cs="宋体"/>
                <w:kern w:val="0"/>
                <w:szCs w:val="21"/>
                <w:lang w:bidi="ar"/>
              </w:rPr>
            </w:pPr>
            <w:r>
              <w:rPr>
                <w:rFonts w:hint="eastAsia" w:ascii="宋体" w:cs="宋体"/>
                <w:kern w:val="0"/>
                <w:szCs w:val="21"/>
                <w:lang w:bidi="ar"/>
              </w:rPr>
              <w:t>（3）文化程度：本科及以上学历。</w:t>
            </w:r>
          </w:p>
          <w:p w14:paraId="02B6F865">
            <w:pPr>
              <w:widowControl/>
              <w:snapToGrid w:val="0"/>
              <w:jc w:val="left"/>
              <w:textAlignment w:val="center"/>
              <w:rPr>
                <w:rFonts w:ascii="宋体" w:cs="宋体"/>
                <w:kern w:val="0"/>
                <w:szCs w:val="21"/>
                <w:lang w:bidi="ar"/>
              </w:rPr>
            </w:pPr>
            <w:r>
              <w:rPr>
                <w:rFonts w:hint="eastAsia" w:ascii="宋体" w:cs="宋体"/>
                <w:kern w:val="0"/>
                <w:szCs w:val="21"/>
                <w:lang w:bidi="ar"/>
              </w:rPr>
              <w:t>（4）专业要求：具有公安部门颁发的保安员证、持消防设施操作员四级及以上证书。</w:t>
            </w:r>
          </w:p>
          <w:p w14:paraId="4063F5E3">
            <w:pPr>
              <w:snapToGrid w:val="0"/>
              <w:jc w:val="left"/>
              <w:rPr>
                <w:rFonts w:ascii="宋体"/>
              </w:rPr>
            </w:pPr>
            <w:r>
              <w:rPr>
                <w:rFonts w:hint="eastAsia" w:ascii="宋体" w:cs="宋体"/>
                <w:kern w:val="0"/>
                <w:szCs w:val="21"/>
                <w:lang w:bidi="ar"/>
              </w:rPr>
              <w:t>（5）经验要求：</w:t>
            </w:r>
            <w:r>
              <w:rPr>
                <w:rFonts w:hint="eastAsia" w:ascii="宋体"/>
              </w:rPr>
              <w:t>担任过物业的保安主管，并具有上述岗位3年以上的工作经验，退伍军人优先。</w:t>
            </w:r>
          </w:p>
          <w:p w14:paraId="55DCCBF9">
            <w:pPr>
              <w:snapToGrid w:val="0"/>
              <w:jc w:val="left"/>
              <w:rPr>
                <w:rFonts w:ascii="宋体"/>
              </w:rPr>
            </w:pPr>
            <w:r>
              <w:rPr>
                <w:rFonts w:hint="eastAsia" w:ascii="宋体"/>
              </w:rPr>
              <w:t>（6）</w:t>
            </w:r>
            <w:r>
              <w:rPr>
                <w:rFonts w:ascii="宋体"/>
              </w:rPr>
              <w:t>社保缴纳要求：提供投标人为其缴纳社保证明文件。</w:t>
            </w:r>
          </w:p>
        </w:tc>
        <w:tc>
          <w:tcPr>
            <w:tcW w:w="2156" w:type="dxa"/>
            <w:tcBorders>
              <w:top w:val="single" w:color="000000" w:sz="4" w:space="0"/>
              <w:left w:val="single" w:color="000000" w:sz="4" w:space="0"/>
              <w:bottom w:val="single" w:color="000000" w:sz="4" w:space="0"/>
              <w:right w:val="single" w:color="000000" w:sz="4" w:space="0"/>
            </w:tcBorders>
            <w:vAlign w:val="center"/>
          </w:tcPr>
          <w:p w14:paraId="1289FD61">
            <w:pPr>
              <w:widowControl/>
              <w:snapToGrid w:val="0"/>
              <w:jc w:val="left"/>
              <w:rPr>
                <w:rFonts w:ascii="宋体" w:hAnsi="仿宋" w:cs="宋体"/>
                <w:kern w:val="0"/>
              </w:rPr>
            </w:pPr>
            <w:r>
              <w:rPr>
                <w:rFonts w:hint="eastAsia" w:ascii="宋体" w:hAnsi="仿宋" w:cs="宋体"/>
                <w:kern w:val="0"/>
              </w:rPr>
              <w:t>做五休二</w:t>
            </w:r>
          </w:p>
          <w:p w14:paraId="52CA379F">
            <w:pPr>
              <w:snapToGrid w:val="0"/>
              <w:jc w:val="left"/>
              <w:rPr>
                <w:rFonts w:ascii="宋体" w:hAnsi="Arial" w:cs="Arial"/>
                <w:szCs w:val="21"/>
              </w:rPr>
            </w:pPr>
            <w:r>
              <w:rPr>
                <w:rFonts w:hint="eastAsia" w:ascii="宋体" w:hAnsi="仿宋" w:cs="宋体"/>
                <w:kern w:val="0"/>
              </w:rPr>
              <w:t>8:00-17:00</w:t>
            </w:r>
          </w:p>
        </w:tc>
      </w:tr>
      <w:tr w14:paraId="45D49CDB">
        <w:tblPrEx>
          <w:tblCellMar>
            <w:top w:w="0" w:type="dxa"/>
            <w:left w:w="108" w:type="dxa"/>
            <w:bottom w:w="0" w:type="dxa"/>
            <w:right w:w="108" w:type="dxa"/>
          </w:tblCellMar>
        </w:tblPrEx>
        <w:trPr>
          <w:jc w:val="center"/>
        </w:trPr>
        <w:tc>
          <w:tcPr>
            <w:tcW w:w="1386" w:type="dxa"/>
            <w:vMerge w:val="continue"/>
            <w:tcBorders>
              <w:top w:val="single" w:color="000000" w:sz="4" w:space="0"/>
              <w:left w:val="single" w:color="000000" w:sz="4" w:space="0"/>
              <w:bottom w:val="single" w:color="000000" w:sz="4" w:space="0"/>
              <w:right w:val="single" w:color="000000" w:sz="4" w:space="0"/>
            </w:tcBorders>
            <w:vAlign w:val="center"/>
          </w:tcPr>
          <w:p w14:paraId="3EAA206D">
            <w:pPr>
              <w:snapToGrid w:val="0"/>
              <w:jc w:val="center"/>
              <w:rPr>
                <w:rFonts w:ascii="宋体"/>
                <w:highlight w:val="none"/>
              </w:rPr>
            </w:pPr>
          </w:p>
        </w:tc>
        <w:tc>
          <w:tcPr>
            <w:tcW w:w="1596" w:type="dxa"/>
            <w:tcBorders>
              <w:top w:val="single" w:color="000000" w:sz="4" w:space="0"/>
              <w:left w:val="single" w:color="000000" w:sz="4" w:space="0"/>
              <w:bottom w:val="single" w:color="000000" w:sz="4" w:space="0"/>
              <w:right w:val="single" w:color="000000" w:sz="4" w:space="0"/>
            </w:tcBorders>
            <w:vAlign w:val="center"/>
          </w:tcPr>
          <w:p w14:paraId="1FAAD0A3">
            <w:pPr>
              <w:widowControl/>
              <w:snapToGrid w:val="0"/>
              <w:jc w:val="left"/>
              <w:textAlignment w:val="center"/>
              <w:rPr>
                <w:rFonts w:ascii="宋体" w:cs="宋体"/>
                <w:szCs w:val="21"/>
                <w:highlight w:val="none"/>
              </w:rPr>
            </w:pPr>
            <w:r>
              <w:rPr>
                <w:rFonts w:hint="eastAsia" w:ascii="宋体" w:cs="宋体"/>
                <w:kern w:val="0"/>
                <w:szCs w:val="21"/>
                <w:highlight w:val="none"/>
                <w:lang w:bidi="ar"/>
              </w:rPr>
              <w:t>门岗保安</w:t>
            </w:r>
          </w:p>
        </w:tc>
        <w:tc>
          <w:tcPr>
            <w:tcW w:w="1143" w:type="dxa"/>
            <w:tcBorders>
              <w:top w:val="single" w:color="000000" w:sz="4" w:space="0"/>
              <w:left w:val="single" w:color="000000" w:sz="4" w:space="0"/>
              <w:bottom w:val="single" w:color="000000" w:sz="4" w:space="0"/>
              <w:right w:val="single" w:color="000000" w:sz="4" w:space="0"/>
            </w:tcBorders>
            <w:vAlign w:val="center"/>
          </w:tcPr>
          <w:p w14:paraId="7712CB49">
            <w:pPr>
              <w:snapToGrid w:val="0"/>
              <w:jc w:val="center"/>
              <w:rPr>
                <w:rFonts w:ascii="宋体" w:hAnsi="Arial" w:cs="Arial"/>
                <w:szCs w:val="21"/>
                <w:highlight w:val="none"/>
              </w:rPr>
            </w:pPr>
            <w:r>
              <w:rPr>
                <w:rFonts w:ascii="宋体" w:hAnsi="Arial" w:cs="Arial"/>
                <w:color w:val="000000" w:themeColor="text1"/>
                <w:szCs w:val="21"/>
                <w:highlight w:val="none"/>
                <w14:textFill>
                  <w14:solidFill>
                    <w14:schemeClr w14:val="tx1"/>
                  </w14:solidFill>
                </w14:textFill>
              </w:rPr>
              <w:t>3</w:t>
            </w:r>
          </w:p>
        </w:tc>
        <w:tc>
          <w:tcPr>
            <w:tcW w:w="1397" w:type="dxa"/>
            <w:tcBorders>
              <w:top w:val="single" w:color="000000" w:sz="4" w:space="0"/>
              <w:left w:val="single" w:color="000000" w:sz="4" w:space="0"/>
              <w:bottom w:val="single" w:color="000000" w:sz="4" w:space="0"/>
              <w:right w:val="single" w:color="000000" w:sz="4" w:space="0"/>
            </w:tcBorders>
            <w:vAlign w:val="center"/>
          </w:tcPr>
          <w:p w14:paraId="270DBA10">
            <w:pPr>
              <w:snapToGrid w:val="0"/>
              <w:jc w:val="center"/>
              <w:rPr>
                <w:rFonts w:ascii="宋体" w:hAnsi="Arial" w:cs="Arial"/>
                <w:szCs w:val="21"/>
                <w:highlight w:val="none"/>
              </w:rPr>
            </w:pPr>
            <w:r>
              <w:rPr>
                <w:rFonts w:hint="eastAsia" w:ascii="宋体" w:hAnsi="Arial" w:cs="Arial"/>
                <w:szCs w:val="21"/>
                <w:highlight w:val="none"/>
              </w:rPr>
              <w:t>12</w:t>
            </w:r>
          </w:p>
        </w:tc>
        <w:tc>
          <w:tcPr>
            <w:tcW w:w="2527" w:type="dxa"/>
            <w:tcBorders>
              <w:top w:val="single" w:color="000000" w:sz="4" w:space="0"/>
              <w:left w:val="single" w:color="000000" w:sz="4" w:space="0"/>
              <w:bottom w:val="single" w:color="000000" w:sz="4" w:space="0"/>
              <w:right w:val="single" w:color="000000" w:sz="4" w:space="0"/>
            </w:tcBorders>
            <w:vAlign w:val="center"/>
          </w:tcPr>
          <w:p w14:paraId="54A7CC1B">
            <w:pPr>
              <w:widowControl/>
              <w:snapToGrid w:val="0"/>
              <w:jc w:val="left"/>
              <w:textAlignment w:val="center"/>
              <w:rPr>
                <w:rFonts w:ascii="宋体" w:cs="宋体"/>
                <w:kern w:val="0"/>
                <w:szCs w:val="21"/>
                <w:highlight w:val="none"/>
                <w:lang w:bidi="ar"/>
              </w:rPr>
            </w:pPr>
            <w:r>
              <w:rPr>
                <w:rFonts w:hint="eastAsia" w:ascii="宋体" w:cs="宋体"/>
                <w:kern w:val="0"/>
                <w:szCs w:val="21"/>
                <w:highlight w:val="none"/>
                <w:lang w:bidi="ar"/>
              </w:rPr>
              <w:t>（1）年龄：</w:t>
            </w:r>
            <w:r>
              <w:rPr>
                <w:rFonts w:hint="eastAsia" w:ascii="宋体"/>
                <w:highlight w:val="none"/>
              </w:rPr>
              <w:t>≤ 55岁。</w:t>
            </w:r>
          </w:p>
          <w:p w14:paraId="444E0EE9">
            <w:pPr>
              <w:widowControl/>
              <w:snapToGrid w:val="0"/>
              <w:jc w:val="left"/>
              <w:textAlignment w:val="center"/>
              <w:rPr>
                <w:rFonts w:ascii="宋体" w:cs="宋体"/>
                <w:kern w:val="0"/>
                <w:szCs w:val="21"/>
                <w:highlight w:val="none"/>
                <w:lang w:bidi="ar"/>
              </w:rPr>
            </w:pPr>
            <w:r>
              <w:rPr>
                <w:rFonts w:hint="eastAsia" w:ascii="宋体" w:cs="宋体"/>
                <w:kern w:val="0"/>
                <w:szCs w:val="21"/>
                <w:highlight w:val="none"/>
                <w:lang w:bidi="ar"/>
              </w:rPr>
              <w:t>（2）专业要求：具有公安部门颁发的保安员证</w:t>
            </w:r>
            <w:r>
              <w:rPr>
                <w:rFonts w:hint="eastAsia" w:ascii="宋体"/>
                <w:highlight w:val="none"/>
              </w:rPr>
              <w:t>。</w:t>
            </w:r>
          </w:p>
        </w:tc>
        <w:tc>
          <w:tcPr>
            <w:tcW w:w="2156" w:type="dxa"/>
            <w:tcBorders>
              <w:top w:val="single" w:color="000000" w:sz="4" w:space="0"/>
              <w:left w:val="single" w:color="000000" w:sz="4" w:space="0"/>
              <w:bottom w:val="single" w:color="000000" w:sz="4" w:space="0"/>
              <w:right w:val="single" w:color="000000" w:sz="4" w:space="0"/>
            </w:tcBorders>
            <w:vAlign w:val="center"/>
          </w:tcPr>
          <w:p w14:paraId="019ED817">
            <w:pPr>
              <w:widowControl/>
              <w:snapToGrid w:val="0"/>
              <w:jc w:val="left"/>
              <w:textAlignment w:val="center"/>
              <w:rPr>
                <w:rFonts w:hint="default" w:ascii="宋体" w:eastAsia="宋体" w:cs="宋体"/>
                <w:szCs w:val="21"/>
                <w:highlight w:val="none"/>
                <w:lang w:val="en-US" w:eastAsia="zh-CN"/>
              </w:rPr>
            </w:pPr>
            <w:r>
              <w:rPr>
                <w:rFonts w:hint="eastAsia" w:ascii="宋体" w:cs="宋体"/>
                <w:szCs w:val="21"/>
                <w:highlight w:val="none"/>
                <w:lang w:val="en-US" w:eastAsia="zh-CN"/>
              </w:rPr>
              <w:t>12小时岗，做一休一，24小时，24小时值守</w:t>
            </w:r>
          </w:p>
        </w:tc>
      </w:tr>
      <w:tr w14:paraId="3AA9EBA4">
        <w:tblPrEx>
          <w:tblCellMar>
            <w:top w:w="0" w:type="dxa"/>
            <w:left w:w="108" w:type="dxa"/>
            <w:bottom w:w="0" w:type="dxa"/>
            <w:right w:w="108" w:type="dxa"/>
          </w:tblCellMar>
        </w:tblPrEx>
        <w:trPr>
          <w:jc w:val="center"/>
        </w:trPr>
        <w:tc>
          <w:tcPr>
            <w:tcW w:w="1386" w:type="dxa"/>
            <w:vMerge w:val="continue"/>
            <w:tcBorders>
              <w:top w:val="single" w:color="000000" w:sz="4" w:space="0"/>
              <w:left w:val="single" w:color="000000" w:sz="4" w:space="0"/>
              <w:bottom w:val="single" w:color="000000" w:sz="4" w:space="0"/>
              <w:right w:val="single" w:color="000000" w:sz="4" w:space="0"/>
            </w:tcBorders>
            <w:vAlign w:val="center"/>
          </w:tcPr>
          <w:p w14:paraId="089267BD">
            <w:pPr>
              <w:snapToGrid w:val="0"/>
              <w:jc w:val="center"/>
              <w:rPr>
                <w:rFonts w:ascii="宋体"/>
                <w:highlight w:val="none"/>
              </w:rPr>
            </w:pPr>
          </w:p>
        </w:tc>
        <w:tc>
          <w:tcPr>
            <w:tcW w:w="1596" w:type="dxa"/>
            <w:tcBorders>
              <w:top w:val="single" w:color="000000" w:sz="4" w:space="0"/>
              <w:left w:val="single" w:color="000000" w:sz="4" w:space="0"/>
              <w:bottom w:val="single" w:color="000000" w:sz="4" w:space="0"/>
              <w:right w:val="single" w:color="000000" w:sz="4" w:space="0"/>
            </w:tcBorders>
            <w:vAlign w:val="center"/>
          </w:tcPr>
          <w:p w14:paraId="73A264FF">
            <w:pPr>
              <w:widowControl/>
              <w:snapToGrid w:val="0"/>
              <w:jc w:val="left"/>
              <w:textAlignment w:val="center"/>
              <w:rPr>
                <w:rFonts w:ascii="宋体" w:cs="宋体"/>
                <w:szCs w:val="21"/>
                <w:highlight w:val="none"/>
              </w:rPr>
            </w:pPr>
            <w:r>
              <w:rPr>
                <w:rFonts w:hint="eastAsia" w:ascii="宋体" w:cs="宋体"/>
                <w:kern w:val="0"/>
                <w:szCs w:val="21"/>
                <w:highlight w:val="none"/>
                <w:lang w:bidi="ar"/>
              </w:rPr>
              <w:t>消控中心保安</w:t>
            </w:r>
          </w:p>
        </w:tc>
        <w:tc>
          <w:tcPr>
            <w:tcW w:w="1143" w:type="dxa"/>
            <w:tcBorders>
              <w:top w:val="single" w:color="000000" w:sz="4" w:space="0"/>
              <w:left w:val="single" w:color="000000" w:sz="4" w:space="0"/>
              <w:bottom w:val="single" w:color="000000" w:sz="4" w:space="0"/>
              <w:right w:val="single" w:color="000000" w:sz="4" w:space="0"/>
            </w:tcBorders>
            <w:vAlign w:val="center"/>
          </w:tcPr>
          <w:p w14:paraId="38097257">
            <w:pPr>
              <w:snapToGrid w:val="0"/>
              <w:jc w:val="center"/>
              <w:rPr>
                <w:rFonts w:ascii="宋体" w:hAnsi="Arial" w:cs="Arial"/>
                <w:szCs w:val="21"/>
                <w:highlight w:val="none"/>
              </w:rPr>
            </w:pPr>
            <w:r>
              <w:rPr>
                <w:rFonts w:ascii="宋体" w:hAnsi="Arial" w:cs="Arial"/>
                <w:color w:val="000000" w:themeColor="text1"/>
                <w:szCs w:val="21"/>
                <w:highlight w:val="none"/>
                <w14:textFill>
                  <w14:solidFill>
                    <w14:schemeClr w14:val="tx1"/>
                  </w14:solidFill>
                </w14:textFill>
              </w:rPr>
              <w:t>2</w:t>
            </w:r>
          </w:p>
        </w:tc>
        <w:tc>
          <w:tcPr>
            <w:tcW w:w="1397" w:type="dxa"/>
            <w:tcBorders>
              <w:top w:val="single" w:color="000000" w:sz="4" w:space="0"/>
              <w:left w:val="single" w:color="000000" w:sz="4" w:space="0"/>
              <w:bottom w:val="single" w:color="000000" w:sz="4" w:space="0"/>
              <w:right w:val="single" w:color="000000" w:sz="4" w:space="0"/>
            </w:tcBorders>
            <w:vAlign w:val="center"/>
          </w:tcPr>
          <w:p w14:paraId="5D743611">
            <w:pPr>
              <w:snapToGrid w:val="0"/>
              <w:jc w:val="center"/>
              <w:rPr>
                <w:rFonts w:ascii="宋体" w:hAnsi="Arial" w:cs="Arial"/>
                <w:szCs w:val="21"/>
                <w:highlight w:val="none"/>
              </w:rPr>
            </w:pPr>
            <w:r>
              <w:rPr>
                <w:rFonts w:hint="eastAsia" w:ascii="宋体" w:hAnsi="Arial" w:cs="Arial"/>
                <w:szCs w:val="21"/>
                <w:highlight w:val="none"/>
              </w:rPr>
              <w:t>8</w:t>
            </w:r>
          </w:p>
        </w:tc>
        <w:tc>
          <w:tcPr>
            <w:tcW w:w="2527" w:type="dxa"/>
            <w:tcBorders>
              <w:top w:val="single" w:color="000000" w:sz="4" w:space="0"/>
              <w:left w:val="single" w:color="000000" w:sz="4" w:space="0"/>
              <w:bottom w:val="single" w:color="000000" w:sz="4" w:space="0"/>
              <w:right w:val="single" w:color="000000" w:sz="4" w:space="0"/>
            </w:tcBorders>
            <w:vAlign w:val="center"/>
          </w:tcPr>
          <w:p w14:paraId="4E4B086F">
            <w:pPr>
              <w:widowControl/>
              <w:snapToGrid w:val="0"/>
              <w:jc w:val="left"/>
              <w:textAlignment w:val="center"/>
              <w:rPr>
                <w:rFonts w:ascii="宋体" w:cs="宋体"/>
                <w:kern w:val="0"/>
                <w:szCs w:val="21"/>
                <w:highlight w:val="none"/>
                <w:lang w:bidi="ar"/>
              </w:rPr>
            </w:pPr>
            <w:r>
              <w:rPr>
                <w:rFonts w:hint="eastAsia" w:ascii="宋体" w:cs="宋体"/>
                <w:kern w:val="0"/>
                <w:szCs w:val="21"/>
                <w:highlight w:val="none"/>
                <w:lang w:bidi="ar"/>
              </w:rPr>
              <w:t>（1）年龄：</w:t>
            </w:r>
            <w:r>
              <w:rPr>
                <w:rFonts w:hint="eastAsia" w:ascii="宋体"/>
                <w:highlight w:val="none"/>
              </w:rPr>
              <w:t>≤ 55 岁。</w:t>
            </w:r>
          </w:p>
          <w:p w14:paraId="2F8F777F">
            <w:pPr>
              <w:widowControl/>
              <w:snapToGrid w:val="0"/>
              <w:jc w:val="left"/>
              <w:textAlignment w:val="center"/>
              <w:rPr>
                <w:rFonts w:ascii="宋体" w:cs="宋体"/>
                <w:kern w:val="0"/>
                <w:szCs w:val="21"/>
                <w:highlight w:val="none"/>
                <w:lang w:bidi="ar"/>
              </w:rPr>
            </w:pPr>
            <w:r>
              <w:rPr>
                <w:rFonts w:hint="eastAsia" w:ascii="宋体" w:cs="宋体"/>
                <w:kern w:val="0"/>
                <w:szCs w:val="21"/>
                <w:highlight w:val="none"/>
                <w:lang w:bidi="ar"/>
              </w:rPr>
              <w:t>（2）专业要求：具有公安部门颁发的保安员证、应急管理部消防救援局颁发的消防设施操作员（消防设施监控操作） 四级及以上证书</w:t>
            </w:r>
            <w:r>
              <w:rPr>
                <w:rFonts w:hint="eastAsia" w:ascii="宋体"/>
                <w:highlight w:val="none"/>
              </w:rPr>
              <w:t>。</w:t>
            </w:r>
          </w:p>
        </w:tc>
        <w:tc>
          <w:tcPr>
            <w:tcW w:w="2156" w:type="dxa"/>
            <w:tcBorders>
              <w:top w:val="single" w:color="000000" w:sz="4" w:space="0"/>
              <w:left w:val="single" w:color="000000" w:sz="4" w:space="0"/>
              <w:bottom w:val="single" w:color="000000" w:sz="4" w:space="0"/>
              <w:right w:val="single" w:color="000000" w:sz="4" w:space="0"/>
            </w:tcBorders>
            <w:vAlign w:val="center"/>
          </w:tcPr>
          <w:p w14:paraId="2DE80F91">
            <w:pPr>
              <w:widowControl/>
              <w:snapToGrid w:val="0"/>
              <w:jc w:val="left"/>
              <w:textAlignment w:val="center"/>
              <w:rPr>
                <w:rFonts w:hint="eastAsia" w:ascii="宋体" w:eastAsia="宋体" w:cs="宋体"/>
                <w:szCs w:val="21"/>
                <w:highlight w:val="none"/>
                <w:lang w:eastAsia="zh-CN"/>
              </w:rPr>
            </w:pPr>
            <w:r>
              <w:rPr>
                <w:rFonts w:hint="eastAsia" w:ascii="宋体" w:cs="宋体"/>
                <w:szCs w:val="21"/>
                <w:highlight w:val="none"/>
                <w:lang w:val="en-US" w:eastAsia="zh-CN"/>
              </w:rPr>
              <w:t>12小时岗，做一休一</w:t>
            </w:r>
          </w:p>
        </w:tc>
      </w:tr>
      <w:tr w14:paraId="7B39D184">
        <w:tblPrEx>
          <w:tblCellMar>
            <w:top w:w="0" w:type="dxa"/>
            <w:left w:w="108" w:type="dxa"/>
            <w:bottom w:w="0" w:type="dxa"/>
            <w:right w:w="108" w:type="dxa"/>
          </w:tblCellMar>
        </w:tblPrEx>
        <w:trPr>
          <w:jc w:val="center"/>
        </w:trPr>
        <w:tc>
          <w:tcPr>
            <w:tcW w:w="1386" w:type="dxa"/>
            <w:vMerge w:val="continue"/>
            <w:tcBorders>
              <w:top w:val="single" w:color="000000" w:sz="4" w:space="0"/>
              <w:left w:val="single" w:color="000000" w:sz="4" w:space="0"/>
              <w:bottom w:val="single" w:color="000000" w:sz="4" w:space="0"/>
              <w:right w:val="single" w:color="000000" w:sz="4" w:space="0"/>
            </w:tcBorders>
            <w:vAlign w:val="center"/>
          </w:tcPr>
          <w:p w14:paraId="23C1D4BC">
            <w:pPr>
              <w:snapToGrid w:val="0"/>
              <w:jc w:val="center"/>
              <w:rPr>
                <w:rFonts w:ascii="宋体"/>
                <w:highlight w:val="none"/>
              </w:rPr>
            </w:pPr>
          </w:p>
        </w:tc>
        <w:tc>
          <w:tcPr>
            <w:tcW w:w="1596" w:type="dxa"/>
            <w:tcBorders>
              <w:top w:val="single" w:color="000000" w:sz="4" w:space="0"/>
              <w:left w:val="single" w:color="000000" w:sz="4" w:space="0"/>
              <w:bottom w:val="single" w:color="000000" w:sz="4" w:space="0"/>
              <w:right w:val="single" w:color="000000" w:sz="4" w:space="0"/>
            </w:tcBorders>
            <w:vAlign w:val="center"/>
          </w:tcPr>
          <w:p w14:paraId="5E0B0830">
            <w:pPr>
              <w:widowControl/>
              <w:snapToGrid w:val="0"/>
              <w:jc w:val="left"/>
              <w:textAlignment w:val="center"/>
              <w:rPr>
                <w:rFonts w:ascii="宋体" w:cs="宋体"/>
                <w:szCs w:val="21"/>
                <w:highlight w:val="none"/>
              </w:rPr>
            </w:pPr>
            <w:r>
              <w:rPr>
                <w:rFonts w:hint="eastAsia" w:ascii="宋体" w:cs="宋体"/>
                <w:kern w:val="0"/>
                <w:szCs w:val="21"/>
                <w:highlight w:val="none"/>
                <w:lang w:bidi="ar"/>
              </w:rPr>
              <w:t>巡逻岗保安</w:t>
            </w:r>
          </w:p>
        </w:tc>
        <w:tc>
          <w:tcPr>
            <w:tcW w:w="1143" w:type="dxa"/>
            <w:tcBorders>
              <w:top w:val="single" w:color="000000" w:sz="4" w:space="0"/>
              <w:left w:val="single" w:color="000000" w:sz="4" w:space="0"/>
              <w:bottom w:val="single" w:color="000000" w:sz="4" w:space="0"/>
              <w:right w:val="single" w:color="000000" w:sz="4" w:space="0"/>
            </w:tcBorders>
            <w:vAlign w:val="center"/>
          </w:tcPr>
          <w:p w14:paraId="6845F5BF">
            <w:pPr>
              <w:snapToGrid w:val="0"/>
              <w:jc w:val="center"/>
              <w:rPr>
                <w:rFonts w:ascii="宋体" w:hAnsi="Arial" w:cs="Arial"/>
                <w:szCs w:val="21"/>
                <w:highlight w:val="none"/>
              </w:rPr>
            </w:pPr>
            <w:r>
              <w:rPr>
                <w:rFonts w:hint="eastAsia" w:ascii="宋体" w:hAnsi="Arial" w:cs="Arial"/>
                <w:color w:val="000000" w:themeColor="text1"/>
                <w:szCs w:val="21"/>
                <w:highlight w:val="none"/>
                <w14:textFill>
                  <w14:solidFill>
                    <w14:schemeClr w14:val="tx1"/>
                  </w14:solidFill>
                </w14:textFill>
              </w:rPr>
              <w:t>4月-6月：</w:t>
            </w:r>
            <w:r>
              <w:rPr>
                <w:rFonts w:ascii="宋体" w:hAnsi="Arial" w:cs="Arial"/>
                <w:color w:val="000000" w:themeColor="text1"/>
                <w:szCs w:val="21"/>
                <w:highlight w:val="none"/>
                <w14:textFill>
                  <w14:solidFill>
                    <w14:schemeClr w14:val="tx1"/>
                  </w14:solidFill>
                </w14:textFill>
              </w:rPr>
              <w:t>2</w:t>
            </w:r>
            <w:r>
              <w:rPr>
                <w:rFonts w:hint="eastAsia" w:ascii="宋体" w:hAnsi="Arial" w:cs="Arial"/>
                <w:color w:val="000000" w:themeColor="text1"/>
                <w:szCs w:val="21"/>
                <w:highlight w:val="none"/>
                <w14:textFill>
                  <w14:solidFill>
                    <w14:schemeClr w14:val="tx1"/>
                  </w14:solidFill>
                </w14:textFill>
              </w:rPr>
              <w:t>人，7月-12月：</w:t>
            </w:r>
            <w:r>
              <w:rPr>
                <w:rFonts w:ascii="宋体" w:hAnsi="Arial" w:cs="Arial"/>
                <w:color w:val="000000" w:themeColor="text1"/>
                <w:szCs w:val="21"/>
                <w:highlight w:val="none"/>
                <w14:textFill>
                  <w14:solidFill>
                    <w14:schemeClr w14:val="tx1"/>
                  </w14:solidFill>
                </w14:textFill>
              </w:rPr>
              <w:t>4</w:t>
            </w:r>
            <w:r>
              <w:rPr>
                <w:rFonts w:hint="eastAsia" w:ascii="宋体" w:hAnsi="Arial" w:cs="Arial"/>
                <w:color w:val="000000" w:themeColor="text1"/>
                <w:szCs w:val="21"/>
                <w:highlight w:val="none"/>
                <w14:textFill>
                  <w14:solidFill>
                    <w14:schemeClr w14:val="tx1"/>
                  </w14:solidFill>
                </w14:textFill>
              </w:rPr>
              <w:t>人</w:t>
            </w:r>
          </w:p>
        </w:tc>
        <w:tc>
          <w:tcPr>
            <w:tcW w:w="1397" w:type="dxa"/>
            <w:tcBorders>
              <w:top w:val="single" w:color="000000" w:sz="4" w:space="0"/>
              <w:left w:val="single" w:color="000000" w:sz="4" w:space="0"/>
              <w:bottom w:val="single" w:color="000000" w:sz="4" w:space="0"/>
              <w:right w:val="single" w:color="000000" w:sz="4" w:space="0"/>
            </w:tcBorders>
            <w:vAlign w:val="center"/>
          </w:tcPr>
          <w:p w14:paraId="5EF19832">
            <w:pPr>
              <w:snapToGrid w:val="0"/>
              <w:jc w:val="center"/>
              <w:rPr>
                <w:rFonts w:ascii="宋体" w:hAnsi="Arial" w:cs="Arial"/>
                <w:szCs w:val="21"/>
                <w:highlight w:val="none"/>
              </w:rPr>
            </w:pPr>
            <w:r>
              <w:rPr>
                <w:rFonts w:hint="eastAsia" w:ascii="宋体" w:hAnsi="Arial" w:cs="Arial"/>
                <w:szCs w:val="21"/>
                <w:highlight w:val="none"/>
              </w:rPr>
              <w:t>4月-6月：8人，7月-12月：16人</w:t>
            </w:r>
          </w:p>
        </w:tc>
        <w:tc>
          <w:tcPr>
            <w:tcW w:w="2527" w:type="dxa"/>
            <w:tcBorders>
              <w:top w:val="single" w:color="000000" w:sz="4" w:space="0"/>
              <w:left w:val="single" w:color="000000" w:sz="4" w:space="0"/>
              <w:bottom w:val="single" w:color="000000" w:sz="4" w:space="0"/>
              <w:right w:val="single" w:color="000000" w:sz="4" w:space="0"/>
            </w:tcBorders>
            <w:vAlign w:val="center"/>
          </w:tcPr>
          <w:p w14:paraId="7568A102">
            <w:pPr>
              <w:widowControl/>
              <w:snapToGrid w:val="0"/>
              <w:jc w:val="left"/>
              <w:textAlignment w:val="center"/>
              <w:rPr>
                <w:rFonts w:ascii="宋体" w:cs="宋体"/>
                <w:kern w:val="0"/>
                <w:szCs w:val="21"/>
                <w:highlight w:val="none"/>
                <w:lang w:bidi="ar"/>
              </w:rPr>
            </w:pPr>
            <w:r>
              <w:rPr>
                <w:rFonts w:hint="eastAsia" w:ascii="宋体" w:cs="宋体"/>
                <w:kern w:val="0"/>
                <w:szCs w:val="21"/>
                <w:highlight w:val="none"/>
                <w:lang w:bidi="ar"/>
              </w:rPr>
              <w:t>（1）年龄：</w:t>
            </w:r>
            <w:r>
              <w:rPr>
                <w:rFonts w:hint="eastAsia" w:ascii="宋体"/>
                <w:highlight w:val="none"/>
              </w:rPr>
              <w:t>≤ 55 岁。</w:t>
            </w:r>
          </w:p>
          <w:p w14:paraId="49F5CAAE">
            <w:pPr>
              <w:widowControl/>
              <w:snapToGrid w:val="0"/>
              <w:jc w:val="left"/>
              <w:textAlignment w:val="center"/>
              <w:rPr>
                <w:rFonts w:ascii="宋体" w:hAnsi="Arial" w:cs="Arial"/>
                <w:szCs w:val="21"/>
                <w:highlight w:val="none"/>
              </w:rPr>
            </w:pPr>
            <w:r>
              <w:rPr>
                <w:rFonts w:hint="eastAsia" w:ascii="宋体" w:cs="宋体"/>
                <w:kern w:val="0"/>
                <w:szCs w:val="21"/>
                <w:highlight w:val="none"/>
                <w:lang w:bidi="ar"/>
              </w:rPr>
              <w:t>（2）专业要求：具有公安部门颁发的保安员证</w:t>
            </w:r>
            <w:r>
              <w:rPr>
                <w:rFonts w:hint="eastAsia" w:ascii="宋体"/>
                <w:highlight w:val="none"/>
              </w:rPr>
              <w:t>。</w:t>
            </w:r>
          </w:p>
        </w:tc>
        <w:tc>
          <w:tcPr>
            <w:tcW w:w="2156" w:type="dxa"/>
            <w:tcBorders>
              <w:top w:val="single" w:color="000000" w:sz="4" w:space="0"/>
              <w:left w:val="single" w:color="000000" w:sz="4" w:space="0"/>
              <w:bottom w:val="single" w:color="000000" w:sz="4" w:space="0"/>
              <w:right w:val="single" w:color="000000" w:sz="4" w:space="0"/>
            </w:tcBorders>
            <w:vAlign w:val="center"/>
          </w:tcPr>
          <w:p w14:paraId="756D3FE9">
            <w:pPr>
              <w:snapToGrid w:val="0"/>
              <w:jc w:val="left"/>
              <w:rPr>
                <w:rFonts w:hint="default" w:ascii="宋体" w:hAnsi="Arial" w:eastAsia="宋体" w:cs="Arial"/>
                <w:szCs w:val="21"/>
                <w:highlight w:val="none"/>
                <w:lang w:val="en-US" w:eastAsia="zh-CN"/>
              </w:rPr>
            </w:pPr>
            <w:r>
              <w:rPr>
                <w:rFonts w:hint="eastAsia" w:ascii="宋体" w:cs="宋体"/>
                <w:szCs w:val="21"/>
                <w:highlight w:val="none"/>
                <w:lang w:val="en-US" w:eastAsia="zh-CN"/>
              </w:rPr>
              <w:t>12小时岗，做一休一，24小时值守</w:t>
            </w:r>
          </w:p>
        </w:tc>
      </w:tr>
      <w:tr w14:paraId="5ADA4001">
        <w:tblPrEx>
          <w:tblCellMar>
            <w:top w:w="0" w:type="dxa"/>
            <w:left w:w="108" w:type="dxa"/>
            <w:bottom w:w="0" w:type="dxa"/>
            <w:right w:w="108" w:type="dxa"/>
          </w:tblCellMar>
        </w:tblPrEx>
        <w:trPr>
          <w:jc w:val="center"/>
        </w:trPr>
        <w:tc>
          <w:tcPr>
            <w:tcW w:w="1386" w:type="dxa"/>
            <w:vMerge w:val="continue"/>
            <w:tcBorders>
              <w:top w:val="single" w:color="000000" w:sz="4" w:space="0"/>
              <w:left w:val="single" w:color="000000" w:sz="4" w:space="0"/>
              <w:bottom w:val="single" w:color="000000" w:sz="4" w:space="0"/>
              <w:right w:val="single" w:color="000000" w:sz="4" w:space="0"/>
            </w:tcBorders>
            <w:vAlign w:val="center"/>
          </w:tcPr>
          <w:p w14:paraId="7427A92A">
            <w:pPr>
              <w:snapToGrid w:val="0"/>
              <w:jc w:val="center"/>
              <w:rPr>
                <w:rFonts w:ascii="宋体"/>
                <w:highlight w:val="none"/>
              </w:rPr>
            </w:pPr>
          </w:p>
        </w:tc>
        <w:tc>
          <w:tcPr>
            <w:tcW w:w="1596" w:type="dxa"/>
            <w:tcBorders>
              <w:top w:val="single" w:color="000000" w:sz="4" w:space="0"/>
              <w:left w:val="single" w:color="000000" w:sz="4" w:space="0"/>
              <w:bottom w:val="single" w:color="000000" w:sz="4" w:space="0"/>
              <w:right w:val="single" w:color="000000" w:sz="4" w:space="0"/>
            </w:tcBorders>
            <w:vAlign w:val="center"/>
          </w:tcPr>
          <w:p w14:paraId="3091A5F9">
            <w:pPr>
              <w:widowControl/>
              <w:snapToGrid w:val="0"/>
              <w:jc w:val="left"/>
              <w:textAlignment w:val="center"/>
              <w:rPr>
                <w:rFonts w:ascii="宋体" w:cs="宋体"/>
                <w:szCs w:val="21"/>
                <w:highlight w:val="none"/>
              </w:rPr>
            </w:pPr>
            <w:r>
              <w:rPr>
                <w:rFonts w:hint="eastAsia" w:ascii="宋体" w:cs="宋体"/>
                <w:kern w:val="0"/>
                <w:szCs w:val="21"/>
                <w:highlight w:val="none"/>
                <w:lang w:bidi="ar"/>
              </w:rPr>
              <w:t>行政楼层保安</w:t>
            </w:r>
          </w:p>
        </w:tc>
        <w:tc>
          <w:tcPr>
            <w:tcW w:w="1143" w:type="dxa"/>
            <w:tcBorders>
              <w:top w:val="single" w:color="000000" w:sz="4" w:space="0"/>
              <w:left w:val="single" w:color="000000" w:sz="4" w:space="0"/>
              <w:bottom w:val="single" w:color="000000" w:sz="4" w:space="0"/>
              <w:right w:val="single" w:color="000000" w:sz="4" w:space="0"/>
            </w:tcBorders>
            <w:vAlign w:val="center"/>
          </w:tcPr>
          <w:p w14:paraId="5E9902B8">
            <w:pPr>
              <w:snapToGrid w:val="0"/>
              <w:jc w:val="center"/>
              <w:rPr>
                <w:rFonts w:ascii="宋体" w:hAnsi="Arial" w:cs="Arial"/>
                <w:szCs w:val="21"/>
                <w:highlight w:val="none"/>
              </w:rPr>
            </w:pPr>
            <w:r>
              <w:rPr>
                <w:rFonts w:hint="eastAsia" w:ascii="宋体" w:hAnsi="Arial" w:cs="Arial"/>
                <w:color w:val="000000" w:themeColor="text1"/>
                <w:szCs w:val="21"/>
                <w:highlight w:val="none"/>
                <w14:textFill>
                  <w14:solidFill>
                    <w14:schemeClr w14:val="tx1"/>
                  </w14:solidFill>
                </w14:textFill>
              </w:rPr>
              <w:t>7月-12月：</w:t>
            </w:r>
            <w:r>
              <w:rPr>
                <w:rFonts w:hint="eastAsia" w:ascii="宋体" w:hAnsi="Arial" w:cs="Arial"/>
                <w:szCs w:val="21"/>
                <w:highlight w:val="none"/>
              </w:rPr>
              <w:t>1</w:t>
            </w:r>
          </w:p>
        </w:tc>
        <w:tc>
          <w:tcPr>
            <w:tcW w:w="1397" w:type="dxa"/>
            <w:tcBorders>
              <w:top w:val="single" w:color="000000" w:sz="4" w:space="0"/>
              <w:left w:val="single" w:color="000000" w:sz="4" w:space="0"/>
              <w:bottom w:val="single" w:color="000000" w:sz="4" w:space="0"/>
              <w:right w:val="single" w:color="000000" w:sz="4" w:space="0"/>
            </w:tcBorders>
            <w:vAlign w:val="center"/>
          </w:tcPr>
          <w:p w14:paraId="2F0A2EB4">
            <w:pPr>
              <w:snapToGrid w:val="0"/>
              <w:jc w:val="center"/>
              <w:rPr>
                <w:rFonts w:hint="eastAsia" w:ascii="宋体" w:hAnsi="Arial" w:eastAsia="宋体" w:cs="Arial"/>
                <w:szCs w:val="21"/>
                <w:highlight w:val="none"/>
                <w:lang w:eastAsia="zh-CN"/>
              </w:rPr>
            </w:pPr>
            <w:r>
              <w:rPr>
                <w:rFonts w:hint="eastAsia" w:ascii="宋体" w:hAnsi="Arial" w:cs="Arial"/>
                <w:color w:val="000000" w:themeColor="text1"/>
                <w:szCs w:val="21"/>
                <w:highlight w:val="none"/>
                <w14:textFill>
                  <w14:solidFill>
                    <w14:schemeClr w14:val="tx1"/>
                  </w14:solidFill>
                </w14:textFill>
              </w:rPr>
              <w:t>7月-12月：</w:t>
            </w:r>
            <w:r>
              <w:rPr>
                <w:rFonts w:hint="eastAsia" w:ascii="宋体" w:hAnsi="Arial" w:cs="Arial"/>
                <w:szCs w:val="21"/>
                <w:highlight w:val="none"/>
              </w:rPr>
              <w:t>1</w:t>
            </w:r>
            <w:r>
              <w:rPr>
                <w:rFonts w:hint="eastAsia" w:ascii="宋体" w:hAnsi="Arial" w:cs="Arial"/>
                <w:szCs w:val="21"/>
                <w:highlight w:val="none"/>
                <w:lang w:eastAsia="zh-CN"/>
              </w:rPr>
              <w:t>人</w:t>
            </w:r>
          </w:p>
        </w:tc>
        <w:tc>
          <w:tcPr>
            <w:tcW w:w="2527" w:type="dxa"/>
            <w:tcBorders>
              <w:top w:val="single" w:color="000000" w:sz="4" w:space="0"/>
              <w:left w:val="single" w:color="000000" w:sz="4" w:space="0"/>
              <w:bottom w:val="single" w:color="000000" w:sz="4" w:space="0"/>
              <w:right w:val="single" w:color="000000" w:sz="4" w:space="0"/>
            </w:tcBorders>
            <w:vAlign w:val="center"/>
          </w:tcPr>
          <w:p w14:paraId="34AE6B69">
            <w:pPr>
              <w:widowControl/>
              <w:snapToGrid w:val="0"/>
              <w:jc w:val="left"/>
              <w:textAlignment w:val="center"/>
              <w:rPr>
                <w:rFonts w:ascii="宋体" w:cs="宋体"/>
                <w:kern w:val="0"/>
                <w:szCs w:val="21"/>
                <w:highlight w:val="none"/>
                <w:lang w:bidi="ar"/>
              </w:rPr>
            </w:pPr>
            <w:r>
              <w:rPr>
                <w:rFonts w:hint="eastAsia" w:ascii="宋体" w:cs="宋体"/>
                <w:kern w:val="0"/>
                <w:szCs w:val="21"/>
                <w:highlight w:val="none"/>
                <w:lang w:bidi="ar"/>
              </w:rPr>
              <w:t>（1）年龄：</w:t>
            </w:r>
            <w:r>
              <w:rPr>
                <w:rFonts w:hint="eastAsia" w:ascii="宋体"/>
                <w:highlight w:val="none"/>
              </w:rPr>
              <w:t>≤ 55 岁。</w:t>
            </w:r>
          </w:p>
          <w:p w14:paraId="225B6194">
            <w:pPr>
              <w:widowControl/>
              <w:snapToGrid w:val="0"/>
              <w:jc w:val="left"/>
              <w:textAlignment w:val="center"/>
              <w:rPr>
                <w:rFonts w:ascii="宋体" w:cs="宋体"/>
                <w:szCs w:val="21"/>
                <w:highlight w:val="none"/>
              </w:rPr>
            </w:pPr>
            <w:r>
              <w:rPr>
                <w:rFonts w:hint="eastAsia" w:ascii="宋体" w:cs="宋体"/>
                <w:kern w:val="0"/>
                <w:szCs w:val="21"/>
                <w:highlight w:val="none"/>
                <w:lang w:bidi="ar"/>
              </w:rPr>
              <w:t>（2）专业要求：具有公安部门颁发的保安员证</w:t>
            </w:r>
            <w:r>
              <w:rPr>
                <w:rFonts w:hint="eastAsia" w:ascii="宋体"/>
                <w:highlight w:val="none"/>
              </w:rPr>
              <w:t>。</w:t>
            </w:r>
          </w:p>
        </w:tc>
        <w:tc>
          <w:tcPr>
            <w:tcW w:w="2156" w:type="dxa"/>
            <w:tcBorders>
              <w:top w:val="single" w:color="000000" w:sz="4" w:space="0"/>
              <w:left w:val="single" w:color="000000" w:sz="4" w:space="0"/>
              <w:bottom w:val="single" w:color="000000" w:sz="4" w:space="0"/>
              <w:right w:val="single" w:color="000000" w:sz="4" w:space="0"/>
            </w:tcBorders>
            <w:vAlign w:val="center"/>
          </w:tcPr>
          <w:p w14:paraId="26BB3AB7">
            <w:pPr>
              <w:widowControl/>
              <w:snapToGrid w:val="0"/>
              <w:jc w:val="left"/>
              <w:textAlignment w:val="center"/>
              <w:rPr>
                <w:rFonts w:ascii="宋体" w:cs="宋体"/>
                <w:szCs w:val="21"/>
                <w:highlight w:val="none"/>
              </w:rPr>
            </w:pPr>
            <w:r>
              <w:rPr>
                <w:rFonts w:hint="eastAsia" w:ascii="宋体" w:cs="宋体"/>
                <w:szCs w:val="21"/>
                <w:highlight w:val="none"/>
              </w:rPr>
              <w:t>做五休二</w:t>
            </w:r>
          </w:p>
          <w:p w14:paraId="77C8510C">
            <w:pPr>
              <w:widowControl/>
              <w:snapToGrid w:val="0"/>
              <w:jc w:val="left"/>
              <w:textAlignment w:val="center"/>
              <w:rPr>
                <w:rFonts w:ascii="宋体" w:cs="宋体"/>
                <w:szCs w:val="21"/>
                <w:highlight w:val="none"/>
              </w:rPr>
            </w:pPr>
            <w:r>
              <w:rPr>
                <w:rFonts w:hint="eastAsia" w:ascii="宋体" w:cs="宋体"/>
                <w:szCs w:val="21"/>
                <w:highlight w:val="none"/>
              </w:rPr>
              <w:t>8:00-17:00</w:t>
            </w:r>
          </w:p>
        </w:tc>
      </w:tr>
      <w:tr w14:paraId="48DFC2F3">
        <w:tblPrEx>
          <w:tblCellMar>
            <w:top w:w="0" w:type="dxa"/>
            <w:left w:w="108" w:type="dxa"/>
            <w:bottom w:w="0" w:type="dxa"/>
            <w:right w:w="108" w:type="dxa"/>
          </w:tblCellMar>
        </w:tblPrEx>
        <w:trPr>
          <w:jc w:val="center"/>
        </w:trPr>
        <w:tc>
          <w:tcPr>
            <w:tcW w:w="1386" w:type="dxa"/>
            <w:vMerge w:val="continue"/>
            <w:tcBorders>
              <w:top w:val="single" w:color="000000" w:sz="4" w:space="0"/>
              <w:left w:val="single" w:color="000000" w:sz="4" w:space="0"/>
              <w:bottom w:val="single" w:color="000000" w:sz="4" w:space="0"/>
              <w:right w:val="single" w:color="000000" w:sz="4" w:space="0"/>
            </w:tcBorders>
            <w:vAlign w:val="center"/>
          </w:tcPr>
          <w:p w14:paraId="01D64FF1">
            <w:pPr>
              <w:snapToGrid w:val="0"/>
              <w:jc w:val="center"/>
              <w:rPr>
                <w:rFonts w:ascii="宋体"/>
                <w:highlight w:val="none"/>
              </w:rPr>
            </w:pPr>
          </w:p>
        </w:tc>
        <w:tc>
          <w:tcPr>
            <w:tcW w:w="1596" w:type="dxa"/>
            <w:tcBorders>
              <w:top w:val="single" w:color="000000" w:sz="4" w:space="0"/>
              <w:left w:val="single" w:color="000000" w:sz="4" w:space="0"/>
              <w:bottom w:val="single" w:color="000000" w:sz="4" w:space="0"/>
              <w:right w:val="single" w:color="000000" w:sz="4" w:space="0"/>
            </w:tcBorders>
            <w:vAlign w:val="center"/>
          </w:tcPr>
          <w:p w14:paraId="15C58168">
            <w:pPr>
              <w:widowControl/>
              <w:snapToGrid w:val="0"/>
              <w:jc w:val="left"/>
              <w:textAlignment w:val="center"/>
              <w:rPr>
                <w:rFonts w:ascii="宋体" w:cs="宋体"/>
                <w:szCs w:val="21"/>
                <w:highlight w:val="none"/>
              </w:rPr>
            </w:pPr>
            <w:r>
              <w:rPr>
                <w:rFonts w:hint="eastAsia" w:ascii="宋体" w:cs="宋体"/>
                <w:szCs w:val="21"/>
                <w:highlight w:val="none"/>
              </w:rPr>
              <w:t>安检岗保安</w:t>
            </w:r>
          </w:p>
        </w:tc>
        <w:tc>
          <w:tcPr>
            <w:tcW w:w="1143" w:type="dxa"/>
            <w:tcBorders>
              <w:top w:val="single" w:color="000000" w:sz="4" w:space="0"/>
              <w:left w:val="single" w:color="000000" w:sz="4" w:space="0"/>
              <w:bottom w:val="single" w:color="000000" w:sz="4" w:space="0"/>
              <w:right w:val="single" w:color="000000" w:sz="4" w:space="0"/>
            </w:tcBorders>
            <w:vAlign w:val="center"/>
          </w:tcPr>
          <w:p w14:paraId="550236BE">
            <w:pPr>
              <w:snapToGrid w:val="0"/>
              <w:jc w:val="center"/>
              <w:rPr>
                <w:rFonts w:hint="eastAsia" w:ascii="宋体" w:hAnsi="Arial" w:cs="Arial"/>
                <w:szCs w:val="21"/>
                <w:highlight w:val="none"/>
              </w:rPr>
            </w:pPr>
            <w:r>
              <w:rPr>
                <w:rFonts w:hint="eastAsia" w:ascii="宋体" w:hAnsi="Arial" w:cs="Arial"/>
                <w:szCs w:val="21"/>
                <w:highlight w:val="none"/>
              </w:rPr>
              <w:t>12月：</w:t>
            </w:r>
            <w:r>
              <w:rPr>
                <w:rFonts w:ascii="宋体" w:hAnsi="Arial" w:cs="Arial"/>
                <w:color w:val="000000" w:themeColor="text1"/>
                <w:szCs w:val="21"/>
                <w:highlight w:val="none"/>
                <w14:textFill>
                  <w14:solidFill>
                    <w14:schemeClr w14:val="tx1"/>
                  </w14:solidFill>
                </w14:textFill>
              </w:rPr>
              <w:t>9</w:t>
            </w:r>
          </w:p>
        </w:tc>
        <w:tc>
          <w:tcPr>
            <w:tcW w:w="1397" w:type="dxa"/>
            <w:tcBorders>
              <w:top w:val="single" w:color="000000" w:sz="4" w:space="0"/>
              <w:left w:val="single" w:color="000000" w:sz="4" w:space="0"/>
              <w:bottom w:val="single" w:color="000000" w:sz="4" w:space="0"/>
              <w:right w:val="single" w:color="000000" w:sz="4" w:space="0"/>
            </w:tcBorders>
            <w:vAlign w:val="center"/>
          </w:tcPr>
          <w:p w14:paraId="50FAFE33">
            <w:pPr>
              <w:snapToGrid w:val="0"/>
              <w:jc w:val="center"/>
              <w:rPr>
                <w:rFonts w:ascii="宋体" w:hAnsi="Arial" w:cs="Arial"/>
                <w:szCs w:val="21"/>
                <w:highlight w:val="none"/>
              </w:rPr>
            </w:pPr>
            <w:r>
              <w:rPr>
                <w:rFonts w:hint="eastAsia" w:ascii="宋体" w:hAnsi="Arial" w:cs="Arial"/>
                <w:szCs w:val="21"/>
                <w:highlight w:val="none"/>
              </w:rPr>
              <w:t>12月：9人</w:t>
            </w:r>
          </w:p>
        </w:tc>
        <w:tc>
          <w:tcPr>
            <w:tcW w:w="2527" w:type="dxa"/>
            <w:tcBorders>
              <w:top w:val="single" w:color="000000" w:sz="4" w:space="0"/>
              <w:left w:val="single" w:color="000000" w:sz="4" w:space="0"/>
              <w:bottom w:val="single" w:color="000000" w:sz="4" w:space="0"/>
              <w:right w:val="single" w:color="000000" w:sz="4" w:space="0"/>
            </w:tcBorders>
            <w:vAlign w:val="center"/>
          </w:tcPr>
          <w:p w14:paraId="47F6C8F0">
            <w:pPr>
              <w:widowControl/>
              <w:snapToGrid w:val="0"/>
              <w:jc w:val="left"/>
              <w:textAlignment w:val="center"/>
              <w:rPr>
                <w:rFonts w:ascii="宋体" w:cs="宋体"/>
                <w:kern w:val="0"/>
                <w:szCs w:val="21"/>
                <w:highlight w:val="none"/>
                <w:lang w:bidi="ar"/>
              </w:rPr>
            </w:pPr>
            <w:r>
              <w:rPr>
                <w:rFonts w:hint="eastAsia" w:ascii="宋体" w:cs="宋体"/>
                <w:kern w:val="0"/>
                <w:szCs w:val="21"/>
                <w:highlight w:val="none"/>
                <w:lang w:bidi="ar"/>
              </w:rPr>
              <w:t>（1）年龄：</w:t>
            </w:r>
            <w:r>
              <w:rPr>
                <w:rFonts w:hint="eastAsia" w:ascii="宋体"/>
                <w:highlight w:val="none"/>
              </w:rPr>
              <w:t>≤ 55岁。</w:t>
            </w:r>
          </w:p>
          <w:p w14:paraId="618773EE">
            <w:pPr>
              <w:snapToGrid w:val="0"/>
              <w:jc w:val="left"/>
              <w:rPr>
                <w:rFonts w:ascii="宋体" w:hAnsi="Arial" w:cs="Arial"/>
                <w:szCs w:val="21"/>
                <w:highlight w:val="none"/>
              </w:rPr>
            </w:pPr>
            <w:r>
              <w:rPr>
                <w:rFonts w:hint="eastAsia" w:ascii="宋体" w:cs="宋体"/>
                <w:kern w:val="0"/>
                <w:szCs w:val="21"/>
                <w:highlight w:val="none"/>
                <w:lang w:bidi="ar"/>
              </w:rPr>
              <w:t>（2）专业要求：具有公安部门颁发的保安员证</w:t>
            </w:r>
            <w:r>
              <w:rPr>
                <w:rFonts w:hint="eastAsia" w:ascii="宋体"/>
                <w:highlight w:val="none"/>
              </w:rPr>
              <w:t>。</w:t>
            </w:r>
          </w:p>
        </w:tc>
        <w:tc>
          <w:tcPr>
            <w:tcW w:w="2156" w:type="dxa"/>
            <w:tcBorders>
              <w:top w:val="single" w:color="000000" w:sz="4" w:space="0"/>
              <w:left w:val="single" w:color="000000" w:sz="4" w:space="0"/>
              <w:bottom w:val="single" w:color="000000" w:sz="4" w:space="0"/>
              <w:right w:val="single" w:color="000000" w:sz="4" w:space="0"/>
            </w:tcBorders>
            <w:vAlign w:val="center"/>
          </w:tcPr>
          <w:p w14:paraId="24775C03">
            <w:pPr>
              <w:snapToGrid w:val="0"/>
              <w:jc w:val="left"/>
              <w:rPr>
                <w:rFonts w:ascii="宋体" w:hAnsi="Arial" w:cs="Arial"/>
                <w:szCs w:val="21"/>
                <w:highlight w:val="none"/>
              </w:rPr>
            </w:pPr>
            <w:r>
              <w:rPr>
                <w:rFonts w:hint="eastAsia" w:ascii="宋体" w:hAnsi="Arial" w:cs="Arial"/>
                <w:szCs w:val="21"/>
                <w:highlight w:val="none"/>
              </w:rPr>
              <w:t xml:space="preserve">做五休二 </w:t>
            </w:r>
          </w:p>
          <w:p w14:paraId="12119DCF">
            <w:pPr>
              <w:snapToGrid w:val="0"/>
              <w:jc w:val="left"/>
              <w:rPr>
                <w:rFonts w:ascii="宋体" w:hAnsi="Arial" w:cs="Arial"/>
                <w:szCs w:val="21"/>
                <w:highlight w:val="none"/>
              </w:rPr>
            </w:pPr>
            <w:r>
              <w:rPr>
                <w:rFonts w:hint="eastAsia" w:ascii="宋体" w:hAnsi="Arial" w:cs="Arial"/>
                <w:szCs w:val="21"/>
                <w:highlight w:val="none"/>
              </w:rPr>
              <w:t>8:00-17:00</w:t>
            </w:r>
          </w:p>
        </w:tc>
      </w:tr>
      <w:tr w14:paraId="786296FF">
        <w:tblPrEx>
          <w:tblCellMar>
            <w:top w:w="0" w:type="dxa"/>
            <w:left w:w="108" w:type="dxa"/>
            <w:bottom w:w="0" w:type="dxa"/>
            <w:right w:w="108" w:type="dxa"/>
          </w:tblCellMar>
        </w:tblPrEx>
        <w:trPr>
          <w:jc w:val="center"/>
        </w:trPr>
        <w:tc>
          <w:tcPr>
            <w:tcW w:w="1386" w:type="dxa"/>
            <w:vMerge w:val="restart"/>
            <w:tcBorders>
              <w:top w:val="single" w:color="000000" w:sz="4" w:space="0"/>
              <w:left w:val="single" w:color="000000" w:sz="4" w:space="0"/>
              <w:bottom w:val="single" w:color="000000" w:sz="4" w:space="0"/>
              <w:right w:val="single" w:color="000000" w:sz="4" w:space="0"/>
            </w:tcBorders>
            <w:vAlign w:val="center"/>
          </w:tcPr>
          <w:p w14:paraId="4B46B952">
            <w:pPr>
              <w:widowControl/>
              <w:snapToGrid w:val="0"/>
              <w:jc w:val="center"/>
              <w:textAlignment w:val="center"/>
              <w:rPr>
                <w:rFonts w:ascii="宋体" w:cs="宋体"/>
                <w:szCs w:val="21"/>
              </w:rPr>
            </w:pPr>
            <w:r>
              <w:rPr>
                <w:rFonts w:hint="eastAsia" w:ascii="宋体" w:cs="宋体"/>
                <w:kern w:val="0"/>
                <w:szCs w:val="21"/>
                <w:lang w:bidi="ar"/>
              </w:rPr>
              <w:t>保洁部</w:t>
            </w:r>
          </w:p>
        </w:tc>
        <w:tc>
          <w:tcPr>
            <w:tcW w:w="1596" w:type="dxa"/>
            <w:tcBorders>
              <w:top w:val="single" w:color="000000" w:sz="4" w:space="0"/>
              <w:left w:val="single" w:color="000000" w:sz="4" w:space="0"/>
              <w:bottom w:val="single" w:color="000000" w:sz="4" w:space="0"/>
              <w:right w:val="single" w:color="000000" w:sz="4" w:space="0"/>
            </w:tcBorders>
            <w:vAlign w:val="center"/>
          </w:tcPr>
          <w:p w14:paraId="73405ED8">
            <w:pPr>
              <w:widowControl/>
              <w:snapToGrid w:val="0"/>
              <w:jc w:val="left"/>
              <w:textAlignment w:val="center"/>
              <w:rPr>
                <w:rFonts w:ascii="宋体" w:cs="宋体"/>
                <w:szCs w:val="21"/>
              </w:rPr>
            </w:pPr>
            <w:r>
              <w:rPr>
                <w:rFonts w:hint="eastAsia" w:ascii="宋体" w:cs="宋体"/>
                <w:kern w:val="0"/>
                <w:szCs w:val="21"/>
                <w:lang w:bidi="ar"/>
              </w:rPr>
              <w:t>保洁主管</w:t>
            </w:r>
          </w:p>
        </w:tc>
        <w:tc>
          <w:tcPr>
            <w:tcW w:w="1143" w:type="dxa"/>
            <w:tcBorders>
              <w:top w:val="single" w:color="000000" w:sz="4" w:space="0"/>
              <w:left w:val="single" w:color="000000" w:sz="4" w:space="0"/>
              <w:bottom w:val="single" w:color="000000" w:sz="4" w:space="0"/>
              <w:right w:val="single" w:color="000000" w:sz="4" w:space="0"/>
            </w:tcBorders>
            <w:vAlign w:val="center"/>
          </w:tcPr>
          <w:p w14:paraId="07837F6E">
            <w:pPr>
              <w:snapToGrid w:val="0"/>
              <w:jc w:val="center"/>
              <w:rPr>
                <w:rFonts w:ascii="宋体" w:hAnsi="Arial" w:cs="Arial"/>
                <w:szCs w:val="21"/>
              </w:rPr>
            </w:pPr>
            <w:r>
              <w:rPr>
                <w:rFonts w:hint="eastAsia" w:ascii="宋体" w:hAnsi="Arial" w:cs="Arial"/>
                <w:szCs w:val="21"/>
              </w:rPr>
              <w:t>1</w:t>
            </w:r>
          </w:p>
        </w:tc>
        <w:tc>
          <w:tcPr>
            <w:tcW w:w="1397" w:type="dxa"/>
            <w:tcBorders>
              <w:top w:val="single" w:color="000000" w:sz="4" w:space="0"/>
              <w:left w:val="single" w:color="000000" w:sz="4" w:space="0"/>
              <w:bottom w:val="single" w:color="000000" w:sz="4" w:space="0"/>
              <w:right w:val="single" w:color="000000" w:sz="4" w:space="0"/>
            </w:tcBorders>
            <w:vAlign w:val="center"/>
          </w:tcPr>
          <w:p w14:paraId="5ABC5548">
            <w:pPr>
              <w:snapToGrid w:val="0"/>
              <w:jc w:val="center"/>
              <w:rPr>
                <w:rFonts w:ascii="宋体" w:hAnsi="Arial" w:cs="Arial"/>
                <w:szCs w:val="21"/>
              </w:rPr>
            </w:pPr>
            <w:r>
              <w:rPr>
                <w:rFonts w:hint="eastAsia" w:ascii="宋体" w:hAnsi="Arial" w:cs="Arial"/>
                <w:szCs w:val="21"/>
              </w:rPr>
              <w:t>1</w:t>
            </w:r>
          </w:p>
        </w:tc>
        <w:tc>
          <w:tcPr>
            <w:tcW w:w="2527" w:type="dxa"/>
            <w:tcBorders>
              <w:top w:val="single" w:color="000000" w:sz="4" w:space="0"/>
              <w:left w:val="single" w:color="000000" w:sz="4" w:space="0"/>
              <w:bottom w:val="single" w:color="000000" w:sz="4" w:space="0"/>
              <w:right w:val="single" w:color="000000" w:sz="4" w:space="0"/>
            </w:tcBorders>
            <w:vAlign w:val="center"/>
          </w:tcPr>
          <w:p w14:paraId="06209F73">
            <w:pPr>
              <w:widowControl/>
              <w:snapToGrid w:val="0"/>
              <w:jc w:val="left"/>
              <w:textAlignment w:val="center"/>
              <w:rPr>
                <w:rFonts w:ascii="宋体" w:cs="宋体"/>
                <w:kern w:val="0"/>
                <w:szCs w:val="21"/>
                <w:lang w:bidi="ar"/>
              </w:rPr>
            </w:pPr>
            <w:r>
              <w:rPr>
                <w:rFonts w:hint="eastAsia" w:ascii="宋体" w:cs="宋体"/>
                <w:kern w:val="0"/>
                <w:szCs w:val="21"/>
                <w:lang w:bidi="ar"/>
              </w:rPr>
              <w:t>（1）</w:t>
            </w:r>
            <w:r>
              <w:rPr>
                <w:rFonts w:hint="eastAsia" w:ascii="宋体"/>
              </w:rPr>
              <w:t>基本素质：有责任心、事业心强、吃苦耐劳、爱岗敬业、廉洁自律，具有较强的组织管理能力和协调能力。</w:t>
            </w:r>
          </w:p>
          <w:p w14:paraId="2C91AEA8">
            <w:pPr>
              <w:widowControl/>
              <w:snapToGrid w:val="0"/>
              <w:jc w:val="left"/>
              <w:textAlignment w:val="center"/>
              <w:rPr>
                <w:rFonts w:ascii="宋体" w:cs="宋体"/>
                <w:kern w:val="0"/>
                <w:szCs w:val="21"/>
                <w:lang w:bidi="ar"/>
              </w:rPr>
            </w:pPr>
            <w:r>
              <w:rPr>
                <w:rFonts w:hint="eastAsia" w:ascii="宋体" w:cs="宋体"/>
                <w:kern w:val="0"/>
                <w:szCs w:val="21"/>
                <w:lang w:bidi="ar"/>
              </w:rPr>
              <w:t>（2）年龄：</w:t>
            </w:r>
            <w:r>
              <w:rPr>
                <w:rFonts w:hint="eastAsia" w:ascii="宋体"/>
              </w:rPr>
              <w:t>≤40岁。</w:t>
            </w:r>
          </w:p>
          <w:p w14:paraId="6BE63F7E">
            <w:pPr>
              <w:widowControl/>
              <w:snapToGrid w:val="0"/>
              <w:jc w:val="left"/>
              <w:textAlignment w:val="center"/>
              <w:rPr>
                <w:rFonts w:ascii="宋体" w:cs="宋体"/>
                <w:kern w:val="0"/>
                <w:szCs w:val="21"/>
                <w:lang w:bidi="ar"/>
              </w:rPr>
            </w:pPr>
            <w:r>
              <w:rPr>
                <w:rFonts w:hint="eastAsia" w:ascii="宋体" w:cs="宋体"/>
                <w:kern w:val="0"/>
                <w:szCs w:val="21"/>
                <w:lang w:bidi="ar"/>
              </w:rPr>
              <w:t>（3）文化程度：大专及以上学历。</w:t>
            </w:r>
          </w:p>
          <w:p w14:paraId="618C7536">
            <w:pPr>
              <w:snapToGrid w:val="0"/>
              <w:jc w:val="left"/>
              <w:rPr>
                <w:rFonts w:ascii="宋体"/>
              </w:rPr>
            </w:pPr>
            <w:r>
              <w:rPr>
                <w:rFonts w:hint="eastAsia" w:ascii="宋体" w:cs="宋体"/>
                <w:kern w:val="0"/>
                <w:szCs w:val="21"/>
                <w:lang w:bidi="ar"/>
              </w:rPr>
              <w:t>（</w:t>
            </w:r>
            <w:r>
              <w:rPr>
                <w:rFonts w:hint="eastAsia" w:ascii="宋体" w:cs="宋体"/>
                <w:kern w:val="0"/>
                <w:szCs w:val="21"/>
                <w:lang w:val="en-US" w:eastAsia="zh-CN" w:bidi="ar"/>
              </w:rPr>
              <w:t>4</w:t>
            </w:r>
            <w:r>
              <w:rPr>
                <w:rFonts w:hint="eastAsia" w:ascii="宋体" w:cs="宋体"/>
                <w:kern w:val="0"/>
                <w:szCs w:val="21"/>
                <w:lang w:bidi="ar"/>
              </w:rPr>
              <w:t>）经验要求：</w:t>
            </w:r>
            <w:r>
              <w:rPr>
                <w:rFonts w:hint="eastAsia" w:ascii="宋体"/>
              </w:rPr>
              <w:t>担任过物业的保洁主管，并具有上述岗位3年以上的工作经验。</w:t>
            </w:r>
          </w:p>
          <w:p w14:paraId="64797AFF">
            <w:pPr>
              <w:snapToGrid w:val="0"/>
              <w:jc w:val="left"/>
              <w:rPr>
                <w:rFonts w:ascii="宋体"/>
              </w:rPr>
            </w:pPr>
            <w:r>
              <w:rPr>
                <w:rFonts w:hint="eastAsia" w:ascii="宋体"/>
              </w:rPr>
              <w:t>（</w:t>
            </w:r>
            <w:r>
              <w:rPr>
                <w:rFonts w:hint="eastAsia" w:ascii="宋体"/>
                <w:lang w:val="en-US" w:eastAsia="zh-CN"/>
              </w:rPr>
              <w:t>5</w:t>
            </w:r>
            <w:r>
              <w:rPr>
                <w:rFonts w:hint="eastAsia" w:ascii="宋体"/>
              </w:rPr>
              <w:t>）</w:t>
            </w:r>
            <w:r>
              <w:rPr>
                <w:rFonts w:ascii="宋体"/>
              </w:rPr>
              <w:t>社保缴纳要求：提供投标人为其缴纳社保证明文件。</w:t>
            </w:r>
          </w:p>
        </w:tc>
        <w:tc>
          <w:tcPr>
            <w:tcW w:w="2156" w:type="dxa"/>
            <w:tcBorders>
              <w:top w:val="single" w:color="000000" w:sz="4" w:space="0"/>
              <w:left w:val="single" w:color="000000" w:sz="4" w:space="0"/>
              <w:bottom w:val="single" w:color="000000" w:sz="4" w:space="0"/>
              <w:right w:val="single" w:color="000000" w:sz="4" w:space="0"/>
            </w:tcBorders>
            <w:vAlign w:val="center"/>
          </w:tcPr>
          <w:p w14:paraId="2370756F">
            <w:pPr>
              <w:snapToGrid w:val="0"/>
              <w:jc w:val="left"/>
              <w:rPr>
                <w:rFonts w:ascii="宋体" w:hAnsi="Arial" w:cs="Arial"/>
                <w:szCs w:val="21"/>
              </w:rPr>
            </w:pPr>
            <w:r>
              <w:rPr>
                <w:rFonts w:hint="eastAsia" w:ascii="宋体" w:hAnsi="Arial" w:cs="Arial"/>
                <w:szCs w:val="21"/>
              </w:rPr>
              <w:t>做五休二</w:t>
            </w:r>
          </w:p>
          <w:p w14:paraId="2C55F346">
            <w:pPr>
              <w:snapToGrid w:val="0"/>
              <w:jc w:val="left"/>
              <w:rPr>
                <w:rFonts w:ascii="宋体" w:hAnsi="Arial" w:cs="Arial"/>
                <w:szCs w:val="21"/>
              </w:rPr>
            </w:pPr>
            <w:r>
              <w:rPr>
                <w:rFonts w:hint="eastAsia" w:ascii="宋体" w:hAnsi="Arial" w:cs="Arial"/>
                <w:szCs w:val="21"/>
              </w:rPr>
              <w:t xml:space="preserve">8:00-17:00 </w:t>
            </w:r>
          </w:p>
        </w:tc>
      </w:tr>
      <w:tr w14:paraId="42DF767E">
        <w:tblPrEx>
          <w:tblCellMar>
            <w:top w:w="0" w:type="dxa"/>
            <w:left w:w="108" w:type="dxa"/>
            <w:bottom w:w="0" w:type="dxa"/>
            <w:right w:w="108" w:type="dxa"/>
          </w:tblCellMar>
        </w:tblPrEx>
        <w:trPr>
          <w:jc w:val="center"/>
        </w:trPr>
        <w:tc>
          <w:tcPr>
            <w:tcW w:w="1386" w:type="dxa"/>
            <w:vMerge w:val="continue"/>
            <w:tcBorders>
              <w:top w:val="single" w:color="000000" w:sz="4" w:space="0"/>
              <w:left w:val="single" w:color="000000" w:sz="4" w:space="0"/>
              <w:bottom w:val="single" w:color="000000" w:sz="4" w:space="0"/>
              <w:right w:val="single" w:color="000000" w:sz="4" w:space="0"/>
            </w:tcBorders>
            <w:vAlign w:val="center"/>
          </w:tcPr>
          <w:p w14:paraId="7947BB48">
            <w:pPr>
              <w:snapToGrid w:val="0"/>
              <w:jc w:val="center"/>
              <w:rPr>
                <w:rFonts w:ascii="宋体"/>
                <w:highlight w:val="none"/>
              </w:rPr>
            </w:pPr>
          </w:p>
        </w:tc>
        <w:tc>
          <w:tcPr>
            <w:tcW w:w="1596" w:type="dxa"/>
            <w:tcBorders>
              <w:top w:val="single" w:color="000000" w:sz="4" w:space="0"/>
              <w:left w:val="single" w:color="000000" w:sz="4" w:space="0"/>
              <w:bottom w:val="single" w:color="000000" w:sz="4" w:space="0"/>
              <w:right w:val="single" w:color="000000" w:sz="4" w:space="0"/>
            </w:tcBorders>
            <w:vAlign w:val="center"/>
          </w:tcPr>
          <w:p w14:paraId="4FE8A2BB">
            <w:pPr>
              <w:widowControl/>
              <w:snapToGrid w:val="0"/>
              <w:jc w:val="left"/>
              <w:textAlignment w:val="center"/>
              <w:rPr>
                <w:rFonts w:ascii="宋体" w:cs="宋体"/>
                <w:szCs w:val="21"/>
                <w:highlight w:val="none"/>
              </w:rPr>
            </w:pPr>
            <w:r>
              <w:rPr>
                <w:rFonts w:hint="eastAsia" w:ascii="宋体" w:cs="宋体"/>
                <w:kern w:val="0"/>
                <w:szCs w:val="21"/>
                <w:highlight w:val="none"/>
                <w:lang w:bidi="ar"/>
              </w:rPr>
              <w:t>保洁员</w:t>
            </w:r>
          </w:p>
        </w:tc>
        <w:tc>
          <w:tcPr>
            <w:tcW w:w="1143" w:type="dxa"/>
            <w:tcBorders>
              <w:top w:val="single" w:color="000000" w:sz="4" w:space="0"/>
              <w:left w:val="single" w:color="000000" w:sz="4" w:space="0"/>
              <w:bottom w:val="single" w:color="000000" w:sz="4" w:space="0"/>
              <w:right w:val="single" w:color="000000" w:sz="4" w:space="0"/>
            </w:tcBorders>
            <w:vAlign w:val="center"/>
          </w:tcPr>
          <w:p w14:paraId="2AB7B73A">
            <w:pPr>
              <w:snapToGrid w:val="0"/>
              <w:jc w:val="center"/>
              <w:rPr>
                <w:rFonts w:ascii="宋体" w:hAnsi="Arial" w:cs="Arial"/>
                <w:szCs w:val="21"/>
                <w:highlight w:val="none"/>
              </w:rPr>
            </w:pPr>
            <w:r>
              <w:rPr>
                <w:rFonts w:hint="eastAsia" w:ascii="宋体" w:hAnsi="Arial" w:cs="Arial"/>
                <w:color w:val="000000" w:themeColor="text1"/>
                <w:szCs w:val="21"/>
                <w:highlight w:val="none"/>
                <w14:textFill>
                  <w14:solidFill>
                    <w14:schemeClr w14:val="tx1"/>
                  </w14:solidFill>
                </w14:textFill>
              </w:rPr>
              <w:t>4月-6月：19人，7月-12月：20人</w:t>
            </w:r>
          </w:p>
        </w:tc>
        <w:tc>
          <w:tcPr>
            <w:tcW w:w="1397" w:type="dxa"/>
            <w:tcBorders>
              <w:top w:val="single" w:color="000000" w:sz="4" w:space="0"/>
              <w:left w:val="single" w:color="000000" w:sz="4" w:space="0"/>
              <w:bottom w:val="single" w:color="000000" w:sz="4" w:space="0"/>
              <w:right w:val="single" w:color="000000" w:sz="4" w:space="0"/>
            </w:tcBorders>
            <w:vAlign w:val="center"/>
          </w:tcPr>
          <w:p w14:paraId="64FCF6FF">
            <w:pPr>
              <w:snapToGrid w:val="0"/>
              <w:jc w:val="center"/>
              <w:rPr>
                <w:rFonts w:ascii="宋体" w:hAnsi="Arial" w:cs="Arial"/>
                <w:szCs w:val="21"/>
                <w:highlight w:val="none"/>
              </w:rPr>
            </w:pPr>
            <w:r>
              <w:rPr>
                <w:rFonts w:hint="eastAsia" w:ascii="宋体" w:hAnsi="Arial" w:cs="Arial"/>
                <w:szCs w:val="21"/>
                <w:highlight w:val="none"/>
              </w:rPr>
              <w:t>4月-6月：19人，7月-12月：20人</w:t>
            </w:r>
          </w:p>
        </w:tc>
        <w:tc>
          <w:tcPr>
            <w:tcW w:w="2527" w:type="dxa"/>
            <w:tcBorders>
              <w:top w:val="single" w:color="000000" w:sz="4" w:space="0"/>
              <w:left w:val="single" w:color="000000" w:sz="4" w:space="0"/>
              <w:bottom w:val="single" w:color="000000" w:sz="4" w:space="0"/>
              <w:right w:val="single" w:color="000000" w:sz="4" w:space="0"/>
            </w:tcBorders>
            <w:vAlign w:val="center"/>
          </w:tcPr>
          <w:p w14:paraId="579C870D">
            <w:pPr>
              <w:widowControl/>
              <w:snapToGrid w:val="0"/>
              <w:jc w:val="left"/>
              <w:textAlignment w:val="center"/>
              <w:rPr>
                <w:rFonts w:ascii="宋体" w:hAnsi="宋体" w:cs="宋体"/>
                <w:kern w:val="0"/>
                <w:szCs w:val="20"/>
                <w:highlight w:val="none"/>
                <w:lang w:bidi="ar"/>
              </w:rPr>
            </w:pPr>
            <w:r>
              <w:rPr>
                <w:rFonts w:hint="eastAsia" w:ascii="宋体" w:cs="宋体"/>
                <w:kern w:val="0"/>
                <w:szCs w:val="21"/>
                <w:highlight w:val="none"/>
                <w:lang w:bidi="ar"/>
              </w:rPr>
              <w:t>（1）年龄：</w:t>
            </w:r>
            <w:r>
              <w:rPr>
                <w:rFonts w:hint="eastAsia" w:ascii="宋体"/>
                <w:highlight w:val="none"/>
              </w:rPr>
              <w:t>≤ 55 岁。</w:t>
            </w:r>
          </w:p>
        </w:tc>
        <w:tc>
          <w:tcPr>
            <w:tcW w:w="2156" w:type="dxa"/>
            <w:tcBorders>
              <w:top w:val="single" w:color="000000" w:sz="4" w:space="0"/>
              <w:left w:val="single" w:color="000000" w:sz="4" w:space="0"/>
              <w:bottom w:val="single" w:color="000000" w:sz="4" w:space="0"/>
              <w:right w:val="single" w:color="000000" w:sz="4" w:space="0"/>
            </w:tcBorders>
            <w:vAlign w:val="center"/>
          </w:tcPr>
          <w:p w14:paraId="2AF5E593">
            <w:pPr>
              <w:widowControl/>
              <w:snapToGrid w:val="0"/>
              <w:jc w:val="left"/>
              <w:textAlignment w:val="center"/>
              <w:rPr>
                <w:rFonts w:ascii="宋体" w:cs="宋体"/>
                <w:szCs w:val="21"/>
                <w:highlight w:val="none"/>
              </w:rPr>
            </w:pPr>
            <w:r>
              <w:rPr>
                <w:rFonts w:hint="eastAsia" w:ascii="宋体" w:cs="宋体"/>
                <w:szCs w:val="21"/>
                <w:highlight w:val="none"/>
              </w:rPr>
              <w:t>做五休二</w:t>
            </w:r>
          </w:p>
          <w:p w14:paraId="367508CD">
            <w:pPr>
              <w:widowControl/>
              <w:snapToGrid w:val="0"/>
              <w:jc w:val="left"/>
              <w:textAlignment w:val="center"/>
              <w:rPr>
                <w:rFonts w:ascii="宋体" w:cs="宋体"/>
                <w:szCs w:val="21"/>
                <w:highlight w:val="none"/>
              </w:rPr>
            </w:pPr>
            <w:r>
              <w:rPr>
                <w:rFonts w:hint="eastAsia" w:ascii="宋体" w:cs="宋体"/>
                <w:szCs w:val="21"/>
                <w:highlight w:val="none"/>
              </w:rPr>
              <w:t>8:00-17:00</w:t>
            </w:r>
          </w:p>
        </w:tc>
      </w:tr>
      <w:tr w14:paraId="618E5CB4">
        <w:tblPrEx>
          <w:tblCellMar>
            <w:top w:w="0" w:type="dxa"/>
            <w:left w:w="108" w:type="dxa"/>
            <w:bottom w:w="0" w:type="dxa"/>
            <w:right w:w="108" w:type="dxa"/>
          </w:tblCellMar>
        </w:tblPrEx>
        <w:trPr>
          <w:jc w:val="center"/>
        </w:trPr>
        <w:tc>
          <w:tcPr>
            <w:tcW w:w="1386" w:type="dxa"/>
            <w:vMerge w:val="restart"/>
            <w:tcBorders>
              <w:top w:val="single" w:color="000000" w:sz="4" w:space="0"/>
              <w:left w:val="single" w:color="000000" w:sz="4" w:space="0"/>
              <w:bottom w:val="single" w:color="000000" w:sz="4" w:space="0"/>
              <w:right w:val="single" w:color="000000" w:sz="4" w:space="0"/>
            </w:tcBorders>
            <w:vAlign w:val="center"/>
          </w:tcPr>
          <w:p w14:paraId="11D18755">
            <w:pPr>
              <w:widowControl/>
              <w:snapToGrid w:val="0"/>
              <w:jc w:val="center"/>
              <w:textAlignment w:val="center"/>
              <w:rPr>
                <w:rFonts w:ascii="宋体" w:cs="宋体"/>
                <w:szCs w:val="21"/>
                <w:highlight w:val="none"/>
              </w:rPr>
            </w:pPr>
            <w:r>
              <w:rPr>
                <w:rFonts w:hint="eastAsia" w:ascii="宋体" w:cs="宋体"/>
                <w:kern w:val="0"/>
                <w:szCs w:val="21"/>
                <w:highlight w:val="none"/>
                <w:lang w:bidi="ar"/>
              </w:rPr>
              <w:t>后勤运营管理中心</w:t>
            </w:r>
          </w:p>
        </w:tc>
        <w:tc>
          <w:tcPr>
            <w:tcW w:w="1596" w:type="dxa"/>
            <w:tcBorders>
              <w:top w:val="single" w:color="000000" w:sz="4" w:space="0"/>
              <w:left w:val="single" w:color="000000" w:sz="4" w:space="0"/>
              <w:bottom w:val="single" w:color="000000" w:sz="4" w:space="0"/>
              <w:right w:val="single" w:color="000000" w:sz="4" w:space="0"/>
            </w:tcBorders>
            <w:vAlign w:val="center"/>
          </w:tcPr>
          <w:p w14:paraId="2E418D44">
            <w:pPr>
              <w:widowControl/>
              <w:snapToGrid w:val="0"/>
              <w:jc w:val="left"/>
              <w:textAlignment w:val="center"/>
              <w:rPr>
                <w:rFonts w:ascii="宋体" w:cs="宋体"/>
                <w:szCs w:val="21"/>
                <w:highlight w:val="none"/>
              </w:rPr>
            </w:pPr>
            <w:r>
              <w:rPr>
                <w:rFonts w:hint="eastAsia" w:ascii="宋体" w:cs="宋体"/>
                <w:szCs w:val="21"/>
                <w:highlight w:val="none"/>
              </w:rPr>
              <w:t>后勤运营管理中心主管</w:t>
            </w:r>
          </w:p>
        </w:tc>
        <w:tc>
          <w:tcPr>
            <w:tcW w:w="1143" w:type="dxa"/>
            <w:tcBorders>
              <w:top w:val="single" w:color="000000" w:sz="4" w:space="0"/>
              <w:left w:val="single" w:color="000000" w:sz="4" w:space="0"/>
              <w:bottom w:val="single" w:color="000000" w:sz="4" w:space="0"/>
              <w:right w:val="single" w:color="000000" w:sz="4" w:space="0"/>
            </w:tcBorders>
            <w:vAlign w:val="center"/>
          </w:tcPr>
          <w:p w14:paraId="23D524D3">
            <w:pPr>
              <w:snapToGrid w:val="0"/>
              <w:jc w:val="center"/>
              <w:rPr>
                <w:rFonts w:ascii="宋体" w:hAnsi="Arial" w:cs="Arial"/>
                <w:szCs w:val="21"/>
                <w:highlight w:val="none"/>
              </w:rPr>
            </w:pPr>
            <w:r>
              <w:rPr>
                <w:rFonts w:hint="eastAsia" w:ascii="宋体" w:hAnsi="Arial" w:cs="Arial"/>
                <w:szCs w:val="21"/>
                <w:highlight w:val="none"/>
                <w:lang w:val="en-US" w:eastAsia="zh-CN"/>
              </w:rPr>
              <w:t>7月-12月：</w:t>
            </w:r>
            <w:r>
              <w:rPr>
                <w:rFonts w:hint="eastAsia" w:ascii="宋体" w:hAnsi="Arial" w:cs="Arial"/>
                <w:szCs w:val="21"/>
                <w:highlight w:val="none"/>
              </w:rPr>
              <w:t>1</w:t>
            </w:r>
          </w:p>
        </w:tc>
        <w:tc>
          <w:tcPr>
            <w:tcW w:w="1397" w:type="dxa"/>
            <w:tcBorders>
              <w:top w:val="single" w:color="000000" w:sz="4" w:space="0"/>
              <w:left w:val="single" w:color="000000" w:sz="4" w:space="0"/>
              <w:bottom w:val="single" w:color="000000" w:sz="4" w:space="0"/>
              <w:right w:val="single" w:color="000000" w:sz="4" w:space="0"/>
            </w:tcBorders>
            <w:vAlign w:val="center"/>
          </w:tcPr>
          <w:p w14:paraId="42F27231">
            <w:pPr>
              <w:snapToGrid w:val="0"/>
              <w:jc w:val="center"/>
              <w:rPr>
                <w:rFonts w:hint="eastAsia" w:ascii="宋体" w:hAnsi="Arial" w:eastAsia="宋体" w:cs="Arial"/>
                <w:szCs w:val="21"/>
                <w:highlight w:val="none"/>
                <w:lang w:eastAsia="zh-CN"/>
              </w:rPr>
            </w:pPr>
            <w:r>
              <w:rPr>
                <w:rFonts w:hint="eastAsia" w:ascii="宋体" w:hAnsi="Arial" w:cs="Arial"/>
                <w:szCs w:val="21"/>
                <w:highlight w:val="none"/>
                <w:lang w:val="en-US" w:eastAsia="zh-CN"/>
              </w:rPr>
              <w:t>7月-12月：</w:t>
            </w:r>
            <w:r>
              <w:rPr>
                <w:rFonts w:hint="eastAsia" w:ascii="宋体" w:hAnsi="Arial" w:cs="Arial"/>
                <w:szCs w:val="21"/>
                <w:highlight w:val="none"/>
              </w:rPr>
              <w:t>1</w:t>
            </w:r>
            <w:r>
              <w:rPr>
                <w:rFonts w:hint="eastAsia" w:ascii="宋体" w:hAnsi="Arial" w:cs="Arial"/>
                <w:szCs w:val="21"/>
                <w:highlight w:val="none"/>
                <w:lang w:eastAsia="zh-CN"/>
              </w:rPr>
              <w:t>人</w:t>
            </w:r>
          </w:p>
        </w:tc>
        <w:tc>
          <w:tcPr>
            <w:tcW w:w="2527" w:type="dxa"/>
            <w:tcBorders>
              <w:top w:val="single" w:color="000000" w:sz="4" w:space="0"/>
              <w:left w:val="single" w:color="000000" w:sz="4" w:space="0"/>
              <w:bottom w:val="single" w:color="000000" w:sz="4" w:space="0"/>
              <w:right w:val="single" w:color="000000" w:sz="4" w:space="0"/>
            </w:tcBorders>
            <w:vAlign w:val="center"/>
          </w:tcPr>
          <w:p w14:paraId="6A139CD6">
            <w:pPr>
              <w:widowControl/>
              <w:numPr>
                <w:ilvl w:val="0"/>
                <w:numId w:val="7"/>
              </w:numPr>
              <w:snapToGrid w:val="0"/>
              <w:jc w:val="left"/>
              <w:textAlignment w:val="center"/>
              <w:rPr>
                <w:rFonts w:ascii="宋体"/>
                <w:highlight w:val="none"/>
              </w:rPr>
            </w:pPr>
            <w:r>
              <w:rPr>
                <w:rFonts w:hint="eastAsia" w:ascii="宋体"/>
                <w:highlight w:val="none"/>
              </w:rPr>
              <w:t>基本素质：有责任心、事业心强、吃苦耐劳、爱岗敬业、廉洁自律，具有较强的组织管理能力和协调能力。</w:t>
            </w:r>
          </w:p>
          <w:p w14:paraId="0D74B22F">
            <w:pPr>
              <w:widowControl/>
              <w:numPr>
                <w:ilvl w:val="0"/>
                <w:numId w:val="7"/>
              </w:numPr>
              <w:snapToGrid w:val="0"/>
              <w:jc w:val="left"/>
              <w:textAlignment w:val="center"/>
              <w:rPr>
                <w:rFonts w:ascii="宋体"/>
                <w:highlight w:val="none"/>
              </w:rPr>
            </w:pPr>
            <w:r>
              <w:rPr>
                <w:rFonts w:hint="eastAsia" w:ascii="宋体" w:cs="宋体"/>
                <w:kern w:val="0"/>
                <w:szCs w:val="21"/>
                <w:highlight w:val="none"/>
                <w:lang w:bidi="ar"/>
              </w:rPr>
              <w:t>年龄：</w:t>
            </w:r>
            <w:r>
              <w:rPr>
                <w:rFonts w:hint="eastAsia" w:ascii="宋体"/>
                <w:highlight w:val="none"/>
              </w:rPr>
              <w:t>≤45岁。</w:t>
            </w:r>
          </w:p>
          <w:p w14:paraId="50E472E4">
            <w:pPr>
              <w:widowControl/>
              <w:numPr>
                <w:ilvl w:val="0"/>
                <w:numId w:val="7"/>
              </w:numPr>
              <w:snapToGrid w:val="0"/>
              <w:jc w:val="left"/>
              <w:textAlignment w:val="center"/>
              <w:rPr>
                <w:rFonts w:ascii="宋体"/>
                <w:highlight w:val="none"/>
              </w:rPr>
            </w:pPr>
            <w:r>
              <w:rPr>
                <w:rFonts w:hint="eastAsia" w:ascii="宋体"/>
                <w:highlight w:val="none"/>
              </w:rPr>
              <w:t>文化程度：本科及以上学历。</w:t>
            </w:r>
          </w:p>
          <w:p w14:paraId="6718690C">
            <w:pPr>
              <w:numPr>
                <w:ilvl w:val="0"/>
                <w:numId w:val="7"/>
              </w:numPr>
              <w:snapToGrid w:val="0"/>
              <w:jc w:val="left"/>
              <w:rPr>
                <w:rFonts w:ascii="宋体"/>
                <w:highlight w:val="none"/>
              </w:rPr>
            </w:pPr>
            <w:r>
              <w:rPr>
                <w:rFonts w:hint="eastAsia" w:ascii="宋体" w:cs="宋体"/>
                <w:kern w:val="0"/>
                <w:szCs w:val="21"/>
                <w:highlight w:val="none"/>
                <w:lang w:bidi="ar"/>
              </w:rPr>
              <w:t>经验要求：</w:t>
            </w:r>
            <w:r>
              <w:rPr>
                <w:rFonts w:hint="eastAsia" w:ascii="宋体"/>
                <w:highlight w:val="none"/>
              </w:rPr>
              <w:t>具有5年以上物业管理经验。</w:t>
            </w:r>
          </w:p>
          <w:p w14:paraId="2E82D17E">
            <w:pPr>
              <w:numPr>
                <w:ilvl w:val="0"/>
                <w:numId w:val="7"/>
              </w:numPr>
              <w:snapToGrid w:val="0"/>
              <w:jc w:val="left"/>
              <w:rPr>
                <w:rFonts w:ascii="宋体"/>
                <w:highlight w:val="none"/>
              </w:rPr>
            </w:pPr>
            <w:r>
              <w:rPr>
                <w:rFonts w:hint="eastAsia" w:ascii="宋体" w:cs="宋体"/>
                <w:kern w:val="0"/>
                <w:szCs w:val="21"/>
                <w:highlight w:val="none"/>
                <w:lang w:bidi="ar"/>
              </w:rPr>
              <w:t>社保缴纳要求：提供投标人为其缴纳社保证明文件。</w:t>
            </w:r>
          </w:p>
        </w:tc>
        <w:tc>
          <w:tcPr>
            <w:tcW w:w="2156" w:type="dxa"/>
            <w:tcBorders>
              <w:top w:val="single" w:color="000000" w:sz="4" w:space="0"/>
              <w:left w:val="single" w:color="000000" w:sz="4" w:space="0"/>
              <w:bottom w:val="single" w:color="000000" w:sz="4" w:space="0"/>
              <w:right w:val="single" w:color="000000" w:sz="4" w:space="0"/>
            </w:tcBorders>
            <w:vAlign w:val="center"/>
          </w:tcPr>
          <w:p w14:paraId="6BABAA55">
            <w:pPr>
              <w:widowControl/>
              <w:snapToGrid w:val="0"/>
              <w:jc w:val="left"/>
              <w:rPr>
                <w:rFonts w:ascii="宋体" w:hAnsi="仿宋" w:cs="宋体"/>
                <w:kern w:val="0"/>
                <w:highlight w:val="none"/>
              </w:rPr>
            </w:pPr>
            <w:r>
              <w:rPr>
                <w:rFonts w:hint="eastAsia" w:ascii="宋体" w:hAnsi="仿宋" w:cs="宋体"/>
                <w:kern w:val="0"/>
                <w:highlight w:val="none"/>
              </w:rPr>
              <w:t xml:space="preserve">做五休二 </w:t>
            </w:r>
          </w:p>
          <w:p w14:paraId="33B27DBC">
            <w:pPr>
              <w:snapToGrid w:val="0"/>
              <w:jc w:val="left"/>
              <w:rPr>
                <w:rFonts w:ascii="宋体" w:hAnsi="Arial" w:cs="Arial"/>
                <w:szCs w:val="21"/>
                <w:highlight w:val="none"/>
              </w:rPr>
            </w:pPr>
            <w:r>
              <w:rPr>
                <w:rFonts w:hint="eastAsia" w:ascii="宋体" w:hAnsi="仿宋" w:cs="宋体"/>
                <w:kern w:val="0"/>
                <w:highlight w:val="none"/>
              </w:rPr>
              <w:t>8:00-17:00</w:t>
            </w:r>
          </w:p>
        </w:tc>
      </w:tr>
      <w:tr w14:paraId="5931E3D0">
        <w:tblPrEx>
          <w:tblCellMar>
            <w:top w:w="0" w:type="dxa"/>
            <w:left w:w="108" w:type="dxa"/>
            <w:bottom w:w="0" w:type="dxa"/>
            <w:right w:w="108" w:type="dxa"/>
          </w:tblCellMar>
        </w:tblPrEx>
        <w:trPr>
          <w:jc w:val="center"/>
        </w:trPr>
        <w:tc>
          <w:tcPr>
            <w:tcW w:w="1386" w:type="dxa"/>
            <w:vMerge w:val="continue"/>
            <w:tcBorders>
              <w:top w:val="single" w:color="000000" w:sz="4" w:space="0"/>
              <w:left w:val="single" w:color="000000" w:sz="4" w:space="0"/>
              <w:bottom w:val="single" w:color="000000" w:sz="4" w:space="0"/>
              <w:right w:val="single" w:color="000000" w:sz="4" w:space="0"/>
            </w:tcBorders>
            <w:vAlign w:val="center"/>
          </w:tcPr>
          <w:p w14:paraId="2D874334">
            <w:pPr>
              <w:snapToGrid w:val="0"/>
              <w:jc w:val="center"/>
              <w:rPr>
                <w:rFonts w:ascii="宋体"/>
                <w:highlight w:val="none"/>
              </w:rPr>
            </w:pPr>
          </w:p>
        </w:tc>
        <w:tc>
          <w:tcPr>
            <w:tcW w:w="1596" w:type="dxa"/>
            <w:tcBorders>
              <w:top w:val="single" w:color="000000" w:sz="4" w:space="0"/>
              <w:left w:val="single" w:color="000000" w:sz="4" w:space="0"/>
              <w:bottom w:val="single" w:color="000000" w:sz="4" w:space="0"/>
              <w:right w:val="single" w:color="000000" w:sz="4" w:space="0"/>
            </w:tcBorders>
            <w:vAlign w:val="center"/>
          </w:tcPr>
          <w:p w14:paraId="3929E540">
            <w:pPr>
              <w:widowControl/>
              <w:snapToGrid w:val="0"/>
              <w:jc w:val="left"/>
              <w:textAlignment w:val="center"/>
              <w:rPr>
                <w:rFonts w:ascii="宋体" w:cs="宋体"/>
                <w:szCs w:val="21"/>
                <w:highlight w:val="none"/>
              </w:rPr>
            </w:pPr>
            <w:r>
              <w:rPr>
                <w:rFonts w:hint="eastAsia" w:ascii="宋体" w:cs="宋体"/>
                <w:szCs w:val="21"/>
                <w:highlight w:val="none"/>
              </w:rPr>
              <w:t>后勤运营管理中心客服</w:t>
            </w:r>
          </w:p>
        </w:tc>
        <w:tc>
          <w:tcPr>
            <w:tcW w:w="1143" w:type="dxa"/>
            <w:tcBorders>
              <w:top w:val="single" w:color="000000" w:sz="4" w:space="0"/>
              <w:left w:val="single" w:color="000000" w:sz="4" w:space="0"/>
              <w:bottom w:val="single" w:color="000000" w:sz="4" w:space="0"/>
              <w:right w:val="single" w:color="000000" w:sz="4" w:space="0"/>
            </w:tcBorders>
            <w:vAlign w:val="center"/>
          </w:tcPr>
          <w:p w14:paraId="174CAD68">
            <w:pPr>
              <w:snapToGrid w:val="0"/>
              <w:jc w:val="center"/>
              <w:rPr>
                <w:rFonts w:hint="default" w:ascii="宋体" w:hAnsi="Arial" w:eastAsia="宋体" w:cs="Arial"/>
                <w:szCs w:val="21"/>
                <w:highlight w:val="none"/>
                <w:lang w:val="en-US" w:eastAsia="zh-CN"/>
              </w:rPr>
            </w:pPr>
            <w:r>
              <w:rPr>
                <w:rFonts w:hint="eastAsia" w:ascii="宋体" w:hAnsi="Arial" w:cs="Arial"/>
                <w:szCs w:val="21"/>
                <w:highlight w:val="none"/>
                <w:lang w:val="en-US" w:eastAsia="zh-CN"/>
              </w:rPr>
              <w:t>7月-11月：1人，12月：1人</w:t>
            </w:r>
          </w:p>
        </w:tc>
        <w:tc>
          <w:tcPr>
            <w:tcW w:w="1397" w:type="dxa"/>
            <w:tcBorders>
              <w:top w:val="single" w:color="000000" w:sz="4" w:space="0"/>
              <w:left w:val="single" w:color="000000" w:sz="4" w:space="0"/>
              <w:bottom w:val="single" w:color="000000" w:sz="4" w:space="0"/>
              <w:right w:val="single" w:color="000000" w:sz="4" w:space="0"/>
            </w:tcBorders>
            <w:vAlign w:val="center"/>
          </w:tcPr>
          <w:p w14:paraId="73A52A7F">
            <w:pPr>
              <w:snapToGrid w:val="0"/>
              <w:jc w:val="center"/>
              <w:rPr>
                <w:rFonts w:ascii="宋体" w:hAnsi="Arial" w:cs="Arial"/>
                <w:szCs w:val="21"/>
                <w:highlight w:val="none"/>
              </w:rPr>
            </w:pPr>
            <w:r>
              <w:rPr>
                <w:rFonts w:hint="eastAsia" w:ascii="宋体" w:hAnsi="Arial" w:cs="Arial"/>
                <w:szCs w:val="21"/>
                <w:highlight w:val="none"/>
              </w:rPr>
              <w:t>7月-11月：1人，12月：4人</w:t>
            </w:r>
          </w:p>
        </w:tc>
        <w:tc>
          <w:tcPr>
            <w:tcW w:w="2527" w:type="dxa"/>
            <w:tcBorders>
              <w:top w:val="single" w:color="000000" w:sz="4" w:space="0"/>
              <w:left w:val="single" w:color="000000" w:sz="4" w:space="0"/>
              <w:bottom w:val="single" w:color="000000" w:sz="4" w:space="0"/>
              <w:right w:val="single" w:color="000000" w:sz="4" w:space="0"/>
            </w:tcBorders>
            <w:vAlign w:val="center"/>
          </w:tcPr>
          <w:p w14:paraId="225C416D">
            <w:pPr>
              <w:widowControl/>
              <w:snapToGrid w:val="0"/>
              <w:jc w:val="left"/>
              <w:textAlignment w:val="center"/>
              <w:rPr>
                <w:rFonts w:ascii="宋体" w:cs="宋体"/>
                <w:kern w:val="0"/>
                <w:szCs w:val="21"/>
                <w:highlight w:val="none"/>
                <w:lang w:bidi="ar"/>
              </w:rPr>
            </w:pPr>
            <w:r>
              <w:rPr>
                <w:rFonts w:hint="eastAsia" w:ascii="宋体" w:cs="宋体"/>
                <w:kern w:val="0"/>
                <w:szCs w:val="21"/>
                <w:highlight w:val="none"/>
                <w:lang w:bidi="ar"/>
              </w:rPr>
              <w:t>（1）年龄：</w:t>
            </w:r>
            <w:r>
              <w:rPr>
                <w:rFonts w:hint="eastAsia" w:ascii="宋体"/>
                <w:highlight w:val="none"/>
              </w:rPr>
              <w:t>≤ 50 岁。</w:t>
            </w:r>
          </w:p>
          <w:p w14:paraId="4846ACAB">
            <w:pPr>
              <w:widowControl/>
              <w:snapToGrid w:val="0"/>
              <w:jc w:val="left"/>
              <w:textAlignment w:val="center"/>
              <w:rPr>
                <w:rFonts w:ascii="宋体" w:hAnsi="Arial" w:cs="Arial"/>
                <w:szCs w:val="21"/>
                <w:highlight w:val="none"/>
              </w:rPr>
            </w:pPr>
            <w:r>
              <w:rPr>
                <w:rFonts w:hint="eastAsia" w:ascii="宋体" w:cs="宋体"/>
                <w:kern w:val="0"/>
                <w:szCs w:val="21"/>
                <w:highlight w:val="none"/>
                <w:lang w:bidi="ar"/>
              </w:rPr>
              <w:t>（2）经验要求：</w:t>
            </w:r>
            <w:r>
              <w:rPr>
                <w:rFonts w:hint="eastAsia" w:ascii="宋体"/>
                <w:highlight w:val="none"/>
              </w:rPr>
              <w:t>具有2年以上客服工作经验。</w:t>
            </w:r>
          </w:p>
        </w:tc>
        <w:tc>
          <w:tcPr>
            <w:tcW w:w="2156" w:type="dxa"/>
            <w:tcBorders>
              <w:top w:val="single" w:color="000000" w:sz="4" w:space="0"/>
              <w:left w:val="single" w:color="000000" w:sz="4" w:space="0"/>
              <w:bottom w:val="single" w:color="000000" w:sz="4" w:space="0"/>
              <w:right w:val="single" w:color="000000" w:sz="4" w:space="0"/>
            </w:tcBorders>
            <w:vAlign w:val="center"/>
          </w:tcPr>
          <w:p w14:paraId="5A5AED31">
            <w:pPr>
              <w:snapToGrid w:val="0"/>
              <w:jc w:val="left"/>
              <w:rPr>
                <w:rFonts w:ascii="宋体" w:hAnsi="Arial" w:cs="Arial"/>
                <w:szCs w:val="21"/>
                <w:highlight w:val="none"/>
              </w:rPr>
            </w:pPr>
            <w:r>
              <w:rPr>
                <w:rFonts w:hint="eastAsia" w:ascii="宋体" w:hAnsi="Arial" w:cs="Arial"/>
                <w:szCs w:val="21"/>
                <w:highlight w:val="none"/>
              </w:rPr>
              <w:t>7月-11月：做五休二 ，8:00-17:00</w:t>
            </w:r>
          </w:p>
          <w:p w14:paraId="6D4A5F2B">
            <w:pPr>
              <w:snapToGrid w:val="0"/>
              <w:jc w:val="left"/>
              <w:rPr>
                <w:rFonts w:hint="default" w:ascii="宋体" w:hAnsi="Arial" w:eastAsia="宋体" w:cs="Arial"/>
                <w:szCs w:val="21"/>
                <w:highlight w:val="none"/>
                <w:lang w:val="en-US" w:eastAsia="zh-CN"/>
              </w:rPr>
            </w:pPr>
            <w:r>
              <w:rPr>
                <w:rFonts w:hint="eastAsia" w:ascii="宋体" w:hAnsi="Arial" w:cs="Arial"/>
                <w:szCs w:val="21"/>
                <w:highlight w:val="none"/>
              </w:rPr>
              <w:t>12月</w:t>
            </w:r>
            <w:r>
              <w:rPr>
                <w:rFonts w:hint="eastAsia" w:ascii="宋体" w:hAnsi="Arial" w:cs="Arial"/>
                <w:szCs w:val="21"/>
                <w:highlight w:val="none"/>
                <w:lang w:eastAsia="zh-CN"/>
              </w:rPr>
              <w:t>：</w:t>
            </w:r>
            <w:r>
              <w:rPr>
                <w:rFonts w:hint="eastAsia" w:ascii="宋体" w:cs="宋体"/>
                <w:szCs w:val="21"/>
                <w:highlight w:val="none"/>
                <w:lang w:val="en-US" w:eastAsia="zh-CN"/>
              </w:rPr>
              <w:t>12小时岗，做一休一，24小时值守</w:t>
            </w:r>
          </w:p>
        </w:tc>
      </w:tr>
      <w:tr w14:paraId="3A9727FD">
        <w:tblPrEx>
          <w:tblCellMar>
            <w:top w:w="0" w:type="dxa"/>
            <w:left w:w="108" w:type="dxa"/>
            <w:bottom w:w="0" w:type="dxa"/>
            <w:right w:w="108" w:type="dxa"/>
          </w:tblCellMar>
        </w:tblPrEx>
        <w:trPr>
          <w:jc w:val="center"/>
        </w:trPr>
        <w:tc>
          <w:tcPr>
            <w:tcW w:w="1386" w:type="dxa"/>
            <w:vMerge w:val="continue"/>
            <w:tcBorders>
              <w:top w:val="single" w:color="000000" w:sz="4" w:space="0"/>
              <w:left w:val="single" w:color="000000" w:sz="4" w:space="0"/>
              <w:bottom w:val="single" w:color="000000" w:sz="4" w:space="0"/>
              <w:right w:val="single" w:color="000000" w:sz="4" w:space="0"/>
            </w:tcBorders>
            <w:vAlign w:val="center"/>
          </w:tcPr>
          <w:p w14:paraId="69FD91AE">
            <w:pPr>
              <w:snapToGrid w:val="0"/>
              <w:jc w:val="center"/>
              <w:rPr>
                <w:rFonts w:ascii="宋体"/>
              </w:rPr>
            </w:pPr>
          </w:p>
        </w:tc>
        <w:tc>
          <w:tcPr>
            <w:tcW w:w="1596" w:type="dxa"/>
            <w:tcBorders>
              <w:top w:val="single" w:color="000000" w:sz="4" w:space="0"/>
              <w:left w:val="single" w:color="000000" w:sz="4" w:space="0"/>
              <w:bottom w:val="single" w:color="000000" w:sz="4" w:space="0"/>
              <w:right w:val="single" w:color="000000" w:sz="4" w:space="0"/>
            </w:tcBorders>
            <w:vAlign w:val="center"/>
          </w:tcPr>
          <w:p w14:paraId="3FCAA85D">
            <w:pPr>
              <w:widowControl/>
              <w:snapToGrid w:val="0"/>
              <w:jc w:val="left"/>
              <w:textAlignment w:val="center"/>
              <w:rPr>
                <w:rFonts w:ascii="宋体" w:cs="宋体"/>
                <w:szCs w:val="21"/>
              </w:rPr>
            </w:pPr>
            <w:r>
              <w:rPr>
                <w:rFonts w:hint="eastAsia" w:ascii="宋体" w:cs="宋体"/>
                <w:kern w:val="0"/>
                <w:szCs w:val="21"/>
                <w:lang w:bidi="ar"/>
              </w:rPr>
              <w:t>仓库管理员</w:t>
            </w:r>
          </w:p>
        </w:tc>
        <w:tc>
          <w:tcPr>
            <w:tcW w:w="1143" w:type="dxa"/>
            <w:tcBorders>
              <w:top w:val="single" w:color="000000" w:sz="4" w:space="0"/>
              <w:left w:val="single" w:color="000000" w:sz="4" w:space="0"/>
              <w:bottom w:val="single" w:color="000000" w:sz="4" w:space="0"/>
              <w:right w:val="single" w:color="000000" w:sz="4" w:space="0"/>
            </w:tcBorders>
            <w:vAlign w:val="center"/>
          </w:tcPr>
          <w:p w14:paraId="5CA9BDB1">
            <w:pPr>
              <w:snapToGrid w:val="0"/>
              <w:jc w:val="center"/>
              <w:rPr>
                <w:rFonts w:ascii="宋体" w:hAnsi="Arial" w:cs="Arial"/>
                <w:szCs w:val="21"/>
              </w:rPr>
            </w:pPr>
            <w:r>
              <w:rPr>
                <w:rFonts w:hint="eastAsia" w:ascii="宋体" w:hAnsi="Arial" w:cs="Arial"/>
                <w:szCs w:val="21"/>
              </w:rPr>
              <w:t>8月-12月：1</w:t>
            </w:r>
          </w:p>
        </w:tc>
        <w:tc>
          <w:tcPr>
            <w:tcW w:w="1397" w:type="dxa"/>
            <w:tcBorders>
              <w:top w:val="single" w:color="000000" w:sz="4" w:space="0"/>
              <w:left w:val="single" w:color="000000" w:sz="4" w:space="0"/>
              <w:bottom w:val="single" w:color="000000" w:sz="4" w:space="0"/>
              <w:right w:val="single" w:color="000000" w:sz="4" w:space="0"/>
            </w:tcBorders>
            <w:vAlign w:val="center"/>
          </w:tcPr>
          <w:p w14:paraId="76DF1B32">
            <w:pPr>
              <w:snapToGrid w:val="0"/>
              <w:jc w:val="center"/>
              <w:rPr>
                <w:rFonts w:ascii="宋体" w:hAnsi="Arial" w:cs="Arial"/>
                <w:szCs w:val="21"/>
              </w:rPr>
            </w:pPr>
            <w:r>
              <w:rPr>
                <w:rFonts w:hint="eastAsia" w:ascii="宋体" w:hAnsi="Arial" w:cs="Arial"/>
                <w:szCs w:val="21"/>
              </w:rPr>
              <w:t>8月-12月：1人</w:t>
            </w:r>
          </w:p>
        </w:tc>
        <w:tc>
          <w:tcPr>
            <w:tcW w:w="2527" w:type="dxa"/>
            <w:tcBorders>
              <w:top w:val="single" w:color="000000" w:sz="4" w:space="0"/>
              <w:left w:val="single" w:color="000000" w:sz="4" w:space="0"/>
              <w:bottom w:val="single" w:color="000000" w:sz="4" w:space="0"/>
              <w:right w:val="single" w:color="000000" w:sz="4" w:space="0"/>
            </w:tcBorders>
            <w:vAlign w:val="center"/>
          </w:tcPr>
          <w:p w14:paraId="68233C95">
            <w:pPr>
              <w:widowControl/>
              <w:snapToGrid w:val="0"/>
              <w:jc w:val="left"/>
              <w:textAlignment w:val="center"/>
              <w:rPr>
                <w:rFonts w:ascii="宋体" w:cs="宋体"/>
                <w:kern w:val="0"/>
                <w:szCs w:val="21"/>
                <w:lang w:bidi="ar"/>
              </w:rPr>
            </w:pPr>
            <w:r>
              <w:rPr>
                <w:rFonts w:hint="eastAsia" w:ascii="宋体" w:cs="宋体"/>
                <w:kern w:val="0"/>
                <w:szCs w:val="21"/>
                <w:lang w:bidi="ar"/>
              </w:rPr>
              <w:t>（1）年龄：</w:t>
            </w:r>
            <w:r>
              <w:rPr>
                <w:rFonts w:hint="eastAsia" w:ascii="宋体"/>
              </w:rPr>
              <w:t>≤ 50 岁。</w:t>
            </w:r>
          </w:p>
          <w:p w14:paraId="2AD7FDDE">
            <w:pPr>
              <w:snapToGrid w:val="0"/>
              <w:jc w:val="left"/>
              <w:rPr>
                <w:rFonts w:ascii="宋体" w:hAnsi="Arial" w:cs="Arial"/>
                <w:szCs w:val="21"/>
              </w:rPr>
            </w:pPr>
            <w:r>
              <w:rPr>
                <w:rFonts w:hint="eastAsia" w:ascii="宋体" w:cs="宋体"/>
                <w:kern w:val="0"/>
                <w:szCs w:val="21"/>
                <w:lang w:bidi="ar"/>
              </w:rPr>
              <w:t>（2）经验要求：</w:t>
            </w:r>
            <w:r>
              <w:rPr>
                <w:rFonts w:hint="eastAsia" w:ascii="宋体"/>
              </w:rPr>
              <w:t>具有2年以上仓库管理工作经验。</w:t>
            </w:r>
          </w:p>
        </w:tc>
        <w:tc>
          <w:tcPr>
            <w:tcW w:w="2156" w:type="dxa"/>
            <w:tcBorders>
              <w:top w:val="single" w:color="000000" w:sz="4" w:space="0"/>
              <w:left w:val="single" w:color="000000" w:sz="4" w:space="0"/>
              <w:bottom w:val="single" w:color="000000" w:sz="4" w:space="0"/>
              <w:right w:val="single" w:color="000000" w:sz="4" w:space="0"/>
            </w:tcBorders>
            <w:vAlign w:val="center"/>
          </w:tcPr>
          <w:p w14:paraId="3B32EA0B">
            <w:pPr>
              <w:snapToGrid w:val="0"/>
              <w:jc w:val="left"/>
              <w:rPr>
                <w:rFonts w:ascii="宋体" w:hAnsi="Arial" w:cs="Arial"/>
                <w:szCs w:val="21"/>
              </w:rPr>
            </w:pPr>
            <w:r>
              <w:rPr>
                <w:rFonts w:hint="eastAsia" w:ascii="宋体" w:hAnsi="Arial" w:cs="Arial"/>
                <w:szCs w:val="21"/>
              </w:rPr>
              <w:t xml:space="preserve">做五休二 </w:t>
            </w:r>
          </w:p>
          <w:p w14:paraId="2B496AE9">
            <w:pPr>
              <w:snapToGrid w:val="0"/>
              <w:jc w:val="left"/>
              <w:rPr>
                <w:rFonts w:ascii="宋体" w:hAnsi="Arial" w:cs="Arial"/>
                <w:szCs w:val="21"/>
              </w:rPr>
            </w:pPr>
            <w:r>
              <w:rPr>
                <w:rFonts w:hint="eastAsia" w:ascii="宋体" w:hAnsi="Arial" w:cs="Arial"/>
                <w:szCs w:val="21"/>
              </w:rPr>
              <w:t>8:00-17:00</w:t>
            </w:r>
          </w:p>
        </w:tc>
      </w:tr>
    </w:tbl>
    <w:p w14:paraId="60EC0C1C">
      <w:pPr>
        <w:pStyle w:val="10"/>
        <w:spacing w:line="360" w:lineRule="auto"/>
        <w:ind w:left="0" w:firstLine="0" w:firstLineChars="0"/>
        <w:rPr>
          <w:b/>
          <w:szCs w:val="21"/>
        </w:rPr>
      </w:pPr>
    </w:p>
    <w:p w14:paraId="5412F97F">
      <w:pPr>
        <w:pStyle w:val="10"/>
        <w:spacing w:line="360" w:lineRule="auto"/>
        <w:ind w:left="0" w:firstLine="0" w:firstLineChars="0"/>
        <w:rPr>
          <w:b/>
          <w:sz w:val="28"/>
          <w:szCs w:val="28"/>
        </w:rPr>
      </w:pPr>
      <w:r>
        <w:rPr>
          <w:rFonts w:hint="eastAsia"/>
          <w:b/>
          <w:sz w:val="28"/>
          <w:szCs w:val="28"/>
        </w:rPr>
        <w:t>四、需求说明</w:t>
      </w:r>
    </w:p>
    <w:p w14:paraId="76FA56BF">
      <w:pPr>
        <w:widowControl/>
        <w:spacing w:line="360" w:lineRule="auto"/>
        <w:ind w:left="420"/>
        <w:jc w:val="left"/>
        <w:rPr>
          <w:rFonts w:ascii="宋体" w:hAnsi="宋体" w:cs="宋体"/>
          <w:spacing w:val="6"/>
          <w:szCs w:val="21"/>
          <w:shd w:val="clear" w:color="auto" w:fill="FFFFFF"/>
        </w:rPr>
      </w:pPr>
      <w:r>
        <w:rPr>
          <w:rFonts w:hint="eastAsia" w:ascii="宋体" w:hAnsi="宋体" w:cs="宋体"/>
          <w:spacing w:val="6"/>
          <w:szCs w:val="21"/>
          <w:shd w:val="clear" w:color="auto" w:fill="FFFFFF"/>
        </w:rPr>
        <w:t>1、</w:t>
      </w:r>
      <w:r>
        <w:rPr>
          <w:rFonts w:hint="eastAsia" w:ascii="宋体" w:hAnsi="宋体" w:cs="宋体"/>
          <w:spacing w:val="6"/>
          <w:szCs w:val="21"/>
          <w:shd w:val="clear" w:color="auto" w:fill="FFFFFF"/>
          <w:lang w:eastAsia="zh-CN"/>
        </w:rPr>
        <w:t>供应商</w:t>
      </w:r>
      <w:r>
        <w:rPr>
          <w:rFonts w:hint="eastAsia" w:ascii="宋体" w:hAnsi="宋体" w:cs="宋体"/>
          <w:spacing w:val="6"/>
          <w:szCs w:val="21"/>
          <w:shd w:val="clear" w:color="auto" w:fill="FFFFFF"/>
        </w:rPr>
        <w:t>应常备物业维修配件和耗材，日常维修应于24小时内完成。</w:t>
      </w:r>
    </w:p>
    <w:p w14:paraId="7CDEE6E0">
      <w:pPr>
        <w:widowControl/>
        <w:spacing w:line="360" w:lineRule="auto"/>
        <w:ind w:left="420"/>
        <w:jc w:val="left"/>
        <w:rPr>
          <w:rFonts w:ascii="宋体" w:hAnsi="宋体" w:cs="宋体"/>
          <w:spacing w:val="6"/>
          <w:szCs w:val="21"/>
          <w:shd w:val="clear" w:color="auto" w:fill="FFFFFF"/>
        </w:rPr>
      </w:pPr>
      <w:r>
        <w:rPr>
          <w:rFonts w:hint="eastAsia" w:ascii="宋体" w:hAnsi="宋体" w:cs="宋体"/>
          <w:spacing w:val="6"/>
          <w:szCs w:val="21"/>
          <w:shd w:val="clear" w:color="auto" w:fill="FFFFFF"/>
        </w:rPr>
        <w:t>2、</w:t>
      </w:r>
      <w:r>
        <w:rPr>
          <w:rFonts w:hint="eastAsia" w:ascii="宋体" w:hAnsi="宋体" w:cs="宋体"/>
          <w:spacing w:val="6"/>
          <w:szCs w:val="21"/>
          <w:shd w:val="clear" w:color="auto" w:fill="FFFFFF"/>
          <w:lang w:eastAsia="zh-CN"/>
        </w:rPr>
        <w:t>供应商</w:t>
      </w:r>
      <w:r>
        <w:rPr>
          <w:rFonts w:hint="eastAsia" w:ascii="宋体" w:hAnsi="宋体" w:cs="宋体"/>
          <w:spacing w:val="6"/>
          <w:szCs w:val="21"/>
          <w:shd w:val="clear" w:color="auto" w:fill="FFFFFF"/>
        </w:rPr>
        <w:t>应承担常用卫生用品耗材，如常用保洁工具、常用保洁清洁剂、卫生间擦手纸、卫生间卷纸等。</w:t>
      </w:r>
    </w:p>
    <w:p w14:paraId="0E4C2B92">
      <w:pPr>
        <w:widowControl/>
        <w:spacing w:line="360" w:lineRule="auto"/>
        <w:ind w:left="420"/>
        <w:jc w:val="left"/>
        <w:rPr>
          <w:rFonts w:ascii="宋体" w:hAnsi="宋体" w:cs="宋体"/>
          <w:spacing w:val="6"/>
          <w:szCs w:val="21"/>
          <w:shd w:val="clear" w:color="auto" w:fill="FFFFFF"/>
        </w:rPr>
      </w:pPr>
      <w:r>
        <w:rPr>
          <w:rFonts w:hint="eastAsia" w:ascii="宋体" w:hAnsi="宋体" w:cs="宋体"/>
          <w:spacing w:val="6"/>
          <w:szCs w:val="21"/>
          <w:shd w:val="clear" w:color="auto" w:fill="FFFFFF"/>
        </w:rPr>
        <w:t>3、</w:t>
      </w:r>
      <w:r>
        <w:rPr>
          <w:rFonts w:hint="eastAsia" w:ascii="宋体" w:hAnsi="宋体" w:cs="宋体"/>
          <w:spacing w:val="6"/>
          <w:szCs w:val="21"/>
          <w:shd w:val="clear" w:color="auto" w:fill="FFFFFF"/>
          <w:lang w:eastAsia="zh-CN"/>
        </w:rPr>
        <w:t>供应商</w:t>
      </w:r>
      <w:r>
        <w:rPr>
          <w:rFonts w:hint="eastAsia" w:ascii="宋体" w:hAnsi="宋体" w:cs="宋体"/>
          <w:spacing w:val="6"/>
          <w:szCs w:val="21"/>
          <w:shd w:val="clear" w:color="auto" w:fill="FFFFFF"/>
        </w:rPr>
        <w:t>根据实际工作需求提供相关信息化系统。</w:t>
      </w:r>
    </w:p>
    <w:p w14:paraId="0F288690">
      <w:pPr>
        <w:widowControl/>
        <w:spacing w:line="360" w:lineRule="auto"/>
        <w:ind w:left="420"/>
        <w:jc w:val="left"/>
        <w:rPr>
          <w:rFonts w:ascii="宋体" w:hAnsi="宋体" w:cs="宋体"/>
          <w:spacing w:val="6"/>
          <w:szCs w:val="21"/>
          <w:shd w:val="clear" w:color="auto" w:fill="FFFFFF"/>
        </w:rPr>
      </w:pPr>
      <w:r>
        <w:rPr>
          <w:rFonts w:hint="eastAsia" w:ascii="宋体" w:hAnsi="宋体" w:cs="宋体"/>
          <w:spacing w:val="6"/>
          <w:szCs w:val="21"/>
          <w:shd w:val="clear" w:color="auto" w:fill="FFFFFF"/>
        </w:rPr>
        <w:t>4、</w:t>
      </w:r>
      <w:r>
        <w:rPr>
          <w:rFonts w:hint="eastAsia" w:ascii="宋体" w:hAnsi="宋体" w:cs="宋体"/>
          <w:spacing w:val="6"/>
          <w:szCs w:val="21"/>
          <w:shd w:val="clear" w:color="auto" w:fill="FFFFFF"/>
          <w:lang w:eastAsia="zh-CN"/>
        </w:rPr>
        <w:t>本服务</w:t>
      </w:r>
      <w:r>
        <w:rPr>
          <w:rFonts w:hint="eastAsia" w:ascii="宋体" w:hAnsi="宋体" w:cs="宋体"/>
          <w:spacing w:val="6"/>
          <w:szCs w:val="21"/>
          <w:shd w:val="clear" w:color="auto" w:fill="FFFFFF"/>
        </w:rPr>
        <w:t>项目开办物资由</w:t>
      </w:r>
      <w:r>
        <w:rPr>
          <w:rFonts w:hint="eastAsia" w:ascii="宋体" w:hAnsi="宋体" w:cs="宋体"/>
          <w:spacing w:val="6"/>
          <w:szCs w:val="21"/>
          <w:shd w:val="clear" w:color="auto" w:fill="FFFFFF"/>
          <w:lang w:eastAsia="zh-CN"/>
        </w:rPr>
        <w:t>供应商</w:t>
      </w:r>
      <w:r>
        <w:rPr>
          <w:rFonts w:hint="eastAsia" w:ascii="宋体" w:hAnsi="宋体" w:cs="宋体"/>
          <w:spacing w:val="6"/>
          <w:szCs w:val="21"/>
          <w:shd w:val="clear" w:color="auto" w:fill="FFFFFF"/>
        </w:rPr>
        <w:t>提供。如电脑、打印机等办公用品及耗材。</w:t>
      </w:r>
    </w:p>
    <w:p w14:paraId="225AAA75">
      <w:pPr>
        <w:widowControl/>
        <w:spacing w:line="360" w:lineRule="auto"/>
        <w:ind w:left="420"/>
        <w:jc w:val="left"/>
        <w:rPr>
          <w:rFonts w:ascii="宋体" w:hAnsi="宋体" w:cs="宋体"/>
          <w:spacing w:val="6"/>
          <w:szCs w:val="21"/>
          <w:shd w:val="clear" w:color="auto" w:fill="FFFFFF"/>
        </w:rPr>
      </w:pPr>
      <w:r>
        <w:rPr>
          <w:rFonts w:hint="eastAsia" w:ascii="宋体" w:hAnsi="宋体" w:cs="宋体"/>
          <w:spacing w:val="6"/>
          <w:szCs w:val="21"/>
          <w:shd w:val="clear" w:color="auto" w:fill="FFFFFF"/>
        </w:rPr>
        <w:t>5、</w:t>
      </w:r>
      <w:r>
        <w:rPr>
          <w:rFonts w:hint="eastAsia" w:ascii="宋体" w:hAnsi="宋体" w:cs="宋体"/>
          <w:spacing w:val="6"/>
          <w:szCs w:val="21"/>
          <w:shd w:val="clear" w:color="auto" w:fill="FFFFFF"/>
          <w:lang w:eastAsia="zh-CN"/>
        </w:rPr>
        <w:t>供应商</w:t>
      </w:r>
      <w:r>
        <w:rPr>
          <w:rFonts w:hint="eastAsia" w:ascii="宋体" w:hAnsi="宋体" w:cs="宋体"/>
          <w:spacing w:val="6"/>
          <w:szCs w:val="21"/>
          <w:shd w:val="clear" w:color="auto" w:fill="FFFFFF"/>
        </w:rPr>
        <w:t>需提供职工服装、劳动保护用品、劳动工具等必备物品。</w:t>
      </w:r>
    </w:p>
    <w:p w14:paraId="0B4A03D4">
      <w:pPr>
        <w:widowControl/>
        <w:spacing w:line="360" w:lineRule="auto"/>
        <w:ind w:left="420"/>
        <w:jc w:val="left"/>
        <w:rPr>
          <w:rFonts w:ascii="宋体" w:hAnsi="宋体" w:cs="宋体"/>
          <w:spacing w:val="6"/>
          <w:szCs w:val="21"/>
          <w:shd w:val="clear" w:color="auto" w:fill="FFFFFF"/>
        </w:rPr>
      </w:pPr>
      <w:r>
        <w:rPr>
          <w:rFonts w:hint="eastAsia" w:ascii="宋体" w:hAnsi="宋体" w:cs="宋体"/>
          <w:spacing w:val="6"/>
          <w:szCs w:val="21"/>
          <w:shd w:val="clear" w:color="auto" w:fill="FFFFFF"/>
        </w:rPr>
        <w:t>6、</w:t>
      </w:r>
      <w:r>
        <w:rPr>
          <w:rFonts w:hint="eastAsia" w:ascii="宋体" w:hAnsi="宋体" w:cs="宋体"/>
          <w:spacing w:val="6"/>
          <w:szCs w:val="21"/>
          <w:shd w:val="clear" w:color="auto" w:fill="FFFFFF"/>
          <w:lang w:eastAsia="zh-CN"/>
        </w:rPr>
        <w:t>供应商</w:t>
      </w:r>
      <w:r>
        <w:rPr>
          <w:rFonts w:hint="eastAsia" w:ascii="宋体" w:hAnsi="宋体" w:cs="宋体"/>
          <w:spacing w:val="6"/>
          <w:szCs w:val="21"/>
          <w:shd w:val="clear" w:color="auto" w:fill="FFFFFF"/>
        </w:rPr>
        <w:t>协助采购人开展高压变配电系统运行维护、消防系统维保、中央空调系统运行维护、净化空调系统运行维护、医用污水系统运行维护等基础设施设备采购人委托第三方单位运行、维保服务的现场监督管理工作。</w:t>
      </w:r>
    </w:p>
    <w:p w14:paraId="31818DC5">
      <w:pPr>
        <w:widowControl/>
        <w:spacing w:line="360" w:lineRule="auto"/>
        <w:ind w:left="420"/>
        <w:jc w:val="left"/>
        <w:rPr>
          <w:rFonts w:ascii="宋体" w:hAnsi="宋体" w:cs="宋体"/>
          <w:spacing w:val="6"/>
          <w:szCs w:val="21"/>
          <w:shd w:val="clear" w:color="auto" w:fill="FFFFFF"/>
        </w:rPr>
      </w:pPr>
      <w:r>
        <w:rPr>
          <w:rFonts w:hint="eastAsia" w:ascii="宋体" w:hAnsi="宋体" w:cs="宋体"/>
          <w:spacing w:val="6"/>
          <w:szCs w:val="21"/>
          <w:shd w:val="clear" w:color="auto" w:fill="FFFFFF"/>
        </w:rPr>
        <w:t>7、</w:t>
      </w:r>
      <w:r>
        <w:rPr>
          <w:rFonts w:hint="eastAsia" w:ascii="宋体" w:hAnsi="宋体" w:cs="宋体"/>
          <w:spacing w:val="6"/>
          <w:szCs w:val="21"/>
          <w:shd w:val="clear" w:color="auto" w:fill="FFFFFF"/>
          <w:lang w:eastAsia="zh-CN"/>
        </w:rPr>
        <w:t>供应商</w:t>
      </w:r>
      <w:r>
        <w:rPr>
          <w:rFonts w:hint="eastAsia" w:ascii="宋体" w:hAnsi="宋体" w:cs="宋体"/>
          <w:spacing w:val="6"/>
          <w:szCs w:val="21"/>
          <w:shd w:val="clear" w:color="auto" w:fill="FFFFFF"/>
          <w:lang w:eastAsia="zh"/>
        </w:rPr>
        <w:t>负责合同期内</w:t>
      </w:r>
      <w:r>
        <w:rPr>
          <w:rFonts w:hint="eastAsia" w:ascii="宋体" w:hAnsi="宋体" w:cs="宋体"/>
          <w:spacing w:val="6"/>
          <w:szCs w:val="21"/>
          <w:shd w:val="clear" w:color="auto" w:fill="FFFFFF"/>
        </w:rPr>
        <w:t>采购人</w:t>
      </w:r>
      <w:r>
        <w:rPr>
          <w:rFonts w:hint="eastAsia" w:ascii="宋体" w:hAnsi="宋体" w:cs="宋体"/>
          <w:spacing w:val="6"/>
          <w:szCs w:val="21"/>
          <w:shd w:val="clear" w:color="auto" w:fill="FFFFFF"/>
          <w:lang w:eastAsia="zh"/>
        </w:rPr>
        <w:t>设施设备的强检工作，包括5台电梯的年检和限速器检测，2个生活水箱的清洗和水质检测，7套纯水设备的水质检测，35KV 和10KV设备以及高压工具的预防性试验，相关检测费用包含在合同总价内（详见表格一）。</w:t>
      </w:r>
    </w:p>
    <w:p w14:paraId="5228896B">
      <w:pPr>
        <w:widowControl/>
        <w:spacing w:line="360" w:lineRule="auto"/>
        <w:ind w:left="420"/>
        <w:jc w:val="left"/>
        <w:rPr>
          <w:rFonts w:ascii="宋体" w:hAnsi="宋体" w:cs="宋体"/>
          <w:spacing w:val="6"/>
          <w:szCs w:val="21"/>
          <w:shd w:val="clear" w:color="auto" w:fill="FFFFFF"/>
        </w:rPr>
      </w:pPr>
      <w:r>
        <w:rPr>
          <w:rFonts w:hint="eastAsia" w:ascii="宋体" w:hAnsi="宋体" w:cs="宋体"/>
          <w:spacing w:val="6"/>
          <w:szCs w:val="21"/>
          <w:shd w:val="clear" w:color="auto" w:fill="FFFFFF"/>
        </w:rPr>
        <w:t>8、报价需包含垃圾及废弃物的清运费用、灭四害费用、保洁耗材费用、外墙清洗费用、厨房排烟管道清洗费用及开荒保洁等费用。</w:t>
      </w:r>
      <w:r>
        <w:rPr>
          <w:rFonts w:hint="eastAsia" w:ascii="宋体" w:hAnsi="宋体" w:cs="宋体"/>
          <w:spacing w:val="6"/>
          <w:szCs w:val="21"/>
          <w:shd w:val="clear" w:color="auto" w:fill="FFFFFF"/>
          <w:lang w:eastAsia="zh"/>
        </w:rPr>
        <w:t>（详见表格二</w:t>
      </w:r>
      <w:r>
        <w:rPr>
          <w:rFonts w:hint="eastAsia" w:ascii="宋体" w:hAnsi="宋体" w:cs="宋体"/>
          <w:spacing w:val="6"/>
          <w:szCs w:val="21"/>
          <w:shd w:val="clear" w:color="auto" w:fill="FFFFFF"/>
        </w:rPr>
        <w:t>）</w:t>
      </w:r>
    </w:p>
    <w:p w14:paraId="59B43F7B">
      <w:pPr>
        <w:spacing w:line="360" w:lineRule="auto"/>
        <w:ind w:firstLine="420" w:firstLineChars="200"/>
        <w:rPr>
          <w:rFonts w:ascii="宋体"/>
        </w:rPr>
      </w:pPr>
      <w:r>
        <w:rPr>
          <w:rFonts w:hint="eastAsia" w:ascii="宋体"/>
        </w:rPr>
        <w:t>9、采购人提供</w:t>
      </w:r>
      <w:r>
        <w:rPr>
          <w:rFonts w:hint="eastAsia" w:ascii="宋体"/>
          <w:lang w:eastAsia="zh-CN"/>
        </w:rPr>
        <w:t>供应商</w:t>
      </w:r>
      <w:r>
        <w:rPr>
          <w:rFonts w:hint="eastAsia" w:ascii="宋体"/>
        </w:rPr>
        <w:t>办公家具。</w:t>
      </w:r>
    </w:p>
    <w:p w14:paraId="782CB951">
      <w:pPr>
        <w:widowControl/>
        <w:spacing w:line="360" w:lineRule="auto"/>
        <w:jc w:val="left"/>
        <w:rPr>
          <w:rFonts w:ascii="宋体" w:hAnsi="宋体" w:cs="宋体"/>
          <w:spacing w:val="6"/>
          <w:szCs w:val="21"/>
          <w:shd w:val="clear" w:color="auto" w:fill="FFFFFF"/>
        </w:rPr>
      </w:pPr>
    </w:p>
    <w:p w14:paraId="66CE4465">
      <w:pPr>
        <w:widowControl/>
        <w:spacing w:line="360" w:lineRule="auto"/>
        <w:jc w:val="left"/>
        <w:rPr>
          <w:rFonts w:ascii="宋体" w:hAnsi="宋体" w:cs="宋体"/>
          <w:spacing w:val="6"/>
          <w:szCs w:val="21"/>
          <w:shd w:val="clear" w:color="auto" w:fill="FFFFFF"/>
        </w:rPr>
      </w:pPr>
      <w:r>
        <w:rPr>
          <w:rFonts w:hint="eastAsia" w:ascii="宋体" w:hAnsi="宋体" w:cs="宋体"/>
          <w:spacing w:val="6"/>
          <w:szCs w:val="21"/>
          <w:u w:val="single"/>
          <w:shd w:val="clear" w:color="auto" w:fill="FFFFFF"/>
          <w:lang w:eastAsia="zh"/>
        </w:rPr>
        <w:t>表格一：2</w:t>
      </w:r>
      <w:r>
        <w:rPr>
          <w:rFonts w:hint="eastAsia" w:ascii="宋体" w:hAnsi="宋体" w:cs="宋体"/>
          <w:spacing w:val="6"/>
          <w:szCs w:val="21"/>
          <w:u w:val="single"/>
          <w:shd w:val="clear" w:color="auto" w:fill="FFFFFF"/>
        </w:rPr>
        <w:t>026</w:t>
      </w:r>
      <w:r>
        <w:rPr>
          <w:rFonts w:hint="eastAsia" w:ascii="宋体" w:hAnsi="宋体" w:cs="宋体"/>
          <w:spacing w:val="6"/>
          <w:szCs w:val="21"/>
          <w:u w:val="single"/>
          <w:shd w:val="clear" w:color="auto" w:fill="FFFFFF"/>
          <w:lang w:eastAsia="zh"/>
        </w:rPr>
        <w:t>年强检设备及数量</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6"/>
        <w:gridCol w:w="3141"/>
      </w:tblGrid>
      <w:tr w14:paraId="19EF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vAlign w:val="center"/>
          </w:tcPr>
          <w:p w14:paraId="1222CD28">
            <w:pPr>
              <w:widowControl/>
              <w:spacing w:line="360" w:lineRule="auto"/>
              <w:jc w:val="center"/>
              <w:rPr>
                <w:rFonts w:ascii="宋体" w:hAnsi="宋体" w:cs="宋体"/>
                <w:spacing w:val="6"/>
                <w:szCs w:val="21"/>
                <w:shd w:val="clear" w:color="auto" w:fill="FFFFFF"/>
                <w:lang w:eastAsia="zh"/>
              </w:rPr>
            </w:pPr>
            <w:r>
              <w:rPr>
                <w:rFonts w:hint="eastAsia" w:ascii="宋体" w:hAnsi="宋体" w:cs="宋体"/>
                <w:spacing w:val="6"/>
                <w:szCs w:val="21"/>
                <w:shd w:val="clear" w:color="auto" w:fill="FFFFFF"/>
                <w:lang w:eastAsia="zh"/>
              </w:rPr>
              <w:t>种类</w:t>
            </w:r>
          </w:p>
        </w:tc>
        <w:tc>
          <w:tcPr>
            <w:tcW w:w="3141" w:type="dxa"/>
            <w:vAlign w:val="center"/>
          </w:tcPr>
          <w:p w14:paraId="5C2531AD">
            <w:pPr>
              <w:widowControl/>
              <w:spacing w:line="360" w:lineRule="auto"/>
              <w:jc w:val="center"/>
              <w:rPr>
                <w:rFonts w:ascii="宋体" w:hAnsi="宋体" w:cs="宋体"/>
                <w:spacing w:val="6"/>
                <w:szCs w:val="21"/>
                <w:shd w:val="clear" w:color="auto" w:fill="FFFFFF"/>
                <w:lang w:eastAsia="zh"/>
              </w:rPr>
            </w:pPr>
            <w:r>
              <w:rPr>
                <w:rFonts w:hint="eastAsia" w:ascii="宋体" w:hAnsi="宋体" w:cs="宋体"/>
                <w:spacing w:val="6"/>
                <w:szCs w:val="21"/>
                <w:shd w:val="clear" w:color="auto" w:fill="FFFFFF"/>
                <w:lang w:eastAsia="zh"/>
              </w:rPr>
              <w:t>数量</w:t>
            </w:r>
          </w:p>
        </w:tc>
      </w:tr>
      <w:tr w14:paraId="2E25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vAlign w:val="center"/>
          </w:tcPr>
          <w:p w14:paraId="16BC9BB7">
            <w:pPr>
              <w:widowControl/>
              <w:spacing w:line="360" w:lineRule="auto"/>
              <w:jc w:val="center"/>
              <w:rPr>
                <w:rFonts w:ascii="宋体" w:hAnsi="宋体" w:cs="宋体"/>
                <w:spacing w:val="6"/>
                <w:szCs w:val="21"/>
                <w:shd w:val="clear" w:color="auto" w:fill="FFFFFF"/>
                <w:lang w:eastAsia="zh"/>
              </w:rPr>
            </w:pPr>
            <w:r>
              <w:rPr>
                <w:rFonts w:hint="eastAsia" w:ascii="宋体" w:hAnsi="宋体" w:cs="宋体"/>
                <w:spacing w:val="6"/>
                <w:szCs w:val="21"/>
                <w:shd w:val="clear" w:color="auto" w:fill="FFFFFF"/>
                <w:lang w:eastAsia="zh"/>
              </w:rPr>
              <w:t>35KV高压开关柜</w:t>
            </w:r>
          </w:p>
        </w:tc>
        <w:tc>
          <w:tcPr>
            <w:tcW w:w="3141" w:type="dxa"/>
            <w:vAlign w:val="center"/>
          </w:tcPr>
          <w:p w14:paraId="5CAE84AF">
            <w:pPr>
              <w:widowControl/>
              <w:spacing w:line="360" w:lineRule="auto"/>
              <w:jc w:val="center"/>
              <w:rPr>
                <w:rFonts w:ascii="宋体" w:hAnsi="宋体" w:cs="宋体"/>
                <w:spacing w:val="6"/>
                <w:szCs w:val="21"/>
                <w:shd w:val="clear" w:color="auto" w:fill="FFFFFF"/>
                <w:lang w:eastAsia="zh"/>
              </w:rPr>
            </w:pPr>
            <w:r>
              <w:rPr>
                <w:rFonts w:hint="eastAsia" w:ascii="宋体" w:hAnsi="宋体" w:cs="宋体"/>
                <w:spacing w:val="6"/>
                <w:szCs w:val="21"/>
                <w:shd w:val="clear" w:color="auto" w:fill="FFFFFF"/>
                <w:lang w:eastAsia="zh"/>
              </w:rPr>
              <w:t>8个</w:t>
            </w:r>
          </w:p>
        </w:tc>
      </w:tr>
      <w:tr w14:paraId="4CB5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vAlign w:val="center"/>
          </w:tcPr>
          <w:p w14:paraId="60438087">
            <w:pPr>
              <w:widowControl/>
              <w:spacing w:line="360" w:lineRule="auto"/>
              <w:jc w:val="center"/>
              <w:rPr>
                <w:rFonts w:ascii="宋体" w:hAnsi="宋体" w:cs="宋体"/>
                <w:spacing w:val="6"/>
                <w:szCs w:val="21"/>
                <w:shd w:val="clear" w:color="auto" w:fill="FFFFFF"/>
              </w:rPr>
            </w:pPr>
            <w:r>
              <w:rPr>
                <w:rFonts w:hint="eastAsia" w:ascii="宋体" w:hAnsi="宋体" w:cs="宋体"/>
                <w:spacing w:val="6"/>
                <w:szCs w:val="21"/>
                <w:shd w:val="clear" w:color="auto" w:fill="FFFFFF"/>
                <w:lang w:eastAsia="zh"/>
              </w:rPr>
              <w:t>10KV中压开关柜</w:t>
            </w:r>
          </w:p>
        </w:tc>
        <w:tc>
          <w:tcPr>
            <w:tcW w:w="3141" w:type="dxa"/>
            <w:vAlign w:val="center"/>
          </w:tcPr>
          <w:p w14:paraId="18A6A931">
            <w:pPr>
              <w:widowControl/>
              <w:spacing w:line="360" w:lineRule="auto"/>
              <w:jc w:val="center"/>
              <w:rPr>
                <w:rFonts w:ascii="宋体" w:hAnsi="宋体" w:cs="宋体"/>
                <w:spacing w:val="6"/>
                <w:szCs w:val="21"/>
                <w:shd w:val="clear" w:color="auto" w:fill="FFFFFF"/>
                <w:lang w:eastAsia="zh"/>
              </w:rPr>
            </w:pPr>
            <w:r>
              <w:rPr>
                <w:rFonts w:hint="eastAsia" w:ascii="宋体" w:hAnsi="宋体" w:cs="宋体"/>
                <w:spacing w:val="6"/>
                <w:szCs w:val="21"/>
                <w:shd w:val="clear" w:color="auto" w:fill="FFFFFF"/>
                <w:lang w:eastAsia="zh"/>
              </w:rPr>
              <w:t>30个</w:t>
            </w:r>
          </w:p>
        </w:tc>
      </w:tr>
      <w:tr w14:paraId="07BE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vAlign w:val="center"/>
          </w:tcPr>
          <w:p w14:paraId="67B264B0">
            <w:pPr>
              <w:widowControl/>
              <w:spacing w:line="360" w:lineRule="auto"/>
              <w:jc w:val="center"/>
              <w:rPr>
                <w:rFonts w:ascii="宋体" w:hAnsi="宋体" w:cs="宋体"/>
                <w:spacing w:val="6"/>
                <w:szCs w:val="21"/>
                <w:shd w:val="clear" w:color="auto" w:fill="FFFFFF"/>
                <w:lang w:eastAsia="zh"/>
              </w:rPr>
            </w:pPr>
            <w:r>
              <w:rPr>
                <w:rFonts w:hint="eastAsia" w:ascii="宋体" w:hAnsi="宋体" w:cs="宋体"/>
                <w:spacing w:val="6"/>
                <w:szCs w:val="21"/>
                <w:shd w:val="clear" w:color="auto" w:fill="FFFFFF"/>
                <w:lang w:eastAsia="zh"/>
              </w:rPr>
              <w:t xml:space="preserve">35KV/10KV </w:t>
            </w:r>
            <w:r>
              <w:rPr>
                <w:rFonts w:hint="eastAsia" w:ascii="宋体" w:hAnsi="宋体" w:cs="宋体"/>
                <w:spacing w:val="6"/>
                <w:szCs w:val="21"/>
                <w:shd w:val="clear" w:color="auto" w:fill="FFFFFF"/>
              </w:rPr>
              <w:t>电力变压器</w:t>
            </w:r>
          </w:p>
        </w:tc>
        <w:tc>
          <w:tcPr>
            <w:tcW w:w="3141" w:type="dxa"/>
            <w:vAlign w:val="center"/>
          </w:tcPr>
          <w:p w14:paraId="41CD9AF7">
            <w:pPr>
              <w:widowControl/>
              <w:spacing w:line="360" w:lineRule="auto"/>
              <w:jc w:val="center"/>
              <w:rPr>
                <w:rFonts w:ascii="宋体" w:hAnsi="宋体" w:cs="宋体"/>
                <w:spacing w:val="6"/>
                <w:szCs w:val="21"/>
                <w:shd w:val="clear" w:color="auto" w:fill="FFFFFF"/>
                <w:lang w:eastAsia="zh"/>
              </w:rPr>
            </w:pPr>
            <w:r>
              <w:rPr>
                <w:rFonts w:hint="eastAsia" w:ascii="宋体" w:hAnsi="宋体" w:cs="宋体"/>
                <w:spacing w:val="6"/>
                <w:szCs w:val="21"/>
                <w:shd w:val="clear" w:color="auto" w:fill="FFFFFF"/>
                <w:lang w:eastAsia="zh"/>
              </w:rPr>
              <w:t>10台</w:t>
            </w:r>
          </w:p>
        </w:tc>
      </w:tr>
      <w:tr w14:paraId="6024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vAlign w:val="center"/>
          </w:tcPr>
          <w:p w14:paraId="3CC695E1">
            <w:pPr>
              <w:widowControl/>
              <w:spacing w:line="360" w:lineRule="auto"/>
              <w:jc w:val="center"/>
              <w:rPr>
                <w:rFonts w:ascii="宋体" w:hAnsi="宋体" w:cs="宋体"/>
                <w:spacing w:val="6"/>
                <w:szCs w:val="21"/>
                <w:shd w:val="clear" w:color="auto" w:fill="FFFFFF"/>
              </w:rPr>
            </w:pPr>
            <w:r>
              <w:rPr>
                <w:rFonts w:hint="eastAsia" w:ascii="宋体" w:hAnsi="宋体" w:cs="宋体"/>
                <w:spacing w:val="6"/>
                <w:szCs w:val="21"/>
                <w:shd w:val="clear" w:color="auto" w:fill="FFFFFF"/>
                <w:lang w:eastAsia="zh"/>
              </w:rPr>
              <w:t>35KV/10KV 站用变压器</w:t>
            </w:r>
          </w:p>
        </w:tc>
        <w:tc>
          <w:tcPr>
            <w:tcW w:w="3141" w:type="dxa"/>
            <w:vAlign w:val="center"/>
          </w:tcPr>
          <w:p w14:paraId="29709C2D">
            <w:pPr>
              <w:widowControl/>
              <w:spacing w:line="360" w:lineRule="auto"/>
              <w:jc w:val="center"/>
              <w:rPr>
                <w:rFonts w:ascii="宋体" w:hAnsi="宋体" w:cs="宋体"/>
                <w:spacing w:val="6"/>
                <w:szCs w:val="21"/>
                <w:shd w:val="clear" w:color="auto" w:fill="FFFFFF"/>
              </w:rPr>
            </w:pPr>
            <w:r>
              <w:rPr>
                <w:rFonts w:hint="eastAsia" w:ascii="宋体" w:hAnsi="宋体" w:cs="宋体"/>
                <w:spacing w:val="6"/>
                <w:szCs w:val="21"/>
                <w:shd w:val="clear" w:color="auto" w:fill="FFFFFF"/>
                <w:lang w:eastAsia="zh"/>
              </w:rPr>
              <w:t>2台</w:t>
            </w:r>
          </w:p>
        </w:tc>
      </w:tr>
      <w:tr w14:paraId="0BD4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vAlign w:val="center"/>
          </w:tcPr>
          <w:p w14:paraId="675659C4">
            <w:pPr>
              <w:widowControl/>
              <w:spacing w:line="360" w:lineRule="auto"/>
              <w:jc w:val="center"/>
              <w:rPr>
                <w:rFonts w:ascii="宋体" w:hAnsi="宋体" w:cs="宋体"/>
                <w:spacing w:val="6"/>
                <w:szCs w:val="21"/>
                <w:shd w:val="clear" w:color="auto" w:fill="FFFFFF"/>
              </w:rPr>
            </w:pPr>
            <w:r>
              <w:rPr>
                <w:rFonts w:hint="eastAsia" w:ascii="宋体" w:hAnsi="宋体" w:cs="宋体"/>
                <w:spacing w:val="6"/>
                <w:szCs w:val="21"/>
                <w:shd w:val="clear" w:color="auto" w:fill="FFFFFF"/>
                <w:lang w:eastAsia="zh"/>
              </w:rPr>
              <w:t>10KV电容器</w:t>
            </w:r>
          </w:p>
        </w:tc>
        <w:tc>
          <w:tcPr>
            <w:tcW w:w="3141" w:type="dxa"/>
            <w:vAlign w:val="center"/>
          </w:tcPr>
          <w:p w14:paraId="76BEABDC">
            <w:pPr>
              <w:widowControl/>
              <w:spacing w:line="360" w:lineRule="auto"/>
              <w:jc w:val="center"/>
              <w:rPr>
                <w:rFonts w:ascii="宋体" w:hAnsi="宋体" w:cs="宋体"/>
                <w:spacing w:val="6"/>
                <w:szCs w:val="21"/>
                <w:shd w:val="clear" w:color="auto" w:fill="FFFFFF"/>
                <w:lang w:eastAsia="zh"/>
              </w:rPr>
            </w:pPr>
            <w:r>
              <w:rPr>
                <w:rFonts w:hint="eastAsia" w:ascii="宋体" w:hAnsi="宋体" w:cs="宋体"/>
                <w:spacing w:val="6"/>
                <w:szCs w:val="21"/>
                <w:shd w:val="clear" w:color="auto" w:fill="FFFFFF"/>
                <w:lang w:eastAsia="zh"/>
              </w:rPr>
              <w:t>2套</w:t>
            </w:r>
          </w:p>
        </w:tc>
      </w:tr>
      <w:tr w14:paraId="59FB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vAlign w:val="center"/>
          </w:tcPr>
          <w:p w14:paraId="62FDD2FE">
            <w:pPr>
              <w:widowControl/>
              <w:spacing w:line="360" w:lineRule="auto"/>
              <w:jc w:val="center"/>
              <w:rPr>
                <w:rFonts w:ascii="宋体" w:hAnsi="宋体" w:cs="宋体"/>
                <w:spacing w:val="6"/>
                <w:szCs w:val="21"/>
                <w:shd w:val="clear" w:color="auto" w:fill="FFFFFF"/>
                <w:lang w:eastAsia="zh"/>
              </w:rPr>
            </w:pPr>
            <w:r>
              <w:rPr>
                <w:rFonts w:hint="eastAsia" w:ascii="宋体" w:hAnsi="宋体" w:cs="宋体"/>
                <w:spacing w:val="6"/>
                <w:szCs w:val="21"/>
                <w:shd w:val="clear" w:color="auto" w:fill="FFFFFF"/>
                <w:lang w:eastAsia="zh"/>
              </w:rPr>
              <w:t>高压验电器</w:t>
            </w:r>
          </w:p>
        </w:tc>
        <w:tc>
          <w:tcPr>
            <w:tcW w:w="3141" w:type="dxa"/>
            <w:vAlign w:val="center"/>
          </w:tcPr>
          <w:p w14:paraId="3E944A84">
            <w:pPr>
              <w:widowControl/>
              <w:spacing w:line="360" w:lineRule="auto"/>
              <w:jc w:val="center"/>
              <w:rPr>
                <w:rFonts w:ascii="宋体" w:hAnsi="宋体" w:cs="宋体"/>
                <w:spacing w:val="6"/>
                <w:szCs w:val="21"/>
                <w:shd w:val="clear" w:color="auto" w:fill="FFFFFF"/>
                <w:lang w:eastAsia="zh"/>
              </w:rPr>
            </w:pPr>
            <w:r>
              <w:rPr>
                <w:rFonts w:hint="eastAsia" w:ascii="宋体" w:hAnsi="宋体" w:cs="宋体"/>
                <w:spacing w:val="6"/>
                <w:szCs w:val="21"/>
                <w:shd w:val="clear" w:color="auto" w:fill="FFFFFF"/>
                <w:lang w:eastAsia="zh"/>
              </w:rPr>
              <w:t>4件</w:t>
            </w:r>
          </w:p>
        </w:tc>
      </w:tr>
      <w:tr w14:paraId="6046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26" w:type="dxa"/>
            <w:vAlign w:val="center"/>
          </w:tcPr>
          <w:p w14:paraId="218B8DF4">
            <w:pPr>
              <w:widowControl/>
              <w:spacing w:line="360" w:lineRule="auto"/>
              <w:jc w:val="center"/>
              <w:rPr>
                <w:rFonts w:ascii="宋体" w:hAnsi="宋体" w:cs="宋体"/>
                <w:spacing w:val="6"/>
                <w:szCs w:val="21"/>
                <w:shd w:val="clear" w:color="auto" w:fill="FFFFFF"/>
              </w:rPr>
            </w:pPr>
            <w:r>
              <w:rPr>
                <w:rFonts w:hint="eastAsia" w:ascii="宋体" w:hAnsi="宋体" w:cs="宋体"/>
                <w:spacing w:val="6"/>
                <w:szCs w:val="21"/>
                <w:shd w:val="clear" w:color="auto" w:fill="FFFFFF"/>
                <w:lang w:eastAsia="zh"/>
              </w:rPr>
              <w:t>高压绝缘靴</w:t>
            </w:r>
          </w:p>
        </w:tc>
        <w:tc>
          <w:tcPr>
            <w:tcW w:w="3141" w:type="dxa"/>
            <w:vAlign w:val="center"/>
          </w:tcPr>
          <w:p w14:paraId="01D194CC">
            <w:pPr>
              <w:widowControl/>
              <w:spacing w:line="360" w:lineRule="auto"/>
              <w:jc w:val="center"/>
              <w:rPr>
                <w:rFonts w:ascii="宋体" w:hAnsi="宋体" w:cs="宋体"/>
                <w:spacing w:val="6"/>
                <w:szCs w:val="21"/>
                <w:shd w:val="clear" w:color="auto" w:fill="FFFFFF"/>
                <w:lang w:eastAsia="zh"/>
              </w:rPr>
            </w:pPr>
            <w:r>
              <w:rPr>
                <w:rFonts w:hint="eastAsia" w:ascii="宋体" w:hAnsi="宋体" w:cs="宋体"/>
                <w:spacing w:val="6"/>
                <w:szCs w:val="21"/>
                <w:shd w:val="clear" w:color="auto" w:fill="FFFFFF"/>
                <w:lang w:eastAsia="zh"/>
              </w:rPr>
              <w:t>8双</w:t>
            </w:r>
          </w:p>
        </w:tc>
      </w:tr>
      <w:tr w14:paraId="1A6E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vAlign w:val="center"/>
          </w:tcPr>
          <w:p w14:paraId="7AFBA4E1">
            <w:pPr>
              <w:widowControl/>
              <w:spacing w:line="360" w:lineRule="auto"/>
              <w:jc w:val="center"/>
              <w:rPr>
                <w:rFonts w:ascii="宋体" w:hAnsi="宋体" w:cs="宋体"/>
                <w:spacing w:val="6"/>
                <w:szCs w:val="21"/>
                <w:shd w:val="clear" w:color="auto" w:fill="FFFFFF"/>
              </w:rPr>
            </w:pPr>
            <w:r>
              <w:rPr>
                <w:rFonts w:hint="eastAsia" w:ascii="宋体" w:hAnsi="宋体" w:cs="宋体"/>
                <w:spacing w:val="6"/>
                <w:szCs w:val="21"/>
                <w:shd w:val="clear" w:color="auto" w:fill="FFFFFF"/>
                <w:lang w:eastAsia="zh"/>
              </w:rPr>
              <w:t>高压绝缘手套</w:t>
            </w:r>
          </w:p>
        </w:tc>
        <w:tc>
          <w:tcPr>
            <w:tcW w:w="3141" w:type="dxa"/>
            <w:vAlign w:val="center"/>
          </w:tcPr>
          <w:p w14:paraId="22F13444">
            <w:pPr>
              <w:widowControl/>
              <w:spacing w:line="360" w:lineRule="auto"/>
              <w:jc w:val="center"/>
              <w:rPr>
                <w:rFonts w:ascii="宋体" w:hAnsi="宋体" w:cs="宋体"/>
                <w:spacing w:val="6"/>
                <w:szCs w:val="21"/>
                <w:shd w:val="clear" w:color="auto" w:fill="FFFFFF"/>
                <w:lang w:eastAsia="zh"/>
              </w:rPr>
            </w:pPr>
            <w:r>
              <w:rPr>
                <w:rFonts w:hint="eastAsia" w:ascii="宋体" w:hAnsi="宋体" w:cs="宋体"/>
                <w:spacing w:val="6"/>
                <w:szCs w:val="21"/>
                <w:shd w:val="clear" w:color="auto" w:fill="FFFFFF"/>
                <w:lang w:eastAsia="zh"/>
              </w:rPr>
              <w:t>8副</w:t>
            </w:r>
          </w:p>
        </w:tc>
      </w:tr>
      <w:tr w14:paraId="2043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926" w:type="dxa"/>
            <w:vAlign w:val="center"/>
          </w:tcPr>
          <w:p w14:paraId="29414485">
            <w:pPr>
              <w:widowControl/>
              <w:spacing w:line="360" w:lineRule="auto"/>
              <w:jc w:val="center"/>
              <w:rPr>
                <w:rFonts w:ascii="宋体" w:hAnsi="宋体" w:cs="宋体"/>
                <w:spacing w:val="6"/>
                <w:szCs w:val="21"/>
                <w:shd w:val="clear" w:color="auto" w:fill="FFFFFF"/>
                <w:lang w:eastAsia="zh"/>
              </w:rPr>
            </w:pPr>
            <w:r>
              <w:rPr>
                <w:rFonts w:hint="eastAsia" w:ascii="宋体" w:hAnsi="宋体" w:cs="宋体"/>
                <w:spacing w:val="6"/>
                <w:szCs w:val="21"/>
                <w:shd w:val="clear" w:color="auto" w:fill="FFFFFF"/>
                <w:lang w:eastAsia="zh"/>
              </w:rPr>
              <w:t>高压绝缘地毯</w:t>
            </w:r>
          </w:p>
        </w:tc>
        <w:tc>
          <w:tcPr>
            <w:tcW w:w="3141" w:type="dxa"/>
            <w:vAlign w:val="center"/>
          </w:tcPr>
          <w:p w14:paraId="47EE6920">
            <w:pPr>
              <w:widowControl/>
              <w:spacing w:line="360" w:lineRule="auto"/>
              <w:jc w:val="center"/>
              <w:rPr>
                <w:rFonts w:ascii="宋体" w:hAnsi="宋体" w:cs="宋体"/>
                <w:spacing w:val="6"/>
                <w:szCs w:val="21"/>
                <w:shd w:val="clear" w:color="auto" w:fill="FFFFFF"/>
                <w:lang w:eastAsia="zh"/>
              </w:rPr>
            </w:pPr>
            <w:r>
              <w:rPr>
                <w:rFonts w:hint="eastAsia" w:ascii="宋体" w:hAnsi="宋体" w:cs="宋体"/>
                <w:spacing w:val="6"/>
                <w:szCs w:val="21"/>
                <w:shd w:val="clear" w:color="auto" w:fill="FFFFFF"/>
                <w:lang w:eastAsia="zh"/>
              </w:rPr>
              <w:t>80块</w:t>
            </w:r>
          </w:p>
        </w:tc>
      </w:tr>
      <w:tr w14:paraId="1366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926" w:type="dxa"/>
            <w:vAlign w:val="center"/>
          </w:tcPr>
          <w:p w14:paraId="61B8800D">
            <w:pPr>
              <w:widowControl/>
              <w:spacing w:line="360" w:lineRule="auto"/>
              <w:ind w:firstLine="1332" w:firstLineChars="600"/>
              <w:rPr>
                <w:rFonts w:ascii="宋体" w:hAnsi="宋体" w:cs="宋体"/>
                <w:spacing w:val="6"/>
                <w:szCs w:val="21"/>
                <w:shd w:val="clear" w:color="auto" w:fill="FFFFFF"/>
                <w:lang w:eastAsia="zh"/>
              </w:rPr>
            </w:pPr>
            <w:r>
              <w:rPr>
                <w:rFonts w:hint="eastAsia" w:ascii="宋体" w:hAnsi="宋体" w:cs="宋体"/>
                <w:spacing w:val="6"/>
                <w:szCs w:val="21"/>
                <w:shd w:val="clear" w:color="auto" w:fill="FFFFFF"/>
                <w:lang w:eastAsia="zh"/>
              </w:rPr>
              <w:t>接地线</w:t>
            </w:r>
          </w:p>
        </w:tc>
        <w:tc>
          <w:tcPr>
            <w:tcW w:w="3141" w:type="dxa"/>
            <w:vAlign w:val="center"/>
          </w:tcPr>
          <w:p w14:paraId="7E1554E0">
            <w:pPr>
              <w:widowControl/>
              <w:spacing w:line="360" w:lineRule="auto"/>
              <w:jc w:val="center"/>
              <w:rPr>
                <w:rFonts w:ascii="宋体" w:hAnsi="宋体" w:cs="宋体"/>
                <w:spacing w:val="6"/>
                <w:szCs w:val="21"/>
                <w:shd w:val="clear" w:color="auto" w:fill="FFFFFF"/>
                <w:lang w:eastAsia="zh"/>
              </w:rPr>
            </w:pPr>
            <w:r>
              <w:rPr>
                <w:rFonts w:hint="eastAsia" w:ascii="宋体" w:hAnsi="宋体" w:cs="宋体"/>
                <w:spacing w:val="6"/>
                <w:szCs w:val="21"/>
                <w:shd w:val="clear" w:color="auto" w:fill="FFFFFF"/>
                <w:lang w:eastAsia="zh"/>
              </w:rPr>
              <w:t>8根</w:t>
            </w:r>
          </w:p>
        </w:tc>
      </w:tr>
      <w:tr w14:paraId="4989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vAlign w:val="center"/>
          </w:tcPr>
          <w:p w14:paraId="4E0BE3E0">
            <w:pPr>
              <w:widowControl/>
              <w:spacing w:line="360" w:lineRule="auto"/>
              <w:jc w:val="center"/>
              <w:rPr>
                <w:rFonts w:ascii="宋体" w:hAnsi="宋体" w:cs="宋体"/>
                <w:spacing w:val="6"/>
                <w:szCs w:val="21"/>
                <w:shd w:val="clear" w:color="auto" w:fill="FFFFFF"/>
                <w:lang w:eastAsia="zh"/>
              </w:rPr>
            </w:pPr>
            <w:r>
              <w:rPr>
                <w:rFonts w:hint="eastAsia" w:ascii="宋体" w:hAnsi="宋体" w:cs="宋体"/>
                <w:spacing w:val="6"/>
                <w:szCs w:val="21"/>
                <w:shd w:val="clear" w:color="auto" w:fill="FFFFFF"/>
                <w:lang w:eastAsia="zh"/>
              </w:rPr>
              <w:t>电梯（18层</w:t>
            </w:r>
            <w:r>
              <w:rPr>
                <w:rFonts w:hint="eastAsia" w:ascii="宋体" w:hAnsi="宋体" w:cs="宋体"/>
                <w:spacing w:val="6"/>
                <w:szCs w:val="21"/>
                <w:shd w:val="clear" w:color="auto" w:fill="FFFFFF"/>
              </w:rPr>
              <w:t>/18站</w:t>
            </w:r>
            <w:r>
              <w:rPr>
                <w:rFonts w:hint="eastAsia" w:ascii="宋体" w:hAnsi="宋体" w:cs="宋体"/>
                <w:spacing w:val="6"/>
                <w:szCs w:val="21"/>
                <w:shd w:val="clear" w:color="auto" w:fill="FFFFFF"/>
                <w:lang w:eastAsia="zh"/>
              </w:rPr>
              <w:t>）</w:t>
            </w:r>
          </w:p>
        </w:tc>
        <w:tc>
          <w:tcPr>
            <w:tcW w:w="3141" w:type="dxa"/>
            <w:vAlign w:val="center"/>
          </w:tcPr>
          <w:p w14:paraId="3931E0CB">
            <w:pPr>
              <w:widowControl/>
              <w:spacing w:line="360" w:lineRule="auto"/>
              <w:jc w:val="center"/>
              <w:rPr>
                <w:rFonts w:ascii="宋体" w:hAnsi="宋体" w:cs="宋体"/>
                <w:spacing w:val="6"/>
                <w:szCs w:val="21"/>
                <w:shd w:val="clear" w:color="auto" w:fill="FFFFFF"/>
                <w:lang w:eastAsia="zh"/>
              </w:rPr>
            </w:pPr>
            <w:r>
              <w:rPr>
                <w:rFonts w:hint="eastAsia" w:ascii="宋体" w:hAnsi="宋体" w:cs="宋体"/>
                <w:spacing w:val="6"/>
                <w:szCs w:val="21"/>
                <w:shd w:val="clear" w:color="auto" w:fill="FFFFFF"/>
                <w:lang w:eastAsia="zh"/>
              </w:rPr>
              <w:t>1台</w:t>
            </w:r>
          </w:p>
        </w:tc>
      </w:tr>
      <w:tr w14:paraId="7082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926" w:type="dxa"/>
            <w:vAlign w:val="center"/>
          </w:tcPr>
          <w:p w14:paraId="3CD0E923">
            <w:pPr>
              <w:widowControl/>
              <w:spacing w:line="360" w:lineRule="auto"/>
              <w:jc w:val="center"/>
              <w:rPr>
                <w:rFonts w:ascii="宋体" w:hAnsi="宋体" w:cs="宋体"/>
                <w:spacing w:val="6"/>
                <w:szCs w:val="21"/>
                <w:shd w:val="clear" w:color="auto" w:fill="FFFFFF"/>
                <w:lang w:eastAsia="zh"/>
              </w:rPr>
            </w:pPr>
            <w:r>
              <w:rPr>
                <w:rFonts w:hint="eastAsia" w:ascii="宋体" w:hAnsi="宋体" w:cs="宋体"/>
                <w:spacing w:val="6"/>
                <w:szCs w:val="21"/>
                <w:shd w:val="clear" w:color="auto" w:fill="FFFFFF"/>
                <w:lang w:eastAsia="zh"/>
              </w:rPr>
              <w:t>电梯（17层</w:t>
            </w:r>
            <w:r>
              <w:rPr>
                <w:rFonts w:hint="eastAsia" w:ascii="宋体" w:hAnsi="宋体" w:cs="宋体"/>
                <w:spacing w:val="6"/>
                <w:szCs w:val="21"/>
                <w:shd w:val="clear" w:color="auto" w:fill="FFFFFF"/>
              </w:rPr>
              <w:t>/17站</w:t>
            </w:r>
            <w:r>
              <w:rPr>
                <w:rFonts w:hint="eastAsia" w:ascii="宋体" w:hAnsi="宋体" w:cs="宋体"/>
                <w:spacing w:val="6"/>
                <w:szCs w:val="21"/>
                <w:shd w:val="clear" w:color="auto" w:fill="FFFFFF"/>
                <w:lang w:eastAsia="zh"/>
              </w:rPr>
              <w:t>）</w:t>
            </w:r>
          </w:p>
        </w:tc>
        <w:tc>
          <w:tcPr>
            <w:tcW w:w="3141" w:type="dxa"/>
            <w:vAlign w:val="center"/>
          </w:tcPr>
          <w:p w14:paraId="358CAAD3">
            <w:pPr>
              <w:widowControl/>
              <w:spacing w:line="360" w:lineRule="auto"/>
              <w:jc w:val="center"/>
              <w:rPr>
                <w:rFonts w:ascii="宋体" w:hAnsi="宋体" w:cs="宋体"/>
                <w:spacing w:val="6"/>
                <w:szCs w:val="21"/>
                <w:shd w:val="clear" w:color="auto" w:fill="FFFFFF"/>
                <w:lang w:eastAsia="zh"/>
              </w:rPr>
            </w:pPr>
            <w:r>
              <w:rPr>
                <w:rFonts w:hint="eastAsia" w:ascii="宋体" w:hAnsi="宋体" w:cs="宋体"/>
                <w:spacing w:val="6"/>
                <w:szCs w:val="21"/>
                <w:shd w:val="clear" w:color="auto" w:fill="FFFFFF"/>
                <w:lang w:eastAsia="zh"/>
              </w:rPr>
              <w:t>1台</w:t>
            </w:r>
          </w:p>
        </w:tc>
      </w:tr>
      <w:tr w14:paraId="482F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vAlign w:val="center"/>
          </w:tcPr>
          <w:p w14:paraId="4B75CEB3">
            <w:pPr>
              <w:widowControl/>
              <w:spacing w:line="360" w:lineRule="auto"/>
              <w:jc w:val="center"/>
              <w:rPr>
                <w:rFonts w:ascii="宋体" w:hAnsi="宋体" w:cs="宋体"/>
                <w:spacing w:val="6"/>
                <w:szCs w:val="21"/>
                <w:shd w:val="clear" w:color="auto" w:fill="FFFFFF"/>
                <w:lang w:eastAsia="zh"/>
              </w:rPr>
            </w:pPr>
            <w:r>
              <w:rPr>
                <w:rFonts w:hint="eastAsia" w:ascii="宋体" w:hAnsi="宋体" w:cs="宋体"/>
                <w:spacing w:val="6"/>
                <w:szCs w:val="21"/>
                <w:shd w:val="clear" w:color="auto" w:fill="FFFFFF"/>
                <w:lang w:eastAsia="zh"/>
              </w:rPr>
              <w:t>电梯（12层</w:t>
            </w:r>
            <w:r>
              <w:rPr>
                <w:rFonts w:hint="eastAsia" w:ascii="宋体" w:hAnsi="宋体" w:cs="宋体"/>
                <w:spacing w:val="6"/>
                <w:szCs w:val="21"/>
                <w:shd w:val="clear" w:color="auto" w:fill="FFFFFF"/>
              </w:rPr>
              <w:t>/12站</w:t>
            </w:r>
            <w:r>
              <w:rPr>
                <w:rFonts w:hint="eastAsia" w:ascii="宋体" w:hAnsi="宋体" w:cs="宋体"/>
                <w:spacing w:val="6"/>
                <w:szCs w:val="21"/>
                <w:shd w:val="clear" w:color="auto" w:fill="FFFFFF"/>
                <w:lang w:eastAsia="zh"/>
              </w:rPr>
              <w:t>）</w:t>
            </w:r>
          </w:p>
        </w:tc>
        <w:tc>
          <w:tcPr>
            <w:tcW w:w="3141" w:type="dxa"/>
            <w:vAlign w:val="center"/>
          </w:tcPr>
          <w:p w14:paraId="01878CC3">
            <w:pPr>
              <w:widowControl/>
              <w:spacing w:line="360" w:lineRule="auto"/>
              <w:jc w:val="center"/>
              <w:rPr>
                <w:rFonts w:ascii="宋体" w:hAnsi="宋体" w:cs="宋体"/>
                <w:spacing w:val="6"/>
                <w:szCs w:val="21"/>
                <w:shd w:val="clear" w:color="auto" w:fill="FFFFFF"/>
                <w:lang w:eastAsia="zh"/>
              </w:rPr>
            </w:pPr>
            <w:r>
              <w:rPr>
                <w:rFonts w:hint="eastAsia" w:ascii="宋体" w:hAnsi="宋体" w:cs="宋体"/>
                <w:spacing w:val="6"/>
                <w:szCs w:val="21"/>
                <w:shd w:val="clear" w:color="auto" w:fill="FFFFFF"/>
                <w:lang w:eastAsia="zh"/>
              </w:rPr>
              <w:t>1台</w:t>
            </w:r>
          </w:p>
        </w:tc>
      </w:tr>
      <w:tr w14:paraId="6D04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vAlign w:val="center"/>
          </w:tcPr>
          <w:p w14:paraId="6AC8CCBF">
            <w:pPr>
              <w:widowControl/>
              <w:spacing w:line="360" w:lineRule="auto"/>
              <w:jc w:val="center"/>
              <w:rPr>
                <w:rFonts w:ascii="宋体" w:hAnsi="宋体" w:cs="宋体"/>
                <w:spacing w:val="6"/>
                <w:szCs w:val="21"/>
                <w:shd w:val="clear" w:color="auto" w:fill="FFFFFF"/>
                <w:lang w:eastAsia="zh"/>
              </w:rPr>
            </w:pPr>
            <w:r>
              <w:rPr>
                <w:rFonts w:hint="eastAsia" w:ascii="宋体" w:hAnsi="宋体" w:cs="宋体"/>
                <w:spacing w:val="6"/>
                <w:szCs w:val="21"/>
                <w:shd w:val="clear" w:color="auto" w:fill="FFFFFF"/>
                <w:lang w:eastAsia="zh"/>
              </w:rPr>
              <w:t>电梯（6层</w:t>
            </w:r>
            <w:r>
              <w:rPr>
                <w:rFonts w:hint="eastAsia" w:ascii="宋体" w:hAnsi="宋体" w:cs="宋体"/>
                <w:spacing w:val="6"/>
                <w:szCs w:val="21"/>
                <w:shd w:val="clear" w:color="auto" w:fill="FFFFFF"/>
              </w:rPr>
              <w:t>/6站</w:t>
            </w:r>
            <w:r>
              <w:rPr>
                <w:rFonts w:hint="eastAsia" w:ascii="宋体" w:hAnsi="宋体" w:cs="宋体"/>
                <w:spacing w:val="6"/>
                <w:szCs w:val="21"/>
                <w:shd w:val="clear" w:color="auto" w:fill="FFFFFF"/>
                <w:lang w:eastAsia="zh"/>
              </w:rPr>
              <w:t>）</w:t>
            </w:r>
          </w:p>
        </w:tc>
        <w:tc>
          <w:tcPr>
            <w:tcW w:w="3141" w:type="dxa"/>
            <w:vAlign w:val="center"/>
          </w:tcPr>
          <w:p w14:paraId="3463A02B">
            <w:pPr>
              <w:widowControl/>
              <w:spacing w:line="360" w:lineRule="auto"/>
              <w:jc w:val="center"/>
              <w:rPr>
                <w:rFonts w:ascii="宋体" w:hAnsi="宋体" w:cs="宋体"/>
                <w:spacing w:val="6"/>
                <w:szCs w:val="21"/>
                <w:shd w:val="clear" w:color="auto" w:fill="FFFFFF"/>
                <w:lang w:eastAsia="zh"/>
              </w:rPr>
            </w:pPr>
            <w:r>
              <w:rPr>
                <w:rFonts w:hint="eastAsia" w:ascii="宋体" w:hAnsi="宋体" w:cs="宋体"/>
                <w:spacing w:val="6"/>
                <w:szCs w:val="21"/>
                <w:shd w:val="clear" w:color="auto" w:fill="FFFFFF"/>
                <w:lang w:eastAsia="zh"/>
              </w:rPr>
              <w:t>2台</w:t>
            </w:r>
          </w:p>
        </w:tc>
      </w:tr>
      <w:tr w14:paraId="75F2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vAlign w:val="center"/>
          </w:tcPr>
          <w:p w14:paraId="59A1CD52">
            <w:pPr>
              <w:widowControl/>
              <w:spacing w:line="360" w:lineRule="auto"/>
              <w:jc w:val="center"/>
              <w:rPr>
                <w:rFonts w:ascii="宋体" w:hAnsi="宋体" w:cs="宋体"/>
                <w:spacing w:val="6"/>
                <w:szCs w:val="21"/>
                <w:shd w:val="clear" w:color="auto" w:fill="FFFFFF"/>
                <w:lang w:eastAsia="zh"/>
              </w:rPr>
            </w:pPr>
            <w:r>
              <w:rPr>
                <w:rFonts w:hint="eastAsia" w:ascii="宋体" w:hAnsi="宋体" w:cs="宋体"/>
                <w:spacing w:val="6"/>
                <w:szCs w:val="21"/>
                <w:shd w:val="clear" w:color="auto" w:fill="FFFFFF"/>
              </w:rPr>
              <w:t>B2层</w:t>
            </w:r>
            <w:r>
              <w:rPr>
                <w:rFonts w:hint="eastAsia" w:ascii="宋体" w:hAnsi="宋体" w:cs="宋体"/>
                <w:spacing w:val="6"/>
                <w:szCs w:val="21"/>
                <w:shd w:val="clear" w:color="auto" w:fill="FFFFFF"/>
                <w:lang w:eastAsia="zh"/>
              </w:rPr>
              <w:t>水箱（250m</w:t>
            </w:r>
            <w:r>
              <w:rPr>
                <w:rFonts w:hint="eastAsia" w:ascii="宋体" w:hAnsi="宋体" w:cs="宋体"/>
                <w:spacing w:val="6"/>
                <w:szCs w:val="21"/>
                <w:shd w:val="clear" w:color="auto" w:fill="FFFFFF"/>
                <w:vertAlign w:val="superscript"/>
                <w:lang w:eastAsia="zh"/>
              </w:rPr>
              <w:t>3</w:t>
            </w:r>
            <w:r>
              <w:rPr>
                <w:rFonts w:hint="eastAsia" w:ascii="宋体" w:hAnsi="宋体" w:cs="宋体"/>
                <w:spacing w:val="6"/>
                <w:szCs w:val="21"/>
                <w:shd w:val="clear" w:color="auto" w:fill="FFFFFF"/>
                <w:lang w:eastAsia="zh"/>
              </w:rPr>
              <w:t>）</w:t>
            </w:r>
          </w:p>
        </w:tc>
        <w:tc>
          <w:tcPr>
            <w:tcW w:w="3141" w:type="dxa"/>
            <w:vAlign w:val="center"/>
          </w:tcPr>
          <w:p w14:paraId="2F4E9D3B">
            <w:pPr>
              <w:widowControl/>
              <w:spacing w:line="360" w:lineRule="auto"/>
              <w:jc w:val="center"/>
              <w:rPr>
                <w:rFonts w:ascii="宋体" w:hAnsi="宋体" w:cs="宋体"/>
                <w:spacing w:val="6"/>
                <w:szCs w:val="21"/>
                <w:shd w:val="clear" w:color="auto" w:fill="FFFFFF"/>
                <w:lang w:eastAsia="zh"/>
              </w:rPr>
            </w:pPr>
            <w:r>
              <w:rPr>
                <w:rFonts w:hint="eastAsia" w:ascii="宋体" w:hAnsi="宋体" w:cs="宋体"/>
                <w:spacing w:val="6"/>
                <w:szCs w:val="21"/>
                <w:shd w:val="clear" w:color="auto" w:fill="FFFFFF"/>
                <w:lang w:eastAsia="zh"/>
              </w:rPr>
              <w:t>1个</w:t>
            </w:r>
          </w:p>
        </w:tc>
      </w:tr>
      <w:tr w14:paraId="12309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vAlign w:val="center"/>
          </w:tcPr>
          <w:p w14:paraId="7782B368">
            <w:pPr>
              <w:widowControl/>
              <w:spacing w:line="360" w:lineRule="auto"/>
              <w:jc w:val="center"/>
              <w:rPr>
                <w:rFonts w:ascii="宋体" w:hAnsi="宋体" w:cs="宋体"/>
                <w:spacing w:val="6"/>
                <w:szCs w:val="21"/>
                <w:shd w:val="clear" w:color="auto" w:fill="FFFFFF"/>
                <w:lang w:eastAsia="zh"/>
              </w:rPr>
            </w:pPr>
            <w:r>
              <w:rPr>
                <w:rFonts w:hint="eastAsia" w:ascii="宋体" w:hAnsi="宋体" w:cs="宋体"/>
                <w:spacing w:val="6"/>
                <w:szCs w:val="21"/>
                <w:shd w:val="clear" w:color="auto" w:fill="FFFFFF"/>
                <w:lang w:eastAsia="zh"/>
              </w:rPr>
              <w:t>屋顶水箱（90m</w:t>
            </w:r>
            <w:r>
              <w:rPr>
                <w:rFonts w:hint="eastAsia" w:ascii="宋体" w:hAnsi="宋体" w:cs="宋体"/>
                <w:spacing w:val="6"/>
                <w:szCs w:val="21"/>
                <w:shd w:val="clear" w:color="auto" w:fill="FFFFFF"/>
                <w:vertAlign w:val="superscript"/>
                <w:lang w:eastAsia="zh"/>
              </w:rPr>
              <w:t>3</w:t>
            </w:r>
            <w:r>
              <w:rPr>
                <w:rFonts w:hint="eastAsia" w:ascii="宋体" w:hAnsi="宋体" w:cs="宋体"/>
                <w:spacing w:val="6"/>
                <w:szCs w:val="21"/>
                <w:shd w:val="clear" w:color="auto" w:fill="FFFFFF"/>
                <w:lang w:eastAsia="zh"/>
              </w:rPr>
              <w:t>）</w:t>
            </w:r>
          </w:p>
        </w:tc>
        <w:tc>
          <w:tcPr>
            <w:tcW w:w="3141" w:type="dxa"/>
            <w:vAlign w:val="center"/>
          </w:tcPr>
          <w:p w14:paraId="6C299470">
            <w:pPr>
              <w:widowControl/>
              <w:spacing w:line="360" w:lineRule="auto"/>
              <w:jc w:val="center"/>
              <w:rPr>
                <w:rFonts w:ascii="宋体" w:hAnsi="宋体" w:cs="宋体"/>
                <w:spacing w:val="6"/>
                <w:szCs w:val="21"/>
                <w:shd w:val="clear" w:color="auto" w:fill="FFFFFF"/>
                <w:lang w:eastAsia="zh"/>
              </w:rPr>
            </w:pPr>
            <w:r>
              <w:rPr>
                <w:rFonts w:hint="eastAsia" w:ascii="宋体" w:hAnsi="宋体" w:cs="宋体"/>
                <w:spacing w:val="6"/>
                <w:szCs w:val="21"/>
                <w:shd w:val="clear" w:color="auto" w:fill="FFFFFF"/>
                <w:lang w:eastAsia="zh"/>
              </w:rPr>
              <w:t>1个</w:t>
            </w:r>
          </w:p>
        </w:tc>
      </w:tr>
      <w:tr w14:paraId="67E9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vAlign w:val="center"/>
          </w:tcPr>
          <w:p w14:paraId="6C129324">
            <w:pPr>
              <w:widowControl/>
              <w:spacing w:line="360" w:lineRule="auto"/>
              <w:jc w:val="center"/>
              <w:rPr>
                <w:rFonts w:ascii="宋体" w:hAnsi="宋体" w:cs="宋体"/>
                <w:spacing w:val="6"/>
                <w:szCs w:val="21"/>
                <w:shd w:val="clear" w:color="auto" w:fill="FFFFFF"/>
              </w:rPr>
            </w:pPr>
            <w:r>
              <w:rPr>
                <w:rFonts w:hint="eastAsia" w:ascii="宋体" w:hAnsi="宋体" w:cs="宋体"/>
                <w:spacing w:val="6"/>
                <w:szCs w:val="21"/>
                <w:shd w:val="clear" w:color="auto" w:fill="FFFFFF"/>
                <w:lang w:eastAsia="zh"/>
              </w:rPr>
              <w:t>纯水</w:t>
            </w:r>
            <w:r>
              <w:rPr>
                <w:rFonts w:hint="eastAsia" w:ascii="宋体" w:hAnsi="宋体" w:cs="宋体"/>
                <w:spacing w:val="6"/>
                <w:szCs w:val="21"/>
                <w:shd w:val="clear" w:color="auto" w:fill="FFFFFF"/>
              </w:rPr>
              <w:t>装置</w:t>
            </w:r>
          </w:p>
        </w:tc>
        <w:tc>
          <w:tcPr>
            <w:tcW w:w="3141" w:type="dxa"/>
            <w:vAlign w:val="center"/>
          </w:tcPr>
          <w:p w14:paraId="1FA3BF2C">
            <w:pPr>
              <w:widowControl/>
              <w:spacing w:line="360" w:lineRule="auto"/>
              <w:jc w:val="center"/>
              <w:rPr>
                <w:rFonts w:ascii="宋体" w:hAnsi="宋体" w:cs="宋体"/>
                <w:spacing w:val="6"/>
                <w:szCs w:val="21"/>
                <w:shd w:val="clear" w:color="auto" w:fill="FFFFFF"/>
                <w:lang w:eastAsia="zh"/>
              </w:rPr>
            </w:pPr>
            <w:r>
              <w:rPr>
                <w:rFonts w:hint="eastAsia" w:ascii="宋体" w:hAnsi="宋体" w:cs="宋体"/>
                <w:spacing w:val="6"/>
                <w:szCs w:val="21"/>
                <w:shd w:val="clear" w:color="auto" w:fill="FFFFFF"/>
                <w:lang w:eastAsia="zh"/>
              </w:rPr>
              <w:t>7套</w:t>
            </w:r>
          </w:p>
        </w:tc>
      </w:tr>
    </w:tbl>
    <w:p w14:paraId="4BF7DBD2">
      <w:pPr>
        <w:widowControl/>
        <w:spacing w:line="360" w:lineRule="auto"/>
        <w:jc w:val="left"/>
        <w:rPr>
          <w:rFonts w:hint="eastAsia" w:ascii="宋体" w:hAnsi="宋体" w:cs="宋体"/>
          <w:spacing w:val="6"/>
          <w:szCs w:val="21"/>
          <w:u w:val="single"/>
          <w:shd w:val="clear" w:color="auto" w:fill="FFFFFF"/>
          <w:lang w:eastAsia="zh"/>
        </w:rPr>
      </w:pPr>
    </w:p>
    <w:p w14:paraId="0AD6B68B">
      <w:pPr>
        <w:widowControl/>
        <w:spacing w:line="360" w:lineRule="auto"/>
        <w:jc w:val="left"/>
        <w:rPr>
          <w:rFonts w:ascii="宋体" w:hAnsi="宋体" w:cs="宋体"/>
          <w:spacing w:val="6"/>
          <w:szCs w:val="21"/>
          <w:u w:val="single"/>
          <w:shd w:val="clear" w:color="auto" w:fill="FFFFFF"/>
          <w:lang w:eastAsia="zh"/>
        </w:rPr>
      </w:pPr>
      <w:r>
        <w:rPr>
          <w:rFonts w:hint="eastAsia" w:ascii="宋体" w:hAnsi="宋体" w:cs="宋体"/>
          <w:spacing w:val="6"/>
          <w:szCs w:val="21"/>
          <w:u w:val="single"/>
          <w:shd w:val="clear" w:color="auto" w:fill="FFFFFF"/>
          <w:lang w:eastAsia="zh"/>
        </w:rPr>
        <w:t>表格二：其他专项费用</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3"/>
        <w:gridCol w:w="4704"/>
      </w:tblGrid>
      <w:tr w14:paraId="150D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3" w:type="dxa"/>
            <w:vAlign w:val="center"/>
          </w:tcPr>
          <w:p w14:paraId="6A25A585">
            <w:pPr>
              <w:widowControl/>
              <w:spacing w:line="360" w:lineRule="auto"/>
              <w:jc w:val="center"/>
              <w:rPr>
                <w:rFonts w:ascii="宋体" w:hAnsi="宋体" w:cs="宋体"/>
                <w:spacing w:val="6"/>
                <w:szCs w:val="21"/>
                <w:u w:val="single"/>
                <w:shd w:val="clear" w:color="auto" w:fill="FFFFFF"/>
                <w:lang w:eastAsia="zh"/>
              </w:rPr>
            </w:pPr>
            <w:r>
              <w:rPr>
                <w:rFonts w:hint="eastAsia" w:ascii="宋体" w:hAnsi="宋体" w:cs="宋体"/>
                <w:spacing w:val="6"/>
                <w:szCs w:val="21"/>
                <w:shd w:val="clear" w:color="auto" w:fill="FFFFFF"/>
                <w:lang w:eastAsia="zh"/>
              </w:rPr>
              <w:t>种类</w:t>
            </w:r>
          </w:p>
        </w:tc>
        <w:tc>
          <w:tcPr>
            <w:tcW w:w="4704" w:type="dxa"/>
            <w:vAlign w:val="center"/>
          </w:tcPr>
          <w:p w14:paraId="414BD3E8">
            <w:pPr>
              <w:widowControl/>
              <w:spacing w:line="360" w:lineRule="auto"/>
              <w:jc w:val="center"/>
              <w:rPr>
                <w:rFonts w:ascii="宋体" w:hAnsi="宋体" w:cs="宋体"/>
                <w:spacing w:val="6"/>
                <w:szCs w:val="21"/>
                <w:u w:val="single"/>
                <w:shd w:val="clear" w:color="auto" w:fill="FFFFFF"/>
                <w:lang w:eastAsia="zh"/>
              </w:rPr>
            </w:pPr>
            <w:r>
              <w:rPr>
                <w:rFonts w:hint="eastAsia" w:ascii="宋体" w:hAnsi="宋体" w:cs="宋体"/>
                <w:spacing w:val="6"/>
                <w:szCs w:val="21"/>
                <w:shd w:val="clear" w:color="auto" w:fill="FFFFFF"/>
                <w:lang w:eastAsia="zh"/>
              </w:rPr>
              <w:t>范围</w:t>
            </w:r>
          </w:p>
        </w:tc>
      </w:tr>
      <w:tr w14:paraId="1DF1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3" w:type="dxa"/>
            <w:vAlign w:val="center"/>
          </w:tcPr>
          <w:p w14:paraId="3705203F">
            <w:pPr>
              <w:widowControl/>
              <w:spacing w:line="360" w:lineRule="auto"/>
              <w:jc w:val="center"/>
              <w:rPr>
                <w:rFonts w:ascii="宋体" w:hAnsi="宋体" w:cs="宋体"/>
                <w:spacing w:val="6"/>
                <w:szCs w:val="21"/>
                <w:u w:val="single"/>
                <w:shd w:val="clear" w:color="auto" w:fill="FFFFFF"/>
                <w:lang w:eastAsia="zh"/>
              </w:rPr>
            </w:pPr>
            <w:r>
              <w:rPr>
                <w:rFonts w:hint="eastAsia" w:ascii="宋体" w:hAnsi="宋体" w:cs="宋体"/>
                <w:spacing w:val="6"/>
                <w:szCs w:val="21"/>
                <w:shd w:val="clear" w:color="auto" w:fill="FFFFFF"/>
                <w:lang w:eastAsia="zh"/>
              </w:rPr>
              <w:t>垃圾清运</w:t>
            </w:r>
          </w:p>
        </w:tc>
        <w:tc>
          <w:tcPr>
            <w:tcW w:w="4704" w:type="dxa"/>
            <w:vAlign w:val="center"/>
          </w:tcPr>
          <w:p w14:paraId="5AB2F1C5">
            <w:pPr>
              <w:widowControl/>
              <w:spacing w:line="360" w:lineRule="auto"/>
              <w:jc w:val="center"/>
              <w:rPr>
                <w:rFonts w:ascii="宋体" w:hAnsi="宋体" w:cs="宋体"/>
                <w:spacing w:val="6"/>
                <w:szCs w:val="21"/>
                <w:u w:val="single"/>
                <w:shd w:val="clear" w:color="auto" w:fill="FFFFFF"/>
              </w:rPr>
            </w:pPr>
            <w:r>
              <w:rPr>
                <w:rFonts w:hint="eastAsia" w:ascii="宋体" w:hAnsi="宋体" w:cs="宋体"/>
                <w:spacing w:val="6"/>
                <w:szCs w:val="21"/>
                <w:shd w:val="clear" w:color="auto" w:fill="FFFFFF"/>
                <w:lang w:eastAsia="zh"/>
              </w:rPr>
              <w:t>生活</w:t>
            </w:r>
            <w:r>
              <w:rPr>
                <w:rFonts w:hint="eastAsia" w:ascii="宋体" w:hAnsi="宋体" w:cs="宋体"/>
                <w:spacing w:val="6"/>
                <w:szCs w:val="21"/>
                <w:shd w:val="clear" w:color="auto" w:fill="FFFFFF"/>
              </w:rPr>
              <w:t>、办公、科研、医疗垃圾和废弃物</w:t>
            </w:r>
          </w:p>
        </w:tc>
      </w:tr>
      <w:tr w14:paraId="3C25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3" w:type="dxa"/>
            <w:vAlign w:val="center"/>
          </w:tcPr>
          <w:p w14:paraId="643B0CA2">
            <w:pPr>
              <w:widowControl/>
              <w:spacing w:line="360" w:lineRule="auto"/>
              <w:jc w:val="center"/>
              <w:rPr>
                <w:rFonts w:ascii="宋体" w:hAnsi="宋体" w:cs="宋体"/>
                <w:spacing w:val="6"/>
                <w:szCs w:val="21"/>
                <w:u w:val="single"/>
                <w:shd w:val="clear" w:color="auto" w:fill="FFFFFF"/>
                <w:lang w:eastAsia="zh"/>
              </w:rPr>
            </w:pPr>
            <w:r>
              <w:rPr>
                <w:rFonts w:hint="eastAsia" w:ascii="宋体" w:hAnsi="宋体" w:cs="宋体"/>
                <w:spacing w:val="6"/>
                <w:szCs w:val="21"/>
                <w:shd w:val="clear" w:color="auto" w:fill="FFFFFF"/>
                <w:lang w:eastAsia="zh"/>
              </w:rPr>
              <w:t>灭四害</w:t>
            </w:r>
          </w:p>
        </w:tc>
        <w:tc>
          <w:tcPr>
            <w:tcW w:w="4704" w:type="dxa"/>
            <w:vAlign w:val="center"/>
          </w:tcPr>
          <w:p w14:paraId="4860944B">
            <w:pPr>
              <w:widowControl/>
              <w:spacing w:line="360" w:lineRule="auto"/>
              <w:jc w:val="center"/>
              <w:rPr>
                <w:rFonts w:ascii="宋体" w:hAnsi="宋体" w:cs="宋体"/>
                <w:spacing w:val="6"/>
                <w:szCs w:val="21"/>
                <w:u w:val="single"/>
                <w:shd w:val="clear" w:color="auto" w:fill="FFFFFF"/>
                <w:lang w:eastAsia="zh"/>
              </w:rPr>
            </w:pPr>
            <w:r>
              <w:rPr>
                <w:rFonts w:hint="eastAsia" w:ascii="宋体" w:hAnsi="宋体" w:cs="宋体"/>
                <w:spacing w:val="6"/>
                <w:szCs w:val="21"/>
                <w:shd w:val="clear" w:color="auto" w:fill="FFFFFF"/>
                <w:lang w:eastAsia="zh"/>
              </w:rPr>
              <w:t>（室外+室内）</w:t>
            </w:r>
          </w:p>
        </w:tc>
      </w:tr>
      <w:tr w14:paraId="37CE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3" w:type="dxa"/>
            <w:vAlign w:val="center"/>
          </w:tcPr>
          <w:p w14:paraId="13586C69">
            <w:pPr>
              <w:widowControl/>
              <w:spacing w:line="360" w:lineRule="auto"/>
              <w:jc w:val="center"/>
              <w:rPr>
                <w:rFonts w:ascii="宋体" w:hAnsi="宋体" w:cs="宋体"/>
                <w:spacing w:val="6"/>
                <w:szCs w:val="21"/>
                <w:u w:val="single"/>
                <w:shd w:val="clear" w:color="auto" w:fill="FFFFFF"/>
                <w:lang w:eastAsia="zh"/>
              </w:rPr>
            </w:pPr>
            <w:r>
              <w:rPr>
                <w:rFonts w:hint="eastAsia" w:ascii="宋体" w:hAnsi="宋体" w:cs="宋体"/>
                <w:spacing w:val="6"/>
                <w:szCs w:val="21"/>
                <w:shd w:val="clear" w:color="auto" w:fill="FFFFFF"/>
                <w:lang w:eastAsia="zh"/>
              </w:rPr>
              <w:t>卫生用品耗材</w:t>
            </w:r>
          </w:p>
        </w:tc>
        <w:tc>
          <w:tcPr>
            <w:tcW w:w="4704" w:type="dxa"/>
            <w:vAlign w:val="center"/>
          </w:tcPr>
          <w:p w14:paraId="4243A2EE">
            <w:pPr>
              <w:widowControl/>
              <w:spacing w:line="360" w:lineRule="auto"/>
              <w:jc w:val="center"/>
              <w:rPr>
                <w:rFonts w:ascii="宋体" w:hAnsi="宋体" w:cs="宋体"/>
                <w:spacing w:val="6"/>
                <w:szCs w:val="21"/>
                <w:u w:val="single"/>
                <w:shd w:val="clear" w:color="auto" w:fill="FFFFFF"/>
              </w:rPr>
            </w:pPr>
            <w:r>
              <w:rPr>
                <w:rFonts w:hint="eastAsia" w:ascii="宋体" w:hAnsi="宋体" w:cs="宋体"/>
                <w:spacing w:val="6"/>
                <w:szCs w:val="21"/>
                <w:shd w:val="clear" w:color="auto" w:fill="FFFFFF"/>
                <w:lang w:eastAsia="zh"/>
              </w:rPr>
              <w:t>保洁耗材、卫生间擦手纸、洗手液、卷纸</w:t>
            </w:r>
            <w:r>
              <w:rPr>
                <w:rFonts w:hint="eastAsia" w:ascii="宋体" w:hAnsi="宋体" w:cs="宋体"/>
                <w:spacing w:val="6"/>
                <w:szCs w:val="21"/>
                <w:shd w:val="clear" w:color="auto" w:fill="FFFFFF"/>
              </w:rPr>
              <w:t>等（卫生间总数：415间）</w:t>
            </w:r>
          </w:p>
        </w:tc>
      </w:tr>
      <w:tr w14:paraId="1E1E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3" w:type="dxa"/>
            <w:vAlign w:val="center"/>
          </w:tcPr>
          <w:p w14:paraId="0163B467">
            <w:pPr>
              <w:widowControl/>
              <w:spacing w:line="360" w:lineRule="auto"/>
              <w:jc w:val="center"/>
              <w:rPr>
                <w:rFonts w:ascii="宋体" w:hAnsi="宋体" w:cs="宋体"/>
                <w:spacing w:val="6"/>
                <w:szCs w:val="21"/>
                <w:u w:val="single"/>
                <w:shd w:val="clear" w:color="auto" w:fill="FFFFFF"/>
              </w:rPr>
            </w:pPr>
            <w:r>
              <w:rPr>
                <w:rFonts w:hint="eastAsia" w:ascii="宋体" w:hAnsi="宋体" w:cs="宋体"/>
                <w:spacing w:val="6"/>
                <w:szCs w:val="21"/>
                <w:shd w:val="clear" w:color="auto" w:fill="FFFFFF"/>
                <w:lang w:eastAsia="zh"/>
              </w:rPr>
              <w:t>厨房油烟管道</w:t>
            </w:r>
            <w:r>
              <w:rPr>
                <w:rFonts w:hint="eastAsia" w:ascii="宋体" w:hAnsi="宋体" w:cs="宋体"/>
                <w:spacing w:val="6"/>
                <w:szCs w:val="21"/>
                <w:shd w:val="clear" w:color="auto" w:fill="FFFFFF"/>
              </w:rPr>
              <w:t>清洗</w:t>
            </w:r>
          </w:p>
        </w:tc>
        <w:tc>
          <w:tcPr>
            <w:tcW w:w="4704" w:type="dxa"/>
            <w:vAlign w:val="center"/>
          </w:tcPr>
          <w:p w14:paraId="690C762F">
            <w:pPr>
              <w:widowControl/>
              <w:spacing w:line="360" w:lineRule="auto"/>
              <w:jc w:val="center"/>
              <w:rPr>
                <w:rFonts w:ascii="宋体" w:hAnsi="宋体" w:cs="宋体"/>
                <w:spacing w:val="6"/>
                <w:szCs w:val="21"/>
                <w:u w:val="single"/>
                <w:shd w:val="clear" w:color="auto" w:fill="FFFFFF"/>
              </w:rPr>
            </w:pPr>
            <w:r>
              <w:rPr>
                <w:rFonts w:hint="eastAsia" w:ascii="宋体" w:hAnsi="宋体" w:cs="宋体"/>
                <w:spacing w:val="6"/>
                <w:szCs w:val="21"/>
                <w:shd w:val="clear" w:color="auto" w:fill="FFFFFF"/>
              </w:rPr>
              <w:t>根据国家和上海市主管部门规定要求的频次对油烟管道进行清洗（管道总长度：369米）</w:t>
            </w:r>
          </w:p>
        </w:tc>
      </w:tr>
    </w:tbl>
    <w:p w14:paraId="468FB5A5">
      <w:pPr>
        <w:widowControl/>
        <w:spacing w:before="156" w:beforeLines="50" w:line="360" w:lineRule="auto"/>
        <w:jc w:val="left"/>
        <w:outlineLvl w:val="1"/>
        <w:rPr>
          <w:rFonts w:hint="eastAsia"/>
          <w:b/>
          <w:sz w:val="28"/>
          <w:szCs w:val="28"/>
        </w:rPr>
      </w:pPr>
    </w:p>
    <w:p w14:paraId="1EC65586">
      <w:pPr>
        <w:widowControl/>
        <w:spacing w:before="156" w:beforeLines="50" w:line="360" w:lineRule="auto"/>
        <w:jc w:val="left"/>
        <w:outlineLvl w:val="1"/>
        <w:rPr>
          <w:b/>
          <w:sz w:val="28"/>
          <w:szCs w:val="28"/>
        </w:rPr>
      </w:pPr>
      <w:r>
        <w:rPr>
          <w:rFonts w:hint="eastAsia"/>
          <w:b/>
          <w:sz w:val="28"/>
          <w:szCs w:val="28"/>
        </w:rPr>
        <w:t>五、物业管理服务费用明细</w:t>
      </w:r>
    </w:p>
    <w:p w14:paraId="39CBB512">
      <w:pPr>
        <w:spacing w:line="360" w:lineRule="auto"/>
        <w:ind w:firstLine="422" w:firstLineChars="200"/>
        <w:rPr>
          <w:rFonts w:ascii="宋体"/>
          <w:b/>
          <w:bCs/>
          <w:szCs w:val="21"/>
        </w:rPr>
      </w:pPr>
      <w:r>
        <w:rPr>
          <w:rFonts w:hint="eastAsia" w:ascii="宋体"/>
          <w:b/>
          <w:bCs/>
          <w:szCs w:val="21"/>
        </w:rPr>
        <w:t>（一）</w:t>
      </w:r>
      <w:r>
        <w:rPr>
          <w:rFonts w:ascii="宋体"/>
          <w:b/>
          <w:bCs/>
          <w:szCs w:val="21"/>
        </w:rPr>
        <w:t>物业</w:t>
      </w:r>
      <w:r>
        <w:rPr>
          <w:rFonts w:hint="eastAsia" w:ascii="宋体"/>
          <w:b/>
          <w:bCs/>
          <w:szCs w:val="21"/>
        </w:rPr>
        <w:t>管理服务</w:t>
      </w:r>
      <w:r>
        <w:rPr>
          <w:rFonts w:ascii="宋体"/>
          <w:b/>
          <w:bCs/>
          <w:szCs w:val="21"/>
        </w:rPr>
        <w:t>费内容包括：</w:t>
      </w:r>
    </w:p>
    <w:p w14:paraId="56EE40A4">
      <w:pPr>
        <w:spacing w:line="360" w:lineRule="auto"/>
        <w:ind w:firstLine="420" w:firstLineChars="200"/>
        <w:rPr>
          <w:rFonts w:ascii="宋体"/>
          <w:szCs w:val="21"/>
        </w:rPr>
      </w:pPr>
      <w:r>
        <w:rPr>
          <w:rFonts w:hint="eastAsia" w:ascii="宋体"/>
          <w:szCs w:val="21"/>
        </w:rPr>
        <w:t>1、</w:t>
      </w:r>
      <w:r>
        <w:rPr>
          <w:rFonts w:ascii="宋体"/>
          <w:szCs w:val="21"/>
        </w:rPr>
        <w:t>员工人工工资</w:t>
      </w:r>
    </w:p>
    <w:p w14:paraId="0D32A9E6">
      <w:pPr>
        <w:spacing w:line="360" w:lineRule="auto"/>
        <w:ind w:firstLine="420" w:firstLineChars="200"/>
        <w:rPr>
          <w:rFonts w:ascii="宋体"/>
          <w:szCs w:val="21"/>
        </w:rPr>
      </w:pPr>
      <w:r>
        <w:rPr>
          <w:rFonts w:hint="eastAsia" w:ascii="宋体"/>
          <w:szCs w:val="21"/>
        </w:rPr>
        <w:t>2、</w:t>
      </w:r>
      <w:r>
        <w:rPr>
          <w:rFonts w:ascii="宋体"/>
          <w:szCs w:val="21"/>
        </w:rPr>
        <w:t>员工社保基金、福利费用</w:t>
      </w:r>
    </w:p>
    <w:p w14:paraId="6BAC999E">
      <w:pPr>
        <w:spacing w:line="360" w:lineRule="auto"/>
        <w:ind w:firstLine="420" w:firstLineChars="200"/>
        <w:rPr>
          <w:rFonts w:ascii="宋体"/>
          <w:szCs w:val="21"/>
        </w:rPr>
      </w:pPr>
      <w:r>
        <w:rPr>
          <w:rFonts w:hint="eastAsia" w:ascii="宋体"/>
          <w:szCs w:val="21"/>
        </w:rPr>
        <w:t>3、</w:t>
      </w:r>
      <w:r>
        <w:rPr>
          <w:rFonts w:ascii="宋体"/>
          <w:szCs w:val="21"/>
        </w:rPr>
        <w:t>年终奖金</w:t>
      </w:r>
    </w:p>
    <w:p w14:paraId="578E4406">
      <w:pPr>
        <w:spacing w:line="360" w:lineRule="auto"/>
        <w:ind w:firstLine="420" w:firstLineChars="200"/>
        <w:rPr>
          <w:rFonts w:ascii="宋体"/>
          <w:szCs w:val="21"/>
        </w:rPr>
      </w:pPr>
      <w:r>
        <w:rPr>
          <w:rFonts w:hint="eastAsia" w:ascii="宋体"/>
          <w:szCs w:val="21"/>
        </w:rPr>
        <w:t>4、</w:t>
      </w:r>
      <w:r>
        <w:rPr>
          <w:rFonts w:ascii="宋体"/>
          <w:szCs w:val="21"/>
        </w:rPr>
        <w:t>固定加班费</w:t>
      </w:r>
    </w:p>
    <w:p w14:paraId="07D47D50">
      <w:pPr>
        <w:spacing w:line="360" w:lineRule="auto"/>
        <w:ind w:firstLine="420" w:firstLineChars="200"/>
        <w:rPr>
          <w:rFonts w:ascii="宋体"/>
          <w:szCs w:val="21"/>
        </w:rPr>
      </w:pPr>
      <w:r>
        <w:rPr>
          <w:rFonts w:hint="eastAsia" w:ascii="宋体"/>
          <w:szCs w:val="21"/>
        </w:rPr>
        <w:t>5、</w:t>
      </w:r>
      <w:r>
        <w:rPr>
          <w:rFonts w:ascii="宋体"/>
          <w:szCs w:val="21"/>
        </w:rPr>
        <w:t>离职补偿金</w:t>
      </w:r>
    </w:p>
    <w:p w14:paraId="7DD82573">
      <w:pPr>
        <w:spacing w:line="360" w:lineRule="auto"/>
        <w:ind w:firstLine="420" w:firstLineChars="200"/>
        <w:rPr>
          <w:rFonts w:ascii="宋体"/>
          <w:szCs w:val="21"/>
        </w:rPr>
      </w:pPr>
      <w:r>
        <w:rPr>
          <w:rFonts w:hint="eastAsia" w:ascii="宋体"/>
          <w:szCs w:val="21"/>
        </w:rPr>
        <w:t>6、</w:t>
      </w:r>
      <w:r>
        <w:rPr>
          <w:rFonts w:ascii="宋体"/>
          <w:szCs w:val="21"/>
        </w:rPr>
        <w:t>服装费</w:t>
      </w:r>
    </w:p>
    <w:p w14:paraId="6821A03D">
      <w:pPr>
        <w:spacing w:line="360" w:lineRule="auto"/>
        <w:ind w:firstLine="420" w:firstLineChars="200"/>
        <w:rPr>
          <w:rFonts w:ascii="宋体"/>
          <w:szCs w:val="21"/>
        </w:rPr>
      </w:pPr>
      <w:r>
        <w:rPr>
          <w:rFonts w:hint="eastAsia" w:ascii="宋体"/>
          <w:szCs w:val="21"/>
        </w:rPr>
        <w:t>7、</w:t>
      </w:r>
      <w:r>
        <w:rPr>
          <w:rFonts w:ascii="宋体"/>
          <w:szCs w:val="21"/>
        </w:rPr>
        <w:t>教育培训费</w:t>
      </w:r>
    </w:p>
    <w:p w14:paraId="6D0D40EA">
      <w:pPr>
        <w:spacing w:line="360" w:lineRule="auto"/>
        <w:ind w:firstLine="420" w:firstLineChars="200"/>
        <w:rPr>
          <w:rFonts w:ascii="宋体"/>
          <w:szCs w:val="21"/>
        </w:rPr>
      </w:pPr>
      <w:r>
        <w:rPr>
          <w:rFonts w:hint="eastAsia" w:ascii="宋体"/>
          <w:szCs w:val="21"/>
        </w:rPr>
        <w:t>8、</w:t>
      </w:r>
      <w:r>
        <w:rPr>
          <w:rFonts w:ascii="宋体"/>
          <w:szCs w:val="21"/>
        </w:rPr>
        <w:t>办公费用</w:t>
      </w:r>
    </w:p>
    <w:p w14:paraId="30803B68">
      <w:pPr>
        <w:spacing w:line="360" w:lineRule="auto"/>
        <w:ind w:firstLine="420" w:firstLineChars="200"/>
        <w:rPr>
          <w:rFonts w:ascii="宋体"/>
          <w:szCs w:val="21"/>
        </w:rPr>
      </w:pPr>
      <w:r>
        <w:rPr>
          <w:rFonts w:hint="eastAsia" w:ascii="宋体"/>
          <w:szCs w:val="21"/>
        </w:rPr>
        <w:t>9、</w:t>
      </w:r>
      <w:r>
        <w:rPr>
          <w:rFonts w:ascii="宋体"/>
          <w:szCs w:val="21"/>
        </w:rPr>
        <w:t>保险费</w:t>
      </w:r>
    </w:p>
    <w:p w14:paraId="4273DBEC">
      <w:pPr>
        <w:spacing w:line="360" w:lineRule="auto"/>
        <w:ind w:firstLine="420" w:firstLineChars="200"/>
        <w:rPr>
          <w:rFonts w:ascii="宋体"/>
          <w:szCs w:val="21"/>
        </w:rPr>
      </w:pPr>
      <w:r>
        <w:rPr>
          <w:rFonts w:hint="eastAsia" w:ascii="宋体"/>
          <w:szCs w:val="21"/>
        </w:rPr>
        <w:t>10、信息化系统费</w:t>
      </w:r>
    </w:p>
    <w:p w14:paraId="71C8D016">
      <w:pPr>
        <w:spacing w:line="360" w:lineRule="auto"/>
        <w:ind w:firstLine="420" w:firstLineChars="200"/>
        <w:rPr>
          <w:rFonts w:ascii="宋体"/>
          <w:szCs w:val="21"/>
        </w:rPr>
      </w:pPr>
      <w:r>
        <w:rPr>
          <w:rFonts w:hint="eastAsia" w:ascii="宋体"/>
          <w:szCs w:val="21"/>
        </w:rPr>
        <w:t>11、外墙清洗费、水箱清洗及检测费</w:t>
      </w:r>
    </w:p>
    <w:p w14:paraId="3FE3D6A6">
      <w:pPr>
        <w:spacing w:line="360" w:lineRule="auto"/>
        <w:ind w:firstLine="420" w:firstLineChars="200"/>
        <w:rPr>
          <w:rFonts w:ascii="宋体"/>
          <w:szCs w:val="21"/>
        </w:rPr>
      </w:pPr>
      <w:r>
        <w:rPr>
          <w:rFonts w:hint="eastAsia" w:ascii="宋体"/>
          <w:szCs w:val="21"/>
        </w:rPr>
        <w:t>12、维修配件耗材及工具</w:t>
      </w:r>
    </w:p>
    <w:p w14:paraId="22AE857C">
      <w:pPr>
        <w:spacing w:line="360" w:lineRule="auto"/>
        <w:ind w:firstLine="420" w:firstLineChars="200"/>
        <w:rPr>
          <w:rFonts w:ascii="宋体"/>
          <w:szCs w:val="21"/>
        </w:rPr>
      </w:pPr>
      <w:r>
        <w:rPr>
          <w:rFonts w:hint="eastAsia" w:ascii="宋体"/>
          <w:szCs w:val="21"/>
        </w:rPr>
        <w:t>13、设施设备强检费</w:t>
      </w:r>
    </w:p>
    <w:p w14:paraId="1C439E19">
      <w:pPr>
        <w:spacing w:line="360" w:lineRule="auto"/>
        <w:ind w:firstLine="420" w:firstLineChars="200"/>
        <w:rPr>
          <w:rFonts w:ascii="宋体"/>
          <w:szCs w:val="21"/>
        </w:rPr>
      </w:pPr>
      <w:r>
        <w:rPr>
          <w:rFonts w:hint="eastAsia" w:ascii="宋体"/>
          <w:szCs w:val="21"/>
        </w:rPr>
        <w:t>14、</w:t>
      </w:r>
      <w:r>
        <w:rPr>
          <w:rFonts w:ascii="宋体"/>
          <w:szCs w:val="21"/>
        </w:rPr>
        <w:t>垃圾及废弃物的清运费</w:t>
      </w:r>
    </w:p>
    <w:p w14:paraId="6914D376">
      <w:pPr>
        <w:spacing w:line="360" w:lineRule="auto"/>
        <w:ind w:firstLine="420" w:firstLineChars="200"/>
        <w:rPr>
          <w:rFonts w:ascii="宋体"/>
          <w:szCs w:val="21"/>
        </w:rPr>
      </w:pPr>
      <w:r>
        <w:rPr>
          <w:rFonts w:hint="eastAsia" w:ascii="宋体"/>
          <w:szCs w:val="21"/>
        </w:rPr>
        <w:t>15、卫生用品耗材费</w:t>
      </w:r>
    </w:p>
    <w:p w14:paraId="5F01406A">
      <w:pPr>
        <w:spacing w:line="360" w:lineRule="auto"/>
        <w:ind w:firstLine="420" w:firstLineChars="200"/>
        <w:rPr>
          <w:rFonts w:ascii="宋体"/>
          <w:szCs w:val="21"/>
        </w:rPr>
      </w:pPr>
      <w:r>
        <w:rPr>
          <w:rFonts w:hint="eastAsia" w:ascii="宋体"/>
          <w:szCs w:val="21"/>
        </w:rPr>
        <w:t>16、灭四害费</w:t>
      </w:r>
    </w:p>
    <w:p w14:paraId="4E110796">
      <w:pPr>
        <w:spacing w:line="360" w:lineRule="auto"/>
        <w:ind w:firstLine="420" w:firstLineChars="200"/>
        <w:rPr>
          <w:rFonts w:ascii="宋体"/>
          <w:szCs w:val="21"/>
        </w:rPr>
      </w:pPr>
      <w:r>
        <w:rPr>
          <w:rFonts w:hint="eastAsia" w:ascii="宋体"/>
          <w:szCs w:val="21"/>
        </w:rPr>
        <w:t>17、厨房排烟管道清洗费</w:t>
      </w:r>
    </w:p>
    <w:p w14:paraId="7E5CE09A">
      <w:pPr>
        <w:spacing w:line="360" w:lineRule="auto"/>
        <w:ind w:firstLine="420" w:firstLineChars="200"/>
        <w:rPr>
          <w:rFonts w:ascii="宋体"/>
          <w:szCs w:val="21"/>
        </w:rPr>
      </w:pPr>
      <w:r>
        <w:rPr>
          <w:rFonts w:hint="eastAsia" w:ascii="宋体"/>
          <w:szCs w:val="21"/>
        </w:rPr>
        <w:t>18、开荒保洁费</w:t>
      </w:r>
    </w:p>
    <w:p w14:paraId="4C216F5A">
      <w:pPr>
        <w:spacing w:line="360" w:lineRule="auto"/>
        <w:ind w:firstLine="420" w:firstLineChars="200"/>
        <w:rPr>
          <w:rFonts w:ascii="宋体"/>
          <w:szCs w:val="21"/>
        </w:rPr>
      </w:pPr>
      <w:r>
        <w:rPr>
          <w:rFonts w:hint="eastAsia" w:ascii="宋体"/>
          <w:szCs w:val="21"/>
        </w:rPr>
        <w:t>1</w:t>
      </w:r>
      <w:r>
        <w:rPr>
          <w:rFonts w:ascii="宋体"/>
          <w:szCs w:val="21"/>
        </w:rPr>
        <w:t>9</w:t>
      </w:r>
      <w:r>
        <w:rPr>
          <w:rFonts w:hint="eastAsia" w:ascii="宋体"/>
          <w:szCs w:val="21"/>
        </w:rPr>
        <w:t>、其他确保项目运转需要投入的费用</w:t>
      </w:r>
    </w:p>
    <w:p w14:paraId="39B9AFD4">
      <w:pPr>
        <w:spacing w:line="360" w:lineRule="auto"/>
        <w:ind w:firstLine="420" w:firstLineChars="200"/>
        <w:rPr>
          <w:rFonts w:ascii="宋体"/>
          <w:szCs w:val="21"/>
        </w:rPr>
      </w:pPr>
      <w:r>
        <w:rPr>
          <w:rFonts w:ascii="宋体"/>
          <w:szCs w:val="21"/>
        </w:rPr>
        <w:t>20</w:t>
      </w:r>
      <w:r>
        <w:rPr>
          <w:rFonts w:hint="eastAsia" w:ascii="宋体"/>
          <w:szCs w:val="21"/>
        </w:rPr>
        <w:t>、</w:t>
      </w:r>
      <w:r>
        <w:rPr>
          <w:rFonts w:ascii="宋体"/>
          <w:szCs w:val="21"/>
        </w:rPr>
        <w:t>公司管理酬金</w:t>
      </w:r>
    </w:p>
    <w:p w14:paraId="239B3394">
      <w:pPr>
        <w:spacing w:line="360" w:lineRule="auto"/>
        <w:ind w:firstLine="420" w:firstLineChars="200"/>
        <w:rPr>
          <w:rFonts w:ascii="宋体"/>
          <w:szCs w:val="21"/>
        </w:rPr>
      </w:pPr>
      <w:r>
        <w:rPr>
          <w:rFonts w:ascii="宋体"/>
          <w:szCs w:val="21"/>
        </w:rPr>
        <w:t>21</w:t>
      </w:r>
      <w:r>
        <w:rPr>
          <w:rFonts w:hint="eastAsia" w:ascii="宋体"/>
          <w:szCs w:val="21"/>
        </w:rPr>
        <w:t>、</w:t>
      </w:r>
      <w:r>
        <w:rPr>
          <w:rFonts w:ascii="宋体"/>
          <w:szCs w:val="21"/>
        </w:rPr>
        <w:t>税金</w:t>
      </w:r>
    </w:p>
    <w:p w14:paraId="14168D42">
      <w:pPr>
        <w:spacing w:line="360" w:lineRule="auto"/>
        <w:ind w:firstLine="422" w:firstLineChars="200"/>
        <w:rPr>
          <w:rFonts w:ascii="宋体"/>
          <w:b/>
          <w:bCs/>
          <w:szCs w:val="21"/>
        </w:rPr>
      </w:pPr>
      <w:r>
        <w:rPr>
          <w:rFonts w:hint="eastAsia" w:ascii="宋体"/>
          <w:b/>
          <w:bCs/>
          <w:szCs w:val="21"/>
        </w:rPr>
        <w:t>（二）</w:t>
      </w:r>
      <w:r>
        <w:rPr>
          <w:rFonts w:ascii="宋体"/>
          <w:b/>
          <w:bCs/>
          <w:szCs w:val="21"/>
        </w:rPr>
        <w:t>采购</w:t>
      </w:r>
      <w:r>
        <w:rPr>
          <w:rFonts w:hint="eastAsia" w:ascii="宋体"/>
          <w:b/>
          <w:bCs/>
          <w:szCs w:val="21"/>
        </w:rPr>
        <w:t>单位</w:t>
      </w:r>
      <w:r>
        <w:rPr>
          <w:rFonts w:ascii="宋体"/>
          <w:b/>
          <w:bCs/>
          <w:szCs w:val="21"/>
        </w:rPr>
        <w:t>自理费用项目：</w:t>
      </w:r>
    </w:p>
    <w:p w14:paraId="6C6A78FA">
      <w:pPr>
        <w:widowControl/>
        <w:spacing w:line="360" w:lineRule="auto"/>
        <w:ind w:firstLine="420" w:firstLineChars="200"/>
        <w:jc w:val="left"/>
        <w:rPr>
          <w:rFonts w:ascii="宋体"/>
          <w:szCs w:val="21"/>
        </w:rPr>
      </w:pPr>
      <w:r>
        <w:rPr>
          <w:rFonts w:hint="eastAsia" w:ascii="宋体"/>
          <w:szCs w:val="21"/>
        </w:rPr>
        <w:t>1、</w:t>
      </w:r>
      <w:r>
        <w:rPr>
          <w:rFonts w:ascii="宋体"/>
          <w:szCs w:val="21"/>
        </w:rPr>
        <w:t>除物业服务管理费约定以外的费用。</w:t>
      </w:r>
    </w:p>
    <w:p w14:paraId="5A2EB531">
      <w:pPr>
        <w:widowControl/>
        <w:spacing w:line="360" w:lineRule="auto"/>
        <w:ind w:firstLine="420" w:firstLineChars="200"/>
        <w:jc w:val="left"/>
        <w:rPr>
          <w:rFonts w:ascii="宋体"/>
          <w:szCs w:val="21"/>
        </w:rPr>
      </w:pPr>
    </w:p>
    <w:p w14:paraId="4BAFF3C0">
      <w:pPr>
        <w:widowControl/>
        <w:spacing w:before="156" w:beforeLines="50" w:line="360" w:lineRule="auto"/>
        <w:jc w:val="left"/>
        <w:outlineLvl w:val="1"/>
        <w:rPr>
          <w:b/>
          <w:sz w:val="28"/>
          <w:szCs w:val="28"/>
        </w:rPr>
      </w:pPr>
      <w:r>
        <w:rPr>
          <w:rFonts w:hint="eastAsia"/>
          <w:b/>
          <w:sz w:val="28"/>
          <w:szCs w:val="28"/>
        </w:rPr>
        <w:t>六、其他要求</w:t>
      </w:r>
    </w:p>
    <w:p w14:paraId="3826DA00">
      <w:pPr>
        <w:spacing w:line="360" w:lineRule="auto"/>
        <w:ind w:firstLine="525" w:firstLineChars="250"/>
        <w:rPr>
          <w:rFonts w:ascii="宋体"/>
          <w:szCs w:val="21"/>
        </w:rPr>
      </w:pPr>
      <w:r>
        <w:rPr>
          <w:rFonts w:hint="eastAsia" w:ascii="宋体"/>
          <w:szCs w:val="21"/>
        </w:rPr>
        <w:t>（一）</w:t>
      </w:r>
      <w:r>
        <w:rPr>
          <w:rFonts w:hint="eastAsia" w:ascii="宋体"/>
          <w:szCs w:val="21"/>
          <w:lang w:eastAsia="zh-CN"/>
        </w:rPr>
        <w:t>供应商</w:t>
      </w:r>
      <w:r>
        <w:rPr>
          <w:rFonts w:hint="eastAsia" w:ascii="宋体"/>
          <w:szCs w:val="21"/>
        </w:rPr>
        <w:t>服务企业管理要求：</w:t>
      </w:r>
    </w:p>
    <w:p w14:paraId="45861641">
      <w:pPr>
        <w:spacing w:line="360" w:lineRule="auto"/>
        <w:ind w:firstLine="525" w:firstLineChars="250"/>
        <w:rPr>
          <w:rFonts w:ascii="宋体"/>
          <w:szCs w:val="21"/>
        </w:rPr>
      </w:pPr>
      <w:r>
        <w:rPr>
          <w:rFonts w:hint="eastAsia" w:ascii="宋体"/>
          <w:szCs w:val="21"/>
        </w:rPr>
        <w:t>1、</w:t>
      </w:r>
      <w:r>
        <w:rPr>
          <w:rFonts w:hint="eastAsia" w:cs="宋体"/>
          <w:color w:val="000000"/>
          <w:kern w:val="0"/>
          <w:szCs w:val="21"/>
        </w:rPr>
        <w:t>供应商具有质量管理体系认证（GB/T 19001</w:t>
      </w:r>
      <w:r>
        <w:rPr>
          <w:rFonts w:hint="eastAsia" w:cs="宋体"/>
          <w:color w:val="000000"/>
          <w:kern w:val="0"/>
          <w:szCs w:val="21"/>
          <w:lang w:val="en-US" w:eastAsia="zh-CN"/>
        </w:rPr>
        <w:t>/</w:t>
      </w:r>
      <w:r>
        <w:rPr>
          <w:rFonts w:hint="eastAsia" w:ascii="Times New Roman" w:cs="宋体"/>
          <w:color w:val="000000"/>
          <w:kern w:val="0"/>
          <w:szCs w:val="21"/>
        </w:rPr>
        <w:t>ISO9001</w:t>
      </w:r>
      <w:r>
        <w:rPr>
          <w:rFonts w:hint="eastAsia" w:cs="宋体"/>
          <w:color w:val="000000"/>
          <w:kern w:val="0"/>
          <w:szCs w:val="21"/>
        </w:rPr>
        <w:t>认证）、职业健康安全管理体系认证（GB/T 45001</w:t>
      </w:r>
      <w:r>
        <w:rPr>
          <w:rFonts w:hint="eastAsia" w:cs="宋体"/>
          <w:color w:val="000000"/>
          <w:kern w:val="0"/>
          <w:szCs w:val="21"/>
          <w:lang w:val="en-US" w:eastAsia="zh-CN"/>
        </w:rPr>
        <w:t>/</w:t>
      </w:r>
      <w:r>
        <w:rPr>
          <w:rFonts w:hint="eastAsia" w:ascii="Times New Roman" w:cs="宋体"/>
          <w:color w:val="000000"/>
          <w:kern w:val="0"/>
          <w:szCs w:val="21"/>
        </w:rPr>
        <w:t>IS045001</w:t>
      </w:r>
      <w:r>
        <w:rPr>
          <w:rFonts w:hint="eastAsia" w:cs="宋体"/>
          <w:color w:val="000000"/>
          <w:kern w:val="0"/>
          <w:szCs w:val="21"/>
        </w:rPr>
        <w:t>认证），环境管理体系认证（GB/T 24001</w:t>
      </w:r>
      <w:r>
        <w:rPr>
          <w:rFonts w:hint="eastAsia" w:cs="宋体"/>
          <w:color w:val="000000"/>
          <w:kern w:val="0"/>
          <w:szCs w:val="21"/>
          <w:lang w:val="en-US" w:eastAsia="zh-CN"/>
        </w:rPr>
        <w:t>/</w:t>
      </w:r>
      <w:r>
        <w:rPr>
          <w:rFonts w:hint="eastAsia" w:ascii="Times New Roman" w:cs="宋体"/>
          <w:color w:val="000000"/>
          <w:kern w:val="0"/>
          <w:szCs w:val="21"/>
        </w:rPr>
        <w:t>ISO14001</w:t>
      </w:r>
      <w:r>
        <w:rPr>
          <w:rFonts w:hint="eastAsia" w:cs="宋体"/>
          <w:color w:val="000000"/>
          <w:kern w:val="0"/>
          <w:szCs w:val="21"/>
        </w:rPr>
        <w:t>认证），并在认证有效期内的优先考虑。</w:t>
      </w:r>
      <w:r>
        <w:rPr>
          <w:rFonts w:hint="eastAsia" w:cs="宋体"/>
          <w:color w:val="000000"/>
          <w:kern w:val="0"/>
          <w:szCs w:val="21"/>
          <w:lang w:eastAsia="zh-CN"/>
        </w:rPr>
        <w:t>供应商根据上述管理体系，</w:t>
      </w:r>
      <w:r>
        <w:rPr>
          <w:rFonts w:hint="eastAsia" w:ascii="宋体"/>
          <w:szCs w:val="21"/>
        </w:rPr>
        <w:t>制定和建立管理的架构、规章制度以及相关管理方案、应急预案、巡查巡视及检查报告、设施设备操作规范、服务规范等。</w:t>
      </w:r>
    </w:p>
    <w:p w14:paraId="441096CD">
      <w:pPr>
        <w:spacing w:line="360" w:lineRule="auto"/>
        <w:ind w:firstLine="525" w:firstLineChars="250"/>
        <w:rPr>
          <w:rFonts w:ascii="宋体"/>
          <w:szCs w:val="21"/>
        </w:rPr>
      </w:pPr>
      <w:r>
        <w:rPr>
          <w:rFonts w:hint="eastAsia" w:ascii="宋体"/>
          <w:szCs w:val="21"/>
        </w:rPr>
        <w:t>2、供应商具备近三年类似项目业绩的优先考虑。</w:t>
      </w:r>
    </w:p>
    <w:p w14:paraId="0BAFFAFD">
      <w:pPr>
        <w:spacing w:line="360" w:lineRule="auto"/>
        <w:ind w:firstLine="525" w:firstLineChars="250"/>
        <w:rPr>
          <w:rFonts w:ascii="宋体"/>
          <w:szCs w:val="21"/>
        </w:rPr>
      </w:pPr>
      <w:r>
        <w:rPr>
          <w:rFonts w:hint="eastAsia" w:ascii="宋体"/>
          <w:szCs w:val="21"/>
        </w:rPr>
        <w:t>3、</w:t>
      </w:r>
      <w:r>
        <w:rPr>
          <w:rFonts w:hint="eastAsia" w:ascii="宋体"/>
          <w:szCs w:val="21"/>
          <w:lang w:eastAsia="zh-CN"/>
        </w:rPr>
        <w:t>供应商</w:t>
      </w:r>
      <w:r>
        <w:rPr>
          <w:rFonts w:hint="eastAsia" w:ascii="宋体"/>
          <w:szCs w:val="21"/>
        </w:rPr>
        <w:t>单独制定的相关制度、方案，在实施前要报告采购人，经采购人审核批准后方可实施（包含但不限于管理办法）。</w:t>
      </w:r>
    </w:p>
    <w:p w14:paraId="793C6A83">
      <w:pPr>
        <w:spacing w:line="360" w:lineRule="auto"/>
        <w:ind w:firstLine="525" w:firstLineChars="250"/>
        <w:rPr>
          <w:rFonts w:hint="eastAsia" w:ascii="宋体"/>
          <w:szCs w:val="21"/>
        </w:rPr>
      </w:pPr>
      <w:r>
        <w:rPr>
          <w:rFonts w:hint="eastAsia" w:ascii="宋体"/>
          <w:szCs w:val="21"/>
        </w:rPr>
        <w:t>4、</w:t>
      </w:r>
      <w:r>
        <w:rPr>
          <w:rFonts w:hint="eastAsia" w:ascii="宋体"/>
          <w:szCs w:val="21"/>
          <w:lang w:eastAsia="zh-CN"/>
        </w:rPr>
        <w:t>供应商</w:t>
      </w:r>
      <w:r>
        <w:rPr>
          <w:rFonts w:hint="eastAsia" w:ascii="宋体"/>
          <w:szCs w:val="21"/>
        </w:rPr>
        <w:t>须建有完善的物业管理档案（设备管理、日常管理、工作记录等），具有完善的对各级人员的管理制度和考核细则，并向采购人提交上述文件的正式版本，采购人有权查阅</w:t>
      </w:r>
      <w:r>
        <w:rPr>
          <w:rFonts w:hint="eastAsia" w:ascii="宋体"/>
          <w:szCs w:val="21"/>
          <w:lang w:eastAsia="zh-CN"/>
        </w:rPr>
        <w:t>本项目</w:t>
      </w:r>
      <w:r>
        <w:rPr>
          <w:rFonts w:hint="eastAsia" w:ascii="宋体"/>
          <w:szCs w:val="21"/>
        </w:rPr>
        <w:t>的管理档案，项目考核</w:t>
      </w:r>
      <w:r>
        <w:rPr>
          <w:rFonts w:hint="eastAsia" w:ascii="宋体"/>
          <w:szCs w:val="21"/>
          <w:lang w:eastAsia="zh-CN"/>
        </w:rPr>
        <w:t>后</w:t>
      </w:r>
      <w:r>
        <w:rPr>
          <w:rFonts w:hint="eastAsia" w:ascii="宋体"/>
          <w:szCs w:val="21"/>
        </w:rPr>
        <w:t>或者采购人认为有必要时向采购人移交相关档案。</w:t>
      </w:r>
    </w:p>
    <w:p w14:paraId="63BCBACC">
      <w:pPr>
        <w:spacing w:line="360" w:lineRule="auto"/>
        <w:ind w:firstLine="525" w:firstLineChars="250"/>
        <w:rPr>
          <w:rFonts w:hint="default" w:ascii="宋体" w:eastAsia="宋体"/>
          <w:szCs w:val="21"/>
          <w:lang w:val="en-US" w:eastAsia="zh-CN"/>
        </w:rPr>
      </w:pPr>
      <w:r>
        <w:rPr>
          <w:rFonts w:hint="eastAsia" w:ascii="宋体"/>
          <w:szCs w:val="21"/>
          <w:lang w:val="en-US" w:eastAsia="zh-CN"/>
        </w:rPr>
        <w:t>5、供应商承诺为业主方购买足额的雇主责任险和公众责任险的优先考虑。</w:t>
      </w:r>
    </w:p>
    <w:p w14:paraId="74AF06A7">
      <w:pPr>
        <w:spacing w:line="360" w:lineRule="auto"/>
        <w:ind w:firstLine="525" w:firstLineChars="250"/>
        <w:rPr>
          <w:rFonts w:hint="eastAsia" w:ascii="宋体"/>
          <w:szCs w:val="21"/>
        </w:rPr>
      </w:pPr>
    </w:p>
    <w:p w14:paraId="2E8035CA">
      <w:pPr>
        <w:widowControl/>
        <w:spacing w:before="156" w:beforeLines="50" w:line="360" w:lineRule="auto"/>
        <w:jc w:val="left"/>
        <w:outlineLvl w:val="1"/>
        <w:rPr>
          <w:b/>
          <w:sz w:val="28"/>
          <w:szCs w:val="28"/>
        </w:rPr>
      </w:pPr>
      <w:r>
        <w:rPr>
          <w:rFonts w:hint="eastAsia"/>
          <w:b/>
          <w:sz w:val="28"/>
          <w:szCs w:val="28"/>
        </w:rPr>
        <w:t>七、</w:t>
      </w:r>
      <w:r>
        <w:rPr>
          <w:rFonts w:hint="eastAsia"/>
          <w:b/>
          <w:sz w:val="28"/>
          <w:szCs w:val="28"/>
          <w:lang w:eastAsia="zh-CN"/>
        </w:rPr>
        <w:t>供应商</w:t>
      </w:r>
      <w:r>
        <w:rPr>
          <w:rFonts w:hint="eastAsia"/>
          <w:b/>
          <w:sz w:val="28"/>
          <w:szCs w:val="28"/>
        </w:rPr>
        <w:t>管理与服务的考评</w:t>
      </w:r>
    </w:p>
    <w:p w14:paraId="141FCCDB">
      <w:pPr>
        <w:rPr>
          <w:b/>
        </w:rPr>
      </w:pPr>
      <w:r>
        <w:rPr>
          <w:rFonts w:hint="eastAsia"/>
          <w:b/>
        </w:rPr>
        <w:t>（一）考核方式</w:t>
      </w:r>
    </w:p>
    <w:p w14:paraId="2302BB90">
      <w:pPr>
        <w:tabs>
          <w:tab w:val="left" w:pos="312"/>
        </w:tabs>
        <w:spacing w:line="420" w:lineRule="auto"/>
        <w:ind w:firstLine="420" w:firstLineChars="200"/>
        <w:rPr>
          <w:rFonts w:ascii="宋体" w:hAnsi="宋体"/>
          <w:szCs w:val="21"/>
        </w:rPr>
      </w:pPr>
      <w:r>
        <w:rPr>
          <w:rFonts w:hint="eastAsia" w:ascii="宋体" w:hAnsi="宋体"/>
          <w:szCs w:val="21"/>
        </w:rPr>
        <w:t>1、每季度采购人对</w:t>
      </w:r>
      <w:r>
        <w:rPr>
          <w:rFonts w:hint="eastAsia" w:ascii="宋体" w:hAnsi="宋体"/>
          <w:szCs w:val="21"/>
          <w:lang w:eastAsia="zh-CN"/>
        </w:rPr>
        <w:t>供应商</w:t>
      </w:r>
      <w:r>
        <w:rPr>
          <w:rFonts w:hint="eastAsia" w:ascii="宋体" w:hAnsi="宋体"/>
          <w:szCs w:val="21"/>
        </w:rPr>
        <w:t>根据当季实际工作情况开展季度考核；</w:t>
      </w:r>
    </w:p>
    <w:p w14:paraId="3AE23A29">
      <w:pPr>
        <w:tabs>
          <w:tab w:val="left" w:pos="312"/>
        </w:tabs>
        <w:spacing w:line="420" w:lineRule="auto"/>
        <w:ind w:firstLine="420" w:firstLineChars="200"/>
        <w:rPr>
          <w:rFonts w:ascii="宋体" w:hAnsi="宋体"/>
          <w:szCs w:val="21"/>
        </w:rPr>
      </w:pPr>
      <w:r>
        <w:rPr>
          <w:rFonts w:hint="eastAsia" w:ascii="宋体" w:hAnsi="宋体"/>
          <w:szCs w:val="21"/>
        </w:rPr>
        <w:t>2、合同期末采购人组织对中标方整体服务期限内服务情况进行综合考核，也作为最后一个季度的考核。</w:t>
      </w:r>
    </w:p>
    <w:p w14:paraId="13DE0F3D">
      <w:pPr>
        <w:spacing w:line="420" w:lineRule="auto"/>
        <w:ind w:firstLine="420" w:firstLineChars="200"/>
        <w:rPr>
          <w:rFonts w:ascii="宋体" w:hAnsi="宋体"/>
          <w:szCs w:val="21"/>
        </w:rPr>
      </w:pPr>
      <w:r>
        <w:rPr>
          <w:rFonts w:hint="eastAsia" w:ascii="宋体" w:hAnsi="宋体"/>
          <w:szCs w:val="21"/>
        </w:rPr>
        <w:t>（1）综合考核内容（包含但不限于以下内容，采购人可根据需要增加考核内容并适当调整考核内容对应分数）：</w:t>
      </w:r>
    </w:p>
    <w:p w14:paraId="48FB508E">
      <w:pPr>
        <w:spacing w:line="420" w:lineRule="auto"/>
        <w:ind w:firstLine="420" w:firstLineChars="200"/>
        <w:rPr>
          <w:rFonts w:ascii="宋体" w:hAnsi="宋体"/>
          <w:szCs w:val="21"/>
        </w:rPr>
      </w:pPr>
      <w:r>
        <w:rPr>
          <w:rFonts w:hint="eastAsia" w:ascii="宋体" w:hAnsi="宋体"/>
          <w:szCs w:val="21"/>
        </w:rPr>
        <w:t>①资金和人员计划执行情况（10分）；</w:t>
      </w:r>
    </w:p>
    <w:p w14:paraId="6C4E36AB">
      <w:pPr>
        <w:spacing w:line="420" w:lineRule="auto"/>
        <w:ind w:firstLine="420" w:firstLineChars="200"/>
        <w:rPr>
          <w:rFonts w:ascii="宋体" w:hAnsi="宋体"/>
          <w:szCs w:val="21"/>
        </w:rPr>
      </w:pPr>
      <w:r>
        <w:rPr>
          <w:rFonts w:hint="eastAsia" w:ascii="宋体" w:hAnsi="宋体"/>
          <w:szCs w:val="21"/>
        </w:rPr>
        <w:t>A.人员编制控制（3分）</w:t>
      </w:r>
    </w:p>
    <w:p w14:paraId="0F942B38">
      <w:pPr>
        <w:spacing w:line="420" w:lineRule="auto"/>
        <w:ind w:firstLine="420" w:firstLineChars="200"/>
        <w:rPr>
          <w:rFonts w:ascii="宋体" w:hAnsi="宋体"/>
          <w:szCs w:val="21"/>
        </w:rPr>
      </w:pPr>
      <w:r>
        <w:rPr>
          <w:rFonts w:hint="eastAsia" w:ascii="宋体" w:hAnsi="宋体"/>
          <w:szCs w:val="21"/>
        </w:rPr>
        <w:t>B.资金使用情况（3分）</w:t>
      </w:r>
    </w:p>
    <w:p w14:paraId="424AC8CD">
      <w:pPr>
        <w:spacing w:line="420" w:lineRule="auto"/>
        <w:ind w:firstLine="420" w:firstLineChars="200"/>
        <w:rPr>
          <w:rFonts w:ascii="宋体" w:hAnsi="宋体"/>
          <w:szCs w:val="21"/>
        </w:rPr>
      </w:pPr>
      <w:r>
        <w:rPr>
          <w:rFonts w:hint="eastAsia" w:ascii="宋体" w:hAnsi="宋体"/>
          <w:szCs w:val="21"/>
        </w:rPr>
        <w:t>C.管理人员稳定（4分）</w:t>
      </w:r>
    </w:p>
    <w:p w14:paraId="4A0648EC">
      <w:pPr>
        <w:spacing w:line="420" w:lineRule="auto"/>
        <w:ind w:firstLine="420" w:firstLineChars="200"/>
        <w:rPr>
          <w:rFonts w:ascii="宋体" w:hAnsi="宋体"/>
          <w:szCs w:val="21"/>
        </w:rPr>
      </w:pPr>
      <w:r>
        <w:rPr>
          <w:rFonts w:hint="eastAsia" w:ascii="宋体" w:hAnsi="宋体"/>
          <w:szCs w:val="21"/>
        </w:rPr>
        <w:t>②内部管理体系建立和执行情况（10分）；</w:t>
      </w:r>
    </w:p>
    <w:p w14:paraId="6E286783">
      <w:pPr>
        <w:spacing w:line="420" w:lineRule="auto"/>
        <w:ind w:firstLine="420" w:firstLineChars="200"/>
        <w:rPr>
          <w:rFonts w:ascii="宋体" w:hAnsi="宋体"/>
          <w:szCs w:val="21"/>
        </w:rPr>
      </w:pPr>
      <w:r>
        <w:rPr>
          <w:rFonts w:hint="eastAsia" w:ascii="宋体" w:hAnsi="宋体"/>
          <w:szCs w:val="21"/>
        </w:rPr>
        <w:t>A.内部管理（3分）</w:t>
      </w:r>
    </w:p>
    <w:p w14:paraId="1F180E5E">
      <w:pPr>
        <w:spacing w:line="420" w:lineRule="auto"/>
        <w:ind w:firstLine="420" w:firstLineChars="200"/>
        <w:rPr>
          <w:rFonts w:ascii="宋体" w:hAnsi="宋体"/>
          <w:szCs w:val="21"/>
        </w:rPr>
      </w:pPr>
      <w:r>
        <w:rPr>
          <w:rFonts w:hint="eastAsia" w:ascii="宋体" w:hAnsi="宋体"/>
          <w:szCs w:val="21"/>
        </w:rPr>
        <w:t>B.体系建立（3分）</w:t>
      </w:r>
    </w:p>
    <w:p w14:paraId="78EBF6B3">
      <w:pPr>
        <w:spacing w:line="420" w:lineRule="auto"/>
        <w:ind w:firstLine="420" w:firstLineChars="200"/>
        <w:rPr>
          <w:rFonts w:ascii="宋体" w:hAnsi="宋体"/>
          <w:szCs w:val="21"/>
        </w:rPr>
      </w:pPr>
      <w:r>
        <w:rPr>
          <w:rFonts w:hint="eastAsia" w:ascii="宋体" w:hAnsi="宋体"/>
          <w:szCs w:val="21"/>
        </w:rPr>
        <w:t>C.档案管理（4分）</w:t>
      </w:r>
    </w:p>
    <w:p w14:paraId="0F6426F8">
      <w:pPr>
        <w:spacing w:line="420" w:lineRule="auto"/>
        <w:ind w:firstLine="420" w:firstLineChars="200"/>
        <w:rPr>
          <w:rFonts w:ascii="宋体" w:hAnsi="宋体"/>
          <w:szCs w:val="21"/>
        </w:rPr>
      </w:pPr>
      <w:r>
        <w:rPr>
          <w:rFonts w:hint="eastAsia" w:ascii="宋体" w:hAnsi="宋体"/>
          <w:szCs w:val="21"/>
        </w:rPr>
        <w:t>③其他事项（10分）；</w:t>
      </w:r>
    </w:p>
    <w:p w14:paraId="1037A7FA">
      <w:pPr>
        <w:spacing w:line="420" w:lineRule="auto"/>
        <w:ind w:firstLine="420" w:firstLineChars="200"/>
        <w:rPr>
          <w:rFonts w:ascii="宋体" w:hAnsi="宋体"/>
          <w:szCs w:val="21"/>
        </w:rPr>
      </w:pPr>
      <w:r>
        <w:rPr>
          <w:rFonts w:hint="eastAsia" w:ascii="宋体" w:hAnsi="宋体"/>
          <w:szCs w:val="21"/>
        </w:rPr>
        <w:t>A.有效投诉（4分）</w:t>
      </w:r>
    </w:p>
    <w:p w14:paraId="4233D7EB">
      <w:pPr>
        <w:spacing w:line="420" w:lineRule="auto"/>
        <w:ind w:firstLine="420" w:firstLineChars="200"/>
        <w:rPr>
          <w:rFonts w:ascii="宋体" w:hAnsi="宋体"/>
          <w:szCs w:val="21"/>
        </w:rPr>
      </w:pPr>
      <w:r>
        <w:rPr>
          <w:rFonts w:hint="eastAsia" w:ascii="宋体" w:hAnsi="宋体"/>
          <w:szCs w:val="21"/>
        </w:rPr>
        <w:t>B.应急响应（6分）</w:t>
      </w:r>
    </w:p>
    <w:p w14:paraId="59EF31C1">
      <w:pPr>
        <w:spacing w:line="420" w:lineRule="auto"/>
        <w:ind w:firstLine="420" w:firstLineChars="200"/>
        <w:rPr>
          <w:rFonts w:ascii="宋体" w:hAnsi="宋体"/>
          <w:szCs w:val="21"/>
        </w:rPr>
      </w:pPr>
      <w:r>
        <w:rPr>
          <w:rFonts w:hint="eastAsia" w:ascii="宋体" w:hAnsi="宋体"/>
          <w:szCs w:val="21"/>
        </w:rPr>
        <w:t>④承接查验情况（10分）；</w:t>
      </w:r>
    </w:p>
    <w:p w14:paraId="48549BB8">
      <w:pPr>
        <w:spacing w:line="420" w:lineRule="auto"/>
        <w:ind w:firstLine="420" w:firstLineChars="200"/>
        <w:rPr>
          <w:rFonts w:ascii="宋体" w:hAnsi="宋体"/>
          <w:szCs w:val="21"/>
        </w:rPr>
      </w:pPr>
      <w:r>
        <w:rPr>
          <w:rFonts w:hint="eastAsia" w:ascii="宋体" w:hAnsi="宋体"/>
          <w:szCs w:val="21"/>
        </w:rPr>
        <w:t>⑤环境保洁服务（15分）；</w:t>
      </w:r>
    </w:p>
    <w:p w14:paraId="70E6BD2E">
      <w:pPr>
        <w:spacing w:line="420" w:lineRule="auto"/>
        <w:ind w:firstLine="420" w:firstLineChars="200"/>
        <w:rPr>
          <w:rFonts w:ascii="宋体" w:hAnsi="宋体"/>
          <w:szCs w:val="21"/>
        </w:rPr>
      </w:pPr>
      <w:r>
        <w:rPr>
          <w:rFonts w:hint="eastAsia" w:ascii="宋体" w:hAnsi="宋体"/>
          <w:szCs w:val="21"/>
        </w:rPr>
        <w:t>⑥会务及接待服务（5分）；</w:t>
      </w:r>
    </w:p>
    <w:p w14:paraId="5EF477A8">
      <w:pPr>
        <w:spacing w:line="420" w:lineRule="auto"/>
        <w:ind w:firstLine="420" w:firstLineChars="200"/>
        <w:rPr>
          <w:rFonts w:ascii="宋体" w:hAnsi="宋体"/>
          <w:szCs w:val="21"/>
        </w:rPr>
      </w:pPr>
      <w:r>
        <w:rPr>
          <w:rFonts w:hint="eastAsia" w:ascii="宋体" w:hAnsi="宋体"/>
          <w:szCs w:val="21"/>
        </w:rPr>
        <w:t>⑦安保服务（15分）；</w:t>
      </w:r>
    </w:p>
    <w:p w14:paraId="639F623D">
      <w:pPr>
        <w:spacing w:line="420" w:lineRule="auto"/>
        <w:ind w:firstLine="420" w:firstLineChars="200"/>
        <w:rPr>
          <w:rFonts w:ascii="宋体" w:hAnsi="宋体"/>
          <w:szCs w:val="21"/>
        </w:rPr>
      </w:pPr>
      <w:r>
        <w:rPr>
          <w:rFonts w:hint="eastAsia" w:ascii="宋体" w:hAnsi="宋体"/>
          <w:szCs w:val="21"/>
        </w:rPr>
        <w:t>⑧设备设施管理（15分）；</w:t>
      </w:r>
    </w:p>
    <w:p w14:paraId="7488A1D0">
      <w:pPr>
        <w:spacing w:line="420" w:lineRule="auto"/>
        <w:ind w:firstLine="420" w:firstLineChars="200"/>
        <w:rPr>
          <w:rFonts w:ascii="宋体" w:hAnsi="宋体"/>
          <w:szCs w:val="21"/>
        </w:rPr>
      </w:pPr>
      <w:r>
        <w:rPr>
          <w:rFonts w:hint="eastAsia" w:ascii="宋体" w:hAnsi="宋体"/>
          <w:szCs w:val="21"/>
        </w:rPr>
        <w:t>⑨安全责任（10分）；</w:t>
      </w:r>
    </w:p>
    <w:p w14:paraId="035414A1">
      <w:pPr>
        <w:spacing w:line="360" w:lineRule="auto"/>
        <w:ind w:firstLine="444" w:firstLineChars="200"/>
        <w:rPr>
          <w:rFonts w:ascii="宋体" w:hAnsi="宋体" w:cs="宋体"/>
          <w:spacing w:val="6"/>
          <w:szCs w:val="21"/>
          <w:shd w:val="clear" w:color="auto" w:fill="FFFFFF"/>
        </w:rPr>
      </w:pPr>
      <w:r>
        <w:rPr>
          <w:rFonts w:hint="eastAsia" w:ascii="宋体" w:hAnsi="宋体" w:cs="宋体"/>
          <w:spacing w:val="6"/>
          <w:szCs w:val="21"/>
          <w:shd w:val="clear" w:color="auto" w:fill="FFFFFF"/>
        </w:rPr>
        <w:t>（二）综合考核结果处理办法：</w:t>
      </w:r>
    </w:p>
    <w:p w14:paraId="54A35489">
      <w:pPr>
        <w:spacing w:line="360" w:lineRule="auto"/>
        <w:ind w:firstLine="444" w:firstLineChars="200"/>
        <w:rPr>
          <w:rFonts w:ascii="宋体" w:hAnsi="宋体" w:cs="宋体"/>
          <w:spacing w:val="6"/>
          <w:szCs w:val="21"/>
          <w:shd w:val="clear" w:color="auto" w:fill="FFFFFF"/>
        </w:rPr>
      </w:pPr>
      <w:r>
        <w:rPr>
          <w:rFonts w:hint="eastAsia" w:ascii="宋体" w:hAnsi="宋体" w:cs="宋体"/>
          <w:spacing w:val="6"/>
          <w:szCs w:val="21"/>
          <w:shd w:val="clear" w:color="auto" w:fill="FFFFFF"/>
        </w:rPr>
        <w:t>以</w:t>
      </w:r>
      <w:r>
        <w:rPr>
          <w:rFonts w:hint="eastAsia" w:ascii="宋体" w:hAnsi="宋体" w:cs="宋体"/>
          <w:spacing w:val="6"/>
          <w:szCs w:val="21"/>
          <w:shd w:val="clear" w:color="auto" w:fill="FFFFFF"/>
          <w:lang w:eastAsia="zh-CN"/>
        </w:rPr>
        <w:t>供应商</w:t>
      </w:r>
      <w:r>
        <w:rPr>
          <w:rFonts w:hint="eastAsia" w:ascii="宋体" w:hAnsi="宋体" w:cs="宋体"/>
          <w:spacing w:val="6"/>
          <w:szCs w:val="21"/>
          <w:shd w:val="clear" w:color="auto" w:fill="FFFFFF"/>
        </w:rPr>
        <w:t>管理酬金作为考核款（本项目管理酬金宜占项目总成本的比例为6%—8%），管理酬金由项目酬金和奖励酬金（宜为1%）两部分组成。</w:t>
      </w:r>
    </w:p>
    <w:p w14:paraId="37F4D4A4">
      <w:pPr>
        <w:spacing w:line="360" w:lineRule="auto"/>
        <w:ind w:firstLine="444" w:firstLineChars="200"/>
        <w:rPr>
          <w:rFonts w:ascii="宋体" w:hAnsi="宋体" w:cs="宋体"/>
          <w:spacing w:val="6"/>
          <w:szCs w:val="21"/>
          <w:shd w:val="clear" w:color="auto" w:fill="FFFFFF"/>
        </w:rPr>
      </w:pPr>
      <w:r>
        <w:rPr>
          <w:rFonts w:hint="eastAsia" w:ascii="宋体" w:hAnsi="宋体" w:cs="宋体"/>
          <w:spacing w:val="6"/>
          <w:szCs w:val="21"/>
          <w:shd w:val="clear" w:color="auto" w:fill="FFFFFF"/>
        </w:rPr>
        <w:t>综合考核结果分为优秀、良好、合格三个等级，采购人根据考核结果及对应的结算标准在支付最后一笔物业费。</w:t>
      </w:r>
    </w:p>
    <w:p w14:paraId="24999582">
      <w:pPr>
        <w:widowControl/>
        <w:jc w:val="left"/>
        <w:rPr>
          <w:rFonts w:ascii="宋体" w:hAnsi="宋体" w:cs="宋体"/>
          <w:spacing w:val="6"/>
          <w:szCs w:val="21"/>
          <w:shd w:val="clear" w:color="auto" w:fill="FFFFFF"/>
        </w:rPr>
      </w:pPr>
      <w:r>
        <w:rPr>
          <w:rFonts w:hint="eastAsia" w:ascii="宋体" w:hAnsi="宋体" w:cs="宋体"/>
          <w:spacing w:val="6"/>
          <w:szCs w:val="21"/>
          <w:shd w:val="clear" w:color="auto" w:fill="FFFFFF"/>
        </w:rPr>
        <w:br w:type="page"/>
      </w:r>
    </w:p>
    <w:p w14:paraId="6B16A369">
      <w:pPr>
        <w:spacing w:line="360" w:lineRule="auto"/>
        <w:ind w:firstLine="444" w:firstLineChars="200"/>
        <w:rPr>
          <w:rFonts w:ascii="宋体" w:hAnsi="宋体" w:cs="宋体"/>
          <w:spacing w:val="6"/>
          <w:szCs w:val="21"/>
          <w:shd w:val="clear" w:color="auto" w:fill="FFFFFF"/>
        </w:rPr>
      </w:pPr>
      <w:r>
        <w:rPr>
          <w:rFonts w:hint="eastAsia" w:ascii="宋体" w:hAnsi="宋体" w:cs="宋体"/>
          <w:spacing w:val="6"/>
          <w:szCs w:val="21"/>
          <w:shd w:val="clear" w:color="auto" w:fill="FFFFFF"/>
        </w:rPr>
        <w:t>（三）考核结果对应结算标准：</w:t>
      </w:r>
    </w:p>
    <w:tbl>
      <w:tblPr>
        <w:tblStyle w:val="12"/>
        <w:tblW w:w="838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479"/>
        <w:gridCol w:w="5109"/>
      </w:tblGrid>
      <w:tr w14:paraId="065B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0" w:type="dxa"/>
            <w:vAlign w:val="center"/>
          </w:tcPr>
          <w:p w14:paraId="4BA81E08">
            <w:pPr>
              <w:spacing w:line="360" w:lineRule="auto"/>
              <w:jc w:val="center"/>
              <w:rPr>
                <w:rFonts w:ascii="宋体" w:hAnsi="宋体" w:cs="宋体"/>
                <w:b/>
                <w:bCs/>
                <w:szCs w:val="21"/>
              </w:rPr>
            </w:pPr>
            <w:r>
              <w:rPr>
                <w:rFonts w:hint="eastAsia" w:ascii="宋体" w:hAnsi="宋体" w:cs="宋体"/>
                <w:spacing w:val="6"/>
                <w:szCs w:val="21"/>
                <w:shd w:val="clear" w:color="auto" w:fill="FFFFFF"/>
              </w:rPr>
              <w:t>考 核 分</w:t>
            </w:r>
          </w:p>
        </w:tc>
        <w:tc>
          <w:tcPr>
            <w:tcW w:w="1479" w:type="dxa"/>
            <w:vAlign w:val="center"/>
          </w:tcPr>
          <w:p w14:paraId="0B9505EF">
            <w:pPr>
              <w:spacing w:line="360" w:lineRule="auto"/>
              <w:jc w:val="center"/>
              <w:rPr>
                <w:rFonts w:ascii="宋体" w:hAnsi="宋体" w:cs="宋体"/>
                <w:b/>
                <w:bCs/>
                <w:szCs w:val="21"/>
              </w:rPr>
            </w:pPr>
            <w:r>
              <w:rPr>
                <w:rFonts w:hint="eastAsia" w:ascii="宋体" w:hAnsi="宋体" w:cs="宋体"/>
                <w:spacing w:val="6"/>
                <w:szCs w:val="21"/>
                <w:shd w:val="clear" w:color="auto" w:fill="FFFFFF"/>
              </w:rPr>
              <w:t>等 级</w:t>
            </w:r>
          </w:p>
        </w:tc>
        <w:tc>
          <w:tcPr>
            <w:tcW w:w="5109" w:type="dxa"/>
            <w:vAlign w:val="center"/>
          </w:tcPr>
          <w:p w14:paraId="6F1150F4">
            <w:pPr>
              <w:spacing w:line="360" w:lineRule="auto"/>
              <w:jc w:val="center"/>
              <w:rPr>
                <w:rFonts w:ascii="宋体" w:hAnsi="宋体" w:cs="宋体"/>
                <w:b/>
                <w:bCs/>
                <w:szCs w:val="21"/>
              </w:rPr>
            </w:pPr>
            <w:r>
              <w:rPr>
                <w:rFonts w:hint="eastAsia" w:ascii="宋体" w:hAnsi="宋体" w:cs="宋体"/>
                <w:spacing w:val="6"/>
                <w:szCs w:val="21"/>
                <w:shd w:val="clear" w:color="auto" w:fill="FFFFFF"/>
              </w:rPr>
              <w:t>结算标准</w:t>
            </w:r>
          </w:p>
        </w:tc>
      </w:tr>
      <w:tr w14:paraId="0B3D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0" w:type="dxa"/>
            <w:vAlign w:val="center"/>
          </w:tcPr>
          <w:p w14:paraId="7FE961AB">
            <w:pPr>
              <w:spacing w:line="360" w:lineRule="auto"/>
              <w:jc w:val="center"/>
              <w:rPr>
                <w:rFonts w:ascii="宋体" w:hAnsi="宋体" w:cs="宋体"/>
                <w:szCs w:val="21"/>
              </w:rPr>
            </w:pPr>
            <w:r>
              <w:rPr>
                <w:rFonts w:hint="eastAsia" w:ascii="宋体" w:hAnsi="宋体" w:cs="宋体"/>
                <w:szCs w:val="21"/>
              </w:rPr>
              <w:t>90分以上</w:t>
            </w:r>
          </w:p>
        </w:tc>
        <w:tc>
          <w:tcPr>
            <w:tcW w:w="1479" w:type="dxa"/>
            <w:vAlign w:val="center"/>
          </w:tcPr>
          <w:p w14:paraId="3754E258">
            <w:pPr>
              <w:spacing w:line="360" w:lineRule="auto"/>
              <w:jc w:val="center"/>
              <w:rPr>
                <w:rFonts w:ascii="宋体" w:hAnsi="宋体" w:cs="宋体"/>
                <w:szCs w:val="21"/>
              </w:rPr>
            </w:pPr>
            <w:r>
              <w:rPr>
                <w:rFonts w:hint="eastAsia" w:ascii="宋体" w:hAnsi="宋体" w:cs="宋体"/>
                <w:szCs w:val="21"/>
              </w:rPr>
              <w:t>优秀</w:t>
            </w:r>
          </w:p>
        </w:tc>
        <w:tc>
          <w:tcPr>
            <w:tcW w:w="5109" w:type="dxa"/>
            <w:vAlign w:val="center"/>
          </w:tcPr>
          <w:p w14:paraId="4E7C224F">
            <w:pPr>
              <w:widowControl/>
              <w:spacing w:line="360" w:lineRule="auto"/>
              <w:rPr>
                <w:rFonts w:ascii="宋体" w:hAnsi="宋体" w:cs="宋体"/>
                <w:spacing w:val="6"/>
                <w:szCs w:val="21"/>
                <w:shd w:val="clear" w:color="auto" w:fill="FFFFFF"/>
              </w:rPr>
            </w:pPr>
            <w:r>
              <w:rPr>
                <w:rFonts w:hint="eastAsia" w:ascii="宋体" w:hAnsi="宋体" w:cs="宋体"/>
                <w:spacing w:val="6"/>
                <w:szCs w:val="21"/>
                <w:shd w:val="clear" w:color="auto" w:fill="FFFFFF"/>
              </w:rPr>
              <w:t>全额支付管理酬金（全额项目酬金+全额奖励酬金）</w:t>
            </w:r>
          </w:p>
        </w:tc>
      </w:tr>
      <w:tr w14:paraId="6E49E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0" w:type="dxa"/>
            <w:vAlign w:val="center"/>
          </w:tcPr>
          <w:p w14:paraId="40AD3797">
            <w:pPr>
              <w:spacing w:line="360" w:lineRule="auto"/>
              <w:jc w:val="center"/>
              <w:rPr>
                <w:rFonts w:ascii="宋体" w:hAnsi="宋体" w:cs="宋体"/>
                <w:szCs w:val="21"/>
              </w:rPr>
            </w:pPr>
            <w:r>
              <w:rPr>
                <w:rFonts w:hint="eastAsia" w:ascii="宋体" w:hAnsi="宋体" w:cs="宋体"/>
                <w:szCs w:val="21"/>
              </w:rPr>
              <w:t>70分～89分</w:t>
            </w:r>
          </w:p>
        </w:tc>
        <w:tc>
          <w:tcPr>
            <w:tcW w:w="1479" w:type="dxa"/>
            <w:vAlign w:val="center"/>
          </w:tcPr>
          <w:p w14:paraId="503A6296">
            <w:pPr>
              <w:spacing w:line="360" w:lineRule="auto"/>
              <w:jc w:val="center"/>
              <w:rPr>
                <w:rFonts w:ascii="宋体" w:hAnsi="宋体" w:cs="宋体"/>
                <w:szCs w:val="21"/>
              </w:rPr>
            </w:pPr>
            <w:r>
              <w:rPr>
                <w:rFonts w:hint="eastAsia" w:ascii="宋体" w:hAnsi="宋体" w:cs="宋体"/>
                <w:szCs w:val="21"/>
              </w:rPr>
              <w:t>良好</w:t>
            </w:r>
          </w:p>
        </w:tc>
        <w:tc>
          <w:tcPr>
            <w:tcW w:w="5109" w:type="dxa"/>
            <w:vAlign w:val="center"/>
          </w:tcPr>
          <w:p w14:paraId="6AE50050">
            <w:pPr>
              <w:widowControl/>
              <w:spacing w:before="156" w:beforeLines="50" w:line="360" w:lineRule="auto"/>
              <w:jc w:val="left"/>
              <w:outlineLvl w:val="1"/>
              <w:rPr>
                <w:rFonts w:ascii="宋体" w:hAnsi="宋体" w:cs="宋体"/>
                <w:spacing w:val="6"/>
                <w:szCs w:val="21"/>
                <w:shd w:val="clear" w:color="auto" w:fill="FFFFFF"/>
              </w:rPr>
            </w:pPr>
            <w:r>
              <w:rPr>
                <w:rFonts w:hint="eastAsia" w:ascii="宋体" w:hAnsi="宋体" w:cs="宋体"/>
                <w:spacing w:val="6"/>
                <w:szCs w:val="21"/>
                <w:shd w:val="clear" w:color="auto" w:fill="FFFFFF"/>
              </w:rPr>
              <w:t>视情况支付管理酬金（全额项目酬金+无奖励酬金）</w:t>
            </w:r>
          </w:p>
        </w:tc>
      </w:tr>
      <w:tr w14:paraId="59D6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0" w:type="dxa"/>
            <w:vAlign w:val="center"/>
          </w:tcPr>
          <w:p w14:paraId="23F6B486">
            <w:pPr>
              <w:spacing w:line="360" w:lineRule="auto"/>
              <w:jc w:val="center"/>
              <w:rPr>
                <w:rFonts w:ascii="宋体" w:hAnsi="宋体" w:cs="宋体"/>
                <w:szCs w:val="21"/>
              </w:rPr>
            </w:pPr>
            <w:r>
              <w:rPr>
                <w:rFonts w:hint="eastAsia" w:ascii="宋体" w:hAnsi="宋体" w:cs="宋体"/>
                <w:szCs w:val="21"/>
              </w:rPr>
              <w:t>69分以下</w:t>
            </w:r>
          </w:p>
        </w:tc>
        <w:tc>
          <w:tcPr>
            <w:tcW w:w="1479" w:type="dxa"/>
            <w:vAlign w:val="center"/>
          </w:tcPr>
          <w:p w14:paraId="4A783BBD">
            <w:pPr>
              <w:spacing w:line="360" w:lineRule="auto"/>
              <w:jc w:val="center"/>
              <w:rPr>
                <w:rFonts w:ascii="宋体" w:hAnsi="宋体" w:cs="宋体"/>
                <w:szCs w:val="21"/>
              </w:rPr>
            </w:pPr>
            <w:r>
              <w:rPr>
                <w:rFonts w:hint="eastAsia" w:ascii="宋体" w:hAnsi="宋体" w:cs="宋体"/>
                <w:spacing w:val="6"/>
                <w:szCs w:val="21"/>
                <w:shd w:val="clear" w:color="auto" w:fill="FFFFFF"/>
              </w:rPr>
              <w:t>合格</w:t>
            </w:r>
          </w:p>
        </w:tc>
        <w:tc>
          <w:tcPr>
            <w:tcW w:w="5109" w:type="dxa"/>
            <w:vAlign w:val="center"/>
          </w:tcPr>
          <w:p w14:paraId="0198B14F">
            <w:pPr>
              <w:widowControl/>
              <w:spacing w:line="360" w:lineRule="auto"/>
              <w:rPr>
                <w:rFonts w:ascii="宋体" w:hAnsi="宋体" w:cs="宋体"/>
                <w:spacing w:val="6"/>
                <w:szCs w:val="21"/>
                <w:shd w:val="clear" w:color="auto" w:fill="FFFFFF"/>
              </w:rPr>
            </w:pPr>
            <w:r>
              <w:rPr>
                <w:rFonts w:hint="eastAsia" w:ascii="宋体" w:hAnsi="宋体" w:cs="宋体"/>
                <w:spacing w:val="6"/>
                <w:szCs w:val="21"/>
                <w:shd w:val="clear" w:color="auto" w:fill="FFFFFF"/>
              </w:rPr>
              <w:t>视情况支付管理酬金（项目酬金总额的60%+无奖励酬金）</w:t>
            </w:r>
          </w:p>
        </w:tc>
      </w:tr>
    </w:tbl>
    <w:p w14:paraId="1FFE828F">
      <w:pPr>
        <w:widowControl/>
        <w:spacing w:line="360" w:lineRule="auto"/>
        <w:ind w:firstLine="368" w:firstLineChars="166"/>
        <w:jc w:val="left"/>
        <w:rPr>
          <w:rFonts w:hint="eastAsia" w:ascii="宋体" w:hAnsi="宋体" w:cs="宋体"/>
          <w:spacing w:val="6"/>
          <w:szCs w:val="21"/>
          <w:shd w:val="clear" w:color="auto" w:fill="FFFFFF"/>
        </w:rPr>
      </w:pPr>
      <w:r>
        <w:rPr>
          <w:rFonts w:hint="eastAsia" w:ascii="宋体" w:hAnsi="宋体" w:cs="宋体"/>
          <w:spacing w:val="6"/>
          <w:szCs w:val="21"/>
          <w:shd w:val="clear" w:color="auto" w:fill="FFFFFF"/>
        </w:rPr>
        <w:t>（四）项目酬金由</w:t>
      </w:r>
      <w:r>
        <w:rPr>
          <w:rFonts w:hint="eastAsia" w:ascii="宋体" w:hAnsi="宋体" w:cs="宋体"/>
          <w:spacing w:val="6"/>
          <w:szCs w:val="21"/>
          <w:shd w:val="clear" w:color="auto" w:fill="FFFFFF"/>
          <w:lang w:eastAsia="zh-CN"/>
        </w:rPr>
        <w:t>供应商</w:t>
      </w:r>
      <w:r>
        <w:rPr>
          <w:rFonts w:hint="eastAsia" w:ascii="宋体" w:hAnsi="宋体" w:cs="宋体"/>
          <w:spacing w:val="6"/>
          <w:szCs w:val="21"/>
          <w:shd w:val="clear" w:color="auto" w:fill="FFFFFF"/>
        </w:rPr>
        <w:t>负责支配，奖励酬金由</w:t>
      </w:r>
      <w:r>
        <w:rPr>
          <w:rFonts w:hint="eastAsia" w:ascii="宋体" w:hAnsi="宋体" w:cs="宋体"/>
          <w:spacing w:val="6"/>
          <w:szCs w:val="21"/>
          <w:shd w:val="clear" w:color="auto" w:fill="FFFFFF"/>
          <w:lang w:eastAsia="zh-CN"/>
        </w:rPr>
        <w:t>供应商</w:t>
      </w:r>
      <w:r>
        <w:rPr>
          <w:rFonts w:hint="eastAsia" w:ascii="宋体" w:hAnsi="宋体" w:cs="宋体"/>
          <w:spacing w:val="6"/>
          <w:szCs w:val="21"/>
          <w:shd w:val="clear" w:color="auto" w:fill="FFFFFF"/>
        </w:rPr>
        <w:t>提出方案获得采购人审批同意后按审批后的方案执行支配，奖励酬金必须直接用于采购人项目。</w:t>
      </w:r>
    </w:p>
    <w:p w14:paraId="6D20A217">
      <w:pPr>
        <w:widowControl/>
        <w:spacing w:line="360" w:lineRule="auto"/>
        <w:ind w:firstLine="368" w:firstLineChars="166"/>
        <w:jc w:val="left"/>
        <w:rPr>
          <w:rFonts w:hint="eastAsia" w:ascii="宋体" w:hAnsi="宋体" w:cs="宋体"/>
          <w:spacing w:val="6"/>
          <w:szCs w:val="21"/>
          <w:shd w:val="clear" w:color="auto" w:fill="FFFFFF"/>
        </w:rPr>
      </w:pPr>
    </w:p>
    <w:p w14:paraId="396C0AE5">
      <w:pPr>
        <w:widowControl/>
        <w:spacing w:before="156" w:beforeLines="50" w:line="360" w:lineRule="auto"/>
        <w:ind w:firstLine="562" w:firstLineChars="200"/>
        <w:jc w:val="left"/>
        <w:outlineLvl w:val="1"/>
        <w:rPr>
          <w:b/>
          <w:sz w:val="28"/>
          <w:szCs w:val="28"/>
        </w:rPr>
      </w:pPr>
      <w:r>
        <w:rPr>
          <w:rFonts w:hint="eastAsia"/>
          <w:b/>
          <w:sz w:val="28"/>
          <w:szCs w:val="28"/>
          <w:lang w:eastAsia="zh-CN"/>
        </w:rPr>
        <w:t>八</w:t>
      </w:r>
      <w:r>
        <w:rPr>
          <w:rFonts w:hint="eastAsia"/>
          <w:b/>
          <w:sz w:val="28"/>
          <w:szCs w:val="28"/>
        </w:rPr>
        <w:t>、投标人注意事项</w:t>
      </w:r>
      <w:bookmarkStart w:id="0" w:name="_GoBack"/>
      <w:bookmarkEnd w:id="0"/>
    </w:p>
    <w:p w14:paraId="00EABFD9">
      <w:pPr>
        <w:widowControl/>
        <w:spacing w:line="360" w:lineRule="auto"/>
        <w:ind w:firstLine="368" w:firstLineChars="166"/>
        <w:jc w:val="left"/>
        <w:rPr>
          <w:rFonts w:ascii="宋体" w:hAnsi="宋体" w:cs="宋体"/>
          <w:spacing w:val="6"/>
          <w:szCs w:val="21"/>
          <w:shd w:val="clear" w:color="auto" w:fill="FFFFFF"/>
        </w:rPr>
      </w:pPr>
      <w:r>
        <w:rPr>
          <w:rFonts w:hint="eastAsia" w:ascii="宋体" w:hAnsi="宋体" w:cs="宋体"/>
          <w:spacing w:val="6"/>
          <w:szCs w:val="21"/>
          <w:shd w:val="clear" w:color="auto" w:fill="FFFFFF"/>
        </w:rPr>
        <w:t>1.本项目不组织踏勘。</w:t>
      </w:r>
    </w:p>
    <w:p w14:paraId="48CE9457">
      <w:pPr>
        <w:widowControl/>
        <w:spacing w:line="360" w:lineRule="auto"/>
        <w:ind w:firstLine="368" w:firstLineChars="166"/>
        <w:jc w:val="left"/>
        <w:rPr>
          <w:rFonts w:ascii="宋体" w:hAnsi="宋体" w:cs="宋体"/>
          <w:spacing w:val="6"/>
          <w:szCs w:val="21"/>
          <w:shd w:val="clear" w:color="auto" w:fill="FFFFFF"/>
        </w:rPr>
      </w:pPr>
      <w:r>
        <w:rPr>
          <w:rFonts w:hint="eastAsia" w:ascii="宋体" w:hAnsi="宋体" w:cs="宋体"/>
          <w:spacing w:val="6"/>
          <w:szCs w:val="21"/>
          <w:shd w:val="clear" w:color="auto" w:fill="FFFFFF"/>
        </w:rPr>
        <w:t>2.本项目仅接受投标人的合同业绩，列明的主要管理人员均需提供投标人为其缴纳的社保证明。</w:t>
      </w:r>
    </w:p>
    <w:p w14:paraId="381DA366">
      <w:pPr>
        <w:rPr>
          <w:b/>
        </w:rPr>
      </w:pPr>
    </w:p>
    <w:p w14:paraId="7E650A39">
      <w:pPr>
        <w:rPr>
          <w:b/>
        </w:rPr>
      </w:pPr>
    </w:p>
    <w:p w14:paraId="64126488">
      <w:pPr>
        <w:rPr>
          <w:b/>
        </w:rPr>
      </w:pPr>
      <w:r>
        <w:rPr>
          <w:rFonts w:hint="eastAsia"/>
          <w:b/>
        </w:rPr>
        <w:t>附件：</w:t>
      </w:r>
    </w:p>
    <w:p w14:paraId="30A7A580">
      <w:pPr>
        <w:spacing w:line="360" w:lineRule="auto"/>
        <w:rPr>
          <w:rFonts w:ascii="宋体"/>
          <w:b/>
          <w:bCs/>
          <w:sz w:val="24"/>
          <w:szCs w:val="24"/>
        </w:rPr>
      </w:pPr>
      <w:r>
        <w:rPr>
          <w:rFonts w:hint="eastAsia" w:ascii="宋体"/>
          <w:b/>
          <w:bCs/>
          <w:sz w:val="24"/>
          <w:szCs w:val="24"/>
        </w:rPr>
        <w:t>1、物业管理服务人员行为参考规范</w:t>
      </w:r>
    </w:p>
    <w:tbl>
      <w:tblPr>
        <w:tblStyle w:val="12"/>
        <w:tblW w:w="4999" w:type="pct"/>
        <w:jc w:val="center"/>
        <w:tblLayout w:type="autofit"/>
        <w:tblCellMar>
          <w:top w:w="0" w:type="dxa"/>
          <w:left w:w="108" w:type="dxa"/>
          <w:bottom w:w="0" w:type="dxa"/>
          <w:right w:w="108" w:type="dxa"/>
        </w:tblCellMar>
      </w:tblPr>
      <w:tblGrid>
        <w:gridCol w:w="815"/>
        <w:gridCol w:w="1056"/>
        <w:gridCol w:w="6649"/>
      </w:tblGrid>
      <w:tr w14:paraId="09D24C0E">
        <w:tblPrEx>
          <w:tblCellMar>
            <w:top w:w="0" w:type="dxa"/>
            <w:left w:w="108" w:type="dxa"/>
            <w:bottom w:w="0" w:type="dxa"/>
            <w:right w:w="108" w:type="dxa"/>
          </w:tblCellMar>
        </w:tblPrEx>
        <w:trPr>
          <w:trHeight w:val="660" w:hRule="atLeast"/>
          <w:jc w:val="center"/>
        </w:trPr>
        <w:tc>
          <w:tcPr>
            <w:tcW w:w="1061" w:type="pct"/>
            <w:gridSpan w:val="2"/>
            <w:tcBorders>
              <w:top w:val="single" w:color="000000" w:sz="4" w:space="0"/>
              <w:left w:val="single" w:color="000000" w:sz="4" w:space="0"/>
              <w:bottom w:val="single" w:color="000000" w:sz="4" w:space="0"/>
              <w:right w:val="single" w:color="000000" w:sz="4" w:space="0"/>
            </w:tcBorders>
            <w:vAlign w:val="center"/>
          </w:tcPr>
          <w:p w14:paraId="2A84EF27">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lang w:bidi="ar"/>
              </w:rPr>
              <w:t>项   目</w:t>
            </w:r>
          </w:p>
        </w:tc>
        <w:tc>
          <w:tcPr>
            <w:tcW w:w="3938" w:type="pct"/>
            <w:tcBorders>
              <w:top w:val="single" w:color="000000" w:sz="4" w:space="0"/>
              <w:left w:val="single" w:color="000000" w:sz="4" w:space="0"/>
              <w:bottom w:val="single" w:color="000000" w:sz="4" w:space="0"/>
              <w:right w:val="single" w:color="000000" w:sz="4" w:space="0"/>
            </w:tcBorders>
            <w:vAlign w:val="center"/>
          </w:tcPr>
          <w:p w14:paraId="48D761DE">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lang w:bidi="ar"/>
              </w:rPr>
              <w:t>行为参考规范</w:t>
            </w:r>
          </w:p>
        </w:tc>
      </w:tr>
      <w:tr w14:paraId="5892FCBC">
        <w:tblPrEx>
          <w:tblCellMar>
            <w:top w:w="0" w:type="dxa"/>
            <w:left w:w="108" w:type="dxa"/>
            <w:bottom w:w="0" w:type="dxa"/>
            <w:right w:w="108" w:type="dxa"/>
          </w:tblCellMar>
        </w:tblPrEx>
        <w:trPr>
          <w:trHeight w:val="270" w:hRule="atLeast"/>
          <w:jc w:val="center"/>
        </w:trPr>
        <w:tc>
          <w:tcPr>
            <w:tcW w:w="515" w:type="pct"/>
            <w:vMerge w:val="restart"/>
            <w:tcBorders>
              <w:top w:val="single" w:color="000000" w:sz="4" w:space="0"/>
              <w:left w:val="single" w:color="000000" w:sz="4" w:space="0"/>
              <w:bottom w:val="single" w:color="000000" w:sz="4" w:space="0"/>
              <w:right w:val="single" w:color="000000" w:sz="4" w:space="0"/>
            </w:tcBorders>
            <w:vAlign w:val="center"/>
          </w:tcPr>
          <w:p w14:paraId="63BC76B9">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lang w:bidi="ar"/>
              </w:rPr>
              <w:t>仪  容  仪  表</w:t>
            </w:r>
          </w:p>
        </w:tc>
        <w:tc>
          <w:tcPr>
            <w:tcW w:w="545" w:type="pct"/>
            <w:vMerge w:val="restart"/>
            <w:tcBorders>
              <w:top w:val="single" w:color="000000" w:sz="4" w:space="0"/>
              <w:left w:val="single" w:color="000000" w:sz="4" w:space="0"/>
              <w:bottom w:val="single" w:color="000000" w:sz="4" w:space="0"/>
              <w:right w:val="single" w:color="000000" w:sz="4" w:space="0"/>
            </w:tcBorders>
            <w:vAlign w:val="center"/>
          </w:tcPr>
          <w:p w14:paraId="5023758B">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lang w:bidi="ar"/>
              </w:rPr>
              <w:t>服饰着装</w:t>
            </w:r>
          </w:p>
        </w:tc>
        <w:tc>
          <w:tcPr>
            <w:tcW w:w="3938" w:type="pct"/>
            <w:tcBorders>
              <w:top w:val="single" w:color="000000" w:sz="4" w:space="0"/>
              <w:left w:val="single" w:color="000000" w:sz="4" w:space="0"/>
              <w:bottom w:val="single" w:color="000000" w:sz="4" w:space="0"/>
              <w:right w:val="single" w:color="000000" w:sz="4" w:space="0"/>
            </w:tcBorders>
            <w:vAlign w:val="center"/>
          </w:tcPr>
          <w:p w14:paraId="7B612345">
            <w:pPr>
              <w:widowControl/>
              <w:jc w:val="left"/>
              <w:textAlignment w:val="center"/>
              <w:rPr>
                <w:rFonts w:ascii="宋体" w:cs="宋体"/>
                <w:szCs w:val="21"/>
              </w:rPr>
            </w:pPr>
            <w:r>
              <w:rPr>
                <w:rFonts w:hint="eastAsia" w:ascii="宋体" w:cs="宋体"/>
                <w:kern w:val="0"/>
                <w:szCs w:val="21"/>
                <w:lang w:bidi="ar"/>
              </w:rPr>
              <w:t>1.上班时间必须穿工作服，工作服穿戴整齐整洁；</w:t>
            </w:r>
          </w:p>
        </w:tc>
      </w:tr>
      <w:tr w14:paraId="72882BE3">
        <w:tblPrEx>
          <w:tblCellMar>
            <w:top w:w="0" w:type="dxa"/>
            <w:left w:w="108" w:type="dxa"/>
            <w:bottom w:w="0" w:type="dxa"/>
            <w:right w:w="108" w:type="dxa"/>
          </w:tblCellMar>
        </w:tblPrEx>
        <w:trPr>
          <w:trHeight w:val="315"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19F69D14"/>
        </w:tc>
        <w:tc>
          <w:tcPr>
            <w:tcW w:w="545" w:type="pct"/>
            <w:vMerge w:val="continue"/>
            <w:tcBorders>
              <w:top w:val="single" w:color="000000" w:sz="4" w:space="0"/>
              <w:left w:val="single" w:color="000000" w:sz="4" w:space="0"/>
              <w:bottom w:val="single" w:color="000000" w:sz="4" w:space="0"/>
              <w:right w:val="single" w:color="000000" w:sz="4" w:space="0"/>
            </w:tcBorders>
            <w:vAlign w:val="center"/>
          </w:tcPr>
          <w:p w14:paraId="24F4C782"/>
        </w:tc>
        <w:tc>
          <w:tcPr>
            <w:tcW w:w="3938" w:type="pct"/>
            <w:tcBorders>
              <w:top w:val="single" w:color="000000" w:sz="4" w:space="0"/>
              <w:left w:val="single" w:color="000000" w:sz="4" w:space="0"/>
              <w:bottom w:val="single" w:color="000000" w:sz="4" w:space="0"/>
              <w:right w:val="single" w:color="000000" w:sz="4" w:space="0"/>
            </w:tcBorders>
            <w:vAlign w:val="center"/>
          </w:tcPr>
          <w:p w14:paraId="5D968564">
            <w:pPr>
              <w:widowControl/>
              <w:jc w:val="left"/>
              <w:textAlignment w:val="center"/>
              <w:rPr>
                <w:rFonts w:ascii="宋体" w:cs="宋体"/>
                <w:szCs w:val="21"/>
              </w:rPr>
            </w:pPr>
            <w:r>
              <w:rPr>
                <w:rFonts w:hint="eastAsia" w:ascii="宋体" w:cs="宋体"/>
                <w:kern w:val="0"/>
                <w:szCs w:val="21"/>
                <w:lang w:bidi="ar"/>
              </w:rPr>
              <w:t>2.上班统一佩戴工作牌，工作牌应端正地戴在左胸襟处；</w:t>
            </w:r>
          </w:p>
        </w:tc>
      </w:tr>
      <w:tr w14:paraId="7BFCDFE2">
        <w:tblPrEx>
          <w:tblCellMar>
            <w:top w:w="0" w:type="dxa"/>
            <w:left w:w="108" w:type="dxa"/>
            <w:bottom w:w="0" w:type="dxa"/>
            <w:right w:w="108" w:type="dxa"/>
          </w:tblCellMar>
        </w:tblPrEx>
        <w:trPr>
          <w:trHeight w:val="51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6D088625"/>
        </w:tc>
        <w:tc>
          <w:tcPr>
            <w:tcW w:w="545" w:type="pct"/>
            <w:vMerge w:val="continue"/>
            <w:tcBorders>
              <w:top w:val="single" w:color="000000" w:sz="4" w:space="0"/>
              <w:left w:val="single" w:color="000000" w:sz="4" w:space="0"/>
              <w:bottom w:val="single" w:color="000000" w:sz="4" w:space="0"/>
              <w:right w:val="single" w:color="000000" w:sz="4" w:space="0"/>
            </w:tcBorders>
            <w:vAlign w:val="center"/>
          </w:tcPr>
          <w:p w14:paraId="7B0F1BD2"/>
        </w:tc>
        <w:tc>
          <w:tcPr>
            <w:tcW w:w="3938" w:type="pct"/>
            <w:tcBorders>
              <w:top w:val="single" w:color="000000" w:sz="4" w:space="0"/>
              <w:left w:val="single" w:color="000000" w:sz="4" w:space="0"/>
              <w:bottom w:val="single" w:color="000000" w:sz="4" w:space="0"/>
              <w:right w:val="single" w:color="000000" w:sz="4" w:space="0"/>
            </w:tcBorders>
            <w:vAlign w:val="center"/>
          </w:tcPr>
          <w:p w14:paraId="0DAB342A">
            <w:pPr>
              <w:widowControl/>
              <w:jc w:val="left"/>
              <w:textAlignment w:val="center"/>
              <w:rPr>
                <w:rFonts w:ascii="宋体" w:cs="宋体"/>
                <w:szCs w:val="21"/>
              </w:rPr>
            </w:pPr>
            <w:r>
              <w:rPr>
                <w:rFonts w:hint="eastAsia" w:ascii="宋体" w:cs="宋体"/>
                <w:kern w:val="0"/>
                <w:szCs w:val="21"/>
                <w:lang w:bidi="ar"/>
              </w:rPr>
              <w:t xml:space="preserve">3.鞋袜穿戴整齐清洁， 非工作需要不允许打赤脚或穿雨鞋到处走。特殊工作完毕应在工作场所将鞋擦干净再走； </w:t>
            </w:r>
          </w:p>
        </w:tc>
      </w:tr>
      <w:tr w14:paraId="72A31628">
        <w:tblPrEx>
          <w:tblCellMar>
            <w:top w:w="0" w:type="dxa"/>
            <w:left w:w="108" w:type="dxa"/>
            <w:bottom w:w="0" w:type="dxa"/>
            <w:right w:w="108" w:type="dxa"/>
          </w:tblCellMar>
        </w:tblPrEx>
        <w:trPr>
          <w:trHeight w:val="27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2F25DCE2"/>
        </w:tc>
        <w:tc>
          <w:tcPr>
            <w:tcW w:w="545" w:type="pct"/>
            <w:vMerge w:val="continue"/>
            <w:tcBorders>
              <w:top w:val="single" w:color="000000" w:sz="4" w:space="0"/>
              <w:left w:val="single" w:color="000000" w:sz="4" w:space="0"/>
              <w:bottom w:val="single" w:color="000000" w:sz="4" w:space="0"/>
              <w:right w:val="single" w:color="000000" w:sz="4" w:space="0"/>
            </w:tcBorders>
            <w:vAlign w:val="center"/>
          </w:tcPr>
          <w:p w14:paraId="5A97A6A3"/>
        </w:tc>
        <w:tc>
          <w:tcPr>
            <w:tcW w:w="3938" w:type="pct"/>
            <w:tcBorders>
              <w:top w:val="single" w:color="000000" w:sz="4" w:space="0"/>
              <w:left w:val="single" w:color="000000" w:sz="4" w:space="0"/>
              <w:bottom w:val="single" w:color="000000" w:sz="4" w:space="0"/>
              <w:right w:val="single" w:color="000000" w:sz="4" w:space="0"/>
            </w:tcBorders>
            <w:vAlign w:val="center"/>
          </w:tcPr>
          <w:p w14:paraId="06E0A192">
            <w:pPr>
              <w:widowControl/>
              <w:jc w:val="left"/>
              <w:textAlignment w:val="center"/>
              <w:rPr>
                <w:rFonts w:ascii="宋体" w:cs="宋体"/>
                <w:szCs w:val="21"/>
              </w:rPr>
            </w:pPr>
            <w:r>
              <w:rPr>
                <w:rFonts w:hint="eastAsia" w:ascii="宋体" w:cs="宋体"/>
                <w:kern w:val="0"/>
                <w:szCs w:val="21"/>
                <w:lang w:bidi="ar"/>
              </w:rPr>
              <w:t>4.非特殊情况不允许穿背心、短裤、拖鞋。</w:t>
            </w:r>
          </w:p>
        </w:tc>
      </w:tr>
      <w:tr w14:paraId="40F8C036">
        <w:tblPrEx>
          <w:tblCellMar>
            <w:top w:w="0" w:type="dxa"/>
            <w:left w:w="108" w:type="dxa"/>
            <w:bottom w:w="0" w:type="dxa"/>
            <w:right w:w="108" w:type="dxa"/>
          </w:tblCellMar>
        </w:tblPrEx>
        <w:trPr>
          <w:trHeight w:val="27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7595FE9B"/>
        </w:tc>
        <w:tc>
          <w:tcPr>
            <w:tcW w:w="545" w:type="pct"/>
            <w:vMerge w:val="restart"/>
            <w:tcBorders>
              <w:top w:val="single" w:color="000000" w:sz="4" w:space="0"/>
              <w:left w:val="single" w:color="000000" w:sz="4" w:space="0"/>
              <w:bottom w:val="single" w:color="000000" w:sz="4" w:space="0"/>
              <w:right w:val="single" w:color="000000" w:sz="4" w:space="0"/>
            </w:tcBorders>
            <w:vAlign w:val="center"/>
          </w:tcPr>
          <w:p w14:paraId="165566BD">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lang w:bidi="ar"/>
              </w:rPr>
              <w:t>须发</w:t>
            </w:r>
          </w:p>
        </w:tc>
        <w:tc>
          <w:tcPr>
            <w:tcW w:w="3938" w:type="pct"/>
            <w:tcBorders>
              <w:top w:val="single" w:color="000000" w:sz="4" w:space="0"/>
              <w:left w:val="single" w:color="000000" w:sz="4" w:space="0"/>
              <w:bottom w:val="single" w:color="000000" w:sz="4" w:space="0"/>
              <w:right w:val="single" w:color="000000" w:sz="4" w:space="0"/>
            </w:tcBorders>
            <w:vAlign w:val="center"/>
          </w:tcPr>
          <w:p w14:paraId="65531FD3">
            <w:pPr>
              <w:widowControl/>
              <w:jc w:val="left"/>
              <w:textAlignment w:val="center"/>
              <w:rPr>
                <w:rFonts w:ascii="宋体" w:cs="宋体"/>
                <w:szCs w:val="21"/>
              </w:rPr>
            </w:pPr>
            <w:r>
              <w:rPr>
                <w:rFonts w:hint="eastAsia" w:ascii="宋体" w:cs="宋体"/>
                <w:kern w:val="0"/>
                <w:szCs w:val="21"/>
                <w:lang w:bidi="ar"/>
              </w:rPr>
              <w:t>1.女员工前发不遮眼， 不梳怪异发型；</w:t>
            </w:r>
          </w:p>
        </w:tc>
      </w:tr>
      <w:tr w14:paraId="5F2A12E3">
        <w:tblPrEx>
          <w:tblCellMar>
            <w:top w:w="0" w:type="dxa"/>
            <w:left w:w="108" w:type="dxa"/>
            <w:bottom w:w="0" w:type="dxa"/>
            <w:right w:w="108" w:type="dxa"/>
          </w:tblCellMar>
        </w:tblPrEx>
        <w:trPr>
          <w:trHeight w:val="315"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21F2BA4D"/>
        </w:tc>
        <w:tc>
          <w:tcPr>
            <w:tcW w:w="545" w:type="pct"/>
            <w:vMerge w:val="continue"/>
            <w:tcBorders>
              <w:top w:val="single" w:color="000000" w:sz="4" w:space="0"/>
              <w:left w:val="single" w:color="000000" w:sz="4" w:space="0"/>
              <w:bottom w:val="single" w:color="000000" w:sz="4" w:space="0"/>
              <w:right w:val="single" w:color="000000" w:sz="4" w:space="0"/>
            </w:tcBorders>
            <w:vAlign w:val="center"/>
          </w:tcPr>
          <w:p w14:paraId="77E1D7EA"/>
        </w:tc>
        <w:tc>
          <w:tcPr>
            <w:tcW w:w="3938" w:type="pct"/>
            <w:tcBorders>
              <w:top w:val="single" w:color="000000" w:sz="4" w:space="0"/>
              <w:left w:val="single" w:color="000000" w:sz="4" w:space="0"/>
              <w:bottom w:val="single" w:color="000000" w:sz="4" w:space="0"/>
              <w:right w:val="single" w:color="000000" w:sz="4" w:space="0"/>
            </w:tcBorders>
            <w:vAlign w:val="center"/>
          </w:tcPr>
          <w:p w14:paraId="2E2511D6">
            <w:pPr>
              <w:widowControl/>
              <w:jc w:val="left"/>
              <w:textAlignment w:val="center"/>
              <w:rPr>
                <w:rFonts w:ascii="宋体" w:cs="宋体"/>
                <w:szCs w:val="21"/>
              </w:rPr>
            </w:pPr>
            <w:r>
              <w:rPr>
                <w:rFonts w:hint="eastAsia" w:ascii="宋体" w:cs="宋体"/>
                <w:kern w:val="0"/>
                <w:szCs w:val="21"/>
                <w:lang w:bidi="ar"/>
              </w:rPr>
              <w:t>2.男员工不留长发，不留胡须；</w:t>
            </w:r>
          </w:p>
        </w:tc>
      </w:tr>
      <w:tr w14:paraId="1EF9432C">
        <w:tblPrEx>
          <w:tblCellMar>
            <w:top w:w="0" w:type="dxa"/>
            <w:left w:w="108" w:type="dxa"/>
            <w:bottom w:w="0" w:type="dxa"/>
            <w:right w:w="108" w:type="dxa"/>
          </w:tblCellMar>
        </w:tblPrEx>
        <w:trPr>
          <w:trHeight w:val="27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6C2367A1"/>
        </w:tc>
        <w:tc>
          <w:tcPr>
            <w:tcW w:w="545" w:type="pct"/>
            <w:vMerge w:val="continue"/>
            <w:tcBorders>
              <w:top w:val="single" w:color="000000" w:sz="4" w:space="0"/>
              <w:left w:val="single" w:color="000000" w:sz="4" w:space="0"/>
              <w:bottom w:val="single" w:color="000000" w:sz="4" w:space="0"/>
              <w:right w:val="single" w:color="000000" w:sz="4" w:space="0"/>
            </w:tcBorders>
            <w:vAlign w:val="center"/>
          </w:tcPr>
          <w:p w14:paraId="254B6B2C"/>
        </w:tc>
        <w:tc>
          <w:tcPr>
            <w:tcW w:w="3938" w:type="pct"/>
            <w:tcBorders>
              <w:top w:val="single" w:color="000000" w:sz="4" w:space="0"/>
              <w:left w:val="single" w:color="000000" w:sz="4" w:space="0"/>
              <w:bottom w:val="single" w:color="000000" w:sz="4" w:space="0"/>
              <w:right w:val="single" w:color="000000" w:sz="4" w:space="0"/>
            </w:tcBorders>
            <w:vAlign w:val="center"/>
          </w:tcPr>
          <w:p w14:paraId="595B4F2C">
            <w:pPr>
              <w:widowControl/>
              <w:jc w:val="left"/>
              <w:textAlignment w:val="center"/>
              <w:rPr>
                <w:rFonts w:ascii="宋体" w:cs="宋体"/>
                <w:szCs w:val="21"/>
              </w:rPr>
            </w:pPr>
            <w:r>
              <w:rPr>
                <w:rFonts w:hint="eastAsia" w:ascii="宋体" w:cs="宋体"/>
                <w:kern w:val="0"/>
                <w:szCs w:val="21"/>
                <w:lang w:bidi="ar"/>
              </w:rPr>
              <w:t>3.所有员工头发应保持整洁。</w:t>
            </w:r>
          </w:p>
        </w:tc>
      </w:tr>
      <w:tr w14:paraId="6FE0FC66">
        <w:tblPrEx>
          <w:tblCellMar>
            <w:top w:w="0" w:type="dxa"/>
            <w:left w:w="108" w:type="dxa"/>
            <w:bottom w:w="0" w:type="dxa"/>
            <w:right w:w="108" w:type="dxa"/>
          </w:tblCellMar>
        </w:tblPrEx>
        <w:trPr>
          <w:trHeight w:val="27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5B92AFF2"/>
        </w:tc>
        <w:tc>
          <w:tcPr>
            <w:tcW w:w="545" w:type="pct"/>
            <w:vMerge w:val="restart"/>
            <w:tcBorders>
              <w:top w:val="single" w:color="000000" w:sz="4" w:space="0"/>
              <w:left w:val="single" w:color="000000" w:sz="4" w:space="0"/>
              <w:bottom w:val="single" w:color="000000" w:sz="4" w:space="0"/>
              <w:right w:val="single" w:color="000000" w:sz="4" w:space="0"/>
            </w:tcBorders>
            <w:noWrap/>
            <w:vAlign w:val="center"/>
          </w:tcPr>
          <w:p w14:paraId="2574C343">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lang w:bidi="ar"/>
              </w:rPr>
              <w:t>个人卫生</w:t>
            </w:r>
          </w:p>
        </w:tc>
        <w:tc>
          <w:tcPr>
            <w:tcW w:w="3938" w:type="pct"/>
            <w:tcBorders>
              <w:top w:val="single" w:color="000000" w:sz="4" w:space="0"/>
              <w:left w:val="single" w:color="000000" w:sz="4" w:space="0"/>
              <w:bottom w:val="single" w:color="000000" w:sz="4" w:space="0"/>
              <w:right w:val="single" w:color="000000" w:sz="4" w:space="0"/>
            </w:tcBorders>
            <w:vAlign w:val="center"/>
          </w:tcPr>
          <w:p w14:paraId="0B73ADD8">
            <w:pPr>
              <w:widowControl/>
              <w:jc w:val="left"/>
              <w:textAlignment w:val="center"/>
              <w:rPr>
                <w:rFonts w:ascii="宋体" w:cs="宋体"/>
                <w:szCs w:val="21"/>
              </w:rPr>
            </w:pPr>
            <w:r>
              <w:rPr>
                <w:rFonts w:hint="eastAsia" w:ascii="宋体" w:cs="宋体"/>
                <w:kern w:val="0"/>
                <w:szCs w:val="21"/>
                <w:lang w:bidi="ar"/>
              </w:rPr>
              <w:t>1.保持手部干净，经常修剪指甲；</w:t>
            </w:r>
          </w:p>
        </w:tc>
      </w:tr>
      <w:tr w14:paraId="7365EB22">
        <w:tblPrEx>
          <w:tblCellMar>
            <w:top w:w="0" w:type="dxa"/>
            <w:left w:w="108" w:type="dxa"/>
            <w:bottom w:w="0" w:type="dxa"/>
            <w:right w:w="108" w:type="dxa"/>
          </w:tblCellMar>
        </w:tblPrEx>
        <w:trPr>
          <w:trHeight w:val="27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253FD974"/>
        </w:tc>
        <w:tc>
          <w:tcPr>
            <w:tcW w:w="545" w:type="pct"/>
            <w:vMerge w:val="continue"/>
            <w:tcBorders>
              <w:top w:val="single" w:color="000000" w:sz="4" w:space="0"/>
              <w:left w:val="single" w:color="000000" w:sz="4" w:space="0"/>
              <w:bottom w:val="single" w:color="000000" w:sz="4" w:space="0"/>
              <w:right w:val="single" w:color="000000" w:sz="4" w:space="0"/>
            </w:tcBorders>
            <w:noWrap/>
            <w:vAlign w:val="center"/>
          </w:tcPr>
          <w:p w14:paraId="1D860F7C"/>
        </w:tc>
        <w:tc>
          <w:tcPr>
            <w:tcW w:w="3938" w:type="pct"/>
            <w:tcBorders>
              <w:top w:val="single" w:color="000000" w:sz="4" w:space="0"/>
              <w:left w:val="single" w:color="000000" w:sz="4" w:space="0"/>
              <w:bottom w:val="single" w:color="000000" w:sz="4" w:space="0"/>
              <w:right w:val="single" w:color="000000" w:sz="4" w:space="0"/>
            </w:tcBorders>
            <w:vAlign w:val="center"/>
          </w:tcPr>
          <w:p w14:paraId="3B0CC171">
            <w:pPr>
              <w:widowControl/>
              <w:jc w:val="left"/>
              <w:textAlignment w:val="center"/>
              <w:rPr>
                <w:rFonts w:ascii="宋体" w:cs="宋体"/>
                <w:szCs w:val="21"/>
              </w:rPr>
            </w:pPr>
            <w:r>
              <w:rPr>
                <w:rFonts w:hint="eastAsia" w:ascii="宋体" w:cs="宋体"/>
                <w:kern w:val="0"/>
                <w:szCs w:val="21"/>
                <w:lang w:bidi="ar"/>
              </w:rPr>
              <w:t>2.员工应经常洗澡防汗臭，勤换衣服。衣服因工作而弄湿、弄脏后应换洗；</w:t>
            </w:r>
          </w:p>
        </w:tc>
      </w:tr>
      <w:tr w14:paraId="347E9DAB">
        <w:tblPrEx>
          <w:tblCellMar>
            <w:top w:w="0" w:type="dxa"/>
            <w:left w:w="108" w:type="dxa"/>
            <w:bottom w:w="0" w:type="dxa"/>
            <w:right w:w="108" w:type="dxa"/>
          </w:tblCellMar>
        </w:tblPrEx>
        <w:trPr>
          <w:trHeight w:val="27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27FA6473"/>
        </w:tc>
        <w:tc>
          <w:tcPr>
            <w:tcW w:w="545" w:type="pct"/>
            <w:vMerge w:val="continue"/>
            <w:tcBorders>
              <w:top w:val="single" w:color="000000" w:sz="4" w:space="0"/>
              <w:left w:val="single" w:color="000000" w:sz="4" w:space="0"/>
              <w:bottom w:val="single" w:color="000000" w:sz="4" w:space="0"/>
              <w:right w:val="single" w:color="000000" w:sz="4" w:space="0"/>
            </w:tcBorders>
            <w:noWrap/>
            <w:vAlign w:val="center"/>
          </w:tcPr>
          <w:p w14:paraId="4BEC553C"/>
        </w:tc>
        <w:tc>
          <w:tcPr>
            <w:tcW w:w="3938" w:type="pct"/>
            <w:tcBorders>
              <w:top w:val="single" w:color="000000" w:sz="4" w:space="0"/>
              <w:left w:val="single" w:color="000000" w:sz="4" w:space="0"/>
              <w:bottom w:val="single" w:color="000000" w:sz="4" w:space="0"/>
              <w:right w:val="single" w:color="000000" w:sz="4" w:space="0"/>
            </w:tcBorders>
            <w:vAlign w:val="center"/>
          </w:tcPr>
          <w:p w14:paraId="448EC73F">
            <w:pPr>
              <w:widowControl/>
              <w:jc w:val="left"/>
              <w:textAlignment w:val="center"/>
              <w:rPr>
                <w:rFonts w:ascii="宋体" w:cs="宋体"/>
                <w:szCs w:val="21"/>
              </w:rPr>
            </w:pPr>
            <w:r>
              <w:rPr>
                <w:rFonts w:hint="eastAsia" w:ascii="宋体" w:cs="宋体"/>
                <w:kern w:val="0"/>
                <w:szCs w:val="21"/>
                <w:lang w:bidi="ar"/>
              </w:rPr>
              <w:t>3.上班前和上班期间应注意饮食， 保持口腔清洁、口气清新；</w:t>
            </w:r>
          </w:p>
        </w:tc>
      </w:tr>
      <w:tr w14:paraId="2CC66E8A">
        <w:tblPrEx>
          <w:tblCellMar>
            <w:top w:w="0" w:type="dxa"/>
            <w:left w:w="108" w:type="dxa"/>
            <w:bottom w:w="0" w:type="dxa"/>
            <w:right w:w="108" w:type="dxa"/>
          </w:tblCellMar>
        </w:tblPrEx>
        <w:trPr>
          <w:trHeight w:val="315"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78738488"/>
        </w:tc>
        <w:tc>
          <w:tcPr>
            <w:tcW w:w="545" w:type="pct"/>
            <w:vMerge w:val="continue"/>
            <w:tcBorders>
              <w:top w:val="single" w:color="000000" w:sz="4" w:space="0"/>
              <w:left w:val="single" w:color="000000" w:sz="4" w:space="0"/>
              <w:bottom w:val="single" w:color="000000" w:sz="4" w:space="0"/>
              <w:right w:val="single" w:color="000000" w:sz="4" w:space="0"/>
            </w:tcBorders>
            <w:noWrap/>
            <w:vAlign w:val="center"/>
          </w:tcPr>
          <w:p w14:paraId="02B04654"/>
        </w:tc>
        <w:tc>
          <w:tcPr>
            <w:tcW w:w="3938" w:type="pct"/>
            <w:tcBorders>
              <w:top w:val="single" w:color="000000" w:sz="4" w:space="0"/>
              <w:left w:val="single" w:color="000000" w:sz="4" w:space="0"/>
              <w:bottom w:val="single" w:color="000000" w:sz="4" w:space="0"/>
              <w:right w:val="single" w:color="000000" w:sz="4" w:space="0"/>
            </w:tcBorders>
            <w:vAlign w:val="center"/>
          </w:tcPr>
          <w:p w14:paraId="3F86ADCD">
            <w:pPr>
              <w:widowControl/>
              <w:jc w:val="left"/>
              <w:textAlignment w:val="center"/>
              <w:rPr>
                <w:rFonts w:ascii="宋体" w:cs="宋体"/>
                <w:szCs w:val="21"/>
              </w:rPr>
            </w:pPr>
            <w:r>
              <w:rPr>
                <w:rFonts w:hint="eastAsia" w:ascii="宋体" w:cs="宋体"/>
                <w:kern w:val="0"/>
                <w:szCs w:val="21"/>
                <w:lang w:bidi="ar"/>
              </w:rPr>
              <w:t>4.保持眼部、耳部清洁；</w:t>
            </w:r>
          </w:p>
        </w:tc>
      </w:tr>
      <w:tr w14:paraId="27077621">
        <w:tblPrEx>
          <w:tblCellMar>
            <w:top w:w="0" w:type="dxa"/>
            <w:left w:w="108" w:type="dxa"/>
            <w:bottom w:w="0" w:type="dxa"/>
            <w:right w:w="108" w:type="dxa"/>
          </w:tblCellMar>
        </w:tblPrEx>
        <w:trPr>
          <w:trHeight w:val="27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538B5F2D"/>
        </w:tc>
        <w:tc>
          <w:tcPr>
            <w:tcW w:w="545" w:type="pct"/>
            <w:vMerge w:val="continue"/>
            <w:tcBorders>
              <w:top w:val="single" w:color="000000" w:sz="4" w:space="0"/>
              <w:left w:val="single" w:color="000000" w:sz="4" w:space="0"/>
              <w:bottom w:val="single" w:color="000000" w:sz="4" w:space="0"/>
              <w:right w:val="single" w:color="000000" w:sz="4" w:space="0"/>
            </w:tcBorders>
            <w:noWrap/>
            <w:vAlign w:val="center"/>
          </w:tcPr>
          <w:p w14:paraId="24CF2049"/>
        </w:tc>
        <w:tc>
          <w:tcPr>
            <w:tcW w:w="3938" w:type="pct"/>
            <w:tcBorders>
              <w:top w:val="single" w:color="000000" w:sz="4" w:space="0"/>
              <w:left w:val="single" w:color="000000" w:sz="4" w:space="0"/>
              <w:bottom w:val="single" w:color="000000" w:sz="4" w:space="0"/>
              <w:right w:val="single" w:color="000000" w:sz="4" w:space="0"/>
            </w:tcBorders>
            <w:vAlign w:val="center"/>
          </w:tcPr>
          <w:p w14:paraId="39164951">
            <w:pPr>
              <w:widowControl/>
              <w:jc w:val="left"/>
              <w:textAlignment w:val="center"/>
              <w:rPr>
                <w:rFonts w:ascii="宋体" w:cs="宋体"/>
                <w:szCs w:val="21"/>
              </w:rPr>
            </w:pPr>
            <w:r>
              <w:rPr>
                <w:rFonts w:hint="eastAsia" w:ascii="宋体" w:cs="宋体"/>
                <w:kern w:val="0"/>
                <w:szCs w:val="21"/>
                <w:lang w:bidi="ar"/>
              </w:rPr>
              <w:t>5.女员工应淡妆打扮， 不允许浓妆艳抹，不宜使用味浓的化妆品；</w:t>
            </w:r>
          </w:p>
        </w:tc>
      </w:tr>
      <w:tr w14:paraId="1B96BA70">
        <w:tblPrEx>
          <w:tblCellMar>
            <w:top w:w="0" w:type="dxa"/>
            <w:left w:w="108" w:type="dxa"/>
            <w:bottom w:w="0" w:type="dxa"/>
            <w:right w:w="108" w:type="dxa"/>
          </w:tblCellMar>
        </w:tblPrEx>
        <w:trPr>
          <w:trHeight w:val="27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644B9153"/>
        </w:tc>
        <w:tc>
          <w:tcPr>
            <w:tcW w:w="545" w:type="pct"/>
            <w:vMerge w:val="continue"/>
            <w:tcBorders>
              <w:top w:val="single" w:color="000000" w:sz="4" w:space="0"/>
              <w:left w:val="single" w:color="000000" w:sz="4" w:space="0"/>
              <w:bottom w:val="single" w:color="000000" w:sz="4" w:space="0"/>
              <w:right w:val="single" w:color="000000" w:sz="4" w:space="0"/>
            </w:tcBorders>
            <w:noWrap/>
            <w:vAlign w:val="center"/>
          </w:tcPr>
          <w:p w14:paraId="421305FA"/>
        </w:tc>
        <w:tc>
          <w:tcPr>
            <w:tcW w:w="3938" w:type="pct"/>
            <w:tcBorders>
              <w:top w:val="single" w:color="000000" w:sz="4" w:space="0"/>
              <w:left w:val="single" w:color="000000" w:sz="4" w:space="0"/>
              <w:bottom w:val="single" w:color="000000" w:sz="4" w:space="0"/>
              <w:right w:val="single" w:color="000000" w:sz="4" w:space="0"/>
            </w:tcBorders>
            <w:vAlign w:val="center"/>
          </w:tcPr>
          <w:p w14:paraId="6ED92614">
            <w:pPr>
              <w:widowControl/>
              <w:jc w:val="left"/>
              <w:textAlignment w:val="center"/>
              <w:rPr>
                <w:rFonts w:ascii="宋体" w:cs="宋体"/>
                <w:szCs w:val="21"/>
              </w:rPr>
            </w:pPr>
            <w:r>
              <w:rPr>
                <w:rFonts w:hint="eastAsia" w:ascii="宋体" w:cs="宋体"/>
                <w:kern w:val="0"/>
                <w:szCs w:val="21"/>
                <w:lang w:bidi="ar"/>
              </w:rPr>
              <w:t>6.每天上班前应注意检查自己的仪表， 必要时应到卫生间或工作间整理。</w:t>
            </w:r>
          </w:p>
        </w:tc>
      </w:tr>
      <w:tr w14:paraId="6DD401A5">
        <w:tblPrEx>
          <w:tblCellMar>
            <w:top w:w="0" w:type="dxa"/>
            <w:left w:w="108" w:type="dxa"/>
            <w:bottom w:w="0" w:type="dxa"/>
            <w:right w:w="108" w:type="dxa"/>
          </w:tblCellMar>
        </w:tblPrEx>
        <w:trPr>
          <w:trHeight w:val="270" w:hRule="atLeast"/>
          <w:jc w:val="center"/>
        </w:trPr>
        <w:tc>
          <w:tcPr>
            <w:tcW w:w="515" w:type="pct"/>
            <w:vMerge w:val="restart"/>
            <w:tcBorders>
              <w:top w:val="single" w:color="000000" w:sz="4" w:space="0"/>
              <w:left w:val="single" w:color="000000" w:sz="4" w:space="0"/>
              <w:bottom w:val="single" w:color="000000" w:sz="4" w:space="0"/>
              <w:right w:val="single" w:color="000000" w:sz="4" w:space="0"/>
            </w:tcBorders>
            <w:vAlign w:val="center"/>
          </w:tcPr>
          <w:p w14:paraId="007B2732">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lang w:bidi="ar"/>
              </w:rPr>
              <w:t>行  为  举  止</w:t>
            </w:r>
          </w:p>
        </w:tc>
        <w:tc>
          <w:tcPr>
            <w:tcW w:w="545" w:type="pct"/>
            <w:vMerge w:val="restart"/>
            <w:tcBorders>
              <w:top w:val="single" w:color="000000" w:sz="4" w:space="0"/>
              <w:left w:val="single" w:color="000000" w:sz="4" w:space="0"/>
              <w:bottom w:val="single" w:color="000000" w:sz="4" w:space="0"/>
              <w:right w:val="single" w:color="000000" w:sz="4" w:space="0"/>
            </w:tcBorders>
            <w:vAlign w:val="center"/>
          </w:tcPr>
          <w:p w14:paraId="0F9B47BD">
            <w:pPr>
              <w:widowControl/>
              <w:jc w:val="left"/>
              <w:textAlignment w:val="center"/>
              <w:rPr>
                <w:rFonts w:ascii="微软雅黑" w:eastAsia="微软雅黑" w:cs="微软雅黑"/>
                <w:b/>
                <w:bCs/>
                <w:szCs w:val="21"/>
              </w:rPr>
            </w:pPr>
            <w:r>
              <w:rPr>
                <w:rFonts w:hint="eastAsia" w:ascii="微软雅黑" w:eastAsia="微软雅黑" w:cs="微软雅黑"/>
                <w:b/>
                <w:bCs/>
                <w:kern w:val="0"/>
                <w:szCs w:val="21"/>
                <w:lang w:bidi="ar"/>
              </w:rPr>
              <w:t>服务态度</w:t>
            </w:r>
          </w:p>
        </w:tc>
        <w:tc>
          <w:tcPr>
            <w:tcW w:w="3938" w:type="pct"/>
            <w:tcBorders>
              <w:top w:val="single" w:color="000000" w:sz="4" w:space="0"/>
              <w:left w:val="single" w:color="000000" w:sz="4" w:space="0"/>
              <w:bottom w:val="single" w:color="000000" w:sz="4" w:space="0"/>
              <w:right w:val="single" w:color="000000" w:sz="4" w:space="0"/>
            </w:tcBorders>
            <w:vAlign w:val="center"/>
          </w:tcPr>
          <w:p w14:paraId="531BD555">
            <w:pPr>
              <w:widowControl/>
              <w:jc w:val="left"/>
              <w:textAlignment w:val="center"/>
              <w:rPr>
                <w:rFonts w:ascii="宋体" w:cs="宋体"/>
                <w:szCs w:val="21"/>
              </w:rPr>
            </w:pPr>
            <w:r>
              <w:rPr>
                <w:rFonts w:hint="eastAsia" w:ascii="宋体" w:cs="宋体"/>
                <w:kern w:val="0"/>
                <w:szCs w:val="21"/>
                <w:lang w:bidi="ar"/>
              </w:rPr>
              <w:t>1.对客人服务应面带笑容，和颜悦色， 热情主动，做到微笑服务；</w:t>
            </w:r>
          </w:p>
        </w:tc>
      </w:tr>
      <w:tr w14:paraId="52A8C414">
        <w:tblPrEx>
          <w:tblCellMar>
            <w:top w:w="0" w:type="dxa"/>
            <w:left w:w="108" w:type="dxa"/>
            <w:bottom w:w="0" w:type="dxa"/>
            <w:right w:w="108" w:type="dxa"/>
          </w:tblCellMar>
        </w:tblPrEx>
        <w:trPr>
          <w:trHeight w:val="315"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794FFE57"/>
        </w:tc>
        <w:tc>
          <w:tcPr>
            <w:tcW w:w="545" w:type="pct"/>
            <w:vMerge w:val="continue"/>
            <w:tcBorders>
              <w:top w:val="single" w:color="000000" w:sz="4" w:space="0"/>
              <w:left w:val="single" w:color="000000" w:sz="4" w:space="0"/>
              <w:bottom w:val="single" w:color="000000" w:sz="4" w:space="0"/>
              <w:right w:val="single" w:color="000000" w:sz="4" w:space="0"/>
            </w:tcBorders>
            <w:vAlign w:val="center"/>
          </w:tcPr>
          <w:p w14:paraId="0CDD42EC"/>
        </w:tc>
        <w:tc>
          <w:tcPr>
            <w:tcW w:w="3938" w:type="pct"/>
            <w:tcBorders>
              <w:top w:val="single" w:color="000000" w:sz="4" w:space="0"/>
              <w:left w:val="single" w:color="000000" w:sz="4" w:space="0"/>
              <w:bottom w:val="single" w:color="000000" w:sz="4" w:space="0"/>
              <w:right w:val="single" w:color="000000" w:sz="4" w:space="0"/>
            </w:tcBorders>
            <w:vAlign w:val="center"/>
          </w:tcPr>
          <w:p w14:paraId="1F5D2031">
            <w:pPr>
              <w:widowControl/>
              <w:jc w:val="left"/>
              <w:textAlignment w:val="center"/>
              <w:rPr>
                <w:rFonts w:ascii="宋体" w:cs="宋体"/>
                <w:szCs w:val="21"/>
              </w:rPr>
            </w:pPr>
            <w:r>
              <w:rPr>
                <w:rFonts w:hint="eastAsia" w:ascii="宋体" w:cs="宋体"/>
                <w:kern w:val="0"/>
                <w:szCs w:val="21"/>
                <w:lang w:bidi="ar"/>
              </w:rPr>
              <w:t>2.谦虚和悦接受客人的评价， 耐心倾听客人的投诉， 事后汇报。</w:t>
            </w:r>
          </w:p>
        </w:tc>
      </w:tr>
      <w:tr w14:paraId="3F482BCD">
        <w:tblPrEx>
          <w:tblCellMar>
            <w:top w:w="0" w:type="dxa"/>
            <w:left w:w="108" w:type="dxa"/>
            <w:bottom w:w="0" w:type="dxa"/>
            <w:right w:w="108" w:type="dxa"/>
          </w:tblCellMar>
        </w:tblPrEx>
        <w:trPr>
          <w:trHeight w:val="27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2F7709A9"/>
        </w:tc>
        <w:tc>
          <w:tcPr>
            <w:tcW w:w="545" w:type="pct"/>
            <w:vMerge w:val="restart"/>
            <w:tcBorders>
              <w:top w:val="single" w:color="000000" w:sz="4" w:space="0"/>
              <w:left w:val="single" w:color="000000" w:sz="4" w:space="0"/>
              <w:bottom w:val="single" w:color="000000" w:sz="4" w:space="0"/>
              <w:right w:val="single" w:color="000000" w:sz="4" w:space="0"/>
            </w:tcBorders>
            <w:vAlign w:val="center"/>
          </w:tcPr>
          <w:p w14:paraId="04BA5C6F">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lang w:bidi="ar"/>
              </w:rPr>
              <w:t>行走姿态</w:t>
            </w:r>
          </w:p>
        </w:tc>
        <w:tc>
          <w:tcPr>
            <w:tcW w:w="3938" w:type="pct"/>
            <w:tcBorders>
              <w:top w:val="single" w:color="000000" w:sz="4" w:space="0"/>
              <w:left w:val="single" w:color="000000" w:sz="4" w:space="0"/>
              <w:bottom w:val="single" w:color="000000" w:sz="4" w:space="0"/>
              <w:right w:val="single" w:color="000000" w:sz="4" w:space="0"/>
            </w:tcBorders>
            <w:vAlign w:val="center"/>
          </w:tcPr>
          <w:p w14:paraId="7C78BF19">
            <w:pPr>
              <w:widowControl/>
              <w:jc w:val="left"/>
              <w:textAlignment w:val="center"/>
              <w:rPr>
                <w:rFonts w:ascii="宋体" w:cs="宋体"/>
                <w:szCs w:val="21"/>
              </w:rPr>
            </w:pPr>
            <w:r>
              <w:rPr>
                <w:rFonts w:hint="eastAsia" w:ascii="宋体" w:cs="宋体"/>
                <w:kern w:val="0"/>
                <w:szCs w:val="21"/>
                <w:lang w:bidi="ar"/>
              </w:rPr>
              <w:t>1.行走时不宜双手抱胸或背手走路；</w:t>
            </w:r>
          </w:p>
        </w:tc>
      </w:tr>
      <w:tr w14:paraId="660723A3">
        <w:tblPrEx>
          <w:tblCellMar>
            <w:top w:w="0" w:type="dxa"/>
            <w:left w:w="108" w:type="dxa"/>
            <w:bottom w:w="0" w:type="dxa"/>
            <w:right w:w="108" w:type="dxa"/>
          </w:tblCellMar>
        </w:tblPrEx>
        <w:trPr>
          <w:trHeight w:val="315"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4EC52BEB"/>
        </w:tc>
        <w:tc>
          <w:tcPr>
            <w:tcW w:w="545" w:type="pct"/>
            <w:vMerge w:val="continue"/>
            <w:tcBorders>
              <w:top w:val="single" w:color="000000" w:sz="4" w:space="0"/>
              <w:left w:val="single" w:color="000000" w:sz="4" w:space="0"/>
              <w:bottom w:val="single" w:color="000000" w:sz="4" w:space="0"/>
              <w:right w:val="single" w:color="000000" w:sz="4" w:space="0"/>
            </w:tcBorders>
            <w:vAlign w:val="center"/>
          </w:tcPr>
          <w:p w14:paraId="7D32A50B"/>
        </w:tc>
        <w:tc>
          <w:tcPr>
            <w:tcW w:w="3938" w:type="pct"/>
            <w:tcBorders>
              <w:top w:val="single" w:color="000000" w:sz="4" w:space="0"/>
              <w:left w:val="single" w:color="000000" w:sz="4" w:space="0"/>
              <w:bottom w:val="single" w:color="000000" w:sz="4" w:space="0"/>
              <w:right w:val="single" w:color="000000" w:sz="4" w:space="0"/>
            </w:tcBorders>
            <w:vAlign w:val="center"/>
          </w:tcPr>
          <w:p w14:paraId="1AF28C90">
            <w:pPr>
              <w:widowControl/>
              <w:jc w:val="left"/>
              <w:textAlignment w:val="center"/>
              <w:rPr>
                <w:rFonts w:ascii="宋体" w:cs="宋体"/>
                <w:szCs w:val="21"/>
              </w:rPr>
            </w:pPr>
            <w:r>
              <w:rPr>
                <w:rFonts w:hint="eastAsia" w:ascii="宋体" w:cs="宋体"/>
                <w:kern w:val="0"/>
                <w:szCs w:val="21"/>
                <w:lang w:bidi="ar"/>
              </w:rPr>
              <w:t>2.在工作场合与他人同行时， 不允许勾肩搭背， 不允许同行时嘻戏打闹；</w:t>
            </w:r>
          </w:p>
        </w:tc>
      </w:tr>
      <w:tr w14:paraId="0C8D1DE1">
        <w:tblPrEx>
          <w:tblCellMar>
            <w:top w:w="0" w:type="dxa"/>
            <w:left w:w="108" w:type="dxa"/>
            <w:bottom w:w="0" w:type="dxa"/>
            <w:right w:w="108" w:type="dxa"/>
          </w:tblCellMar>
        </w:tblPrEx>
        <w:trPr>
          <w:trHeight w:val="27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3AEF0E50"/>
        </w:tc>
        <w:tc>
          <w:tcPr>
            <w:tcW w:w="545" w:type="pct"/>
            <w:vMerge w:val="continue"/>
            <w:tcBorders>
              <w:top w:val="single" w:color="000000" w:sz="4" w:space="0"/>
              <w:left w:val="single" w:color="000000" w:sz="4" w:space="0"/>
              <w:bottom w:val="single" w:color="000000" w:sz="4" w:space="0"/>
              <w:right w:val="single" w:color="000000" w:sz="4" w:space="0"/>
            </w:tcBorders>
            <w:vAlign w:val="center"/>
          </w:tcPr>
          <w:p w14:paraId="0004F4B3"/>
        </w:tc>
        <w:tc>
          <w:tcPr>
            <w:tcW w:w="3938" w:type="pct"/>
            <w:tcBorders>
              <w:top w:val="single" w:color="000000" w:sz="4" w:space="0"/>
              <w:left w:val="single" w:color="000000" w:sz="4" w:space="0"/>
              <w:bottom w:val="single" w:color="000000" w:sz="4" w:space="0"/>
              <w:right w:val="single" w:color="000000" w:sz="4" w:space="0"/>
            </w:tcBorders>
            <w:vAlign w:val="center"/>
          </w:tcPr>
          <w:p w14:paraId="592C1E24">
            <w:pPr>
              <w:widowControl/>
              <w:jc w:val="left"/>
              <w:textAlignment w:val="center"/>
              <w:rPr>
                <w:rFonts w:ascii="宋体" w:cs="宋体"/>
                <w:szCs w:val="21"/>
              </w:rPr>
            </w:pPr>
            <w:r>
              <w:rPr>
                <w:rFonts w:hint="eastAsia" w:ascii="宋体" w:cs="宋体"/>
                <w:kern w:val="0"/>
                <w:szCs w:val="21"/>
                <w:lang w:bidi="ar"/>
              </w:rPr>
              <w:t>3.手拉货物行走时应注意前方行人或障碍物，尽量靠路右侧行走；</w:t>
            </w:r>
          </w:p>
        </w:tc>
      </w:tr>
      <w:tr w14:paraId="3760E061">
        <w:tblPrEx>
          <w:tblCellMar>
            <w:top w:w="0" w:type="dxa"/>
            <w:left w:w="108" w:type="dxa"/>
            <w:bottom w:w="0" w:type="dxa"/>
            <w:right w:w="108" w:type="dxa"/>
          </w:tblCellMar>
        </w:tblPrEx>
        <w:trPr>
          <w:trHeight w:val="27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1CBFF710"/>
        </w:tc>
        <w:tc>
          <w:tcPr>
            <w:tcW w:w="545" w:type="pct"/>
            <w:vMerge w:val="continue"/>
            <w:tcBorders>
              <w:top w:val="single" w:color="000000" w:sz="4" w:space="0"/>
              <w:left w:val="single" w:color="000000" w:sz="4" w:space="0"/>
              <w:bottom w:val="single" w:color="000000" w:sz="4" w:space="0"/>
              <w:right w:val="single" w:color="000000" w:sz="4" w:space="0"/>
            </w:tcBorders>
            <w:vAlign w:val="center"/>
          </w:tcPr>
          <w:p w14:paraId="0B75EEBE"/>
        </w:tc>
        <w:tc>
          <w:tcPr>
            <w:tcW w:w="3938" w:type="pct"/>
            <w:tcBorders>
              <w:top w:val="single" w:color="000000" w:sz="4" w:space="0"/>
              <w:left w:val="single" w:color="000000" w:sz="4" w:space="0"/>
              <w:bottom w:val="single" w:color="000000" w:sz="4" w:space="0"/>
              <w:right w:val="single" w:color="000000" w:sz="4" w:space="0"/>
            </w:tcBorders>
            <w:vAlign w:val="center"/>
          </w:tcPr>
          <w:p w14:paraId="46549EE7">
            <w:pPr>
              <w:widowControl/>
              <w:jc w:val="left"/>
              <w:textAlignment w:val="center"/>
              <w:rPr>
                <w:rFonts w:ascii="宋体" w:cs="宋体"/>
                <w:szCs w:val="21"/>
              </w:rPr>
            </w:pPr>
            <w:r>
              <w:rPr>
                <w:rFonts w:hint="eastAsia" w:ascii="宋体" w:cs="宋体"/>
                <w:kern w:val="0"/>
                <w:szCs w:val="21"/>
                <w:lang w:bidi="ar"/>
              </w:rPr>
              <w:t>4.与客户相遇时， 应主动点头示意。</w:t>
            </w:r>
          </w:p>
        </w:tc>
      </w:tr>
      <w:tr w14:paraId="00DFDA00">
        <w:tblPrEx>
          <w:tblCellMar>
            <w:top w:w="0" w:type="dxa"/>
            <w:left w:w="108" w:type="dxa"/>
            <w:bottom w:w="0" w:type="dxa"/>
            <w:right w:w="108" w:type="dxa"/>
          </w:tblCellMar>
        </w:tblPrEx>
        <w:trPr>
          <w:trHeight w:val="51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1A8CC8A0"/>
        </w:tc>
        <w:tc>
          <w:tcPr>
            <w:tcW w:w="545" w:type="pct"/>
            <w:vMerge w:val="restart"/>
            <w:tcBorders>
              <w:top w:val="single" w:color="000000" w:sz="4" w:space="0"/>
              <w:left w:val="single" w:color="000000" w:sz="4" w:space="0"/>
              <w:bottom w:val="single" w:color="000000" w:sz="4" w:space="0"/>
              <w:right w:val="single" w:color="000000" w:sz="4" w:space="0"/>
            </w:tcBorders>
            <w:vAlign w:val="center"/>
          </w:tcPr>
          <w:p w14:paraId="25F95E5F">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lang w:bidi="ar"/>
              </w:rPr>
              <w:t>坐立姿态</w:t>
            </w:r>
          </w:p>
        </w:tc>
        <w:tc>
          <w:tcPr>
            <w:tcW w:w="3938" w:type="pct"/>
            <w:tcBorders>
              <w:top w:val="single" w:color="000000" w:sz="4" w:space="0"/>
              <w:left w:val="single" w:color="000000" w:sz="4" w:space="0"/>
              <w:bottom w:val="single" w:color="000000" w:sz="4" w:space="0"/>
              <w:right w:val="single" w:color="000000" w:sz="4" w:space="0"/>
            </w:tcBorders>
            <w:vAlign w:val="center"/>
          </w:tcPr>
          <w:p w14:paraId="6AA6177C">
            <w:pPr>
              <w:widowControl/>
              <w:jc w:val="left"/>
              <w:textAlignment w:val="center"/>
              <w:rPr>
                <w:rFonts w:ascii="宋体" w:cs="宋体"/>
                <w:szCs w:val="21"/>
              </w:rPr>
            </w:pPr>
            <w:r>
              <w:rPr>
                <w:rFonts w:hint="eastAsia" w:ascii="宋体" w:cs="宋体"/>
                <w:kern w:val="0"/>
                <w:szCs w:val="21"/>
                <w:lang w:bidi="ar"/>
              </w:rPr>
              <w:t>1.入坐要轻缓，就坐时姿态要端正，上身要直， 腰部挺起， 双膝并拢，手自然放在双膝上，面带笑容；</w:t>
            </w:r>
          </w:p>
        </w:tc>
      </w:tr>
      <w:tr w14:paraId="69F0928A">
        <w:tblPrEx>
          <w:tblCellMar>
            <w:top w:w="0" w:type="dxa"/>
            <w:left w:w="108" w:type="dxa"/>
            <w:bottom w:w="0" w:type="dxa"/>
            <w:right w:w="108" w:type="dxa"/>
          </w:tblCellMar>
        </w:tblPrEx>
        <w:trPr>
          <w:trHeight w:val="27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26BADF55"/>
        </w:tc>
        <w:tc>
          <w:tcPr>
            <w:tcW w:w="545" w:type="pct"/>
            <w:vMerge w:val="continue"/>
            <w:tcBorders>
              <w:top w:val="single" w:color="000000" w:sz="4" w:space="0"/>
              <w:left w:val="single" w:color="000000" w:sz="4" w:space="0"/>
              <w:bottom w:val="single" w:color="000000" w:sz="4" w:space="0"/>
              <w:right w:val="single" w:color="000000" w:sz="4" w:space="0"/>
            </w:tcBorders>
            <w:vAlign w:val="center"/>
          </w:tcPr>
          <w:p w14:paraId="6A169599"/>
        </w:tc>
        <w:tc>
          <w:tcPr>
            <w:tcW w:w="3938" w:type="pct"/>
            <w:tcBorders>
              <w:top w:val="single" w:color="000000" w:sz="4" w:space="0"/>
              <w:left w:val="single" w:color="000000" w:sz="4" w:space="0"/>
              <w:bottom w:val="single" w:color="000000" w:sz="4" w:space="0"/>
              <w:right w:val="single" w:color="000000" w:sz="4" w:space="0"/>
            </w:tcBorders>
            <w:vAlign w:val="center"/>
          </w:tcPr>
          <w:p w14:paraId="7F75EC20">
            <w:pPr>
              <w:widowControl/>
              <w:jc w:val="left"/>
              <w:textAlignment w:val="center"/>
              <w:rPr>
                <w:rFonts w:ascii="宋体" w:cs="宋体"/>
                <w:szCs w:val="21"/>
              </w:rPr>
            </w:pPr>
            <w:r>
              <w:rPr>
                <w:rFonts w:hint="eastAsia" w:ascii="宋体" w:cs="宋体"/>
                <w:kern w:val="0"/>
                <w:szCs w:val="21"/>
                <w:lang w:bidi="ar"/>
              </w:rPr>
              <w:t>2.坐在椅子上不允许前俯后仰、摇腿跷脚或趴在工作台上或把脚放于工作台上；</w:t>
            </w:r>
          </w:p>
        </w:tc>
      </w:tr>
      <w:tr w14:paraId="634A6CF2">
        <w:tblPrEx>
          <w:tblCellMar>
            <w:top w:w="0" w:type="dxa"/>
            <w:left w:w="108" w:type="dxa"/>
            <w:bottom w:w="0" w:type="dxa"/>
            <w:right w:w="108" w:type="dxa"/>
          </w:tblCellMar>
        </w:tblPrEx>
        <w:trPr>
          <w:trHeight w:val="51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4D32AF58"/>
        </w:tc>
        <w:tc>
          <w:tcPr>
            <w:tcW w:w="545" w:type="pct"/>
            <w:vMerge w:val="continue"/>
            <w:tcBorders>
              <w:top w:val="single" w:color="000000" w:sz="4" w:space="0"/>
              <w:left w:val="single" w:color="000000" w:sz="4" w:space="0"/>
              <w:bottom w:val="single" w:color="000000" w:sz="4" w:space="0"/>
              <w:right w:val="single" w:color="000000" w:sz="4" w:space="0"/>
            </w:tcBorders>
            <w:vAlign w:val="center"/>
          </w:tcPr>
          <w:p w14:paraId="2C7D9C6F"/>
        </w:tc>
        <w:tc>
          <w:tcPr>
            <w:tcW w:w="3938" w:type="pct"/>
            <w:tcBorders>
              <w:top w:val="single" w:color="000000" w:sz="4" w:space="0"/>
              <w:left w:val="single" w:color="000000" w:sz="4" w:space="0"/>
              <w:bottom w:val="single" w:color="000000" w:sz="4" w:space="0"/>
              <w:right w:val="single" w:color="000000" w:sz="4" w:space="0"/>
            </w:tcBorders>
            <w:vAlign w:val="center"/>
          </w:tcPr>
          <w:p w14:paraId="69E72384">
            <w:pPr>
              <w:widowControl/>
              <w:jc w:val="left"/>
              <w:textAlignment w:val="center"/>
              <w:rPr>
                <w:rFonts w:ascii="宋体" w:cs="宋体"/>
                <w:szCs w:val="21"/>
              </w:rPr>
            </w:pPr>
            <w:r>
              <w:rPr>
                <w:rFonts w:hint="eastAsia" w:ascii="宋体" w:cs="宋体"/>
                <w:kern w:val="0"/>
                <w:szCs w:val="21"/>
                <w:lang w:bidi="ar"/>
              </w:rPr>
              <w:t>3.站立时姿态要端正，上身要直，人体重心要稳，腰部挺起，双手自然下坠，双脚并拢， 目光平视，面带笑容。</w:t>
            </w:r>
          </w:p>
        </w:tc>
      </w:tr>
      <w:tr w14:paraId="17A2C7B1">
        <w:tblPrEx>
          <w:tblCellMar>
            <w:top w:w="0" w:type="dxa"/>
            <w:left w:w="108" w:type="dxa"/>
            <w:bottom w:w="0" w:type="dxa"/>
            <w:right w:w="108" w:type="dxa"/>
          </w:tblCellMar>
        </w:tblPrEx>
        <w:trPr>
          <w:trHeight w:val="51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394272A1"/>
        </w:tc>
        <w:tc>
          <w:tcPr>
            <w:tcW w:w="545" w:type="pct"/>
            <w:vMerge w:val="restart"/>
            <w:tcBorders>
              <w:top w:val="single" w:color="000000" w:sz="4" w:space="0"/>
              <w:left w:val="single" w:color="000000" w:sz="4" w:space="0"/>
              <w:bottom w:val="single" w:color="000000" w:sz="4" w:space="0"/>
              <w:right w:val="single" w:color="000000" w:sz="4" w:space="0"/>
            </w:tcBorders>
            <w:vAlign w:val="center"/>
          </w:tcPr>
          <w:p w14:paraId="453467D9">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lang w:bidi="ar"/>
              </w:rPr>
              <w:t>其他行为</w:t>
            </w:r>
          </w:p>
        </w:tc>
        <w:tc>
          <w:tcPr>
            <w:tcW w:w="3938" w:type="pct"/>
            <w:tcBorders>
              <w:top w:val="single" w:color="000000" w:sz="4" w:space="0"/>
              <w:left w:val="single" w:color="000000" w:sz="4" w:space="0"/>
              <w:bottom w:val="single" w:color="000000" w:sz="4" w:space="0"/>
              <w:right w:val="single" w:color="000000" w:sz="4" w:space="0"/>
            </w:tcBorders>
            <w:vAlign w:val="center"/>
          </w:tcPr>
          <w:p w14:paraId="0680D61D">
            <w:pPr>
              <w:widowControl/>
              <w:jc w:val="left"/>
              <w:textAlignment w:val="center"/>
              <w:rPr>
                <w:rFonts w:ascii="宋体" w:cs="宋体"/>
                <w:szCs w:val="21"/>
              </w:rPr>
            </w:pPr>
            <w:r>
              <w:rPr>
                <w:rFonts w:hint="eastAsia" w:ascii="宋体" w:cs="宋体"/>
                <w:kern w:val="0"/>
                <w:szCs w:val="21"/>
                <w:lang w:bidi="ar"/>
              </w:rPr>
              <w:t xml:space="preserve">1、 要注意个人形象，不允许随地吐痰， 乱扔果皮、纸屑；上班时间不允许吃零食，玩弄个人小物品或做与工作无关的事情； </w:t>
            </w:r>
          </w:p>
        </w:tc>
      </w:tr>
      <w:tr w14:paraId="27E85BB6">
        <w:tblPrEx>
          <w:tblCellMar>
            <w:top w:w="0" w:type="dxa"/>
            <w:left w:w="108" w:type="dxa"/>
            <w:bottom w:w="0" w:type="dxa"/>
            <w:right w:w="108" w:type="dxa"/>
          </w:tblCellMar>
        </w:tblPrEx>
        <w:trPr>
          <w:trHeight w:val="51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5AD38AC5"/>
        </w:tc>
        <w:tc>
          <w:tcPr>
            <w:tcW w:w="545" w:type="pct"/>
            <w:vMerge w:val="continue"/>
            <w:tcBorders>
              <w:top w:val="single" w:color="000000" w:sz="4" w:space="0"/>
              <w:left w:val="single" w:color="000000" w:sz="4" w:space="0"/>
              <w:bottom w:val="single" w:color="000000" w:sz="4" w:space="0"/>
              <w:right w:val="single" w:color="000000" w:sz="4" w:space="0"/>
            </w:tcBorders>
            <w:vAlign w:val="center"/>
          </w:tcPr>
          <w:p w14:paraId="007F8D9F"/>
        </w:tc>
        <w:tc>
          <w:tcPr>
            <w:tcW w:w="3938" w:type="pct"/>
            <w:tcBorders>
              <w:top w:val="single" w:color="000000" w:sz="4" w:space="0"/>
              <w:left w:val="single" w:color="000000" w:sz="4" w:space="0"/>
              <w:bottom w:val="single" w:color="000000" w:sz="4" w:space="0"/>
              <w:right w:val="single" w:color="000000" w:sz="4" w:space="0"/>
            </w:tcBorders>
            <w:vAlign w:val="center"/>
          </w:tcPr>
          <w:p w14:paraId="3868CF60">
            <w:pPr>
              <w:widowControl/>
              <w:jc w:val="left"/>
              <w:textAlignment w:val="center"/>
              <w:rPr>
                <w:rFonts w:ascii="宋体" w:cs="宋体"/>
                <w:szCs w:val="21"/>
              </w:rPr>
            </w:pPr>
            <w:r>
              <w:rPr>
                <w:rFonts w:hint="eastAsia" w:ascii="宋体" w:cs="宋体"/>
                <w:kern w:val="0"/>
                <w:szCs w:val="21"/>
                <w:lang w:bidi="ar"/>
              </w:rPr>
              <w:t>2、 到公共、工作场所（或客户处） 进行工作时， 不允许乱翻乱摸，更不允许随意拿走公用的（或客户的）东西；</w:t>
            </w:r>
          </w:p>
        </w:tc>
      </w:tr>
      <w:tr w14:paraId="4345739A">
        <w:tblPrEx>
          <w:tblCellMar>
            <w:top w:w="0" w:type="dxa"/>
            <w:left w:w="108" w:type="dxa"/>
            <w:bottom w:w="0" w:type="dxa"/>
            <w:right w:w="108" w:type="dxa"/>
          </w:tblCellMar>
        </w:tblPrEx>
        <w:trPr>
          <w:trHeight w:val="315"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18131F26"/>
        </w:tc>
        <w:tc>
          <w:tcPr>
            <w:tcW w:w="545" w:type="pct"/>
            <w:vMerge w:val="continue"/>
            <w:tcBorders>
              <w:top w:val="single" w:color="000000" w:sz="4" w:space="0"/>
              <w:left w:val="single" w:color="000000" w:sz="4" w:space="0"/>
              <w:bottom w:val="single" w:color="000000" w:sz="4" w:space="0"/>
              <w:right w:val="single" w:color="000000" w:sz="4" w:space="0"/>
            </w:tcBorders>
            <w:vAlign w:val="center"/>
          </w:tcPr>
          <w:p w14:paraId="309EB9F7"/>
        </w:tc>
        <w:tc>
          <w:tcPr>
            <w:tcW w:w="3938" w:type="pct"/>
            <w:tcBorders>
              <w:top w:val="single" w:color="000000" w:sz="4" w:space="0"/>
              <w:left w:val="single" w:color="000000" w:sz="4" w:space="0"/>
              <w:bottom w:val="single" w:color="000000" w:sz="4" w:space="0"/>
              <w:right w:val="single" w:color="000000" w:sz="4" w:space="0"/>
            </w:tcBorders>
            <w:vAlign w:val="center"/>
          </w:tcPr>
          <w:p w14:paraId="5451054E">
            <w:pPr>
              <w:widowControl/>
              <w:jc w:val="left"/>
              <w:textAlignment w:val="center"/>
              <w:rPr>
                <w:rFonts w:ascii="宋体" w:cs="宋体"/>
                <w:szCs w:val="21"/>
              </w:rPr>
            </w:pPr>
            <w:r>
              <w:rPr>
                <w:rFonts w:hint="eastAsia" w:ascii="宋体" w:cs="宋体"/>
                <w:kern w:val="0"/>
                <w:szCs w:val="21"/>
                <w:lang w:bidi="ar"/>
              </w:rPr>
              <w:t>3、 谈话时，手势不宜过多，幅度不宜太大。</w:t>
            </w:r>
          </w:p>
        </w:tc>
      </w:tr>
      <w:tr w14:paraId="18951BBB">
        <w:tblPrEx>
          <w:tblCellMar>
            <w:top w:w="0" w:type="dxa"/>
            <w:left w:w="108" w:type="dxa"/>
            <w:bottom w:w="0" w:type="dxa"/>
            <w:right w:w="108" w:type="dxa"/>
          </w:tblCellMar>
        </w:tblPrEx>
        <w:trPr>
          <w:trHeight w:val="315" w:hRule="atLeast"/>
          <w:jc w:val="center"/>
        </w:trPr>
        <w:tc>
          <w:tcPr>
            <w:tcW w:w="515" w:type="pct"/>
            <w:vMerge w:val="restart"/>
            <w:tcBorders>
              <w:top w:val="single" w:color="000000" w:sz="4" w:space="0"/>
              <w:left w:val="single" w:color="000000" w:sz="4" w:space="0"/>
              <w:bottom w:val="single" w:color="000000" w:sz="4" w:space="0"/>
              <w:right w:val="single" w:color="000000" w:sz="4" w:space="0"/>
            </w:tcBorders>
            <w:vAlign w:val="center"/>
          </w:tcPr>
          <w:p w14:paraId="5A70B4DC">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lang w:bidi="ar"/>
              </w:rPr>
              <w:t>礼  貌  用  语</w:t>
            </w:r>
          </w:p>
        </w:tc>
        <w:tc>
          <w:tcPr>
            <w:tcW w:w="545" w:type="pct"/>
            <w:tcBorders>
              <w:top w:val="single" w:color="000000" w:sz="4" w:space="0"/>
              <w:left w:val="single" w:color="000000" w:sz="4" w:space="0"/>
              <w:bottom w:val="single" w:color="000000" w:sz="4" w:space="0"/>
              <w:right w:val="single" w:color="000000" w:sz="4" w:space="0"/>
            </w:tcBorders>
            <w:vAlign w:val="center"/>
          </w:tcPr>
          <w:p w14:paraId="30D73490">
            <w:pPr>
              <w:widowControl/>
              <w:jc w:val="left"/>
              <w:textAlignment w:val="center"/>
              <w:rPr>
                <w:rFonts w:ascii="微软雅黑" w:eastAsia="微软雅黑" w:cs="微软雅黑"/>
                <w:b/>
                <w:bCs/>
                <w:szCs w:val="21"/>
              </w:rPr>
            </w:pPr>
            <w:r>
              <w:rPr>
                <w:rFonts w:hint="eastAsia" w:ascii="微软雅黑" w:eastAsia="微软雅黑" w:cs="微软雅黑"/>
                <w:b/>
                <w:bCs/>
                <w:kern w:val="0"/>
                <w:szCs w:val="21"/>
                <w:lang w:bidi="ar"/>
              </w:rPr>
              <w:t>问候语</w:t>
            </w:r>
          </w:p>
        </w:tc>
        <w:tc>
          <w:tcPr>
            <w:tcW w:w="3938" w:type="pct"/>
            <w:tcBorders>
              <w:top w:val="single" w:color="000000" w:sz="4" w:space="0"/>
              <w:left w:val="single" w:color="000000" w:sz="4" w:space="0"/>
              <w:bottom w:val="single" w:color="000000" w:sz="4" w:space="0"/>
              <w:right w:val="single" w:color="000000" w:sz="4" w:space="0"/>
            </w:tcBorders>
            <w:vAlign w:val="center"/>
          </w:tcPr>
          <w:p w14:paraId="4B084D95">
            <w:pPr>
              <w:widowControl/>
              <w:jc w:val="left"/>
              <w:textAlignment w:val="center"/>
              <w:rPr>
                <w:rFonts w:ascii="宋体" w:cs="宋体"/>
                <w:szCs w:val="21"/>
              </w:rPr>
            </w:pPr>
            <w:r>
              <w:rPr>
                <w:rFonts w:hint="eastAsia" w:ascii="宋体" w:cs="宋体"/>
                <w:kern w:val="0"/>
                <w:szCs w:val="21"/>
                <w:lang w:bidi="ar"/>
              </w:rPr>
              <w:t>您好、早安、午安、早、早上好、下午好、晚上好、路上辛苦了。</w:t>
            </w:r>
          </w:p>
        </w:tc>
      </w:tr>
      <w:tr w14:paraId="6D88B5D1">
        <w:tblPrEx>
          <w:tblCellMar>
            <w:top w:w="0" w:type="dxa"/>
            <w:left w:w="108" w:type="dxa"/>
            <w:bottom w:w="0" w:type="dxa"/>
            <w:right w:w="108" w:type="dxa"/>
          </w:tblCellMar>
        </w:tblPrEx>
        <w:trPr>
          <w:trHeight w:val="315"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2B559D2B"/>
        </w:tc>
        <w:tc>
          <w:tcPr>
            <w:tcW w:w="545" w:type="pct"/>
            <w:tcBorders>
              <w:top w:val="single" w:color="000000" w:sz="4" w:space="0"/>
              <w:left w:val="single" w:color="000000" w:sz="4" w:space="0"/>
              <w:bottom w:val="single" w:color="000000" w:sz="4" w:space="0"/>
              <w:right w:val="single" w:color="000000" w:sz="4" w:space="0"/>
            </w:tcBorders>
            <w:vAlign w:val="center"/>
          </w:tcPr>
          <w:p w14:paraId="0E7B31FF">
            <w:pPr>
              <w:widowControl/>
              <w:jc w:val="left"/>
              <w:textAlignment w:val="center"/>
              <w:rPr>
                <w:rFonts w:ascii="微软雅黑" w:eastAsia="微软雅黑" w:cs="微软雅黑"/>
                <w:b/>
                <w:bCs/>
                <w:szCs w:val="21"/>
              </w:rPr>
            </w:pPr>
            <w:r>
              <w:rPr>
                <w:rFonts w:hint="eastAsia" w:ascii="微软雅黑" w:eastAsia="微软雅黑" w:cs="微软雅黑"/>
                <w:b/>
                <w:bCs/>
                <w:kern w:val="0"/>
                <w:szCs w:val="21"/>
                <w:lang w:bidi="ar"/>
              </w:rPr>
              <w:t>欢迎语</w:t>
            </w:r>
          </w:p>
        </w:tc>
        <w:tc>
          <w:tcPr>
            <w:tcW w:w="3938" w:type="pct"/>
            <w:tcBorders>
              <w:top w:val="single" w:color="000000" w:sz="4" w:space="0"/>
              <w:left w:val="single" w:color="000000" w:sz="4" w:space="0"/>
              <w:bottom w:val="single" w:color="000000" w:sz="4" w:space="0"/>
              <w:right w:val="single" w:color="000000" w:sz="4" w:space="0"/>
            </w:tcBorders>
            <w:vAlign w:val="center"/>
          </w:tcPr>
          <w:p w14:paraId="2739C008">
            <w:pPr>
              <w:widowControl/>
              <w:jc w:val="left"/>
              <w:textAlignment w:val="center"/>
              <w:rPr>
                <w:rFonts w:ascii="宋体" w:cs="宋体"/>
                <w:szCs w:val="21"/>
              </w:rPr>
            </w:pPr>
            <w:r>
              <w:rPr>
                <w:rFonts w:hint="eastAsia" w:ascii="宋体" w:cs="宋体"/>
                <w:kern w:val="0"/>
                <w:szCs w:val="21"/>
                <w:lang w:bidi="ar"/>
              </w:rPr>
              <w:t>欢迎光临、欢迎您来 XX 单位。</w:t>
            </w:r>
          </w:p>
        </w:tc>
      </w:tr>
      <w:tr w14:paraId="0A82E0BA">
        <w:tblPrEx>
          <w:tblCellMar>
            <w:top w:w="0" w:type="dxa"/>
            <w:left w:w="108" w:type="dxa"/>
            <w:bottom w:w="0" w:type="dxa"/>
            <w:right w:w="108" w:type="dxa"/>
          </w:tblCellMar>
        </w:tblPrEx>
        <w:trPr>
          <w:trHeight w:val="315"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30B3F4A2"/>
        </w:tc>
        <w:tc>
          <w:tcPr>
            <w:tcW w:w="545" w:type="pct"/>
            <w:tcBorders>
              <w:top w:val="single" w:color="000000" w:sz="4" w:space="0"/>
              <w:left w:val="single" w:color="000000" w:sz="4" w:space="0"/>
              <w:bottom w:val="single" w:color="000000" w:sz="4" w:space="0"/>
              <w:right w:val="single" w:color="000000" w:sz="4" w:space="0"/>
            </w:tcBorders>
            <w:vAlign w:val="center"/>
          </w:tcPr>
          <w:p w14:paraId="02BCBF4D">
            <w:pPr>
              <w:widowControl/>
              <w:jc w:val="left"/>
              <w:textAlignment w:val="center"/>
              <w:rPr>
                <w:rFonts w:ascii="微软雅黑" w:eastAsia="微软雅黑" w:cs="微软雅黑"/>
                <w:b/>
                <w:bCs/>
                <w:szCs w:val="21"/>
              </w:rPr>
            </w:pPr>
            <w:r>
              <w:rPr>
                <w:rFonts w:hint="eastAsia" w:ascii="微软雅黑" w:eastAsia="微软雅黑" w:cs="微软雅黑"/>
                <w:b/>
                <w:bCs/>
                <w:kern w:val="0"/>
                <w:szCs w:val="21"/>
                <w:lang w:bidi="ar"/>
              </w:rPr>
              <w:t>祝贺语</w:t>
            </w:r>
          </w:p>
        </w:tc>
        <w:tc>
          <w:tcPr>
            <w:tcW w:w="3938" w:type="pct"/>
            <w:tcBorders>
              <w:top w:val="single" w:color="000000" w:sz="4" w:space="0"/>
              <w:left w:val="single" w:color="000000" w:sz="4" w:space="0"/>
              <w:bottom w:val="single" w:color="000000" w:sz="4" w:space="0"/>
              <w:right w:val="single" w:color="000000" w:sz="4" w:space="0"/>
            </w:tcBorders>
            <w:vAlign w:val="center"/>
          </w:tcPr>
          <w:p w14:paraId="1E039549">
            <w:pPr>
              <w:widowControl/>
              <w:jc w:val="left"/>
              <w:textAlignment w:val="center"/>
              <w:rPr>
                <w:rFonts w:ascii="宋体" w:cs="宋体"/>
                <w:szCs w:val="21"/>
              </w:rPr>
            </w:pPr>
            <w:r>
              <w:rPr>
                <w:rFonts w:hint="eastAsia" w:ascii="宋体" w:cs="宋体"/>
                <w:kern w:val="0"/>
                <w:szCs w:val="21"/>
                <w:lang w:bidi="ar"/>
              </w:rPr>
              <w:t>祝您节日愉快、祝您新年快乐、祝您新春快乐。</w:t>
            </w:r>
          </w:p>
        </w:tc>
      </w:tr>
      <w:tr w14:paraId="62B530BB">
        <w:tblPrEx>
          <w:tblCellMar>
            <w:top w:w="0" w:type="dxa"/>
            <w:left w:w="108" w:type="dxa"/>
            <w:bottom w:w="0" w:type="dxa"/>
            <w:right w:w="108" w:type="dxa"/>
          </w:tblCellMar>
        </w:tblPrEx>
        <w:trPr>
          <w:trHeight w:val="315"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59F3E376"/>
        </w:tc>
        <w:tc>
          <w:tcPr>
            <w:tcW w:w="545" w:type="pct"/>
            <w:tcBorders>
              <w:top w:val="single" w:color="000000" w:sz="4" w:space="0"/>
              <w:left w:val="single" w:color="000000" w:sz="4" w:space="0"/>
              <w:bottom w:val="single" w:color="000000" w:sz="4" w:space="0"/>
              <w:right w:val="single" w:color="000000" w:sz="4" w:space="0"/>
            </w:tcBorders>
            <w:vAlign w:val="center"/>
          </w:tcPr>
          <w:p w14:paraId="7C69FFED">
            <w:pPr>
              <w:widowControl/>
              <w:jc w:val="left"/>
              <w:textAlignment w:val="center"/>
              <w:rPr>
                <w:rFonts w:ascii="微软雅黑" w:eastAsia="微软雅黑" w:cs="微软雅黑"/>
                <w:b/>
                <w:bCs/>
                <w:szCs w:val="21"/>
              </w:rPr>
            </w:pPr>
            <w:r>
              <w:rPr>
                <w:rFonts w:hint="eastAsia" w:ascii="微软雅黑" w:eastAsia="微软雅黑" w:cs="微软雅黑"/>
                <w:b/>
                <w:bCs/>
                <w:kern w:val="0"/>
                <w:szCs w:val="21"/>
                <w:lang w:bidi="ar"/>
              </w:rPr>
              <w:t>告别语</w:t>
            </w:r>
          </w:p>
        </w:tc>
        <w:tc>
          <w:tcPr>
            <w:tcW w:w="3938" w:type="pct"/>
            <w:tcBorders>
              <w:top w:val="single" w:color="000000" w:sz="4" w:space="0"/>
              <w:left w:val="single" w:color="000000" w:sz="4" w:space="0"/>
              <w:bottom w:val="single" w:color="000000" w:sz="4" w:space="0"/>
              <w:right w:val="single" w:color="000000" w:sz="4" w:space="0"/>
            </w:tcBorders>
            <w:vAlign w:val="center"/>
          </w:tcPr>
          <w:p w14:paraId="098C340B">
            <w:pPr>
              <w:widowControl/>
              <w:jc w:val="left"/>
              <w:textAlignment w:val="center"/>
              <w:rPr>
                <w:rFonts w:ascii="宋体" w:cs="宋体"/>
                <w:szCs w:val="21"/>
              </w:rPr>
            </w:pPr>
            <w:r>
              <w:rPr>
                <w:rFonts w:hint="eastAsia" w:ascii="宋体" w:cs="宋体"/>
                <w:kern w:val="0"/>
                <w:szCs w:val="21"/>
                <w:lang w:bidi="ar"/>
              </w:rPr>
              <w:t>再见、晚安、明天见、祝您一路平安。</w:t>
            </w:r>
          </w:p>
        </w:tc>
      </w:tr>
      <w:tr w14:paraId="7ED828C0">
        <w:tblPrEx>
          <w:tblCellMar>
            <w:top w:w="0" w:type="dxa"/>
            <w:left w:w="108" w:type="dxa"/>
            <w:bottom w:w="0" w:type="dxa"/>
            <w:right w:w="108" w:type="dxa"/>
          </w:tblCellMar>
        </w:tblPrEx>
        <w:trPr>
          <w:trHeight w:val="315"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5C1B729D"/>
        </w:tc>
        <w:tc>
          <w:tcPr>
            <w:tcW w:w="545" w:type="pct"/>
            <w:tcBorders>
              <w:top w:val="single" w:color="000000" w:sz="4" w:space="0"/>
              <w:left w:val="single" w:color="000000" w:sz="4" w:space="0"/>
              <w:bottom w:val="single" w:color="000000" w:sz="4" w:space="0"/>
              <w:right w:val="single" w:color="000000" w:sz="4" w:space="0"/>
            </w:tcBorders>
            <w:vAlign w:val="center"/>
          </w:tcPr>
          <w:p w14:paraId="2408D478">
            <w:pPr>
              <w:widowControl/>
              <w:jc w:val="left"/>
              <w:textAlignment w:val="center"/>
              <w:rPr>
                <w:rFonts w:ascii="微软雅黑" w:eastAsia="微软雅黑" w:cs="微软雅黑"/>
                <w:b/>
                <w:bCs/>
                <w:szCs w:val="21"/>
              </w:rPr>
            </w:pPr>
            <w:r>
              <w:rPr>
                <w:rFonts w:hint="eastAsia" w:ascii="微软雅黑" w:eastAsia="微软雅黑" w:cs="微软雅黑"/>
                <w:b/>
                <w:bCs/>
                <w:kern w:val="0"/>
                <w:szCs w:val="21"/>
                <w:lang w:bidi="ar"/>
              </w:rPr>
              <w:t>道歉语</w:t>
            </w:r>
          </w:p>
        </w:tc>
        <w:tc>
          <w:tcPr>
            <w:tcW w:w="3938" w:type="pct"/>
            <w:tcBorders>
              <w:top w:val="single" w:color="000000" w:sz="4" w:space="0"/>
              <w:left w:val="single" w:color="000000" w:sz="4" w:space="0"/>
              <w:bottom w:val="single" w:color="000000" w:sz="4" w:space="0"/>
              <w:right w:val="single" w:color="000000" w:sz="4" w:space="0"/>
            </w:tcBorders>
            <w:vAlign w:val="center"/>
          </w:tcPr>
          <w:p w14:paraId="01CBB47F">
            <w:pPr>
              <w:widowControl/>
              <w:jc w:val="left"/>
              <w:textAlignment w:val="center"/>
              <w:rPr>
                <w:rFonts w:ascii="宋体" w:cs="宋体"/>
                <w:szCs w:val="21"/>
              </w:rPr>
            </w:pPr>
            <w:r>
              <w:rPr>
                <w:rFonts w:hint="eastAsia" w:ascii="宋体" w:cs="宋体"/>
                <w:kern w:val="0"/>
                <w:szCs w:val="21"/>
                <w:lang w:bidi="ar"/>
              </w:rPr>
              <w:t>对不起、请原谅、打扰您了、失礼了。</w:t>
            </w:r>
          </w:p>
        </w:tc>
      </w:tr>
      <w:tr w14:paraId="72FC5236">
        <w:tblPrEx>
          <w:tblCellMar>
            <w:top w:w="0" w:type="dxa"/>
            <w:left w:w="108" w:type="dxa"/>
            <w:bottom w:w="0" w:type="dxa"/>
            <w:right w:w="108" w:type="dxa"/>
          </w:tblCellMar>
        </w:tblPrEx>
        <w:trPr>
          <w:trHeight w:val="315"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45A04BEE"/>
        </w:tc>
        <w:tc>
          <w:tcPr>
            <w:tcW w:w="545" w:type="pct"/>
            <w:tcBorders>
              <w:top w:val="single" w:color="000000" w:sz="4" w:space="0"/>
              <w:left w:val="single" w:color="000000" w:sz="4" w:space="0"/>
              <w:bottom w:val="single" w:color="000000" w:sz="4" w:space="0"/>
              <w:right w:val="single" w:color="000000" w:sz="4" w:space="0"/>
            </w:tcBorders>
            <w:vAlign w:val="center"/>
          </w:tcPr>
          <w:p w14:paraId="318DD5E2">
            <w:pPr>
              <w:widowControl/>
              <w:jc w:val="left"/>
              <w:textAlignment w:val="center"/>
              <w:rPr>
                <w:rFonts w:ascii="微软雅黑" w:eastAsia="微软雅黑" w:cs="微软雅黑"/>
                <w:b/>
                <w:bCs/>
                <w:szCs w:val="21"/>
              </w:rPr>
            </w:pPr>
            <w:r>
              <w:rPr>
                <w:rFonts w:hint="eastAsia" w:ascii="微软雅黑" w:eastAsia="微软雅黑" w:cs="微软雅黑"/>
                <w:b/>
                <w:bCs/>
                <w:kern w:val="0"/>
                <w:szCs w:val="21"/>
                <w:lang w:bidi="ar"/>
              </w:rPr>
              <w:t>道谢语</w:t>
            </w:r>
          </w:p>
        </w:tc>
        <w:tc>
          <w:tcPr>
            <w:tcW w:w="3938" w:type="pct"/>
            <w:tcBorders>
              <w:top w:val="single" w:color="000000" w:sz="4" w:space="0"/>
              <w:left w:val="single" w:color="000000" w:sz="4" w:space="0"/>
              <w:bottom w:val="single" w:color="000000" w:sz="4" w:space="0"/>
              <w:right w:val="single" w:color="000000" w:sz="4" w:space="0"/>
            </w:tcBorders>
            <w:vAlign w:val="center"/>
          </w:tcPr>
          <w:p w14:paraId="29531293">
            <w:pPr>
              <w:widowControl/>
              <w:jc w:val="left"/>
              <w:textAlignment w:val="center"/>
              <w:rPr>
                <w:rFonts w:ascii="宋体" w:cs="宋体"/>
                <w:szCs w:val="21"/>
              </w:rPr>
            </w:pPr>
            <w:r>
              <w:rPr>
                <w:rFonts w:hint="eastAsia" w:ascii="宋体" w:cs="宋体"/>
                <w:kern w:val="0"/>
                <w:szCs w:val="21"/>
                <w:lang w:bidi="ar"/>
              </w:rPr>
              <w:t>谢谢、非常感谢。</w:t>
            </w:r>
          </w:p>
        </w:tc>
      </w:tr>
      <w:tr w14:paraId="4074D112">
        <w:tblPrEx>
          <w:tblCellMar>
            <w:top w:w="0" w:type="dxa"/>
            <w:left w:w="108" w:type="dxa"/>
            <w:bottom w:w="0" w:type="dxa"/>
            <w:right w:w="108" w:type="dxa"/>
          </w:tblCellMar>
        </w:tblPrEx>
        <w:trPr>
          <w:trHeight w:val="315"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54EAE664"/>
        </w:tc>
        <w:tc>
          <w:tcPr>
            <w:tcW w:w="545" w:type="pct"/>
            <w:tcBorders>
              <w:top w:val="single" w:color="000000" w:sz="4" w:space="0"/>
              <w:left w:val="single" w:color="000000" w:sz="4" w:space="0"/>
              <w:bottom w:val="single" w:color="000000" w:sz="4" w:space="0"/>
              <w:right w:val="single" w:color="000000" w:sz="4" w:space="0"/>
            </w:tcBorders>
            <w:vAlign w:val="center"/>
          </w:tcPr>
          <w:p w14:paraId="52955F12">
            <w:pPr>
              <w:widowControl/>
              <w:jc w:val="left"/>
              <w:textAlignment w:val="center"/>
              <w:rPr>
                <w:rFonts w:ascii="微软雅黑" w:eastAsia="微软雅黑" w:cs="微软雅黑"/>
                <w:b/>
                <w:bCs/>
                <w:szCs w:val="21"/>
              </w:rPr>
            </w:pPr>
            <w:r>
              <w:rPr>
                <w:rFonts w:hint="eastAsia" w:ascii="微软雅黑" w:eastAsia="微软雅黑" w:cs="微软雅黑"/>
                <w:b/>
                <w:bCs/>
                <w:kern w:val="0"/>
                <w:szCs w:val="21"/>
                <w:lang w:bidi="ar"/>
              </w:rPr>
              <w:t>应答语</w:t>
            </w:r>
          </w:p>
        </w:tc>
        <w:tc>
          <w:tcPr>
            <w:tcW w:w="3938" w:type="pct"/>
            <w:tcBorders>
              <w:top w:val="single" w:color="000000" w:sz="4" w:space="0"/>
              <w:left w:val="single" w:color="000000" w:sz="4" w:space="0"/>
              <w:bottom w:val="single" w:color="000000" w:sz="4" w:space="0"/>
              <w:right w:val="single" w:color="000000" w:sz="4" w:space="0"/>
            </w:tcBorders>
            <w:vAlign w:val="center"/>
          </w:tcPr>
          <w:p w14:paraId="476D2016">
            <w:pPr>
              <w:widowControl/>
              <w:jc w:val="left"/>
              <w:textAlignment w:val="center"/>
              <w:rPr>
                <w:rFonts w:ascii="宋体" w:cs="宋体"/>
                <w:szCs w:val="21"/>
              </w:rPr>
            </w:pPr>
            <w:r>
              <w:rPr>
                <w:rFonts w:hint="eastAsia" w:ascii="宋体" w:cs="宋体"/>
                <w:kern w:val="0"/>
                <w:szCs w:val="21"/>
                <w:lang w:bidi="ar"/>
              </w:rPr>
              <w:t>是的、好的、我明白了、谢谢您的好意、不要客气、没关系、这是我应该做的。</w:t>
            </w:r>
          </w:p>
        </w:tc>
      </w:tr>
      <w:tr w14:paraId="3AA0B5F1">
        <w:tblPrEx>
          <w:tblCellMar>
            <w:top w:w="0" w:type="dxa"/>
            <w:left w:w="108" w:type="dxa"/>
            <w:bottom w:w="0" w:type="dxa"/>
            <w:right w:w="108" w:type="dxa"/>
          </w:tblCellMar>
        </w:tblPrEx>
        <w:trPr>
          <w:trHeight w:val="315"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5C857AA7"/>
        </w:tc>
        <w:tc>
          <w:tcPr>
            <w:tcW w:w="545" w:type="pct"/>
            <w:tcBorders>
              <w:top w:val="single" w:color="000000" w:sz="4" w:space="0"/>
              <w:left w:val="single" w:color="000000" w:sz="4" w:space="0"/>
              <w:bottom w:val="single" w:color="000000" w:sz="4" w:space="0"/>
              <w:right w:val="single" w:color="000000" w:sz="4" w:space="0"/>
            </w:tcBorders>
            <w:vAlign w:val="center"/>
          </w:tcPr>
          <w:p w14:paraId="07BF2DB7">
            <w:pPr>
              <w:widowControl/>
              <w:jc w:val="left"/>
              <w:textAlignment w:val="center"/>
              <w:rPr>
                <w:rFonts w:ascii="微软雅黑" w:eastAsia="微软雅黑" w:cs="微软雅黑"/>
                <w:b/>
                <w:bCs/>
                <w:szCs w:val="21"/>
              </w:rPr>
            </w:pPr>
            <w:r>
              <w:rPr>
                <w:rFonts w:hint="eastAsia" w:ascii="微软雅黑" w:eastAsia="微软雅黑" w:cs="微软雅黑"/>
                <w:b/>
                <w:bCs/>
                <w:kern w:val="0"/>
                <w:szCs w:val="21"/>
                <w:lang w:bidi="ar"/>
              </w:rPr>
              <w:t>征询语</w:t>
            </w:r>
          </w:p>
        </w:tc>
        <w:tc>
          <w:tcPr>
            <w:tcW w:w="3938" w:type="pct"/>
            <w:tcBorders>
              <w:top w:val="single" w:color="000000" w:sz="4" w:space="0"/>
              <w:left w:val="single" w:color="000000" w:sz="4" w:space="0"/>
              <w:bottom w:val="single" w:color="000000" w:sz="4" w:space="0"/>
              <w:right w:val="single" w:color="000000" w:sz="4" w:space="0"/>
            </w:tcBorders>
            <w:vAlign w:val="center"/>
          </w:tcPr>
          <w:p w14:paraId="4C497F2D">
            <w:pPr>
              <w:widowControl/>
              <w:jc w:val="left"/>
              <w:textAlignment w:val="center"/>
              <w:rPr>
                <w:rFonts w:ascii="宋体" w:cs="宋体"/>
                <w:szCs w:val="21"/>
              </w:rPr>
            </w:pPr>
            <w:r>
              <w:rPr>
                <w:rFonts w:hint="eastAsia" w:ascii="宋体" w:cs="宋体"/>
                <w:kern w:val="0"/>
                <w:szCs w:val="21"/>
                <w:lang w:bidi="ar"/>
              </w:rPr>
              <w:t>请问您有什么事？我能为您做什么吗？需要我帮您做什么吗？ 您有别的事吗？</w:t>
            </w:r>
          </w:p>
        </w:tc>
      </w:tr>
      <w:tr w14:paraId="56E28D34">
        <w:tblPrEx>
          <w:tblCellMar>
            <w:top w:w="0" w:type="dxa"/>
            <w:left w:w="108" w:type="dxa"/>
            <w:bottom w:w="0" w:type="dxa"/>
            <w:right w:w="108" w:type="dxa"/>
          </w:tblCellMar>
        </w:tblPrEx>
        <w:trPr>
          <w:trHeight w:val="315"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4270BB2A"/>
        </w:tc>
        <w:tc>
          <w:tcPr>
            <w:tcW w:w="545" w:type="pct"/>
            <w:tcBorders>
              <w:top w:val="single" w:color="000000" w:sz="4" w:space="0"/>
              <w:left w:val="single" w:color="000000" w:sz="4" w:space="0"/>
              <w:bottom w:val="single" w:color="000000" w:sz="4" w:space="0"/>
              <w:right w:val="single" w:color="000000" w:sz="4" w:space="0"/>
            </w:tcBorders>
            <w:vAlign w:val="center"/>
          </w:tcPr>
          <w:p w14:paraId="79C90136">
            <w:pPr>
              <w:widowControl/>
              <w:jc w:val="left"/>
              <w:textAlignment w:val="center"/>
              <w:rPr>
                <w:rFonts w:ascii="微软雅黑" w:eastAsia="微软雅黑" w:cs="微软雅黑"/>
                <w:b/>
                <w:bCs/>
                <w:szCs w:val="21"/>
              </w:rPr>
            </w:pPr>
            <w:r>
              <w:rPr>
                <w:rFonts w:hint="eastAsia" w:ascii="微软雅黑" w:eastAsia="微软雅黑" w:cs="微软雅黑"/>
                <w:b/>
                <w:bCs/>
                <w:kern w:val="0"/>
                <w:szCs w:val="21"/>
                <w:lang w:bidi="ar"/>
              </w:rPr>
              <w:t>请求语</w:t>
            </w:r>
          </w:p>
        </w:tc>
        <w:tc>
          <w:tcPr>
            <w:tcW w:w="3938" w:type="pct"/>
            <w:tcBorders>
              <w:top w:val="single" w:color="000000" w:sz="4" w:space="0"/>
              <w:left w:val="single" w:color="000000" w:sz="4" w:space="0"/>
              <w:bottom w:val="single" w:color="000000" w:sz="4" w:space="0"/>
              <w:right w:val="single" w:color="000000" w:sz="4" w:space="0"/>
            </w:tcBorders>
            <w:vAlign w:val="center"/>
          </w:tcPr>
          <w:p w14:paraId="2F407558">
            <w:pPr>
              <w:widowControl/>
              <w:jc w:val="left"/>
              <w:textAlignment w:val="center"/>
              <w:rPr>
                <w:rFonts w:ascii="宋体" w:cs="宋体"/>
                <w:szCs w:val="21"/>
              </w:rPr>
            </w:pPr>
            <w:r>
              <w:rPr>
                <w:rFonts w:hint="eastAsia" w:ascii="宋体" w:cs="宋体"/>
                <w:kern w:val="0"/>
                <w:szCs w:val="21"/>
                <w:lang w:bidi="ar"/>
              </w:rPr>
              <w:t>请您协助我们……、请您……好吗？</w:t>
            </w:r>
          </w:p>
        </w:tc>
      </w:tr>
      <w:tr w14:paraId="329BD681">
        <w:tblPrEx>
          <w:tblCellMar>
            <w:top w:w="0" w:type="dxa"/>
            <w:left w:w="108" w:type="dxa"/>
            <w:bottom w:w="0" w:type="dxa"/>
            <w:right w:w="108" w:type="dxa"/>
          </w:tblCellMar>
        </w:tblPrEx>
        <w:trPr>
          <w:trHeight w:val="315"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4C4FF4BB"/>
        </w:tc>
        <w:tc>
          <w:tcPr>
            <w:tcW w:w="545" w:type="pct"/>
            <w:tcBorders>
              <w:top w:val="single" w:color="000000" w:sz="4" w:space="0"/>
              <w:left w:val="single" w:color="000000" w:sz="4" w:space="0"/>
              <w:bottom w:val="single" w:color="000000" w:sz="4" w:space="0"/>
              <w:right w:val="single" w:color="000000" w:sz="4" w:space="0"/>
            </w:tcBorders>
            <w:vAlign w:val="center"/>
          </w:tcPr>
          <w:p w14:paraId="326C98E7">
            <w:pPr>
              <w:widowControl/>
              <w:jc w:val="left"/>
              <w:textAlignment w:val="center"/>
              <w:rPr>
                <w:rFonts w:ascii="微软雅黑" w:eastAsia="微软雅黑" w:cs="微软雅黑"/>
                <w:b/>
                <w:bCs/>
                <w:szCs w:val="21"/>
              </w:rPr>
            </w:pPr>
            <w:r>
              <w:rPr>
                <w:rFonts w:hint="eastAsia" w:ascii="微软雅黑" w:eastAsia="微软雅黑" w:cs="微软雅黑"/>
                <w:b/>
                <w:bCs/>
                <w:kern w:val="0"/>
                <w:szCs w:val="21"/>
                <w:lang w:bidi="ar"/>
              </w:rPr>
              <w:t>商量语</w:t>
            </w:r>
          </w:p>
        </w:tc>
        <w:tc>
          <w:tcPr>
            <w:tcW w:w="3938" w:type="pct"/>
            <w:tcBorders>
              <w:top w:val="single" w:color="000000" w:sz="4" w:space="0"/>
              <w:left w:val="single" w:color="000000" w:sz="4" w:space="0"/>
              <w:bottom w:val="single" w:color="000000" w:sz="4" w:space="0"/>
              <w:right w:val="single" w:color="000000" w:sz="4" w:space="0"/>
            </w:tcBorders>
            <w:vAlign w:val="center"/>
          </w:tcPr>
          <w:p w14:paraId="0B32B023">
            <w:pPr>
              <w:widowControl/>
              <w:jc w:val="left"/>
              <w:textAlignment w:val="center"/>
              <w:rPr>
                <w:rFonts w:ascii="宋体" w:cs="宋体"/>
                <w:szCs w:val="21"/>
              </w:rPr>
            </w:pPr>
            <w:r>
              <w:rPr>
                <w:rFonts w:hint="eastAsia" w:ascii="宋体" w:cs="宋体"/>
                <w:kern w:val="0"/>
                <w:szCs w:val="21"/>
                <w:lang w:bidi="ar"/>
              </w:rPr>
              <w:t>……您看这样好不好？……您看这样可以吗？</w:t>
            </w:r>
          </w:p>
        </w:tc>
      </w:tr>
      <w:tr w14:paraId="16367224">
        <w:tblPrEx>
          <w:tblCellMar>
            <w:top w:w="0" w:type="dxa"/>
            <w:left w:w="108" w:type="dxa"/>
            <w:bottom w:w="0" w:type="dxa"/>
            <w:right w:w="108" w:type="dxa"/>
          </w:tblCellMar>
        </w:tblPrEx>
        <w:trPr>
          <w:trHeight w:val="315"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1F80D7A6"/>
        </w:tc>
        <w:tc>
          <w:tcPr>
            <w:tcW w:w="545" w:type="pct"/>
            <w:tcBorders>
              <w:top w:val="single" w:color="000000" w:sz="4" w:space="0"/>
              <w:left w:val="single" w:color="000000" w:sz="4" w:space="0"/>
              <w:bottom w:val="single" w:color="000000" w:sz="4" w:space="0"/>
              <w:right w:val="single" w:color="000000" w:sz="4" w:space="0"/>
            </w:tcBorders>
            <w:vAlign w:val="center"/>
          </w:tcPr>
          <w:p w14:paraId="2CDDCB68">
            <w:pPr>
              <w:widowControl/>
              <w:jc w:val="left"/>
              <w:textAlignment w:val="center"/>
              <w:rPr>
                <w:rFonts w:ascii="微软雅黑" w:eastAsia="微软雅黑" w:cs="微软雅黑"/>
                <w:b/>
                <w:bCs/>
                <w:szCs w:val="21"/>
              </w:rPr>
            </w:pPr>
            <w:r>
              <w:rPr>
                <w:rFonts w:hint="eastAsia" w:ascii="微软雅黑" w:eastAsia="微软雅黑" w:cs="微软雅黑"/>
                <w:b/>
                <w:bCs/>
                <w:kern w:val="0"/>
                <w:szCs w:val="21"/>
                <w:lang w:bidi="ar"/>
              </w:rPr>
              <w:t>解释语</w:t>
            </w:r>
          </w:p>
        </w:tc>
        <w:tc>
          <w:tcPr>
            <w:tcW w:w="3938" w:type="pct"/>
            <w:tcBorders>
              <w:top w:val="single" w:color="000000" w:sz="4" w:space="0"/>
              <w:left w:val="single" w:color="000000" w:sz="4" w:space="0"/>
              <w:bottom w:val="single" w:color="000000" w:sz="4" w:space="0"/>
              <w:right w:val="single" w:color="000000" w:sz="4" w:space="0"/>
            </w:tcBorders>
            <w:vAlign w:val="center"/>
          </w:tcPr>
          <w:p w14:paraId="53D10EED">
            <w:pPr>
              <w:widowControl/>
              <w:jc w:val="left"/>
              <w:textAlignment w:val="center"/>
              <w:rPr>
                <w:rFonts w:ascii="宋体" w:cs="宋体"/>
                <w:szCs w:val="21"/>
              </w:rPr>
            </w:pPr>
            <w:r>
              <w:rPr>
                <w:rFonts w:hint="eastAsia" w:ascii="宋体" w:cs="宋体"/>
                <w:kern w:val="0"/>
                <w:szCs w:val="21"/>
                <w:lang w:bidi="ar"/>
              </w:rPr>
              <w:t>很抱歉，这种情况， 单位的规定是这样的。</w:t>
            </w:r>
          </w:p>
        </w:tc>
      </w:tr>
      <w:tr w14:paraId="4F797A6C">
        <w:tblPrEx>
          <w:tblCellMar>
            <w:top w:w="0" w:type="dxa"/>
            <w:left w:w="108" w:type="dxa"/>
            <w:bottom w:w="0" w:type="dxa"/>
            <w:right w:w="108" w:type="dxa"/>
          </w:tblCellMar>
        </w:tblPrEx>
        <w:trPr>
          <w:trHeight w:val="270" w:hRule="atLeast"/>
          <w:jc w:val="center"/>
        </w:trPr>
        <w:tc>
          <w:tcPr>
            <w:tcW w:w="515" w:type="pct"/>
            <w:vMerge w:val="restart"/>
            <w:tcBorders>
              <w:top w:val="single" w:color="000000" w:sz="4" w:space="0"/>
              <w:left w:val="single" w:color="000000" w:sz="4" w:space="0"/>
              <w:bottom w:val="single" w:color="000000" w:sz="4" w:space="0"/>
              <w:right w:val="single" w:color="000000" w:sz="4" w:space="0"/>
            </w:tcBorders>
            <w:vAlign w:val="center"/>
          </w:tcPr>
          <w:p w14:paraId="41C592F7">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lang w:bidi="ar"/>
              </w:rPr>
              <w:t>对  来  访  人员</w:t>
            </w: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53A3D6EF">
            <w:pPr>
              <w:widowControl/>
              <w:jc w:val="left"/>
              <w:textAlignment w:val="center"/>
              <w:rPr>
                <w:rFonts w:ascii="宋体" w:cs="宋体"/>
                <w:szCs w:val="21"/>
              </w:rPr>
            </w:pPr>
            <w:r>
              <w:rPr>
                <w:rFonts w:hint="eastAsia" w:ascii="宋体" w:cs="宋体"/>
                <w:kern w:val="0"/>
                <w:szCs w:val="21"/>
                <w:lang w:bidi="ar"/>
              </w:rPr>
              <w:t>1. 主动说：“您好，请问您找哪一位”或“我可以帮助您吗？ ”“请您出示证件。 ”（保安专用）</w:t>
            </w:r>
          </w:p>
        </w:tc>
      </w:tr>
      <w:tr w14:paraId="071556FB">
        <w:tblPrEx>
          <w:tblCellMar>
            <w:top w:w="0" w:type="dxa"/>
            <w:left w:w="108" w:type="dxa"/>
            <w:bottom w:w="0" w:type="dxa"/>
            <w:right w:w="108" w:type="dxa"/>
          </w:tblCellMar>
        </w:tblPrEx>
        <w:trPr>
          <w:trHeight w:val="66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025A54C9"/>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5E734470">
            <w:pPr>
              <w:widowControl/>
              <w:jc w:val="left"/>
              <w:textAlignment w:val="center"/>
              <w:rPr>
                <w:rFonts w:ascii="宋体" w:cs="宋体"/>
                <w:szCs w:val="21"/>
              </w:rPr>
            </w:pPr>
            <w:r>
              <w:rPr>
                <w:rFonts w:hint="eastAsia" w:ascii="宋体" w:cs="宋体"/>
                <w:kern w:val="0"/>
                <w:szCs w:val="21"/>
                <w:lang w:bidi="ar"/>
              </w:rPr>
              <w:t>2. 确认来访人要求后， 说“请稍等， 我帮您联系”与被访人联系后告诉来访人“他马上来， 请您先等一下， 好吗？”</w:t>
            </w:r>
          </w:p>
        </w:tc>
      </w:tr>
      <w:tr w14:paraId="1CB141E4">
        <w:tblPrEx>
          <w:tblCellMar>
            <w:top w:w="0" w:type="dxa"/>
            <w:left w:w="108" w:type="dxa"/>
            <w:bottom w:w="0" w:type="dxa"/>
            <w:right w:w="108" w:type="dxa"/>
          </w:tblCellMar>
        </w:tblPrEx>
        <w:trPr>
          <w:trHeight w:val="60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58B6A0F1"/>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71491B82">
            <w:pPr>
              <w:widowControl/>
              <w:jc w:val="left"/>
              <w:textAlignment w:val="center"/>
              <w:rPr>
                <w:rFonts w:ascii="宋体" w:cs="宋体"/>
                <w:szCs w:val="21"/>
              </w:rPr>
            </w:pPr>
            <w:r>
              <w:rPr>
                <w:rFonts w:hint="eastAsia" w:ascii="宋体" w:cs="宋体"/>
                <w:kern w:val="0"/>
                <w:szCs w:val="21"/>
                <w:lang w:bidi="ar"/>
              </w:rPr>
              <w:t>3. 当来访人员不理解或不愿意出示证件时，应说： “对不起， 先生/小姐， 这是单位规定，请理解！”（保安专用）。</w:t>
            </w:r>
          </w:p>
        </w:tc>
      </w:tr>
      <w:tr w14:paraId="5EBE5286">
        <w:tblPrEx>
          <w:tblCellMar>
            <w:top w:w="0" w:type="dxa"/>
            <w:left w:w="108" w:type="dxa"/>
            <w:bottom w:w="0" w:type="dxa"/>
            <w:right w:w="108" w:type="dxa"/>
          </w:tblCellMar>
        </w:tblPrEx>
        <w:trPr>
          <w:trHeight w:val="27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57397E73"/>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53B4EB93">
            <w:pPr>
              <w:widowControl/>
              <w:jc w:val="left"/>
              <w:textAlignment w:val="center"/>
              <w:rPr>
                <w:rFonts w:ascii="宋体" w:cs="宋体"/>
                <w:szCs w:val="21"/>
              </w:rPr>
            </w:pPr>
            <w:r>
              <w:rPr>
                <w:rFonts w:hint="eastAsia" w:ascii="宋体" w:cs="宋体"/>
                <w:kern w:val="0"/>
                <w:szCs w:val="21"/>
                <w:lang w:bidi="ar"/>
              </w:rPr>
              <w:t>4. 当来访人员忘记带证件必须进入区域时，应说： “先生/小姐， 请稍候， 让我请示一下好吗？”</w:t>
            </w:r>
          </w:p>
        </w:tc>
      </w:tr>
      <w:tr w14:paraId="51EB5E49">
        <w:tblPrEx>
          <w:tblCellMar>
            <w:top w:w="0" w:type="dxa"/>
            <w:left w:w="108" w:type="dxa"/>
            <w:bottom w:w="0" w:type="dxa"/>
            <w:right w:w="108" w:type="dxa"/>
          </w:tblCellMar>
        </w:tblPrEx>
        <w:trPr>
          <w:trHeight w:val="60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4670BCA4"/>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6E01B0DF">
            <w:pPr>
              <w:widowControl/>
              <w:jc w:val="left"/>
              <w:textAlignment w:val="center"/>
              <w:rPr>
                <w:rFonts w:ascii="宋体" w:cs="宋体"/>
                <w:szCs w:val="21"/>
              </w:rPr>
            </w:pPr>
            <w:r>
              <w:rPr>
                <w:rFonts w:hint="eastAsia" w:ascii="宋体" w:cs="宋体"/>
                <w:kern w:val="0"/>
                <w:szCs w:val="21"/>
                <w:lang w:bidi="ar"/>
              </w:rPr>
              <w:t>5. 当确认来访人故意捣乱，耍横硬闯时， 应先说： “对不起， 按单位的规定，没有证件不允许进入办公区，请配合我的工作。 ”</w:t>
            </w:r>
          </w:p>
        </w:tc>
      </w:tr>
      <w:tr w14:paraId="1896D3FE">
        <w:tblPrEx>
          <w:tblCellMar>
            <w:top w:w="0" w:type="dxa"/>
            <w:left w:w="108" w:type="dxa"/>
            <w:bottom w:w="0" w:type="dxa"/>
            <w:right w:w="108" w:type="dxa"/>
          </w:tblCellMar>
        </w:tblPrEx>
        <w:trPr>
          <w:trHeight w:val="27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4D8CF959"/>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3446BB93">
            <w:pPr>
              <w:widowControl/>
              <w:jc w:val="left"/>
              <w:textAlignment w:val="center"/>
              <w:rPr>
                <w:rFonts w:ascii="宋体" w:cs="宋体"/>
                <w:szCs w:val="21"/>
              </w:rPr>
            </w:pPr>
            <w:r>
              <w:rPr>
                <w:rFonts w:hint="eastAsia" w:ascii="宋体" w:cs="宋体"/>
                <w:kern w:val="0"/>
                <w:szCs w:val="21"/>
                <w:lang w:bidi="ar"/>
              </w:rPr>
              <w:t>6. 当来访人员出示证件时，应说：“谢谢您的配合。 ”</w:t>
            </w:r>
          </w:p>
        </w:tc>
      </w:tr>
      <w:tr w14:paraId="53D16706">
        <w:tblPrEx>
          <w:tblCellMar>
            <w:top w:w="0" w:type="dxa"/>
            <w:left w:w="108" w:type="dxa"/>
            <w:bottom w:w="0" w:type="dxa"/>
            <w:right w:w="108" w:type="dxa"/>
          </w:tblCellMar>
        </w:tblPrEx>
        <w:trPr>
          <w:trHeight w:val="27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6D4F65BA"/>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19FE8217">
            <w:pPr>
              <w:widowControl/>
              <w:jc w:val="left"/>
              <w:textAlignment w:val="center"/>
              <w:rPr>
                <w:rFonts w:ascii="宋体" w:cs="宋体"/>
                <w:szCs w:val="21"/>
              </w:rPr>
            </w:pPr>
            <w:r>
              <w:rPr>
                <w:rFonts w:hint="eastAsia" w:ascii="宋体" w:cs="宋体"/>
                <w:kern w:val="0"/>
                <w:szCs w:val="21"/>
                <w:lang w:bidi="ar"/>
              </w:rPr>
              <w:t>7. 如果要找的人不在或不想见时，应礼貌地对对方说“对不起，他现在不在，您能留下卡片或口信吗？”</w:t>
            </w:r>
          </w:p>
        </w:tc>
      </w:tr>
      <w:tr w14:paraId="414F963A">
        <w:tblPrEx>
          <w:tblCellMar>
            <w:top w:w="0" w:type="dxa"/>
            <w:left w:w="108" w:type="dxa"/>
            <w:bottom w:w="0" w:type="dxa"/>
            <w:right w:w="108" w:type="dxa"/>
          </w:tblCellMar>
        </w:tblPrEx>
        <w:trPr>
          <w:trHeight w:val="27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236A33A3"/>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3C4BC19E">
            <w:pPr>
              <w:widowControl/>
              <w:jc w:val="left"/>
              <w:textAlignment w:val="center"/>
              <w:rPr>
                <w:rFonts w:ascii="宋体" w:cs="宋体"/>
                <w:szCs w:val="21"/>
              </w:rPr>
            </w:pPr>
            <w:r>
              <w:rPr>
                <w:rFonts w:hint="eastAsia" w:ascii="宋体" w:cs="宋体"/>
                <w:kern w:val="0"/>
                <w:szCs w:val="21"/>
                <w:lang w:bidi="ar"/>
              </w:rPr>
              <w:t>8. 当来访人员离开时， 应礼貌地说“再见！”</w:t>
            </w:r>
          </w:p>
        </w:tc>
      </w:tr>
      <w:tr w14:paraId="269382E0">
        <w:tblPrEx>
          <w:tblCellMar>
            <w:top w:w="0" w:type="dxa"/>
            <w:left w:w="108" w:type="dxa"/>
            <w:bottom w:w="0" w:type="dxa"/>
            <w:right w:w="108" w:type="dxa"/>
          </w:tblCellMar>
        </w:tblPrEx>
        <w:trPr>
          <w:trHeight w:val="527" w:hRule="atLeast"/>
          <w:jc w:val="center"/>
        </w:trPr>
        <w:tc>
          <w:tcPr>
            <w:tcW w:w="515" w:type="pct"/>
            <w:vMerge w:val="restart"/>
            <w:tcBorders>
              <w:top w:val="single" w:color="000000" w:sz="4" w:space="0"/>
              <w:left w:val="single" w:color="000000" w:sz="4" w:space="0"/>
              <w:bottom w:val="single" w:color="000000" w:sz="4" w:space="0"/>
              <w:right w:val="single" w:color="000000" w:sz="4" w:space="0"/>
            </w:tcBorders>
            <w:vAlign w:val="center"/>
          </w:tcPr>
          <w:p w14:paraId="25430205">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lang w:bidi="ar"/>
              </w:rPr>
              <w:t>接  听  拨  打  电  话</w:t>
            </w: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16B13038">
            <w:pPr>
              <w:widowControl/>
              <w:jc w:val="left"/>
              <w:textAlignment w:val="center"/>
              <w:rPr>
                <w:rFonts w:ascii="宋体" w:cs="宋体"/>
                <w:szCs w:val="21"/>
              </w:rPr>
            </w:pPr>
            <w:r>
              <w:rPr>
                <w:rFonts w:hint="eastAsia" w:ascii="宋体" w:cs="宋体"/>
                <w:kern w:val="0"/>
                <w:szCs w:val="21"/>
                <w:lang w:bidi="ar"/>
              </w:rPr>
              <w:t>1. 接听电话时应清晰应答：“您好， ××单位。 ”</w:t>
            </w:r>
          </w:p>
        </w:tc>
      </w:tr>
      <w:tr w14:paraId="49944552">
        <w:tblPrEx>
          <w:tblCellMar>
            <w:top w:w="0" w:type="dxa"/>
            <w:left w:w="108" w:type="dxa"/>
            <w:bottom w:w="0" w:type="dxa"/>
            <w:right w:w="108" w:type="dxa"/>
          </w:tblCellMar>
        </w:tblPrEx>
        <w:trPr>
          <w:trHeight w:val="63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04109D80"/>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0C76EDFA">
            <w:pPr>
              <w:widowControl/>
              <w:jc w:val="left"/>
              <w:textAlignment w:val="center"/>
              <w:rPr>
                <w:rFonts w:ascii="宋体" w:cs="宋体"/>
                <w:szCs w:val="21"/>
              </w:rPr>
            </w:pPr>
            <w:r>
              <w:rPr>
                <w:rFonts w:hint="eastAsia" w:ascii="宋体" w:cs="宋体"/>
                <w:kern w:val="0"/>
                <w:szCs w:val="21"/>
                <w:lang w:bidi="ar"/>
              </w:rPr>
              <w:t>2. 认真倾听对方的电话事由， 若需传呼他人，应请对方稍候，然后轻轻搁下电话，去传呼他人：如对方有公事相告时，应将对方要求逐条记录在《工作日记》内，并尽量详细回答。</w:t>
            </w:r>
          </w:p>
        </w:tc>
      </w:tr>
      <w:tr w14:paraId="7B56618E">
        <w:tblPrEx>
          <w:tblCellMar>
            <w:top w:w="0" w:type="dxa"/>
            <w:left w:w="108" w:type="dxa"/>
            <w:bottom w:w="0" w:type="dxa"/>
            <w:right w:w="108" w:type="dxa"/>
          </w:tblCellMar>
        </w:tblPrEx>
        <w:trPr>
          <w:trHeight w:val="27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583428CA"/>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640DAA97">
            <w:pPr>
              <w:widowControl/>
              <w:jc w:val="left"/>
              <w:textAlignment w:val="center"/>
              <w:rPr>
                <w:rFonts w:ascii="宋体" w:cs="宋体"/>
                <w:szCs w:val="21"/>
              </w:rPr>
            </w:pPr>
            <w:r>
              <w:rPr>
                <w:rFonts w:hint="eastAsia" w:ascii="宋体" w:cs="宋体"/>
                <w:kern w:val="0"/>
                <w:szCs w:val="21"/>
                <w:lang w:bidi="ar"/>
              </w:rPr>
              <w:t>3. 通话完毕， 应说：“谢谢，再见！ ”语气平和， 并在对方放下电话后再轻轻放下电话。</w:t>
            </w:r>
          </w:p>
        </w:tc>
      </w:tr>
      <w:tr w14:paraId="53AD5E94">
        <w:tblPrEx>
          <w:tblCellMar>
            <w:top w:w="0" w:type="dxa"/>
            <w:left w:w="108" w:type="dxa"/>
            <w:bottom w:w="0" w:type="dxa"/>
            <w:right w:w="108" w:type="dxa"/>
          </w:tblCellMar>
        </w:tblPrEx>
        <w:trPr>
          <w:trHeight w:val="60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3BE98AB5"/>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097B20FE">
            <w:pPr>
              <w:widowControl/>
              <w:jc w:val="left"/>
              <w:textAlignment w:val="center"/>
              <w:rPr>
                <w:rFonts w:ascii="宋体" w:cs="宋体"/>
                <w:szCs w:val="21"/>
              </w:rPr>
            </w:pPr>
            <w:r>
              <w:rPr>
                <w:rFonts w:hint="eastAsia" w:ascii="宋体" w:cs="宋体"/>
                <w:kern w:val="0"/>
                <w:szCs w:val="21"/>
                <w:lang w:bidi="ar"/>
              </w:rPr>
              <w:t xml:space="preserve">4. 如接电话听不懂对方语言时， 应说：“对不起， 请您用普通话， 好吗？”或“不好意思， 请稍候， 我不会说当地话。 ” </w:t>
            </w:r>
          </w:p>
        </w:tc>
      </w:tr>
      <w:tr w14:paraId="422C905C">
        <w:tblPrEx>
          <w:tblCellMar>
            <w:top w:w="0" w:type="dxa"/>
            <w:left w:w="108" w:type="dxa"/>
            <w:bottom w:w="0" w:type="dxa"/>
            <w:right w:w="108" w:type="dxa"/>
          </w:tblCellMar>
        </w:tblPrEx>
        <w:trPr>
          <w:trHeight w:val="62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3D123759"/>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7EE2142A">
            <w:pPr>
              <w:widowControl/>
              <w:jc w:val="left"/>
              <w:textAlignment w:val="center"/>
              <w:rPr>
                <w:rFonts w:ascii="宋体" w:cs="宋体"/>
                <w:szCs w:val="21"/>
              </w:rPr>
            </w:pPr>
            <w:r>
              <w:rPr>
                <w:rFonts w:hint="eastAsia" w:ascii="宋体" w:cs="宋体"/>
                <w:kern w:val="0"/>
                <w:szCs w:val="21"/>
                <w:lang w:bidi="ar"/>
              </w:rPr>
              <w:t xml:space="preserve">5. 中途若遇急事需暂时中断与对方通话时，应先征得对方的同意， 并表示感谢，恢复与对方通话时， 切勿忘记向对方致歉。 </w:t>
            </w:r>
          </w:p>
        </w:tc>
      </w:tr>
      <w:tr w14:paraId="4D3C653A">
        <w:tblPrEx>
          <w:tblCellMar>
            <w:top w:w="0" w:type="dxa"/>
            <w:left w:w="108" w:type="dxa"/>
            <w:bottom w:w="0" w:type="dxa"/>
            <w:right w:w="108" w:type="dxa"/>
          </w:tblCellMar>
        </w:tblPrEx>
        <w:trPr>
          <w:trHeight w:val="27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42AAF210"/>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33152515">
            <w:pPr>
              <w:widowControl/>
              <w:jc w:val="left"/>
              <w:textAlignment w:val="center"/>
              <w:rPr>
                <w:rFonts w:ascii="宋体" w:cs="宋体"/>
                <w:szCs w:val="21"/>
              </w:rPr>
            </w:pPr>
            <w:r>
              <w:rPr>
                <w:rFonts w:hint="eastAsia" w:ascii="宋体" w:cs="宋体"/>
                <w:kern w:val="0"/>
                <w:szCs w:val="21"/>
                <w:lang w:bidi="ar"/>
              </w:rPr>
              <w:t>6. 接听电话时，声调要自然清晰、柔和、亲切，音量要适宜，以免对方听不清楚。</w:t>
            </w:r>
          </w:p>
        </w:tc>
      </w:tr>
      <w:tr w14:paraId="746A2F87">
        <w:tblPrEx>
          <w:tblCellMar>
            <w:top w:w="0" w:type="dxa"/>
            <w:left w:w="108" w:type="dxa"/>
            <w:bottom w:w="0" w:type="dxa"/>
            <w:right w:w="108" w:type="dxa"/>
          </w:tblCellMar>
        </w:tblPrEx>
        <w:trPr>
          <w:trHeight w:val="64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210450AB"/>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3D97677E">
            <w:pPr>
              <w:widowControl/>
              <w:jc w:val="left"/>
              <w:textAlignment w:val="center"/>
              <w:rPr>
                <w:rFonts w:ascii="宋体" w:cs="宋体"/>
                <w:szCs w:val="21"/>
              </w:rPr>
            </w:pPr>
            <w:r>
              <w:rPr>
                <w:rFonts w:hint="eastAsia" w:ascii="宋体" w:cs="宋体"/>
                <w:kern w:val="0"/>
                <w:szCs w:val="21"/>
                <w:lang w:bidi="ar"/>
              </w:rPr>
              <w:t>7. 拨打电话接通后，应首先向对方致以问候， 如： “您好”， 并作自我介绍。 使用敬语， 将要找的通话人姓名及要做的事交待清楚。</w:t>
            </w:r>
          </w:p>
        </w:tc>
      </w:tr>
      <w:tr w14:paraId="424DCCAB">
        <w:tblPrEx>
          <w:tblCellMar>
            <w:top w:w="0" w:type="dxa"/>
            <w:left w:w="108" w:type="dxa"/>
            <w:bottom w:w="0" w:type="dxa"/>
            <w:right w:w="108" w:type="dxa"/>
          </w:tblCellMar>
        </w:tblPrEx>
        <w:trPr>
          <w:trHeight w:val="27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28AE3752"/>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3E8D0035">
            <w:pPr>
              <w:widowControl/>
              <w:jc w:val="left"/>
              <w:textAlignment w:val="center"/>
              <w:rPr>
                <w:rFonts w:ascii="宋体" w:cs="宋体"/>
                <w:szCs w:val="21"/>
              </w:rPr>
            </w:pPr>
            <w:r>
              <w:rPr>
                <w:rFonts w:hint="eastAsia" w:ascii="宋体" w:cs="宋体"/>
                <w:kern w:val="0"/>
                <w:szCs w:val="21"/>
                <w:lang w:bidi="ar"/>
              </w:rPr>
              <w:t>8. 通话完毕时，应说： “谢谢， 再见。 ”</w:t>
            </w:r>
          </w:p>
        </w:tc>
      </w:tr>
      <w:tr w14:paraId="32678754">
        <w:tblPrEx>
          <w:tblCellMar>
            <w:top w:w="0" w:type="dxa"/>
            <w:left w:w="108" w:type="dxa"/>
            <w:bottom w:w="0" w:type="dxa"/>
            <w:right w:w="108" w:type="dxa"/>
          </w:tblCellMar>
        </w:tblPrEx>
        <w:trPr>
          <w:trHeight w:val="620" w:hRule="atLeast"/>
          <w:jc w:val="center"/>
        </w:trPr>
        <w:tc>
          <w:tcPr>
            <w:tcW w:w="515" w:type="pct"/>
            <w:vMerge w:val="restart"/>
            <w:tcBorders>
              <w:top w:val="single" w:color="000000" w:sz="4" w:space="0"/>
              <w:left w:val="single" w:color="000000" w:sz="4" w:space="0"/>
              <w:bottom w:val="single" w:color="000000" w:sz="4" w:space="0"/>
              <w:right w:val="single" w:color="000000" w:sz="4" w:space="0"/>
            </w:tcBorders>
            <w:vAlign w:val="center"/>
          </w:tcPr>
          <w:p w14:paraId="3DB186AD">
            <w:pPr>
              <w:widowControl/>
              <w:jc w:val="center"/>
              <w:textAlignment w:val="center"/>
              <w:rPr>
                <w:rFonts w:ascii="微软雅黑" w:eastAsia="微软雅黑" w:cs="微软雅黑"/>
                <w:b/>
                <w:bCs/>
                <w:szCs w:val="21"/>
              </w:rPr>
            </w:pPr>
            <w:r>
              <w:rPr>
                <w:rFonts w:hint="eastAsia" w:ascii="微软雅黑" w:eastAsia="微软雅黑" w:cs="微软雅黑"/>
                <w:b/>
                <w:bCs/>
                <w:kern w:val="0"/>
                <w:szCs w:val="21"/>
                <w:lang w:bidi="ar"/>
              </w:rPr>
              <w:t>同乘电梯</w:t>
            </w: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5E886A6C">
            <w:pPr>
              <w:widowControl/>
              <w:jc w:val="left"/>
              <w:textAlignment w:val="center"/>
              <w:rPr>
                <w:rFonts w:ascii="宋体" w:cs="宋体"/>
                <w:szCs w:val="21"/>
              </w:rPr>
            </w:pPr>
            <w:r>
              <w:rPr>
                <w:rFonts w:hint="eastAsia" w:ascii="宋体" w:cs="宋体"/>
                <w:kern w:val="0"/>
                <w:szCs w:val="21"/>
                <w:lang w:bidi="ar"/>
              </w:rPr>
              <w:t>1. 主动按“开门”钮，  电梯到层时，应站在梯门边， 一只手斜放在梯门上，以免梯门突然关闭，同时面带微笑地说“电梯来了，请进。 ” 顾客进 入电梯后再进电梯， 面向电梯门，按“关门”钮。</w:t>
            </w:r>
          </w:p>
        </w:tc>
      </w:tr>
      <w:tr w14:paraId="169B20D6">
        <w:tblPrEx>
          <w:tblCellMar>
            <w:top w:w="0" w:type="dxa"/>
            <w:left w:w="108" w:type="dxa"/>
            <w:bottom w:w="0" w:type="dxa"/>
            <w:right w:w="108" w:type="dxa"/>
          </w:tblCellMar>
        </w:tblPrEx>
        <w:trPr>
          <w:trHeight w:val="62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48BF700A"/>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733A1741">
            <w:pPr>
              <w:widowControl/>
              <w:jc w:val="left"/>
              <w:textAlignment w:val="center"/>
              <w:rPr>
                <w:rFonts w:ascii="宋体" w:cs="宋体"/>
                <w:szCs w:val="21"/>
              </w:rPr>
            </w:pPr>
            <w:r>
              <w:rPr>
                <w:rFonts w:hint="eastAsia" w:ascii="宋体" w:cs="宋体"/>
                <w:kern w:val="0"/>
                <w:szCs w:val="21"/>
                <w:lang w:bidi="ar"/>
              </w:rPr>
              <w:t>2. 电梯停止梯门打开后，首先出去站立在梯门旁， 一只手斜放在梯门上，同时另一只手指向通道，面带微笑地说：“到了，请走好。 ”</w:t>
            </w:r>
          </w:p>
        </w:tc>
      </w:tr>
    </w:tbl>
    <w:p w14:paraId="6E5DBB93">
      <w:pPr>
        <w:widowControl/>
        <w:jc w:val="left"/>
        <w:rPr>
          <w:b/>
        </w:rPr>
      </w:pPr>
    </w:p>
    <w:p w14:paraId="3A80ADDE">
      <w:pPr>
        <w:widowControl/>
        <w:jc w:val="left"/>
        <w:rPr>
          <w:b/>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兰亭黑_GBK">
    <w:altName w:val="方正黑体_GBK"/>
    <w:panose1 w:val="02000000000000000000"/>
    <w:charset w:val="86"/>
    <w:family w:val="script"/>
    <w:pitch w:val="default"/>
    <w:sig w:usb0="00000000" w:usb1="00000000" w:usb2="00000016"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08EE4">
    <w:pPr>
      <w:pStyle w:val="8"/>
      <w:jc w:val="center"/>
    </w:pPr>
    <w:r>
      <w:fldChar w:fldCharType="begin"/>
    </w:r>
    <w:r>
      <w:instrText xml:space="preserve">PAGE   \* MERGEFORMAT</w:instrText>
    </w:r>
    <w:r>
      <w:fldChar w:fldCharType="separate"/>
    </w:r>
    <w:r>
      <w:rPr>
        <w:lang w:val="zh-CN"/>
      </w:rPr>
      <w:t>9</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E12D9"/>
    <w:multiLevelType w:val="singleLevel"/>
    <w:tmpl w:val="A1CE12D9"/>
    <w:lvl w:ilvl="0" w:tentative="0">
      <w:start w:val="1"/>
      <w:numFmt w:val="decimal"/>
      <w:suff w:val="nothing"/>
      <w:lvlText w:val="%1、"/>
      <w:lvlJc w:val="left"/>
    </w:lvl>
  </w:abstractNum>
  <w:abstractNum w:abstractNumId="1">
    <w:nsid w:val="CFC6E85B"/>
    <w:multiLevelType w:val="singleLevel"/>
    <w:tmpl w:val="CFC6E85B"/>
    <w:lvl w:ilvl="0" w:tentative="0">
      <w:start w:val="1"/>
      <w:numFmt w:val="decimal"/>
      <w:suff w:val="nothing"/>
      <w:lvlText w:val="（%1）"/>
      <w:lvlJc w:val="left"/>
    </w:lvl>
  </w:abstractNum>
  <w:abstractNum w:abstractNumId="2">
    <w:nsid w:val="D4E25C5E"/>
    <w:multiLevelType w:val="singleLevel"/>
    <w:tmpl w:val="D4E25C5E"/>
    <w:lvl w:ilvl="0" w:tentative="0">
      <w:start w:val="1"/>
      <w:numFmt w:val="decimal"/>
      <w:suff w:val="nothing"/>
      <w:lvlText w:val="（%1）"/>
      <w:lvlJc w:val="left"/>
      <w:pPr>
        <w:ind w:left="420" w:firstLine="0"/>
      </w:pPr>
    </w:lvl>
  </w:abstractNum>
  <w:abstractNum w:abstractNumId="3">
    <w:nsid w:val="0A77F88E"/>
    <w:multiLevelType w:val="singleLevel"/>
    <w:tmpl w:val="0A77F88E"/>
    <w:lvl w:ilvl="0" w:tentative="0">
      <w:start w:val="1"/>
      <w:numFmt w:val="chineseCounting"/>
      <w:suff w:val="nothing"/>
      <w:lvlText w:val="（%1）"/>
      <w:lvlJc w:val="left"/>
      <w:rPr>
        <w:rFonts w:hint="eastAsia"/>
      </w:rPr>
    </w:lvl>
  </w:abstractNum>
  <w:abstractNum w:abstractNumId="4">
    <w:nsid w:val="4A950928"/>
    <w:multiLevelType w:val="multilevel"/>
    <w:tmpl w:val="4A950928"/>
    <w:lvl w:ilvl="0" w:tentative="0">
      <w:start w:val="1"/>
      <w:numFmt w:val="lowerLetter"/>
      <w:pStyle w:val="22"/>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582C821A"/>
    <w:multiLevelType w:val="singleLevel"/>
    <w:tmpl w:val="582C821A"/>
    <w:lvl w:ilvl="0" w:tentative="0">
      <w:start w:val="2"/>
      <w:numFmt w:val="chineseCounting"/>
      <w:suff w:val="nothing"/>
      <w:lvlText w:val="（%1）"/>
      <w:lvlJc w:val="left"/>
      <w:rPr>
        <w:rFonts w:hint="eastAsia"/>
      </w:rPr>
    </w:lvl>
  </w:abstractNum>
  <w:abstractNum w:abstractNumId="6">
    <w:nsid w:val="66C02E41"/>
    <w:multiLevelType w:val="singleLevel"/>
    <w:tmpl w:val="66C02E41"/>
    <w:lvl w:ilvl="0" w:tentative="0">
      <w:start w:val="1"/>
      <w:numFmt w:val="decimal"/>
      <w:suff w:val="nothing"/>
      <w:lvlText w:val="（%1）"/>
      <w:lvlJc w:val="left"/>
    </w:lvl>
  </w:abstractNum>
  <w:num w:numId="1">
    <w:abstractNumId w:val="4"/>
  </w:num>
  <w:num w:numId="2">
    <w:abstractNumId w:val="5"/>
  </w:num>
  <w:num w:numId="3">
    <w:abstractNumId w:val="3"/>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5ZTk0YmZjZDBhMmQ4M2VmN2Y5ZGQwZGIxYTkwOGEifQ=="/>
  </w:docVars>
  <w:rsids>
    <w:rsidRoot w:val="001C31E9"/>
    <w:rsid w:val="00024DF7"/>
    <w:rsid w:val="00045E2C"/>
    <w:rsid w:val="00084C9D"/>
    <w:rsid w:val="000A2077"/>
    <w:rsid w:val="000D7C1C"/>
    <w:rsid w:val="000F3FEF"/>
    <w:rsid w:val="00144CD1"/>
    <w:rsid w:val="001B664C"/>
    <w:rsid w:val="001C31E9"/>
    <w:rsid w:val="00214D54"/>
    <w:rsid w:val="00246D2F"/>
    <w:rsid w:val="002823CE"/>
    <w:rsid w:val="00284DA4"/>
    <w:rsid w:val="002B3F26"/>
    <w:rsid w:val="002E01C1"/>
    <w:rsid w:val="002F4E58"/>
    <w:rsid w:val="00324E4C"/>
    <w:rsid w:val="003326DC"/>
    <w:rsid w:val="003E29E0"/>
    <w:rsid w:val="0042427E"/>
    <w:rsid w:val="004535F9"/>
    <w:rsid w:val="0050282C"/>
    <w:rsid w:val="0051308C"/>
    <w:rsid w:val="00576097"/>
    <w:rsid w:val="005E1F83"/>
    <w:rsid w:val="005F1456"/>
    <w:rsid w:val="006030CC"/>
    <w:rsid w:val="006A7020"/>
    <w:rsid w:val="006B7043"/>
    <w:rsid w:val="006E1885"/>
    <w:rsid w:val="006E444D"/>
    <w:rsid w:val="0074462B"/>
    <w:rsid w:val="00757B8C"/>
    <w:rsid w:val="00785FFC"/>
    <w:rsid w:val="00807176"/>
    <w:rsid w:val="0081131C"/>
    <w:rsid w:val="00820328"/>
    <w:rsid w:val="008642E4"/>
    <w:rsid w:val="008765C0"/>
    <w:rsid w:val="008B1368"/>
    <w:rsid w:val="008E16B3"/>
    <w:rsid w:val="008F252F"/>
    <w:rsid w:val="009275C3"/>
    <w:rsid w:val="00953E6E"/>
    <w:rsid w:val="009D4398"/>
    <w:rsid w:val="009F6260"/>
    <w:rsid w:val="00A168A7"/>
    <w:rsid w:val="00A4224E"/>
    <w:rsid w:val="00A91B91"/>
    <w:rsid w:val="00AC2100"/>
    <w:rsid w:val="00AE0CFA"/>
    <w:rsid w:val="00AE7250"/>
    <w:rsid w:val="00AF4935"/>
    <w:rsid w:val="00B0666C"/>
    <w:rsid w:val="00B06E28"/>
    <w:rsid w:val="00B1139D"/>
    <w:rsid w:val="00B4444B"/>
    <w:rsid w:val="00B4444E"/>
    <w:rsid w:val="00B57B86"/>
    <w:rsid w:val="00BC1FA9"/>
    <w:rsid w:val="00BE3F64"/>
    <w:rsid w:val="00C05078"/>
    <w:rsid w:val="00C21CAD"/>
    <w:rsid w:val="00C37C7C"/>
    <w:rsid w:val="00CE2B31"/>
    <w:rsid w:val="00D12164"/>
    <w:rsid w:val="00D15214"/>
    <w:rsid w:val="00D234C2"/>
    <w:rsid w:val="00D413BD"/>
    <w:rsid w:val="00E07AF9"/>
    <w:rsid w:val="00E11C86"/>
    <w:rsid w:val="00E42A2F"/>
    <w:rsid w:val="00E7357E"/>
    <w:rsid w:val="00EC7672"/>
    <w:rsid w:val="00F06568"/>
    <w:rsid w:val="00F25B9F"/>
    <w:rsid w:val="00F320AD"/>
    <w:rsid w:val="00F34531"/>
    <w:rsid w:val="00F85949"/>
    <w:rsid w:val="00F907CF"/>
    <w:rsid w:val="00FD6D78"/>
    <w:rsid w:val="01D17056"/>
    <w:rsid w:val="01FF3BC3"/>
    <w:rsid w:val="025D4D8E"/>
    <w:rsid w:val="02770EC9"/>
    <w:rsid w:val="02D768EE"/>
    <w:rsid w:val="02F079B0"/>
    <w:rsid w:val="03081215"/>
    <w:rsid w:val="038A7E04"/>
    <w:rsid w:val="03FF434E"/>
    <w:rsid w:val="040A3F54"/>
    <w:rsid w:val="046248DD"/>
    <w:rsid w:val="04BF3ADE"/>
    <w:rsid w:val="04E470A0"/>
    <w:rsid w:val="056C5A14"/>
    <w:rsid w:val="057B6B0A"/>
    <w:rsid w:val="05B2719F"/>
    <w:rsid w:val="05F81055"/>
    <w:rsid w:val="05FB28F4"/>
    <w:rsid w:val="0648365F"/>
    <w:rsid w:val="07162314"/>
    <w:rsid w:val="079B438E"/>
    <w:rsid w:val="079F3753"/>
    <w:rsid w:val="07BE007D"/>
    <w:rsid w:val="07ED2710"/>
    <w:rsid w:val="086329D2"/>
    <w:rsid w:val="095A2027"/>
    <w:rsid w:val="09900636"/>
    <w:rsid w:val="09972933"/>
    <w:rsid w:val="09994A4F"/>
    <w:rsid w:val="09C000DC"/>
    <w:rsid w:val="09EC7AAD"/>
    <w:rsid w:val="0A3D172D"/>
    <w:rsid w:val="0AD11E75"/>
    <w:rsid w:val="0B4E199A"/>
    <w:rsid w:val="0B957346"/>
    <w:rsid w:val="0BA537F2"/>
    <w:rsid w:val="0BDF6813"/>
    <w:rsid w:val="0BF31968"/>
    <w:rsid w:val="0C8A18E1"/>
    <w:rsid w:val="0C8B324A"/>
    <w:rsid w:val="0CA27F6D"/>
    <w:rsid w:val="0CC4769C"/>
    <w:rsid w:val="0CDA32A3"/>
    <w:rsid w:val="0D658374"/>
    <w:rsid w:val="0D780CCE"/>
    <w:rsid w:val="0DD73C46"/>
    <w:rsid w:val="0DD8485F"/>
    <w:rsid w:val="0E4312DC"/>
    <w:rsid w:val="0ED939EE"/>
    <w:rsid w:val="0F1E7653"/>
    <w:rsid w:val="0F957915"/>
    <w:rsid w:val="0FD20B69"/>
    <w:rsid w:val="1018438B"/>
    <w:rsid w:val="112143E0"/>
    <w:rsid w:val="11A46535"/>
    <w:rsid w:val="11C17377"/>
    <w:rsid w:val="12863E8D"/>
    <w:rsid w:val="128A572B"/>
    <w:rsid w:val="133E02C4"/>
    <w:rsid w:val="13D34EB0"/>
    <w:rsid w:val="142245DB"/>
    <w:rsid w:val="147321EF"/>
    <w:rsid w:val="14942891"/>
    <w:rsid w:val="14BE09E0"/>
    <w:rsid w:val="14ED01F3"/>
    <w:rsid w:val="15107E7A"/>
    <w:rsid w:val="151D2886"/>
    <w:rsid w:val="156A53A0"/>
    <w:rsid w:val="15750343"/>
    <w:rsid w:val="159347B1"/>
    <w:rsid w:val="15BA6327"/>
    <w:rsid w:val="16276C72"/>
    <w:rsid w:val="16500A3A"/>
    <w:rsid w:val="16685D83"/>
    <w:rsid w:val="16A77466"/>
    <w:rsid w:val="16E6314C"/>
    <w:rsid w:val="176F4EEF"/>
    <w:rsid w:val="179B3F36"/>
    <w:rsid w:val="17CA0378"/>
    <w:rsid w:val="17D31922"/>
    <w:rsid w:val="17E22640"/>
    <w:rsid w:val="18075128"/>
    <w:rsid w:val="185365BF"/>
    <w:rsid w:val="192817FA"/>
    <w:rsid w:val="194B7BD6"/>
    <w:rsid w:val="19831126"/>
    <w:rsid w:val="1A381F10"/>
    <w:rsid w:val="1A6F5BCC"/>
    <w:rsid w:val="1AA66E7A"/>
    <w:rsid w:val="1C6A2129"/>
    <w:rsid w:val="1C934375"/>
    <w:rsid w:val="1D0E51AB"/>
    <w:rsid w:val="1D5726AE"/>
    <w:rsid w:val="1D5C7435"/>
    <w:rsid w:val="1DD67A76"/>
    <w:rsid w:val="1E454BFC"/>
    <w:rsid w:val="1EAA2CB1"/>
    <w:rsid w:val="1EC10726"/>
    <w:rsid w:val="1ED61CF8"/>
    <w:rsid w:val="1EFD7285"/>
    <w:rsid w:val="1FF64400"/>
    <w:rsid w:val="207B4905"/>
    <w:rsid w:val="20AF45AF"/>
    <w:rsid w:val="21B225A8"/>
    <w:rsid w:val="226D3838"/>
    <w:rsid w:val="2297301D"/>
    <w:rsid w:val="22FF4F97"/>
    <w:rsid w:val="23B412E0"/>
    <w:rsid w:val="23D22A8E"/>
    <w:rsid w:val="24EC7B7F"/>
    <w:rsid w:val="25547DB9"/>
    <w:rsid w:val="259A582D"/>
    <w:rsid w:val="259B3353"/>
    <w:rsid w:val="2652435A"/>
    <w:rsid w:val="26906CD3"/>
    <w:rsid w:val="26AD77E2"/>
    <w:rsid w:val="26D1527F"/>
    <w:rsid w:val="27133AE9"/>
    <w:rsid w:val="27402404"/>
    <w:rsid w:val="275E288B"/>
    <w:rsid w:val="27975986"/>
    <w:rsid w:val="27B53233"/>
    <w:rsid w:val="27B70919"/>
    <w:rsid w:val="28757E8C"/>
    <w:rsid w:val="29385A89"/>
    <w:rsid w:val="293B2E83"/>
    <w:rsid w:val="2A427AE3"/>
    <w:rsid w:val="2A554419"/>
    <w:rsid w:val="2AE00186"/>
    <w:rsid w:val="2AF91248"/>
    <w:rsid w:val="2B4C5398"/>
    <w:rsid w:val="2B626DED"/>
    <w:rsid w:val="2C275941"/>
    <w:rsid w:val="2C6A2637"/>
    <w:rsid w:val="2C8D0061"/>
    <w:rsid w:val="2D5E35E4"/>
    <w:rsid w:val="2DB15E0A"/>
    <w:rsid w:val="2DC25921"/>
    <w:rsid w:val="2DEC6E42"/>
    <w:rsid w:val="2DF34820"/>
    <w:rsid w:val="2DF792A1"/>
    <w:rsid w:val="2E475FFA"/>
    <w:rsid w:val="2E8D23D3"/>
    <w:rsid w:val="2E921798"/>
    <w:rsid w:val="2EBA484A"/>
    <w:rsid w:val="2ED022C0"/>
    <w:rsid w:val="2F171C9D"/>
    <w:rsid w:val="2F1FDE19"/>
    <w:rsid w:val="2F794705"/>
    <w:rsid w:val="2FA03C59"/>
    <w:rsid w:val="300D4E4E"/>
    <w:rsid w:val="30A6777C"/>
    <w:rsid w:val="30B874AF"/>
    <w:rsid w:val="3112096E"/>
    <w:rsid w:val="31181CFC"/>
    <w:rsid w:val="3139239E"/>
    <w:rsid w:val="316118F5"/>
    <w:rsid w:val="316641B3"/>
    <w:rsid w:val="317255B5"/>
    <w:rsid w:val="32D54349"/>
    <w:rsid w:val="32ED1692"/>
    <w:rsid w:val="33381AFC"/>
    <w:rsid w:val="338D282E"/>
    <w:rsid w:val="34246092"/>
    <w:rsid w:val="347F27BE"/>
    <w:rsid w:val="350031D3"/>
    <w:rsid w:val="3575771D"/>
    <w:rsid w:val="357F67EE"/>
    <w:rsid w:val="358E07DF"/>
    <w:rsid w:val="363C023B"/>
    <w:rsid w:val="367F3851"/>
    <w:rsid w:val="36E27034"/>
    <w:rsid w:val="37381C94"/>
    <w:rsid w:val="37CD63E9"/>
    <w:rsid w:val="3805122C"/>
    <w:rsid w:val="385D37DB"/>
    <w:rsid w:val="388D2FD0"/>
    <w:rsid w:val="39A22AAB"/>
    <w:rsid w:val="3A287454"/>
    <w:rsid w:val="3A6058D6"/>
    <w:rsid w:val="3AAD1414"/>
    <w:rsid w:val="3B464036"/>
    <w:rsid w:val="3B4E2EEA"/>
    <w:rsid w:val="3B6C3370"/>
    <w:rsid w:val="3B6E70E8"/>
    <w:rsid w:val="3B837056"/>
    <w:rsid w:val="3B954675"/>
    <w:rsid w:val="3C8D2BF4"/>
    <w:rsid w:val="3C9D848E"/>
    <w:rsid w:val="3D38727D"/>
    <w:rsid w:val="3DCB712F"/>
    <w:rsid w:val="3DDA765B"/>
    <w:rsid w:val="3E6B790F"/>
    <w:rsid w:val="3EAB45EF"/>
    <w:rsid w:val="3EB97FD6"/>
    <w:rsid w:val="417D62D7"/>
    <w:rsid w:val="41AF045B"/>
    <w:rsid w:val="421D3E7F"/>
    <w:rsid w:val="42666D6B"/>
    <w:rsid w:val="43346EEC"/>
    <w:rsid w:val="434A043B"/>
    <w:rsid w:val="43574906"/>
    <w:rsid w:val="43740BF9"/>
    <w:rsid w:val="44305883"/>
    <w:rsid w:val="44507CD3"/>
    <w:rsid w:val="446E0025"/>
    <w:rsid w:val="448259B3"/>
    <w:rsid w:val="44F543D6"/>
    <w:rsid w:val="45C235BF"/>
    <w:rsid w:val="46B856BC"/>
    <w:rsid w:val="472B40E0"/>
    <w:rsid w:val="473F7B8B"/>
    <w:rsid w:val="47571378"/>
    <w:rsid w:val="478F28C0"/>
    <w:rsid w:val="47C167F2"/>
    <w:rsid w:val="4800556C"/>
    <w:rsid w:val="48425B85"/>
    <w:rsid w:val="484A4A39"/>
    <w:rsid w:val="48904B42"/>
    <w:rsid w:val="4918708E"/>
    <w:rsid w:val="49FB423D"/>
    <w:rsid w:val="4A3D30C6"/>
    <w:rsid w:val="4A437992"/>
    <w:rsid w:val="4B157580"/>
    <w:rsid w:val="4B223A4B"/>
    <w:rsid w:val="4B616322"/>
    <w:rsid w:val="4B771FE9"/>
    <w:rsid w:val="4BA15224"/>
    <w:rsid w:val="4BEB6533"/>
    <w:rsid w:val="4C5145E8"/>
    <w:rsid w:val="4C716A38"/>
    <w:rsid w:val="4C9D6B8D"/>
    <w:rsid w:val="4D3161C8"/>
    <w:rsid w:val="4D4952BF"/>
    <w:rsid w:val="4D5C3245"/>
    <w:rsid w:val="4D6420F9"/>
    <w:rsid w:val="4E067654"/>
    <w:rsid w:val="4E3D449A"/>
    <w:rsid w:val="4E6F6FA8"/>
    <w:rsid w:val="4E832A53"/>
    <w:rsid w:val="4E8C1402"/>
    <w:rsid w:val="4EA61A5E"/>
    <w:rsid w:val="4F3E5BD6"/>
    <w:rsid w:val="4F4A3571"/>
    <w:rsid w:val="4F7E507B"/>
    <w:rsid w:val="4F7F76BE"/>
    <w:rsid w:val="4FF97471"/>
    <w:rsid w:val="4FFAF18E"/>
    <w:rsid w:val="50025BF9"/>
    <w:rsid w:val="502D7378"/>
    <w:rsid w:val="50610B72"/>
    <w:rsid w:val="50C57353"/>
    <w:rsid w:val="50E20900"/>
    <w:rsid w:val="50F6575E"/>
    <w:rsid w:val="51B00E20"/>
    <w:rsid w:val="52141220"/>
    <w:rsid w:val="5266163F"/>
    <w:rsid w:val="52C11D9C"/>
    <w:rsid w:val="52E53CDC"/>
    <w:rsid w:val="539F3E8B"/>
    <w:rsid w:val="53A36021"/>
    <w:rsid w:val="53F255A9"/>
    <w:rsid w:val="53FC2057"/>
    <w:rsid w:val="540E2DBF"/>
    <w:rsid w:val="547F69AD"/>
    <w:rsid w:val="54CB0CB0"/>
    <w:rsid w:val="54F1738F"/>
    <w:rsid w:val="55967510"/>
    <w:rsid w:val="55E22755"/>
    <w:rsid w:val="562E599A"/>
    <w:rsid w:val="563D5BDD"/>
    <w:rsid w:val="566E3FE9"/>
    <w:rsid w:val="56D11F9D"/>
    <w:rsid w:val="56E34BBD"/>
    <w:rsid w:val="574D3BFE"/>
    <w:rsid w:val="57D904B8"/>
    <w:rsid w:val="5818245E"/>
    <w:rsid w:val="59E74F7E"/>
    <w:rsid w:val="5A563FC2"/>
    <w:rsid w:val="5B0E7B48"/>
    <w:rsid w:val="5B24736C"/>
    <w:rsid w:val="5B4812AC"/>
    <w:rsid w:val="5B667984"/>
    <w:rsid w:val="5B857E0A"/>
    <w:rsid w:val="5BA945E8"/>
    <w:rsid w:val="5C806824"/>
    <w:rsid w:val="5CE7687A"/>
    <w:rsid w:val="5D30024A"/>
    <w:rsid w:val="5D94354E"/>
    <w:rsid w:val="5E096234"/>
    <w:rsid w:val="5E1F3EBF"/>
    <w:rsid w:val="5E7E6691"/>
    <w:rsid w:val="5ECC5D50"/>
    <w:rsid w:val="5F6441DB"/>
    <w:rsid w:val="5FD41360"/>
    <w:rsid w:val="60597AB8"/>
    <w:rsid w:val="60BB607C"/>
    <w:rsid w:val="60CE5DB0"/>
    <w:rsid w:val="61F75A7F"/>
    <w:rsid w:val="629B43B7"/>
    <w:rsid w:val="62A0377C"/>
    <w:rsid w:val="62C531E2"/>
    <w:rsid w:val="63DC4FAC"/>
    <w:rsid w:val="64055F8C"/>
    <w:rsid w:val="64264155"/>
    <w:rsid w:val="6477675E"/>
    <w:rsid w:val="652262F2"/>
    <w:rsid w:val="662F5543"/>
    <w:rsid w:val="664B21A8"/>
    <w:rsid w:val="665E1984"/>
    <w:rsid w:val="66854BCD"/>
    <w:rsid w:val="6777347C"/>
    <w:rsid w:val="67E7F796"/>
    <w:rsid w:val="68112A26"/>
    <w:rsid w:val="68210EBB"/>
    <w:rsid w:val="68662D72"/>
    <w:rsid w:val="68883F0D"/>
    <w:rsid w:val="69C266CE"/>
    <w:rsid w:val="69CB1691"/>
    <w:rsid w:val="69FA7C16"/>
    <w:rsid w:val="6A0C7949"/>
    <w:rsid w:val="6A7E25F5"/>
    <w:rsid w:val="6AE21764"/>
    <w:rsid w:val="6B6C68F1"/>
    <w:rsid w:val="6C0905E4"/>
    <w:rsid w:val="6C9A542A"/>
    <w:rsid w:val="6CD429A0"/>
    <w:rsid w:val="6CDA788A"/>
    <w:rsid w:val="6DA274AF"/>
    <w:rsid w:val="6DE74955"/>
    <w:rsid w:val="6DFF2794"/>
    <w:rsid w:val="6E113780"/>
    <w:rsid w:val="6E810905"/>
    <w:rsid w:val="6E95615F"/>
    <w:rsid w:val="6F06705D"/>
    <w:rsid w:val="6F1E6154"/>
    <w:rsid w:val="6F3F60CB"/>
    <w:rsid w:val="6F541B76"/>
    <w:rsid w:val="6FD131C7"/>
    <w:rsid w:val="70853FB1"/>
    <w:rsid w:val="70CD6084"/>
    <w:rsid w:val="71BC6597"/>
    <w:rsid w:val="71D6152E"/>
    <w:rsid w:val="72225F5B"/>
    <w:rsid w:val="728C3273"/>
    <w:rsid w:val="729D49C9"/>
    <w:rsid w:val="73910471"/>
    <w:rsid w:val="73AF515A"/>
    <w:rsid w:val="73BE1CB4"/>
    <w:rsid w:val="73DE2356"/>
    <w:rsid w:val="741445F2"/>
    <w:rsid w:val="74624D35"/>
    <w:rsid w:val="747A312E"/>
    <w:rsid w:val="749D5D6D"/>
    <w:rsid w:val="75A82C1C"/>
    <w:rsid w:val="75AF5D58"/>
    <w:rsid w:val="75FB0F9D"/>
    <w:rsid w:val="762B1157"/>
    <w:rsid w:val="7698272D"/>
    <w:rsid w:val="76EA2DC0"/>
    <w:rsid w:val="773E5348"/>
    <w:rsid w:val="775C1F10"/>
    <w:rsid w:val="781C169F"/>
    <w:rsid w:val="79164340"/>
    <w:rsid w:val="79CB69B4"/>
    <w:rsid w:val="7A024BBA"/>
    <w:rsid w:val="7A831561"/>
    <w:rsid w:val="7A8F53BF"/>
    <w:rsid w:val="7A9B68AB"/>
    <w:rsid w:val="7B5F201C"/>
    <w:rsid w:val="7B7B18BC"/>
    <w:rsid w:val="7BBBFF20"/>
    <w:rsid w:val="7D37238F"/>
    <w:rsid w:val="7D8A401B"/>
    <w:rsid w:val="7DFE5C11"/>
    <w:rsid w:val="7E197E81"/>
    <w:rsid w:val="7E52132A"/>
    <w:rsid w:val="7E696CC0"/>
    <w:rsid w:val="7EFDD08B"/>
    <w:rsid w:val="7F390D88"/>
    <w:rsid w:val="7F9C7C91"/>
    <w:rsid w:val="7FA928D0"/>
    <w:rsid w:val="7FD94922"/>
    <w:rsid w:val="7FDD0AA0"/>
    <w:rsid w:val="7FF52F01"/>
    <w:rsid w:val="AF9C4112"/>
    <w:rsid w:val="AFCEABA9"/>
    <w:rsid w:val="BAFED4BF"/>
    <w:rsid w:val="BB7A928D"/>
    <w:rsid w:val="BE9CADCA"/>
    <w:rsid w:val="BF1D888F"/>
    <w:rsid w:val="BF5F48E1"/>
    <w:rsid w:val="DFFF1C17"/>
    <w:rsid w:val="E76DB439"/>
    <w:rsid w:val="EBBAE265"/>
    <w:rsid w:val="F2FFDE63"/>
    <w:rsid w:val="F3E67E14"/>
    <w:rsid w:val="F57DB8AE"/>
    <w:rsid w:val="FF39EE86"/>
    <w:rsid w:val="FF690B3F"/>
    <w:rsid w:val="FFFE8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Plain Text"/>
    <w:basedOn w:val="1"/>
    <w:qFormat/>
    <w:uiPriority w:val="0"/>
    <w:rPr>
      <w:rFonts w:ascii="宋体"/>
      <w:szCs w:val="20"/>
    </w:rPr>
  </w:style>
  <w:style w:type="paragraph" w:styleId="7">
    <w:name w:val="Balloon Text"/>
    <w:basedOn w:val="1"/>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qFormat/>
    <w:uiPriority w:val="0"/>
    <w:pPr>
      <w:ind w:left="200" w:hanging="200" w:hangingChars="200"/>
    </w:pPr>
    <w:rPr>
      <w:szCs w:val="24"/>
    </w:rPr>
  </w:style>
  <w:style w:type="paragraph" w:styleId="11">
    <w:name w:val="annotation subject"/>
    <w:basedOn w:val="5"/>
    <w:next w:val="5"/>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character" w:styleId="16">
    <w:name w:val="annotation reference"/>
    <w:qFormat/>
    <w:uiPriority w:val="0"/>
    <w:rPr>
      <w:sz w:val="21"/>
      <w:szCs w:val="21"/>
    </w:rPr>
  </w:style>
  <w:style w:type="paragraph" w:styleId="17">
    <w:name w:val="List Paragraph"/>
    <w:basedOn w:val="1"/>
    <w:qFormat/>
    <w:uiPriority w:val="0"/>
    <w:pPr>
      <w:ind w:firstLine="200" w:firstLineChars="200"/>
    </w:pPr>
  </w:style>
  <w:style w:type="character" w:customStyle="1" w:styleId="18">
    <w:name w:val="font11"/>
    <w:qFormat/>
    <w:uiPriority w:val="0"/>
    <w:rPr>
      <w:rFonts w:ascii="宋体" w:eastAsia="宋体" w:cs="宋体"/>
      <w:color w:val="000000"/>
      <w:sz w:val="21"/>
      <w:szCs w:val="21"/>
      <w:u w:val="none"/>
      <w:lang w:bidi="ar-SA"/>
    </w:rPr>
  </w:style>
  <w:style w:type="character" w:customStyle="1" w:styleId="19">
    <w:name w:val="font21"/>
    <w:qFormat/>
    <w:uiPriority w:val="0"/>
    <w:rPr>
      <w:rFonts w:ascii="Times New Roman" w:hAnsi="Times New Roman" w:cs="Times New Roman"/>
      <w:color w:val="000000"/>
      <w:sz w:val="21"/>
      <w:szCs w:val="21"/>
      <w:u w:val="none"/>
      <w:lang w:bidi="ar-SA"/>
    </w:rPr>
  </w:style>
  <w:style w:type="character" w:customStyle="1" w:styleId="20">
    <w:name w:val="font41"/>
    <w:qFormat/>
    <w:uiPriority w:val="0"/>
    <w:rPr>
      <w:rFonts w:ascii="宋体" w:eastAsia="宋体" w:cs="宋体"/>
      <w:color w:val="000000"/>
      <w:sz w:val="21"/>
      <w:szCs w:val="21"/>
      <w:u w:val="single"/>
      <w:lang w:bidi="ar-SA"/>
    </w:rPr>
  </w:style>
  <w:style w:type="character" w:customStyle="1" w:styleId="21">
    <w:name w:val="font31"/>
    <w:qFormat/>
    <w:uiPriority w:val="0"/>
    <w:rPr>
      <w:rFonts w:ascii="宋体" w:eastAsia="宋体" w:cs="宋体"/>
      <w:color w:val="000000"/>
      <w:sz w:val="21"/>
      <w:szCs w:val="21"/>
      <w:u w:val="none"/>
      <w:lang w:bidi="ar-SA"/>
    </w:rPr>
  </w:style>
  <w:style w:type="paragraph" w:customStyle="1" w:styleId="22">
    <w:name w:val="字母编号列项（一级）"/>
    <w:qFormat/>
    <w:uiPriority w:val="0"/>
    <w:pPr>
      <w:numPr>
        <w:ilvl w:val="0"/>
        <w:numId w:val="1"/>
      </w:numPr>
      <w:jc w:val="both"/>
    </w:pPr>
    <w:rPr>
      <w:rFonts w:ascii="宋体" w:hAnsi="Times New Roman" w:eastAsia="宋体" w:cs="Times New Roman"/>
      <w:sz w:val="21"/>
      <w:lang w:val="en-US" w:eastAsia="zh-CN" w:bidi="ar-SA"/>
    </w:rPr>
  </w:style>
  <w:style w:type="character" w:customStyle="1" w:styleId="23">
    <w:name w:val="页脚 字符"/>
    <w:link w:val="8"/>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11810</Words>
  <Characters>12201</Characters>
  <Lines>132</Lines>
  <Paragraphs>37</Paragraphs>
  <TotalTime>159</TotalTime>
  <ScaleCrop>false</ScaleCrop>
  <LinksUpToDate>false</LinksUpToDate>
  <CharactersWithSpaces>12918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2026-03-14T20:09:00Z</dcterms:created>
  <dc:creator>未定义</dc:creator>
  <cp:lastModifiedBy>陈俊宇</cp:lastModifiedBy>
  <cp:lastPrinted>2025-05-22T16:32:00Z</cp:lastPrinted>
  <dcterms:modified xsi:type="dcterms:W3CDTF">2026-03-18T09:00:52Z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8C6A67060F4A4AB10755B769A20630EE_43</vt:lpwstr>
  </property>
  <property fmtid="{D5CDD505-2E9C-101B-9397-08002B2CF9AE}" pid="4" name="KSOTemplateDocerSaveRecord">
    <vt:lpwstr>eyJoZGlkIjoiZWU3MzZiZWRmY2I2YWJjYmExMzcxNDY0NmRiMTg3ZTkiLCJ1c2VySWQiOiIyNTcxNTA1MjUifQ==</vt:lpwstr>
  </property>
</Properties>
</file>