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cs="宋体"/>
          <w:b/>
          <w:bCs/>
          <w:kern w:val="0"/>
          <w:sz w:val="36"/>
        </w:rPr>
      </w:pPr>
    </w:p>
    <w:p>
      <w:pPr>
        <w:widowControl/>
        <w:jc w:val="center"/>
        <w:rPr>
          <w:rFonts w:ascii="宋体" w:hAnsi="宋体" w:cs="宋体"/>
          <w:b/>
          <w:bCs/>
          <w:kern w:val="0"/>
          <w:sz w:val="36"/>
        </w:rPr>
      </w:pPr>
    </w:p>
    <w:p>
      <w:pPr>
        <w:pStyle w:val="3"/>
        <w:keepNext/>
        <w:keepLines/>
        <w:pageBreakBefore w:val="0"/>
        <w:widowControl w:val="0"/>
        <w:numPr>
          <w:ilvl w:val="0"/>
          <w:numId w:val="0"/>
        </w:numPr>
        <w:kinsoku/>
        <w:wordWrap/>
        <w:overflowPunct/>
        <w:topLinePunct w:val="0"/>
        <w:autoSpaceDE/>
        <w:autoSpaceDN/>
        <w:bidi w:val="0"/>
        <w:adjustRightInd/>
        <w:snapToGrid/>
        <w:spacing w:line="660" w:lineRule="exact"/>
        <w:ind w:left="420" w:left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派出所基础工作应用(2026年升级改造)</w:t>
      </w:r>
    </w:p>
    <w:p>
      <w:pPr>
        <w:pStyle w:val="3"/>
        <w:keepNext/>
        <w:keepLines/>
        <w:pageBreakBefore w:val="0"/>
        <w:widowControl w:val="0"/>
        <w:numPr>
          <w:ilvl w:val="0"/>
          <w:numId w:val="0"/>
        </w:numPr>
        <w:kinsoku/>
        <w:wordWrap/>
        <w:overflowPunct/>
        <w:topLinePunct w:val="0"/>
        <w:autoSpaceDE/>
        <w:autoSpaceDN/>
        <w:bidi w:val="0"/>
        <w:adjustRightInd/>
        <w:snapToGrid/>
        <w:spacing w:line="660" w:lineRule="exact"/>
        <w:ind w:left="420" w:left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招标需求书</w:t>
      </w:r>
    </w:p>
    <w:p>
      <w:pPr>
        <w:rPr>
          <w:rFonts w:hint="eastAsia" w:ascii="方正小标宋简体" w:hAnsi="方正小标宋简体" w:eastAsia="方正小标宋简体" w:cs="方正小标宋简体"/>
          <w:b w:val="0"/>
          <w:bCs w:val="0"/>
          <w:sz w:val="44"/>
          <w:szCs w:val="44"/>
          <w:lang w:eastAsia="zh-CN"/>
        </w:rPr>
      </w:pPr>
    </w:p>
    <w:p>
      <w:pPr>
        <w:pStyle w:val="2"/>
        <w:numPr>
          <w:ilvl w:val="5"/>
          <w:numId w:val="0"/>
        </w:numPr>
        <w:ind w:leftChars="0"/>
        <w:rPr>
          <w:rFonts w:hint="eastAsia"/>
        </w:rPr>
      </w:pPr>
    </w:p>
    <w:p>
      <w:pPr>
        <w:rPr>
          <w:rFonts w:hint="eastAsia"/>
        </w:rPr>
      </w:pPr>
    </w:p>
    <w:p>
      <w:pPr>
        <w:pStyle w:val="3"/>
        <w:numPr>
          <w:ilvl w:val="0"/>
          <w:numId w:val="3"/>
        </w:numPr>
        <w:spacing w:line="540" w:lineRule="exact"/>
        <w:rPr>
          <w:rFonts w:ascii="仿宋_GB2312" w:hAnsi="仿宋" w:eastAsia="仿宋_GB2312" w:cs="仿宋"/>
        </w:rPr>
      </w:pPr>
      <w:r>
        <w:rPr>
          <w:rFonts w:hint="eastAsia" w:ascii="仿宋_GB2312" w:hAnsi="仿宋" w:eastAsia="仿宋_GB2312" w:cs="仿宋"/>
        </w:rPr>
        <w:t>主要内容</w:t>
      </w:r>
    </w:p>
    <w:p>
      <w:pPr>
        <w:pStyle w:val="4"/>
        <w:numPr>
          <w:ilvl w:val="0"/>
          <w:numId w:val="4"/>
        </w:numPr>
        <w:spacing w:line="540" w:lineRule="exact"/>
        <w:ind w:firstLine="218" w:firstLineChars="68"/>
        <w:rPr>
          <w:rFonts w:ascii="仿宋_GB2312" w:hAnsi="仿宋" w:eastAsia="仿宋_GB2312" w:cs="仿宋"/>
          <w:sz w:val="32"/>
          <w:szCs w:val="32"/>
        </w:rPr>
      </w:pPr>
      <w:r>
        <w:rPr>
          <w:rFonts w:hint="eastAsia" w:ascii="仿宋_GB2312" w:hAnsi="仿宋" w:eastAsia="仿宋_GB2312" w:cs="仿宋"/>
          <w:sz w:val="32"/>
          <w:szCs w:val="32"/>
        </w:rPr>
        <w:t>背景与现状概述</w:t>
      </w:r>
    </w:p>
    <w:p>
      <w:pPr>
        <w:pStyle w:val="6"/>
        <w:numPr>
          <w:ilvl w:val="2"/>
          <w:numId w:val="5"/>
        </w:numPr>
        <w:spacing w:line="560" w:lineRule="exact"/>
        <w:rPr>
          <w:rFonts w:ascii="仿宋_GB2312" w:hAnsi="仿宋" w:eastAsia="仿宋_GB2312" w:cs="仿宋"/>
        </w:rPr>
      </w:pPr>
      <w:r>
        <w:rPr>
          <w:rFonts w:hint="eastAsia" w:ascii="仿宋_GB2312" w:hAnsi="仿宋" w:eastAsia="仿宋_GB2312" w:cs="仿宋"/>
        </w:rPr>
        <w:t>项目背景</w:t>
      </w:r>
    </w:p>
    <w:p>
      <w:pPr>
        <w:pStyle w:val="5"/>
        <w:spacing w:line="560" w:lineRule="exact"/>
        <w:ind w:firstLine="640"/>
        <w:rPr>
          <w:rFonts w:ascii="仿宋_GB2312" w:eastAsia="仿宋_GB2312"/>
          <w:sz w:val="32"/>
          <w:szCs w:val="32"/>
        </w:rPr>
      </w:pPr>
      <w:r>
        <w:rPr>
          <w:rFonts w:hint="eastAsia" w:ascii="仿宋_GB2312" w:eastAsia="仿宋_GB2312"/>
          <w:sz w:val="32"/>
          <w:szCs w:val="32"/>
        </w:rPr>
        <w:t>以“全局高度而非警种角度”、“全链贯通而非管段分工”、“开放协同而非线性管制”为原则，从“实战管用、基层爱用、民警受用”的角度出发，全面摸排治安、刑侦、人口等警种条线涉及派出所工作的各类信息化应用需求，以及派出所对应用资源的实战需求，科学谋划、整体设计、重构升级，对派出所基础工作应用系统进行优化调整，进一步丰富融合相关业务采集功能。在全面推行派出所“一室两队”改革、深入推进一线综合执法的背景下，构建完善符合本市实际的街面巡逻防控工作体系，依托“情指行”一体化运行机制，在派出所“两队一室”警务运作机制框架下，将巡逻勤务纳入“派出所主防”范畴，通过夯实巡防力量、明确职责任务、规范勤务组织、严格制度执行、加强统一指挥等举措，建立完善“防处一体”的派出所街面巡逻防控工作体系，有效提高街面见警率、管事率、震慑力，切实提升驾驭社会面治安态势的能力，全力维护城市公共安全和社会大局稳定，努力实现“基础牢、出事少、治安好、党和人民满意”的工作目标。以推进智慧公安建设和应用为主线，夯实</w:t>
      </w:r>
      <w:r>
        <w:rPr>
          <w:rFonts w:hint="eastAsia" w:ascii="仿宋_GB2312" w:eastAsia="仿宋_GB2312"/>
          <w:sz w:val="32"/>
          <w:szCs w:val="32"/>
          <w:lang w:eastAsia="zh-CN"/>
        </w:rPr>
        <w:t>KJ</w:t>
      </w:r>
      <w:r>
        <w:rPr>
          <w:rFonts w:hint="eastAsia" w:ascii="仿宋_GB2312" w:eastAsia="仿宋_GB2312"/>
          <w:sz w:val="32"/>
          <w:szCs w:val="32"/>
        </w:rPr>
        <w:t>信息化应用基础，强化</w:t>
      </w:r>
      <w:r>
        <w:rPr>
          <w:rFonts w:hint="eastAsia" w:ascii="仿宋_GB2312" w:eastAsia="仿宋_GB2312"/>
          <w:sz w:val="32"/>
          <w:szCs w:val="32"/>
          <w:lang w:eastAsia="zh-CN"/>
        </w:rPr>
        <w:t>KJCX</w:t>
      </w:r>
      <w:r>
        <w:rPr>
          <w:rFonts w:hint="eastAsia" w:ascii="仿宋_GB2312" w:eastAsia="仿宋_GB2312"/>
          <w:sz w:val="32"/>
          <w:szCs w:val="32"/>
        </w:rPr>
        <w:t>和人才培养，健全网络信息安全管控机制，提升公安机关新质战斗力”</w:t>
      </w:r>
    </w:p>
    <w:p>
      <w:pPr>
        <w:pStyle w:val="6"/>
        <w:numPr>
          <w:ilvl w:val="2"/>
          <w:numId w:val="5"/>
        </w:numPr>
        <w:spacing w:line="560" w:lineRule="exact"/>
        <w:rPr>
          <w:rFonts w:ascii="仿宋_GB2312" w:hAnsi="仿宋" w:eastAsia="仿宋_GB2312" w:cs="仿宋"/>
          <w:highlight w:val="none"/>
        </w:rPr>
      </w:pPr>
      <w:r>
        <w:rPr>
          <w:rFonts w:hint="eastAsia" w:ascii="仿宋_GB2312" w:hAnsi="仿宋" w:eastAsia="仿宋_GB2312" w:cs="仿宋"/>
          <w:highlight w:val="none"/>
        </w:rPr>
        <w:t>系统现状</w:t>
      </w:r>
      <w:bookmarkStart w:id="0" w:name="_Toc67811617"/>
      <w:bookmarkStart w:id="1" w:name="_Toc139295610"/>
      <w:bookmarkStart w:id="2" w:name="_Toc80970829"/>
    </w:p>
    <w:p>
      <w:pPr>
        <w:pStyle w:val="38"/>
        <w:spacing w:line="560" w:lineRule="exact"/>
        <w:ind w:firstLine="640"/>
        <w:rPr>
          <w:rFonts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派出所基础工作应用系统（以下简称</w:t>
      </w:r>
      <w:r>
        <w:rPr>
          <w:rFonts w:hint="eastAsia" w:ascii="仿宋_GB2312" w:hAnsi="仿宋_GB2312" w:eastAsia="仿宋_GB2312" w:cs="仿宋_GB2312"/>
          <w:sz w:val="32"/>
          <w:szCs w:val="32"/>
          <w:lang w:eastAsia="zh-CN"/>
        </w:rPr>
        <w:t>“派基系统”）</w:t>
      </w:r>
      <w:r>
        <w:rPr>
          <w:rFonts w:hint="eastAsia" w:ascii="仿宋_GB2312" w:hAnsi="仿宋_GB2312" w:eastAsia="仿宋_GB2312" w:cs="仿宋_GB2312"/>
          <w:color w:val="000000"/>
          <w:sz w:val="32"/>
          <w:szCs w:val="32"/>
          <w:lang w:eastAsia="zh-CN"/>
        </w:rPr>
        <w:t>的定位是服务全市公安派出所综合指挥室及基层一线民警（兼顾治安管理总队及相关市局业务单位、分局业务支队民警信息采集任务需求）。聚焦派出所基础业务数据核采工作，对标“一次采集、全网通用；一次变更、全网更新”的总体目标，全量关联、融合涉及派出所采集工作任务的相关信息系统，在线指派具体民警开展采集、处置并反馈办理结果（过程）信息，实现各类事项智能化引导推送及全流程闭环管理。打造上海公安派出所入口唯一、高效便捷、管用易用的市局综合主干系统。</w:t>
      </w:r>
    </w:p>
    <w:p>
      <w:pPr>
        <w:pStyle w:val="38"/>
        <w:spacing w:line="560" w:lineRule="exact"/>
        <w:ind w:firstLine="640"/>
        <w:rPr>
          <w:rFonts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按照《治安管理总队（治安条线）信息化系统优化整合总体方案》，本项目将由智能化工作服务台（用户主界面）及HC采集板块、任务消息板块、功能应用板块、数据汇集库组成：</w:t>
      </w:r>
    </w:p>
    <w:p>
      <w:pPr>
        <w:pStyle w:val="38"/>
        <w:numPr>
          <w:ilvl w:val="0"/>
          <w:numId w:val="6"/>
        </w:numPr>
        <w:spacing w:line="560" w:lineRule="exact"/>
        <w:ind w:firstLine="640"/>
        <w:rPr>
          <w:rFonts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智能化工作服务台（用户主界面）。将实现个性化定制不同层级、权限的用户界面，一屏展示单位（个人）管辖的警务情况及勤务内容，以任务驱动、指令执行推进日常业务工作，包括“电脑端一站式个性化操作界面”和“移动端个性化应用工作界面”两部分。</w:t>
      </w:r>
    </w:p>
    <w:p>
      <w:pPr>
        <w:pStyle w:val="38"/>
        <w:numPr>
          <w:ilvl w:val="0"/>
          <w:numId w:val="6"/>
        </w:numPr>
        <w:spacing w:line="560" w:lineRule="exact"/>
        <w:ind w:firstLine="640"/>
        <w:rPr>
          <w:rFonts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HC采集板块。以“打破分割、强化结合、注重统筹”为导向，将全局当前涉派出所基础工作的各警种条线业务，按照“需求准入、强制融合”原则，归并整合为“人、地、事、物、组织”等要素属性模块，实现既可通过“人、地、事、物、组织”要素分类开展主题采集，也可通过个性化需求选择常用业务模块类别开展专题采集。由过去单一的“从无到有”，进化为“从无到有”与“从有到新”兼存的数据采集能力。依托市局大数据平台业务数据共享机制，通过精准推送，最大限度为基层提供有效信息资源的支撑式数据赋能，方便派出所民警直接引用并开展日常治安检查等信息采集工作，并可同步对各类已有信息开展核验补全。</w:t>
      </w:r>
    </w:p>
    <w:p>
      <w:pPr>
        <w:pStyle w:val="38"/>
        <w:spacing w:line="560" w:lineRule="exact"/>
        <w:ind w:firstLine="640"/>
        <w:rPr>
          <w:rFonts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3）任务消息板块。按照“精准推送、精准采集、智能引导”的原则，通过接口方式全量关联、融合涉及派出所工作任务的部局相关信息系统、各警种条线业务及市统一综合执法系统“检查码”应用功能等。预设“任务”“审批”“阅知”“其他”4类消息，对涉及派出所的各类事项予以分类管理，在线指派具体民警开展采集、HC、处置并反馈办理结果（过程）信息，动态感性显示当前任务办理进度，实现各类事项智能化引导推送及全流程闭环管理。</w:t>
      </w:r>
    </w:p>
    <w:p>
      <w:pPr>
        <w:pStyle w:val="38"/>
        <w:spacing w:line="560" w:lineRule="exact"/>
        <w:ind w:firstLine="640"/>
        <w:rPr>
          <w:rFonts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4）功能应用板块。依托市局统一提供的公共服务组件，实现用户身份认证、访问授权、地图引擎、一人一档、语音识别等赋能服务功能。实现在线“调用各类应用工具”、“跳转应用建模平台”、“直联专业主干系统”等链接导航至各类涉派出所日常基础工作的业务类信息系统或工具类信息系统；实现对数据汇集库各类业务数据的综合查询、统计分析等应用服务。</w:t>
      </w:r>
    </w:p>
    <w:p>
      <w:pPr>
        <w:pStyle w:val="38"/>
        <w:spacing w:line="560" w:lineRule="exact"/>
        <w:ind w:firstLine="640"/>
        <w:rPr>
          <w:rFonts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5）数据汇集库。按“人、地、事、物、组织”要素化分类管理，打造全局派出所基础工作的标准基础数据资源库；向市局大数据平台全量同步数据资源并实现全局共享，按需依规从市局大数据平台获取相关共享数据。</w:t>
      </w:r>
    </w:p>
    <w:bookmarkEnd w:id="0"/>
    <w:bookmarkEnd w:id="1"/>
    <w:bookmarkEnd w:id="2"/>
    <w:p>
      <w:pPr>
        <w:pStyle w:val="6"/>
        <w:numPr>
          <w:ilvl w:val="2"/>
          <w:numId w:val="5"/>
        </w:numPr>
        <w:tabs>
          <w:tab w:val="left" w:pos="636"/>
        </w:tabs>
        <w:spacing w:line="540" w:lineRule="exact"/>
        <w:rPr>
          <w:rFonts w:ascii="仿宋_GB2312" w:eastAsia="仿宋_GB2312"/>
        </w:rPr>
      </w:pPr>
      <w:bookmarkStart w:id="3" w:name="_Toc139295615"/>
      <w:r>
        <w:rPr>
          <w:rFonts w:hint="eastAsia" w:ascii="仿宋_GB2312" w:hAnsi="仿宋" w:eastAsia="仿宋_GB2312" w:cs="仿宋"/>
        </w:rPr>
        <w:t>本项目与现有系统的关系</w:t>
      </w:r>
      <w:bookmarkEnd w:id="3"/>
      <w:bookmarkStart w:id="4" w:name="_Toc10138"/>
      <w:bookmarkStart w:id="5" w:name="_Toc5125"/>
    </w:p>
    <w:p>
      <w:pPr>
        <w:pStyle w:val="38"/>
        <w:ind w:firstLine="0" w:firstLineChars="0"/>
        <w:outlineLvl w:val="3"/>
        <w:rPr>
          <w:rFonts w:ascii="仿宋_GB2312" w:eastAsia="仿宋_GB2312"/>
          <w:b/>
          <w:bCs/>
          <w:sz w:val="32"/>
          <w:szCs w:val="32"/>
          <w:lang w:eastAsia="zh-CN"/>
        </w:rPr>
      </w:pPr>
      <w:r>
        <w:rPr>
          <w:rFonts w:hint="eastAsia" w:ascii="仿宋_GB2312" w:eastAsia="仿宋_GB2312"/>
          <w:b/>
          <w:bCs/>
          <w:sz w:val="32"/>
          <w:szCs w:val="32"/>
          <w:lang w:eastAsia="zh-CN"/>
        </w:rPr>
        <w:t>2.1.3.1  与派出所基础工作应用系统的关系</w:t>
      </w:r>
    </w:p>
    <w:bookmarkEnd w:id="4"/>
    <w:bookmarkEnd w:id="5"/>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次项目是按照公安部和上海市城市数字化转型重点工作安排、根据市局把‘派基系统’打造成为‘派出所主防’的主干系统”等指示精神，进一步优化总体规划和开发规范，全市涉及基层派出所采集的的已有各个应用系统进行业务融合再造，，通过系统功能优化，在派出所基础工作应用（升级改造）一期基础上，全面整合对接相关警种条线信息系统采集功能，开发派基系统用户主界面—智能化工作服务台，并通过建设任务消息板块、功能应用板块前台驱动，辅以</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采集板块、数据汇集库后台支撑整个系统高效运行。</w:t>
      </w:r>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出所基础工作应用系统主要面向全市基层一线综合执法民警，承担基层一线综合执法涉及的各类基础业务信息采集、流转、管理，为市局系统提供基础业务信息支撑，为其他业务系统应用提供实时准确的数据保障。</w:t>
      </w:r>
    </w:p>
    <w:p>
      <w:pPr>
        <w:pStyle w:val="38"/>
        <w:ind w:firstLine="0" w:firstLineChars="0"/>
        <w:outlineLvl w:val="3"/>
        <w:rPr>
          <w:rFonts w:ascii="仿宋_GB2312" w:eastAsia="仿宋_GB2312"/>
          <w:b/>
          <w:bCs/>
          <w:sz w:val="32"/>
          <w:szCs w:val="32"/>
          <w:lang w:eastAsia="zh-CN"/>
        </w:rPr>
      </w:pPr>
      <w:r>
        <w:rPr>
          <w:rFonts w:hint="eastAsia" w:ascii="仿宋_GB2312" w:eastAsia="仿宋_GB2312"/>
          <w:b/>
          <w:bCs/>
          <w:sz w:val="32"/>
          <w:szCs w:val="32"/>
          <w:lang w:eastAsia="zh-CN"/>
        </w:rPr>
        <w:t>2.1.3.2 与公安部资源平台的关系</w:t>
      </w:r>
    </w:p>
    <w:p>
      <w:pPr>
        <w:pStyle w:val="5"/>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资源平台开放资源给本项目系统，丰富数据开源，补齐部级各类数据来源，对接公安部资源平台，获取全国境外人员相关数据，包括全国出入境记录、全国办证信息、全国临住信息、全国案事件信息等数据。</w:t>
      </w:r>
    </w:p>
    <w:p>
      <w:pPr>
        <w:pStyle w:val="6"/>
        <w:numPr>
          <w:ilvl w:val="2"/>
          <w:numId w:val="5"/>
        </w:numPr>
        <w:spacing w:line="540" w:lineRule="exact"/>
        <w:rPr>
          <w:rFonts w:ascii="仿宋_GB2312" w:hAnsi="仿宋" w:eastAsia="仿宋_GB2312" w:cs="仿宋"/>
        </w:rPr>
      </w:pPr>
      <w:r>
        <w:rPr>
          <w:rFonts w:hint="eastAsia" w:ascii="仿宋_GB2312" w:hAnsi="仿宋" w:eastAsia="仿宋_GB2312" w:cs="仿宋"/>
        </w:rPr>
        <w:t>已有基础环境</w:t>
      </w:r>
    </w:p>
    <w:p>
      <w:pPr>
        <w:spacing w:line="560" w:lineRule="exact"/>
        <w:ind w:firstLine="562"/>
        <w:rPr>
          <w:rFonts w:ascii="仿宋_GB2312" w:hAnsi="仿宋_GB2312" w:eastAsia="仿宋_GB2312" w:cs="仿宋_GB2312"/>
          <w:sz w:val="32"/>
          <w:szCs w:val="32"/>
        </w:rPr>
      </w:pPr>
      <w:r>
        <w:rPr>
          <w:rFonts w:hint="eastAsia" w:ascii="仿宋_GB2312" w:eastAsia="仿宋_GB2312"/>
          <w:b/>
          <w:bCs/>
          <w:sz w:val="32"/>
          <w:szCs w:val="32"/>
        </w:rPr>
        <w:t>公安网已有资源：</w:t>
      </w:r>
      <w:r>
        <w:rPr>
          <w:rFonts w:hint="eastAsia" w:ascii="仿宋_GB2312" w:hAnsi="仿宋_GB2312" w:eastAsia="仿宋_GB2312" w:cs="仿宋_GB2312"/>
          <w:sz w:val="32"/>
          <w:szCs w:val="32"/>
        </w:rPr>
        <w:t>派出所基础工作应用公安网已有资源包括26台市局统一提供的虚机资源：</w:t>
      </w:r>
    </w:p>
    <w:tbl>
      <w:tblPr>
        <w:tblStyle w:val="21"/>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050"/>
        <w:gridCol w:w="857"/>
        <w:gridCol w:w="945"/>
        <w:gridCol w:w="3396"/>
        <w:gridCol w:w="611"/>
        <w:gridCol w:w="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50" w:type="dxa"/>
            <w:shd w:val="clear" w:color="auto" w:fill="F1F1F1" w:themeFill="background1" w:themeFillShade="F2"/>
            <w:vAlign w:val="center"/>
          </w:tcPr>
          <w:p>
            <w:pPr>
              <w:widowControl/>
              <w:spacing w:line="360" w:lineRule="auto"/>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名称</w:t>
            </w:r>
          </w:p>
        </w:tc>
        <w:tc>
          <w:tcPr>
            <w:tcW w:w="1050" w:type="dxa"/>
            <w:shd w:val="clear" w:color="auto" w:fill="F1F1F1" w:themeFill="background1" w:themeFillShade="F2"/>
            <w:vAlign w:val="center"/>
          </w:tcPr>
          <w:p>
            <w:pPr>
              <w:widowControl/>
              <w:spacing w:line="360" w:lineRule="auto"/>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类别</w:t>
            </w:r>
          </w:p>
        </w:tc>
        <w:tc>
          <w:tcPr>
            <w:tcW w:w="857" w:type="dxa"/>
            <w:shd w:val="clear" w:color="auto" w:fill="F1F1F1" w:themeFill="background1" w:themeFillShade="F2"/>
            <w:vAlign w:val="center"/>
          </w:tcPr>
          <w:p>
            <w:pPr>
              <w:widowControl/>
              <w:spacing w:line="360" w:lineRule="auto"/>
              <w:jc w:val="center"/>
              <w:textAlignment w:val="center"/>
              <w:rPr>
                <w:rFonts w:ascii="仿宋_GB2312" w:hAnsi="仿宋_GB2312" w:eastAsia="仿宋_GB2312" w:cs="仿宋_GB2312"/>
                <w:b/>
                <w:bCs/>
                <w:color w:val="000000"/>
                <w:kern w:val="0"/>
                <w:sz w:val="24"/>
              </w:rPr>
            </w:pPr>
            <w:r>
              <w:rPr>
                <w:rFonts w:hint="eastAsia" w:ascii="仿宋_GB2312" w:hAnsi="仿宋_GB2312" w:eastAsia="仿宋_GB2312" w:cs="仿宋_GB2312"/>
                <w:b/>
                <w:bCs/>
                <w:color w:val="000000"/>
                <w:kern w:val="0"/>
                <w:sz w:val="24"/>
              </w:rPr>
              <w:t>参照</w:t>
            </w:r>
          </w:p>
          <w:p>
            <w:pPr>
              <w:widowControl/>
              <w:spacing w:line="360" w:lineRule="auto"/>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品牌</w:t>
            </w:r>
          </w:p>
        </w:tc>
        <w:tc>
          <w:tcPr>
            <w:tcW w:w="945" w:type="dxa"/>
            <w:shd w:val="clear" w:color="auto" w:fill="F1F1F1" w:themeFill="background1" w:themeFillShade="F2"/>
            <w:vAlign w:val="center"/>
          </w:tcPr>
          <w:p>
            <w:pPr>
              <w:widowControl/>
              <w:spacing w:line="360" w:lineRule="auto"/>
              <w:jc w:val="center"/>
              <w:textAlignment w:val="center"/>
              <w:rPr>
                <w:rFonts w:ascii="仿宋_GB2312" w:hAnsi="仿宋_GB2312" w:eastAsia="仿宋_GB2312" w:cs="仿宋_GB2312"/>
                <w:b/>
                <w:bCs/>
                <w:color w:val="000000"/>
                <w:kern w:val="0"/>
                <w:sz w:val="24"/>
              </w:rPr>
            </w:pPr>
            <w:r>
              <w:rPr>
                <w:rFonts w:hint="eastAsia" w:ascii="仿宋_GB2312" w:hAnsi="仿宋_GB2312" w:eastAsia="仿宋_GB2312" w:cs="仿宋_GB2312"/>
                <w:b/>
                <w:bCs/>
                <w:color w:val="000000"/>
                <w:kern w:val="0"/>
                <w:sz w:val="24"/>
              </w:rPr>
              <w:t>参照</w:t>
            </w:r>
          </w:p>
          <w:p>
            <w:pPr>
              <w:widowControl/>
              <w:spacing w:line="360" w:lineRule="auto"/>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型号</w:t>
            </w:r>
          </w:p>
        </w:tc>
        <w:tc>
          <w:tcPr>
            <w:tcW w:w="3396" w:type="dxa"/>
            <w:shd w:val="clear" w:color="auto" w:fill="F1F1F1" w:themeFill="background1" w:themeFillShade="F2"/>
            <w:vAlign w:val="center"/>
          </w:tcPr>
          <w:p>
            <w:pPr>
              <w:widowControl/>
              <w:spacing w:line="360" w:lineRule="auto"/>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配置要求</w:t>
            </w:r>
          </w:p>
        </w:tc>
        <w:tc>
          <w:tcPr>
            <w:tcW w:w="611" w:type="dxa"/>
            <w:shd w:val="clear" w:color="auto" w:fill="F1F1F1" w:themeFill="background1" w:themeFillShade="F2"/>
            <w:vAlign w:val="center"/>
          </w:tcPr>
          <w:p>
            <w:pPr>
              <w:widowControl/>
              <w:spacing w:line="360" w:lineRule="auto"/>
              <w:jc w:val="center"/>
              <w:textAlignment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数量</w:t>
            </w:r>
          </w:p>
        </w:tc>
        <w:tc>
          <w:tcPr>
            <w:tcW w:w="909" w:type="dxa"/>
            <w:shd w:val="clear" w:color="auto" w:fill="F1F1F1" w:themeFill="background1" w:themeFillShade="F2"/>
            <w:vAlign w:val="center"/>
          </w:tcPr>
          <w:p>
            <w:pPr>
              <w:widowControl/>
              <w:spacing w:line="360" w:lineRule="auto"/>
              <w:jc w:val="center"/>
              <w:textAlignment w:val="center"/>
              <w:rPr>
                <w:rFonts w:ascii="仿宋_GB2312" w:hAnsi="仿宋_GB2312" w:eastAsia="仿宋_GB2312" w:cs="仿宋_GB2312"/>
                <w:b/>
                <w:bCs/>
                <w:color w:val="000000"/>
                <w:kern w:val="0"/>
                <w:sz w:val="24"/>
              </w:rPr>
            </w:pPr>
            <w:r>
              <w:rPr>
                <w:rFonts w:hint="eastAsia" w:ascii="仿宋_GB2312" w:hAnsi="仿宋_GB2312" w:eastAsia="仿宋_GB2312" w:cs="仿宋_GB2312"/>
                <w:b/>
                <w:bCs/>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50"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主机</w:t>
            </w:r>
          </w:p>
        </w:tc>
        <w:tc>
          <w:tcPr>
            <w:tcW w:w="1050"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PC服务器</w:t>
            </w:r>
          </w:p>
        </w:tc>
        <w:tc>
          <w:tcPr>
            <w:tcW w:w="857"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中科可控</w:t>
            </w:r>
          </w:p>
        </w:tc>
        <w:tc>
          <w:tcPr>
            <w:tcW w:w="945"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R5230HA</w:t>
            </w:r>
          </w:p>
        </w:tc>
        <w:tc>
          <w:tcPr>
            <w:tcW w:w="3396"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CPU*8核;32G内存;硬盘300G</w:t>
            </w:r>
          </w:p>
        </w:tc>
        <w:tc>
          <w:tcPr>
            <w:tcW w:w="611"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6</w:t>
            </w:r>
          </w:p>
        </w:tc>
        <w:tc>
          <w:tcPr>
            <w:tcW w:w="909" w:type="dxa"/>
            <w:vMerge w:val="restart"/>
            <w:vAlign w:val="center"/>
          </w:tcPr>
          <w:p>
            <w:pPr>
              <w:widowControl/>
              <w:spacing w:line="360" w:lineRule="auto"/>
              <w:jc w:val="center"/>
              <w:textAlignment w:val="center"/>
              <w:rPr>
                <w:rFonts w:hint="eastAsia" w:ascii="仿宋_GB2312" w:hAnsi="仿宋_GB2312" w:eastAsia="仿宋_GB2312" w:cs="仿宋_GB2312"/>
                <w:color w:val="000000"/>
                <w:kern w:val="0"/>
                <w:sz w:val="24"/>
              </w:rPr>
            </w:pPr>
          </w:p>
          <w:p>
            <w:pPr>
              <w:widowControl/>
              <w:spacing w:line="360" w:lineRule="auto"/>
              <w:jc w:val="center"/>
              <w:textAlignment w:val="center"/>
              <w:rPr>
                <w:rFonts w:hint="eastAsia" w:ascii="仿宋_GB2312" w:hAnsi="仿宋_GB2312" w:eastAsia="仿宋_GB2312" w:cs="仿宋_GB2312"/>
                <w:color w:val="000000"/>
                <w:kern w:val="0"/>
                <w:sz w:val="24"/>
              </w:rPr>
            </w:pPr>
          </w:p>
          <w:p>
            <w:pPr>
              <w:widowControl/>
              <w:spacing w:line="360" w:lineRule="auto"/>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虚机资源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50"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主机</w:t>
            </w:r>
          </w:p>
        </w:tc>
        <w:tc>
          <w:tcPr>
            <w:tcW w:w="1050"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PC服务器</w:t>
            </w:r>
          </w:p>
        </w:tc>
        <w:tc>
          <w:tcPr>
            <w:tcW w:w="857"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中科可控</w:t>
            </w:r>
          </w:p>
        </w:tc>
        <w:tc>
          <w:tcPr>
            <w:tcW w:w="945"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R5230HA</w:t>
            </w:r>
          </w:p>
        </w:tc>
        <w:tc>
          <w:tcPr>
            <w:tcW w:w="3396"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CPU*8核;32G内存;硬盘500G</w:t>
            </w:r>
          </w:p>
        </w:tc>
        <w:tc>
          <w:tcPr>
            <w:tcW w:w="611"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w:t>
            </w:r>
          </w:p>
        </w:tc>
        <w:tc>
          <w:tcPr>
            <w:tcW w:w="909" w:type="dxa"/>
            <w:vMerge w:val="continue"/>
            <w:vAlign w:val="center"/>
          </w:tcPr>
          <w:p>
            <w:pPr>
              <w:widowControl/>
              <w:spacing w:line="360" w:lineRule="auto"/>
              <w:jc w:val="center"/>
              <w:textAlignment w:val="center"/>
              <w:rPr>
                <w:rFonts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50"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主机</w:t>
            </w:r>
          </w:p>
        </w:tc>
        <w:tc>
          <w:tcPr>
            <w:tcW w:w="1050"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PC服务器</w:t>
            </w:r>
          </w:p>
        </w:tc>
        <w:tc>
          <w:tcPr>
            <w:tcW w:w="857"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中科可控</w:t>
            </w:r>
          </w:p>
        </w:tc>
        <w:tc>
          <w:tcPr>
            <w:tcW w:w="945"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R5230HA</w:t>
            </w:r>
          </w:p>
        </w:tc>
        <w:tc>
          <w:tcPr>
            <w:tcW w:w="3396"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CPU*16核;128G内存;硬盘2048G</w:t>
            </w:r>
          </w:p>
        </w:tc>
        <w:tc>
          <w:tcPr>
            <w:tcW w:w="611"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w:t>
            </w:r>
          </w:p>
        </w:tc>
        <w:tc>
          <w:tcPr>
            <w:tcW w:w="909" w:type="dxa"/>
            <w:vMerge w:val="continue"/>
            <w:vAlign w:val="center"/>
          </w:tcPr>
          <w:p>
            <w:pPr>
              <w:widowControl/>
              <w:spacing w:line="360" w:lineRule="auto"/>
              <w:jc w:val="center"/>
              <w:textAlignment w:val="center"/>
              <w:rPr>
                <w:rFonts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50"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主机</w:t>
            </w:r>
          </w:p>
        </w:tc>
        <w:tc>
          <w:tcPr>
            <w:tcW w:w="1050"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PC服务器</w:t>
            </w:r>
          </w:p>
        </w:tc>
        <w:tc>
          <w:tcPr>
            <w:tcW w:w="857"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中科可控</w:t>
            </w:r>
          </w:p>
        </w:tc>
        <w:tc>
          <w:tcPr>
            <w:tcW w:w="945"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R5230HA</w:t>
            </w:r>
          </w:p>
        </w:tc>
        <w:tc>
          <w:tcPr>
            <w:tcW w:w="3396"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2CPU*16核，128G内存，系统盘（SSD）480G*2</w:t>
            </w:r>
          </w:p>
        </w:tc>
        <w:tc>
          <w:tcPr>
            <w:tcW w:w="611"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16</w:t>
            </w:r>
          </w:p>
        </w:tc>
        <w:tc>
          <w:tcPr>
            <w:tcW w:w="909" w:type="dxa"/>
            <w:vMerge w:val="continue"/>
            <w:vAlign w:val="center"/>
          </w:tcPr>
          <w:p>
            <w:pPr>
              <w:widowControl/>
              <w:spacing w:line="360" w:lineRule="auto"/>
              <w:jc w:val="center"/>
              <w:textAlignment w:val="center"/>
              <w:rPr>
                <w:rFonts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50"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主机</w:t>
            </w:r>
          </w:p>
        </w:tc>
        <w:tc>
          <w:tcPr>
            <w:tcW w:w="1050"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PC服务器</w:t>
            </w:r>
          </w:p>
        </w:tc>
        <w:tc>
          <w:tcPr>
            <w:tcW w:w="857"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中科可控</w:t>
            </w:r>
          </w:p>
        </w:tc>
        <w:tc>
          <w:tcPr>
            <w:tcW w:w="945"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R6230HA</w:t>
            </w:r>
          </w:p>
        </w:tc>
        <w:tc>
          <w:tcPr>
            <w:tcW w:w="3396"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2CPU*24核，256G内存，系统盘（SSD）480G*2，数据盘24T</w:t>
            </w:r>
          </w:p>
        </w:tc>
        <w:tc>
          <w:tcPr>
            <w:tcW w:w="611" w:type="dxa"/>
            <w:vAlign w:val="center"/>
          </w:tcPr>
          <w:p>
            <w:pPr>
              <w:widowControl/>
              <w:spacing w:line="360" w:lineRule="auto"/>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w:t>
            </w:r>
          </w:p>
        </w:tc>
        <w:tc>
          <w:tcPr>
            <w:tcW w:w="909" w:type="dxa"/>
            <w:vMerge w:val="continue"/>
            <w:vAlign w:val="center"/>
          </w:tcPr>
          <w:p>
            <w:pPr>
              <w:widowControl/>
              <w:spacing w:line="360" w:lineRule="auto"/>
              <w:jc w:val="center"/>
              <w:textAlignment w:val="center"/>
              <w:rPr>
                <w:rFonts w:ascii="仿宋_GB2312" w:hAnsi="仿宋_GB2312" w:eastAsia="仿宋_GB2312" w:cs="仿宋_GB2312"/>
                <w:color w:val="000000"/>
                <w:kern w:val="0"/>
                <w:sz w:val="24"/>
              </w:rPr>
            </w:pPr>
          </w:p>
        </w:tc>
      </w:tr>
    </w:tbl>
    <w:p>
      <w:pPr>
        <w:pStyle w:val="38"/>
        <w:ind w:firstLine="643"/>
        <w:outlineLvl w:val="3"/>
        <w:rPr>
          <w:rFonts w:hint="eastAsia" w:ascii="仿宋_GB2312" w:hAnsi="仿宋_GB2312" w:eastAsia="仿宋_GB2312" w:cs="仿宋_GB2312"/>
          <w:sz w:val="32"/>
          <w:szCs w:val="32"/>
          <w:lang w:eastAsia="zh-CN"/>
        </w:rPr>
      </w:pPr>
      <w:r>
        <w:rPr>
          <w:rFonts w:hint="eastAsia" w:ascii="仿宋_GB2312" w:eastAsia="仿宋_GB2312"/>
          <w:b/>
          <w:bCs/>
          <w:sz w:val="32"/>
          <w:szCs w:val="32"/>
          <w:lang w:eastAsia="zh-CN"/>
        </w:rPr>
        <w:t>II类区已有资源：</w:t>
      </w:r>
      <w:r>
        <w:rPr>
          <w:rFonts w:hint="eastAsia" w:ascii="仿宋_GB2312" w:hAnsi="仿宋_GB2312" w:eastAsia="仿宋_GB2312" w:cs="仿宋_GB2312"/>
          <w:sz w:val="32"/>
          <w:szCs w:val="32"/>
          <w:lang w:eastAsia="zh-CN"/>
        </w:rPr>
        <w:t>主要包括派基一期模块3台，配置：2CPU*16核，128G内存，硬盘（SSD）600G*2。</w:t>
      </w:r>
    </w:p>
    <w:p>
      <w:pPr>
        <w:pStyle w:val="4"/>
        <w:numPr>
          <w:ilvl w:val="0"/>
          <w:numId w:val="4"/>
        </w:numPr>
        <w:spacing w:line="540" w:lineRule="exact"/>
        <w:ind w:firstLine="218" w:firstLineChars="68"/>
        <w:rPr>
          <w:rFonts w:ascii="仿宋_GB2312" w:hAnsi="仿宋" w:eastAsia="仿宋_GB2312" w:cs="仿宋"/>
          <w:sz w:val="32"/>
          <w:szCs w:val="32"/>
        </w:rPr>
      </w:pPr>
      <w:r>
        <w:rPr>
          <w:rFonts w:hint="eastAsia" w:ascii="仿宋_GB2312" w:hAnsi="仿宋" w:eastAsia="仿宋_GB2312" w:cs="仿宋"/>
          <w:sz w:val="32"/>
          <w:szCs w:val="32"/>
        </w:rPr>
        <w:t>目标与任务</w:t>
      </w:r>
    </w:p>
    <w:p>
      <w:pPr>
        <w:pStyle w:val="6"/>
        <w:numPr>
          <w:ilvl w:val="2"/>
          <w:numId w:val="7"/>
        </w:numPr>
        <w:spacing w:line="540" w:lineRule="exact"/>
        <w:rPr>
          <w:rFonts w:ascii="仿宋_GB2312" w:hAnsi="仿宋" w:eastAsia="仿宋_GB2312" w:cs="仿宋"/>
        </w:rPr>
      </w:pPr>
      <w:r>
        <w:rPr>
          <w:rFonts w:hint="eastAsia" w:ascii="仿宋_GB2312" w:hAnsi="仿宋" w:eastAsia="仿宋_GB2312" w:cs="仿宋"/>
        </w:rPr>
        <w:t>建设任务</w:t>
      </w:r>
    </w:p>
    <w:p>
      <w:pPr>
        <w:pStyle w:val="5"/>
        <w:spacing w:line="540" w:lineRule="exact"/>
        <w:ind w:firstLine="640"/>
        <w:rPr>
          <w:rFonts w:ascii="仿宋_GB2312" w:eastAsia="仿宋_GB2312"/>
          <w:sz w:val="32"/>
          <w:szCs w:val="32"/>
        </w:rPr>
      </w:pPr>
      <w:r>
        <w:rPr>
          <w:rFonts w:hint="eastAsia" w:ascii="仿宋_GB2312" w:hAnsi="仿宋_GB2312" w:eastAsia="仿宋_GB2312" w:cs="仿宋_GB2312"/>
          <w:sz w:val="32"/>
          <w:szCs w:val="32"/>
        </w:rPr>
        <w:t>本次项目总体围绕“把派基系统打造成为‘派出所主防’的主干系统”的核心理念，构建“一个平台（智能化工作服务台）、四大板块（</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采集板块、任务消息板块、功能应用板块、数据汇集库）、多维应用”的基础架构功能格局构建，并结合配套做好软硬件设施、安全措施和数据标准体系。</w:t>
      </w:r>
    </w:p>
    <w:p>
      <w:pPr>
        <w:pStyle w:val="6"/>
        <w:numPr>
          <w:ilvl w:val="2"/>
          <w:numId w:val="7"/>
        </w:numPr>
        <w:spacing w:line="540" w:lineRule="exact"/>
        <w:rPr>
          <w:rFonts w:ascii="仿宋_GB2312" w:hAnsi="仿宋" w:eastAsia="仿宋_GB2312" w:cs="仿宋"/>
        </w:rPr>
      </w:pPr>
      <w:r>
        <w:rPr>
          <w:rFonts w:hint="eastAsia" w:ascii="仿宋_GB2312" w:hAnsi="仿宋" w:eastAsia="仿宋_GB2312" w:cs="仿宋"/>
        </w:rPr>
        <w:t>应用目标</w:t>
      </w:r>
    </w:p>
    <w:p>
      <w:pPr>
        <w:pStyle w:val="5"/>
        <w:spacing w:line="560" w:lineRule="exact"/>
        <w:ind w:firstLine="640"/>
        <w:rPr>
          <w:rFonts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lang w:val="en-US"/>
        </w:rPr>
        <w:t>根据市局“三所联动”暨“派出所主防”工作推进会上“治安管理总队要牵头强所办各成员单位，站在全局高度，把‘派基’系统打造成为‘派出所主防’的主干系统”等指示精神，治安管理总队在市局智慧办、</w:t>
      </w:r>
      <w:r>
        <w:rPr>
          <w:rFonts w:hint="eastAsia" w:ascii="仿宋_GB2312" w:hAnsi="仿宋_GB2312" w:eastAsia="仿宋_GB2312" w:cs="仿宋_GB2312"/>
          <w:kern w:val="0"/>
          <w:sz w:val="32"/>
          <w:szCs w:val="32"/>
          <w:lang w:val="en-US" w:eastAsia="zh-CN"/>
        </w:rPr>
        <w:t>科信总队</w:t>
      </w:r>
      <w:r>
        <w:rPr>
          <w:rFonts w:hint="eastAsia" w:ascii="仿宋_GB2312" w:hAnsi="仿宋_GB2312" w:eastAsia="仿宋_GB2312" w:cs="仿宋_GB2312"/>
          <w:kern w:val="0"/>
          <w:sz w:val="32"/>
          <w:szCs w:val="32"/>
          <w:lang w:val="en-US"/>
        </w:rPr>
        <w:t>的指导下，以“全局高度而非警种角度”、“全链贯通而非管段分工”、“开放协同而非线性管制”为原则，打破“遇新业务、新场景就开发新系统”的固有思路，从“实战管用、基层爱用、民警受用”的角度出发，全面摸排治安、刑侦、人口等警种条线涉及派出所工作的各类信息化应用需求，以及派出所对应用资源的实战需求，科学谋划、整体设计、重构升级，“派基系统”将精确匹配“派出所主防”工作各项要求，打造成为上海公安派出所一站式数字化基础工作平台。</w:t>
      </w:r>
    </w:p>
    <w:p>
      <w:pPr>
        <w:pStyle w:val="6"/>
        <w:numPr>
          <w:ilvl w:val="2"/>
          <w:numId w:val="7"/>
        </w:numPr>
        <w:spacing w:line="560" w:lineRule="exact"/>
        <w:rPr>
          <w:rFonts w:ascii="仿宋_GB2312" w:hAnsi="仿宋" w:eastAsia="仿宋_GB2312" w:cs="仿宋"/>
        </w:rPr>
      </w:pPr>
      <w:r>
        <w:rPr>
          <w:rFonts w:hint="eastAsia" w:ascii="仿宋_GB2312" w:hAnsi="仿宋" w:eastAsia="仿宋_GB2312" w:cs="仿宋"/>
        </w:rPr>
        <w:t>作用范围</w:t>
      </w:r>
    </w:p>
    <w:p>
      <w:pPr>
        <w:pStyle w:val="5"/>
        <w:spacing w:line="560" w:lineRule="exact"/>
        <w:ind w:firstLine="640"/>
        <w:rPr>
          <w:rFonts w:hint="eastAsia" w:ascii="仿宋_GB2312" w:eastAsia="仿宋_GB2312"/>
          <w:sz w:val="32"/>
          <w:szCs w:val="32"/>
        </w:rPr>
      </w:pPr>
      <w:r>
        <w:rPr>
          <w:rFonts w:hint="eastAsia" w:ascii="仿宋_GB2312" w:eastAsia="仿宋_GB2312"/>
          <w:sz w:val="32"/>
          <w:szCs w:val="32"/>
        </w:rPr>
        <w:t>主要面向全市基层一线综合执法民警，承担基层一线综合执法涉及的各类基础业务信息采集、流转、管理，为市局提供基础业务信息支撑，为其他业务系统应用提供实时准确的数据保障。</w:t>
      </w:r>
    </w:p>
    <w:p>
      <w:pPr>
        <w:pStyle w:val="4"/>
        <w:numPr>
          <w:ilvl w:val="0"/>
          <w:numId w:val="4"/>
        </w:numPr>
        <w:spacing w:line="540" w:lineRule="exact"/>
        <w:ind w:firstLine="218" w:firstLineChars="68"/>
        <w:rPr>
          <w:rFonts w:ascii="仿宋_GB2312" w:hAnsi="仿宋" w:eastAsia="仿宋_GB2312" w:cs="仿宋"/>
          <w:sz w:val="32"/>
          <w:szCs w:val="32"/>
        </w:rPr>
      </w:pPr>
      <w:r>
        <w:rPr>
          <w:rFonts w:hint="eastAsia" w:ascii="仿宋_GB2312" w:hAnsi="仿宋" w:eastAsia="仿宋_GB2312" w:cs="仿宋"/>
          <w:sz w:val="32"/>
          <w:szCs w:val="32"/>
        </w:rPr>
        <w:t>设计方案</w:t>
      </w:r>
    </w:p>
    <w:p>
      <w:pPr>
        <w:pStyle w:val="6"/>
        <w:numPr>
          <w:ilvl w:val="2"/>
          <w:numId w:val="8"/>
        </w:numPr>
        <w:spacing w:line="540" w:lineRule="exact"/>
        <w:rPr>
          <w:rFonts w:ascii="仿宋_GB2312" w:hAnsi="仿宋" w:eastAsia="仿宋_GB2312" w:cs="仿宋"/>
        </w:rPr>
      </w:pPr>
      <w:r>
        <w:rPr>
          <w:rFonts w:hint="eastAsia" w:ascii="仿宋_GB2312" w:eastAsia="仿宋_GB2312"/>
        </w:rPr>
        <w:t>建设目标需求分析</w:t>
      </w:r>
    </w:p>
    <w:p>
      <w:pPr>
        <w:pStyle w:val="38"/>
        <w:spacing w:before="156"/>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将以“全局高度而非警种角度”、“全链贯通而非管段分工”、“开放协同而非线性管制”为原则，打破“遇新业务、新场景就开发新系统”的固有思路，从“实战管用、基层爱用、民警受用”的角度出发，全面摸排治安、刑侦、人口等警种条线涉及派出所工作的各类信息化应用需求，以及派出所对应用资源的实战需求，科学谋划、整体设计、重构升级。</w:t>
      </w:r>
    </w:p>
    <w:p>
      <w:pPr>
        <w:pStyle w:val="38"/>
        <w:spacing w:before="156"/>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将精确匹配“派出所主防”工作各项要求，打造上海公安派出所一站式数字化基础工作平台。以“整合资源、优化系统、能力复用、平台开放、安全可控”为目标，将业务流、信息流、工作流融为一体，以汇集数据、集约系统、融合功能、贯通能力为导向，实现派出所基础业务数据“一次采集、全网通用；一次变更、全网更新”，成为上海公安派出所唯一入口、高效便捷、管用易用的主干系统，实现对派出所工作的全领域覆盖、全景式展示、全流程质控和全方位赋能。</w:t>
      </w:r>
    </w:p>
    <w:p>
      <w:pPr>
        <w:pStyle w:val="38"/>
        <w:ind w:firstLine="640"/>
        <w:rPr>
          <w:rFonts w:ascii="仿宋_GB2312" w:eastAsia="仿宋_GB2312"/>
          <w:sz w:val="32"/>
          <w:szCs w:val="32"/>
          <w:lang w:eastAsia="zh-CN"/>
        </w:rPr>
      </w:pPr>
      <w:r>
        <w:rPr>
          <w:rFonts w:hint="eastAsia" w:ascii="仿宋_GB2312" w:hAnsi="仿宋_GB2312" w:eastAsia="仿宋_GB2312" w:cs="仿宋_GB2312"/>
          <w:sz w:val="32"/>
          <w:szCs w:val="32"/>
          <w:lang w:eastAsia="zh-CN"/>
        </w:rPr>
        <w:t>本项目将依托市局已建的前端设备（电脑端、移动终端）及支撑环境等基础设施运行，采用“市局、分局、派出所”三级架构、“市局、分局、派出所、一线民警”四级权限，并根据不同层级、权限，个性化定制用户主界面—智能化工作服务台。系统基于智能化工作服务台，通过建设任务消息板块、功能应用板块前台驱动，并辅以HC采集板块、数据汇集库后台支撑整个系统高效运行。</w:t>
      </w:r>
    </w:p>
    <w:p>
      <w:pPr>
        <w:pStyle w:val="30"/>
        <w:spacing w:line="360" w:lineRule="auto"/>
        <w:ind w:firstLine="0"/>
        <w:rPr>
          <w:rFonts w:ascii="仿宋_GB2312" w:eastAsia="仿宋_GB2312"/>
          <w:b/>
          <w:lang w:eastAsia="zh-CN"/>
        </w:rPr>
      </w:pPr>
      <w:r>
        <w:rPr>
          <w:rFonts w:hint="eastAsia" w:ascii="仿宋_GB2312" w:eastAsia="仿宋_GB2312"/>
          <w:b/>
          <w:lang w:eastAsia="zh-CN"/>
        </w:rPr>
        <w:t>2.3.</w:t>
      </w:r>
      <w:r>
        <w:rPr>
          <w:rFonts w:hint="eastAsia" w:ascii="仿宋_GB2312" w:eastAsia="仿宋_GB2312"/>
          <w:b/>
          <w:lang w:val="en-US" w:eastAsia="zh-CN"/>
        </w:rPr>
        <w:t xml:space="preserve">1.1 </w:t>
      </w:r>
      <w:r>
        <w:rPr>
          <w:rFonts w:hint="eastAsia" w:ascii="仿宋_GB2312" w:eastAsia="仿宋_GB2312"/>
          <w:b/>
          <w:lang w:eastAsia="zh-CN"/>
        </w:rPr>
        <w:t>业务流程分析</w:t>
      </w:r>
    </w:p>
    <w:p>
      <w:pPr>
        <w:pStyle w:val="5"/>
        <w:ind w:left="424" w:leftChars="202" w:firstLine="640"/>
        <w:jc w:val="left"/>
        <w:rPr>
          <w:rFonts w:ascii="仿宋_GB2312" w:eastAsia="仿宋_GB2312"/>
          <w:sz w:val="32"/>
          <w:szCs w:val="32"/>
        </w:rPr>
      </w:pPr>
      <w:r>
        <w:rPr>
          <w:rFonts w:hint="eastAsia" w:ascii="仿宋_GB2312" w:eastAsia="仿宋_GB2312"/>
          <w:sz w:val="32"/>
          <w:szCs w:val="32"/>
        </w:rPr>
        <w:t>本项目将在目前已有“派出所基础工作应用系统”基础上。进一步整合原有的各个业务部门的派出所基础信息采集需求，了解各业务部门的基础信息采集规则，进一步整合分散在各业务业务部门的基础信息数据采集需求，统筹管理，相互支持和应用，此次整合将各业务数据融合，各业务数据相互共享，能更好的为用户提供服务。</w:t>
      </w:r>
    </w:p>
    <w:p>
      <w:pPr>
        <w:pStyle w:val="38"/>
        <w:ind w:firstLine="0" w:firstLineChars="0"/>
        <w:outlineLvl w:val="2"/>
        <w:rPr>
          <w:rFonts w:ascii="仿宋_GB2312" w:eastAsia="仿宋_GB2312"/>
          <w:b/>
          <w:bCs/>
          <w:sz w:val="32"/>
          <w:szCs w:val="32"/>
          <w:lang w:eastAsia="zh-CN"/>
        </w:rPr>
      </w:pPr>
      <w:bookmarkStart w:id="6" w:name="_Toc30634"/>
      <w:bookmarkStart w:id="7" w:name="_Toc32078"/>
      <w:bookmarkStart w:id="8" w:name="_Toc5713"/>
      <w:bookmarkStart w:id="9" w:name="_Toc27417"/>
      <w:bookmarkStart w:id="10" w:name="_Toc8261"/>
      <w:r>
        <w:rPr>
          <w:rFonts w:hint="eastAsia" w:ascii="仿宋_GB2312" w:eastAsia="仿宋_GB2312"/>
          <w:b/>
          <w:kern w:val="2"/>
          <w:sz w:val="32"/>
          <w:szCs w:val="32"/>
          <w:lang w:val="zh-CN" w:eastAsia="zh-CN"/>
        </w:rPr>
        <w:t>2.3.</w:t>
      </w:r>
      <w:r>
        <w:rPr>
          <w:rFonts w:hint="eastAsia" w:ascii="仿宋_GB2312" w:eastAsia="仿宋_GB2312"/>
          <w:b/>
          <w:kern w:val="2"/>
          <w:sz w:val="32"/>
          <w:szCs w:val="32"/>
          <w:lang w:eastAsia="zh-CN"/>
        </w:rPr>
        <w:t>1.2</w:t>
      </w:r>
      <w:r>
        <w:rPr>
          <w:rFonts w:hint="eastAsia" w:ascii="仿宋_GB2312" w:eastAsia="仿宋_GB2312"/>
          <w:b/>
          <w:bCs/>
          <w:sz w:val="32"/>
          <w:szCs w:val="32"/>
          <w:lang w:eastAsia="zh-CN"/>
        </w:rPr>
        <w:t>业务量分析</w:t>
      </w:r>
      <w:bookmarkStart w:id="11" w:name="_Toc164099738"/>
      <w:bookmarkStart w:id="12" w:name="_Toc450817074"/>
      <w:r>
        <w:rPr>
          <w:rFonts w:hint="eastAsia" w:ascii="仿宋_GB2312" w:eastAsia="仿宋_GB2312"/>
          <w:b/>
          <w:bCs/>
          <w:sz w:val="32"/>
          <w:szCs w:val="32"/>
          <w:lang w:eastAsia="zh-CN"/>
        </w:rPr>
        <w:t>、信息量分析与预测</w:t>
      </w:r>
      <w:bookmarkEnd w:id="6"/>
      <w:bookmarkEnd w:id="7"/>
      <w:bookmarkEnd w:id="8"/>
      <w:bookmarkEnd w:id="9"/>
      <w:bookmarkEnd w:id="10"/>
      <w:bookmarkEnd w:id="11"/>
      <w:bookmarkEnd w:id="12"/>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本系统高峰时段用户数约2000人;业务量在1000,000左右;系统峰值交易量约为160Mbps，网络流量约为30Mbps，平均系统交互量约为5Mbps。高峰时段持续时间主要为早9:00到18:00的工作时间。</w:t>
      </w:r>
    </w:p>
    <w:p>
      <w:pPr>
        <w:pStyle w:val="38"/>
        <w:ind w:firstLine="643"/>
        <w:outlineLvl w:val="1"/>
        <w:rPr>
          <w:rFonts w:ascii="仿宋_GB2312" w:eastAsia="仿宋_GB2312"/>
          <w:b/>
          <w:bCs/>
          <w:sz w:val="32"/>
          <w:szCs w:val="32"/>
          <w:lang w:eastAsia="zh-CN"/>
        </w:rPr>
      </w:pPr>
      <w:bookmarkStart w:id="13" w:name="_Toc20671"/>
      <w:r>
        <w:rPr>
          <w:rFonts w:hint="eastAsia" w:ascii="仿宋_GB2312" w:eastAsia="仿宋_GB2312"/>
          <w:b/>
          <w:bCs/>
          <w:sz w:val="32"/>
          <w:szCs w:val="32"/>
          <w:lang w:eastAsia="zh-CN"/>
        </w:rPr>
        <w:t>2.3.1.3 用户角色分析</w:t>
      </w:r>
      <w:bookmarkEnd w:id="13"/>
    </w:p>
    <w:p>
      <w:pPr>
        <w:pStyle w:val="5"/>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派出所基础工作应用面向市局、分局、派出所、综合指挥室民警，用户量约20000人。</w:t>
      </w:r>
    </w:p>
    <w:p>
      <w:pPr>
        <w:pStyle w:val="38"/>
        <w:ind w:firstLine="643"/>
        <w:outlineLvl w:val="1"/>
        <w:rPr>
          <w:rFonts w:ascii="仿宋_GB2312" w:eastAsia="仿宋_GB2312"/>
          <w:b/>
          <w:bCs/>
          <w:sz w:val="32"/>
          <w:szCs w:val="32"/>
          <w:lang w:eastAsia="zh-CN"/>
        </w:rPr>
      </w:pPr>
      <w:bookmarkStart w:id="14" w:name="_Toc19962"/>
      <w:r>
        <w:rPr>
          <w:rFonts w:hint="eastAsia" w:ascii="仿宋_GB2312" w:eastAsia="仿宋_GB2312"/>
          <w:b/>
          <w:bCs/>
          <w:sz w:val="32"/>
          <w:szCs w:val="32"/>
          <w:lang w:eastAsia="zh-CN"/>
        </w:rPr>
        <w:t>2.3.1.4 信息量分析与预测（资源使用测算）</w:t>
      </w:r>
      <w:bookmarkEnd w:id="14"/>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本项目主要部署在公安网和</w:t>
      </w:r>
      <w:r>
        <w:rPr>
          <w:rFonts w:hint="eastAsia" w:ascii="仿宋_GB2312" w:hAnsi="仿宋_GB2312" w:eastAsia="仿宋_GB2312" w:cs="仿宋_GB2312"/>
          <w:sz w:val="32"/>
          <w:szCs w:val="32"/>
          <w:lang w:eastAsia="zh-CN"/>
        </w:rPr>
        <w:t>公安移动信息网II类区</w:t>
      </w:r>
      <w:r>
        <w:rPr>
          <w:rFonts w:hint="eastAsia" w:ascii="仿宋_GB2312" w:hAnsi="仿宋_GB2312" w:eastAsia="仿宋_GB2312" w:cs="仿宋_GB2312"/>
          <w:sz w:val="32"/>
          <w:szCs w:val="32"/>
        </w:rPr>
        <w:t>。</w:t>
      </w:r>
    </w:p>
    <w:tbl>
      <w:tblPr>
        <w:tblStyle w:val="21"/>
        <w:tblW w:w="8434" w:type="dxa"/>
        <w:jc w:val="center"/>
        <w:tblLayout w:type="fixed"/>
        <w:tblCellMar>
          <w:top w:w="0" w:type="dxa"/>
          <w:left w:w="108" w:type="dxa"/>
          <w:bottom w:w="0" w:type="dxa"/>
          <w:right w:w="108" w:type="dxa"/>
        </w:tblCellMar>
      </w:tblPr>
      <w:tblGrid>
        <w:gridCol w:w="1400"/>
        <w:gridCol w:w="1350"/>
        <w:gridCol w:w="1003"/>
        <w:gridCol w:w="956"/>
        <w:gridCol w:w="1287"/>
        <w:gridCol w:w="2438"/>
      </w:tblGrid>
      <w:tr>
        <w:tblPrEx>
          <w:tblCellMar>
            <w:top w:w="0" w:type="dxa"/>
            <w:left w:w="108" w:type="dxa"/>
            <w:bottom w:w="0" w:type="dxa"/>
            <w:right w:w="108" w:type="dxa"/>
          </w:tblCellMar>
        </w:tblPrEx>
        <w:trPr>
          <w:trHeight w:val="336" w:hRule="atLeast"/>
          <w:tblHeader/>
          <w:jc w:val="center"/>
        </w:trPr>
        <w:tc>
          <w:tcPr>
            <w:tcW w:w="1400"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指标分类</w:t>
            </w:r>
          </w:p>
        </w:tc>
        <w:tc>
          <w:tcPr>
            <w:tcW w:w="1350"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指标</w:t>
            </w:r>
          </w:p>
        </w:tc>
        <w:tc>
          <w:tcPr>
            <w:tcW w:w="1003"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数值/描述</w:t>
            </w:r>
          </w:p>
        </w:tc>
        <w:tc>
          <w:tcPr>
            <w:tcW w:w="956"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单位/范围</w:t>
            </w:r>
          </w:p>
        </w:tc>
        <w:tc>
          <w:tcPr>
            <w:tcW w:w="1287"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时间段</w:t>
            </w:r>
          </w:p>
        </w:tc>
        <w:tc>
          <w:tcPr>
            <w:tcW w:w="243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备注</w:t>
            </w:r>
          </w:p>
        </w:tc>
      </w:tr>
      <w:tr>
        <w:tblPrEx>
          <w:tblCellMar>
            <w:top w:w="0" w:type="dxa"/>
            <w:left w:w="108" w:type="dxa"/>
            <w:bottom w:w="0" w:type="dxa"/>
            <w:right w:w="108" w:type="dxa"/>
          </w:tblCellMar>
        </w:tblPrEx>
        <w:trPr>
          <w:trHeight w:val="336" w:hRule="atLeast"/>
          <w:jc w:val="center"/>
        </w:trPr>
        <w:tc>
          <w:tcPr>
            <w:tcW w:w="8434"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1. 基础分析指标</w:t>
            </w:r>
          </w:p>
        </w:tc>
      </w:tr>
      <w:tr>
        <w:tblPrEx>
          <w:tblCellMar>
            <w:top w:w="0" w:type="dxa"/>
            <w:left w:w="108" w:type="dxa"/>
            <w:bottom w:w="0" w:type="dxa"/>
            <w:right w:w="108" w:type="dxa"/>
          </w:tblCellMar>
        </w:tblPrEx>
        <w:trPr>
          <w:trHeight w:val="336" w:hRule="atLeast"/>
          <w:jc w:val="center"/>
        </w:trPr>
        <w:tc>
          <w:tcPr>
            <w:tcW w:w="1400" w:type="dxa"/>
            <w:vMerge w:val="restar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1.1 系统应用范围</w:t>
            </w:r>
          </w:p>
        </w:tc>
        <w:tc>
          <w:tcPr>
            <w:tcW w:w="1350"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覆盖用户类型</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公安民警</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上海市公安局</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全周期</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例：政府机构/企业/公众用户</w:t>
            </w:r>
          </w:p>
        </w:tc>
      </w:tr>
      <w:tr>
        <w:tblPrEx>
          <w:tblCellMar>
            <w:top w:w="0" w:type="dxa"/>
            <w:left w:w="108" w:type="dxa"/>
            <w:bottom w:w="0" w:type="dxa"/>
            <w:right w:w="108" w:type="dxa"/>
          </w:tblCellMar>
        </w:tblPrEx>
        <w:trPr>
          <w:trHeight w:val="336" w:hRule="atLeast"/>
          <w:jc w:val="center"/>
        </w:trPr>
        <w:tc>
          <w:tcPr>
            <w:tcW w:w="1400"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服务区域范围</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上海市</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全市</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全周期</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336" w:hRule="atLeast"/>
          <w:jc w:val="center"/>
        </w:trPr>
        <w:tc>
          <w:tcPr>
            <w:tcW w:w="1400" w:type="dxa"/>
            <w:vMerge w:val="restart"/>
            <w:tcBorders>
              <w:top w:val="single" w:color="000000" w:sz="4" w:space="0"/>
              <w:left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1.2 用户规模</w:t>
            </w: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高峰时段总用户数</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2000</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个</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高峰时段（早9:00到18:00）</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需注明高峰时段定义（如9:00-11:00）</w:t>
            </w:r>
          </w:p>
        </w:tc>
      </w:tr>
      <w:tr>
        <w:tblPrEx>
          <w:tblCellMar>
            <w:top w:w="0" w:type="dxa"/>
            <w:left w:w="108" w:type="dxa"/>
            <w:bottom w:w="0" w:type="dxa"/>
            <w:right w:w="108" w:type="dxa"/>
          </w:tblCellMar>
        </w:tblPrEx>
        <w:trPr>
          <w:trHeight w:val="336" w:hRule="atLeast"/>
          <w:jc w:val="center"/>
        </w:trPr>
        <w:tc>
          <w:tcPr>
            <w:tcW w:w="1400" w:type="dxa"/>
            <w:vMerge w:val="continue"/>
            <w:tcBorders>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活跃用户占比</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12000</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60%</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高峰时段</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336" w:hRule="atLeast"/>
          <w:jc w:val="center"/>
        </w:trPr>
        <w:tc>
          <w:tcPr>
            <w:tcW w:w="1400" w:type="dxa"/>
            <w:vMerge w:val="restart"/>
            <w:tcBorders>
              <w:top w:val="single" w:color="000000" w:sz="4" w:space="0"/>
              <w:left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1.3 并发性能</w:t>
            </w: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最大并发请求数</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1000</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次/秒</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峰值时刻</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用户早8：30系统登陆</w:t>
            </w:r>
          </w:p>
        </w:tc>
      </w:tr>
      <w:tr>
        <w:tblPrEx>
          <w:tblCellMar>
            <w:top w:w="0" w:type="dxa"/>
            <w:left w:w="108" w:type="dxa"/>
            <w:bottom w:w="0" w:type="dxa"/>
            <w:right w:w="108" w:type="dxa"/>
          </w:tblCellMar>
        </w:tblPrEx>
        <w:trPr>
          <w:trHeight w:val="336" w:hRule="atLeast"/>
          <w:jc w:val="center"/>
        </w:trPr>
        <w:tc>
          <w:tcPr>
            <w:tcW w:w="1400" w:type="dxa"/>
            <w:vMerge w:val="continue"/>
            <w:tcBorders>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系统交易量（TPC-C值）</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546100</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tpmC</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高峰时段</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336" w:hRule="atLeast"/>
          <w:jc w:val="center"/>
        </w:trPr>
        <w:tc>
          <w:tcPr>
            <w:tcW w:w="8434"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2. 计算量分析</w:t>
            </w:r>
          </w:p>
        </w:tc>
      </w:tr>
      <w:tr>
        <w:tblPrEx>
          <w:tblCellMar>
            <w:top w:w="0" w:type="dxa"/>
            <w:left w:w="108" w:type="dxa"/>
            <w:bottom w:w="0" w:type="dxa"/>
            <w:right w:w="108" w:type="dxa"/>
          </w:tblCellMar>
        </w:tblPrEx>
        <w:trPr>
          <w:trHeight w:val="336" w:hRule="atLeast"/>
          <w:jc w:val="center"/>
        </w:trPr>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2.1 网络流量</w:t>
            </w: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数据流量峰值</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Mbps</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峰值时刻</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基于并发请求与单请求数据量估算</w:t>
            </w:r>
          </w:p>
        </w:tc>
      </w:tr>
      <w:tr>
        <w:tblPrEx>
          <w:tblCellMar>
            <w:top w:w="0" w:type="dxa"/>
            <w:left w:w="108" w:type="dxa"/>
            <w:bottom w:w="0" w:type="dxa"/>
            <w:right w:w="108" w:type="dxa"/>
          </w:tblCellMar>
        </w:tblPrEx>
        <w:trPr>
          <w:trHeight w:val="336" w:hRule="atLeast"/>
          <w:jc w:val="center"/>
        </w:trPr>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2.2 交互量</w:t>
            </w: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高峰时段平均交互量</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25000</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次/分钟</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高峰时段</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含请求、响应、事务等交互行为，包括高峰时段5000用户1分交互量</w:t>
            </w:r>
          </w:p>
        </w:tc>
      </w:tr>
      <w:tr>
        <w:tblPrEx>
          <w:tblCellMar>
            <w:top w:w="0" w:type="dxa"/>
            <w:left w:w="108" w:type="dxa"/>
            <w:bottom w:w="0" w:type="dxa"/>
            <w:right w:w="108" w:type="dxa"/>
          </w:tblCellMar>
        </w:tblPrEx>
        <w:trPr>
          <w:trHeight w:val="336" w:hRule="atLeast"/>
          <w:jc w:val="center"/>
        </w:trPr>
        <w:tc>
          <w:tcPr>
            <w:tcW w:w="1400" w:type="dxa"/>
            <w:vMerge w:val="restart"/>
            <w:tcBorders>
              <w:top w:val="single" w:color="000000" w:sz="4" w:space="0"/>
              <w:left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2.3 存储需求</w:t>
            </w: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日均数据增量</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30</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GB</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每日</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含结构化与非结构化数据</w:t>
            </w:r>
          </w:p>
        </w:tc>
      </w:tr>
      <w:tr>
        <w:tblPrEx>
          <w:tblCellMar>
            <w:top w:w="0" w:type="dxa"/>
            <w:left w:w="108" w:type="dxa"/>
            <w:bottom w:w="0" w:type="dxa"/>
            <w:right w:w="108" w:type="dxa"/>
          </w:tblCellMar>
        </w:tblPrEx>
        <w:trPr>
          <w:trHeight w:val="336" w:hRule="atLeast"/>
          <w:jc w:val="center"/>
        </w:trPr>
        <w:tc>
          <w:tcPr>
            <w:tcW w:w="1400" w:type="dxa"/>
            <w:vMerge w:val="continue"/>
            <w:tcBorders>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总存储容量（1年预测）</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8</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TB</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年度</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考虑数据保留周期与冗余策略</w:t>
            </w:r>
          </w:p>
        </w:tc>
      </w:tr>
      <w:tr>
        <w:tblPrEx>
          <w:tblCellMar>
            <w:top w:w="0" w:type="dxa"/>
            <w:left w:w="108" w:type="dxa"/>
            <w:bottom w:w="0" w:type="dxa"/>
            <w:right w:w="108" w:type="dxa"/>
          </w:tblCellMar>
        </w:tblPrEx>
        <w:trPr>
          <w:trHeight w:val="336" w:hRule="atLeast"/>
          <w:jc w:val="center"/>
        </w:trPr>
        <w:tc>
          <w:tcPr>
            <w:tcW w:w="8434"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3. 业务特征分析</w:t>
            </w:r>
          </w:p>
        </w:tc>
      </w:tr>
      <w:tr>
        <w:tblPrEx>
          <w:tblCellMar>
            <w:top w:w="0" w:type="dxa"/>
            <w:left w:w="108" w:type="dxa"/>
            <w:bottom w:w="0" w:type="dxa"/>
            <w:right w:w="108" w:type="dxa"/>
          </w:tblCellMar>
        </w:tblPrEx>
        <w:trPr>
          <w:trHeight w:val="336" w:hRule="atLeast"/>
          <w:jc w:val="center"/>
        </w:trPr>
        <w:tc>
          <w:tcPr>
            <w:tcW w:w="1400" w:type="dxa"/>
            <w:vMerge w:val="restart"/>
            <w:tcBorders>
              <w:top w:val="single" w:color="000000" w:sz="4" w:space="0"/>
              <w:left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3.1 峰值特征</w:t>
            </w: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峰值持续时间</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小时</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典型峰值日</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例：每日早高峰持续2小时</w:t>
            </w:r>
          </w:p>
        </w:tc>
      </w:tr>
      <w:tr>
        <w:tblPrEx>
          <w:tblCellMar>
            <w:top w:w="0" w:type="dxa"/>
            <w:left w:w="108" w:type="dxa"/>
            <w:bottom w:w="0" w:type="dxa"/>
            <w:right w:w="108" w:type="dxa"/>
          </w:tblCellMar>
        </w:tblPrEx>
        <w:trPr>
          <w:trHeight w:val="336" w:hRule="atLeast"/>
          <w:jc w:val="center"/>
        </w:trPr>
        <w:tc>
          <w:tcPr>
            <w:tcW w:w="1400" w:type="dxa"/>
            <w:vMerge w:val="continue"/>
            <w:tcBorders>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峰值频率</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工作日周期性</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文本描述</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全周期</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例：工作日周期性/突发性事件驱动</w:t>
            </w:r>
          </w:p>
        </w:tc>
      </w:tr>
      <w:tr>
        <w:tblPrEx>
          <w:tblCellMar>
            <w:top w:w="0" w:type="dxa"/>
            <w:left w:w="108" w:type="dxa"/>
            <w:bottom w:w="0" w:type="dxa"/>
            <w:right w:w="108" w:type="dxa"/>
          </w:tblCellMar>
        </w:tblPrEx>
        <w:trPr>
          <w:trHeight w:val="336" w:hRule="atLeast"/>
          <w:jc w:val="center"/>
        </w:trPr>
        <w:tc>
          <w:tcPr>
            <w:tcW w:w="1400" w:type="dxa"/>
            <w:vMerge w:val="restart"/>
            <w:tcBorders>
              <w:top w:val="single" w:color="000000" w:sz="4" w:space="0"/>
              <w:left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3.2 季节性波动</w:t>
            </w: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业务高峰月份</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1-12</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1-12月</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年度</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例：Q4因年终结算需求增长30%</w:t>
            </w:r>
          </w:p>
        </w:tc>
      </w:tr>
      <w:tr>
        <w:tblPrEx>
          <w:tblCellMar>
            <w:top w:w="0" w:type="dxa"/>
            <w:left w:w="108" w:type="dxa"/>
            <w:bottom w:w="0" w:type="dxa"/>
            <w:right w:w="108" w:type="dxa"/>
          </w:tblCellMar>
        </w:tblPrEx>
        <w:trPr>
          <w:trHeight w:val="336" w:hRule="atLeast"/>
          <w:jc w:val="center"/>
        </w:trPr>
        <w:tc>
          <w:tcPr>
            <w:tcW w:w="1400" w:type="dxa"/>
            <w:vMerge w:val="continue"/>
            <w:tcBorders>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波动幅度（对比基准值）</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10</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年度</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需注明基准值</w:t>
            </w:r>
          </w:p>
        </w:tc>
      </w:tr>
      <w:tr>
        <w:tblPrEx>
          <w:tblCellMar>
            <w:top w:w="0" w:type="dxa"/>
            <w:left w:w="108" w:type="dxa"/>
            <w:bottom w:w="0" w:type="dxa"/>
            <w:right w:w="108" w:type="dxa"/>
          </w:tblCellMar>
        </w:tblPrEx>
        <w:trPr>
          <w:trHeight w:val="336" w:hRule="atLeast"/>
          <w:jc w:val="center"/>
        </w:trPr>
        <w:tc>
          <w:tcPr>
            <w:tcW w:w="8434"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4. 预测扩展</w:t>
            </w:r>
          </w:p>
        </w:tc>
      </w:tr>
      <w:tr>
        <w:tblPrEx>
          <w:tblCellMar>
            <w:top w:w="0" w:type="dxa"/>
            <w:left w:w="108" w:type="dxa"/>
            <w:bottom w:w="0" w:type="dxa"/>
            <w:right w:w="108" w:type="dxa"/>
          </w:tblCellMar>
        </w:tblPrEx>
        <w:trPr>
          <w:trHeight w:val="336" w:hRule="atLeast"/>
          <w:jc w:val="center"/>
        </w:trPr>
        <w:tc>
          <w:tcPr>
            <w:tcW w:w="1400" w:type="dxa"/>
            <w:vMerge w:val="restart"/>
            <w:tcBorders>
              <w:top w:val="single" w:color="000000" w:sz="4" w:space="0"/>
              <w:left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4.1 未来增长预测</w:t>
            </w: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用户规模增长率（3年）</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%/年</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2026-2027</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基于业务扩展计划与市场调研</w:t>
            </w:r>
          </w:p>
        </w:tc>
      </w:tr>
      <w:tr>
        <w:tblPrEx>
          <w:tblCellMar>
            <w:top w:w="0" w:type="dxa"/>
            <w:left w:w="108" w:type="dxa"/>
            <w:bottom w:w="0" w:type="dxa"/>
            <w:right w:w="108" w:type="dxa"/>
          </w:tblCellMar>
        </w:tblPrEx>
        <w:trPr>
          <w:trHeight w:val="336" w:hRule="atLeast"/>
          <w:jc w:val="center"/>
        </w:trPr>
        <w:tc>
          <w:tcPr>
            <w:tcW w:w="1400" w:type="dxa"/>
            <w:vMerge w:val="continue"/>
            <w:tcBorders>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数据量复合增长率（3年）</w:t>
            </w:r>
          </w:p>
        </w:tc>
        <w:tc>
          <w:tcPr>
            <w:tcW w:w="100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30</w:t>
            </w:r>
          </w:p>
        </w:tc>
        <w:tc>
          <w:tcPr>
            <w:tcW w:w="9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%/年</w:t>
            </w:r>
          </w:p>
        </w:tc>
        <w:tc>
          <w:tcPr>
            <w:tcW w:w="128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2026-2027</w:t>
            </w:r>
          </w:p>
        </w:tc>
        <w:tc>
          <w:tcPr>
            <w:tcW w:w="243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考虑业务数字化程度提升趋势</w:t>
            </w:r>
          </w:p>
        </w:tc>
      </w:tr>
    </w:tbl>
    <w:p>
      <w:pPr>
        <w:pStyle w:val="6"/>
        <w:numPr>
          <w:ilvl w:val="2"/>
          <w:numId w:val="8"/>
        </w:numPr>
        <w:spacing w:line="540" w:lineRule="exact"/>
        <w:rPr>
          <w:rFonts w:ascii="仿宋_GB2312" w:hAnsi="仿宋" w:eastAsia="仿宋_GB2312" w:cs="仿宋"/>
        </w:rPr>
      </w:pPr>
      <w:r>
        <w:rPr>
          <w:rFonts w:hint="eastAsia" w:ascii="仿宋_GB2312" w:hAnsi="仿宋" w:eastAsia="仿宋_GB2312" w:cs="仿宋"/>
        </w:rPr>
        <w:t>总体框架</w:t>
      </w:r>
    </w:p>
    <w:p>
      <w:pPr>
        <w:pStyle w:val="5"/>
        <w:spacing w:line="540" w:lineRule="exact"/>
        <w:ind w:firstLine="447" w:firstLineChars="139"/>
        <w:rPr>
          <w:rFonts w:ascii="仿宋_GB2312" w:hAnsi="Verdana" w:eastAsia="仿宋_GB2312" w:cs="宋体"/>
          <w:b/>
          <w:bCs/>
          <w:color w:val="000000"/>
          <w:kern w:val="0"/>
          <w:sz w:val="32"/>
          <w:szCs w:val="32"/>
          <w:lang w:val="en-US"/>
        </w:rPr>
      </w:pPr>
      <w:bookmarkStart w:id="15" w:name="_Toc139295632"/>
      <w:r>
        <w:rPr>
          <w:rFonts w:hint="eastAsia" w:ascii="仿宋_GB2312" w:hAnsi="Verdana" w:eastAsia="仿宋_GB2312" w:cs="宋体"/>
          <w:b/>
          <w:bCs/>
          <w:color w:val="000000"/>
          <w:kern w:val="0"/>
          <w:sz w:val="32"/>
          <w:szCs w:val="32"/>
          <w:lang w:val="en-US"/>
        </w:rPr>
        <w:t>1）总体架构</w:t>
      </w:r>
      <w:bookmarkEnd w:id="15"/>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项目将精确匹配“派出所主防”工作各项要求，打造成为上海公安派出所一站式数字化基础工作平台。系统以“整合资源、优化系统、能力复用、平台开放、安全可控”为目标，将业务流、信息流、工作流融为一体，对派出所工作“统一扎口”，以汇集数据、集约系统、融合功能、贯通能力为导向，实现派出所基础业务数据“一次采集、全网通用；一次变更、全网更新”，成为上海公安派出所唯一入口、高效便捷、管用易用的主干系统，实现对派出所工作的全领域覆盖、全景式展示、全流程质控和全方位赋能。</w:t>
      </w:r>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项目将依托市局已建的前端设备（电脑端、移动终端）及支撑环境（公安信息网、公安移动信息网II类区和公安网云平台、移动警务平台）等基础设施运行，采用“市局、分局、派出所”三级架构、“市局、分局、派出所、一线民警”四级权限，个性化定制不同层级、权限的用户主界面—智能化工作服务台，并通过建设任务消息板块、功能应用板块前台驱动，辅以</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采集板块、数据汇集库后台支撑整个系统高效运行，在总体上形成“1个平台、4个板块”的基础架构功能格局。</w:t>
      </w:r>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同时，“派基”大系统将整合“派出所基础工作应用”、“治安巡逻防控”、“三所联动”、“解纷‘一件事’治安调解”、“市域卡口监测”5个治安条线专业系统。以“派出所基础工作应用”为主体框架，其余4个系统分别采取“紧耦合”及“松耦合”方式全量整合。具体整合方案如下：</w:t>
      </w:r>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1.“派出所基础工作应用”。部署智能化工作服务台（用户主界面）及“</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采集板块”、“任务消息板块”、“功能应用板块”、“数据汇集库”四大功能版块。计划依托后续“派基”大系统升级改造项目，新建智能化工作服务台（用户主界面）及“任务消息板块”、“功能应用板块”、“数据汇集库”，并将系统现有的业务模块（含72个电脑采集端和56个移动采集端）以及已由市局强所办审定准入拟纳入“派基”系统（2.0版本）的6个警种17项涉及派出所民警采集的业务模块整合后统筹建设“</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采集板块”版块。总队前期已将治安条线内保、保安、机修、印章、犬管、旅业、剧毒和危爆8个专业系统中，涉及需由派出所民警承担的“治安检查”、“消防安全检查”等日常管理信息采集应用功能，按照“融合替代”原则，全量归并整合至“派基”系统关联模块，并同步关停原专业系统对应功能。</w:t>
      </w:r>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2．“治安巡逻防控”。现系公安网信息化系统（2025年执行项目-子系统），计划采取“紧耦合”方式，用1年的时间全量整合至“派基”大系统关联模块（“巡逻防控”模块）。</w:t>
      </w:r>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3．“三所联动”。现系公安网信息化系统（2025年执行项目-子系统），计划采取“紧耦合”方式，用1年的时间全量整合至“派基”大系统关联模块（“矛盾纠纷”模块）。</w:t>
      </w:r>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4．“解纷‘一件事’治安调解”。现系公安网信息化系统（2024年执行项目），计划采取“紧耦合”方式，用1年的时间全量整合至“派基”大系统关联模块（“解纷‘一件事’”模块）。</w:t>
      </w:r>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5．“市域卡口监测”。现系公安网信息化系统（2024年执行项目），计划采取“单点登陆”的“松耦合”方式（避免重复开发），用1年的时间整合至“派基”大系统。</w:t>
      </w:r>
    </w:p>
    <w:p>
      <w:pPr>
        <w:pStyle w:val="5"/>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本项目的基础设施软件平台及服务器资源整体考虑安全可靠，紧紧围绕着要求，确保系统能够在安全可靠环境下开发和适配的顺利完成。</w:t>
      </w:r>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系统整体架构如下图所示：</w:t>
      </w:r>
      <w:r>
        <w:rPr>
          <w:rFonts w:ascii="仿宋_GB2312" w:hAnsi="仿宋_GB2312" w:eastAsia="仿宋_GB2312" w:cs="仿宋_GB2312"/>
          <w:sz w:val="32"/>
          <w:szCs w:val="32"/>
          <w:lang w:val="en-US"/>
        </w:rPr>
        <w:drawing>
          <wp:anchor distT="0" distB="0" distL="0" distR="0" simplePos="0" relativeHeight="251661312" behindDoc="1" locked="0" layoutInCell="1" allowOverlap="1">
            <wp:simplePos x="0" y="0"/>
            <wp:positionH relativeFrom="column">
              <wp:posOffset>53340</wp:posOffset>
            </wp:positionH>
            <wp:positionV relativeFrom="paragraph">
              <wp:posOffset>652145</wp:posOffset>
            </wp:positionV>
            <wp:extent cx="5278120" cy="7161530"/>
            <wp:effectExtent l="19050" t="0" r="0" b="0"/>
            <wp:wrapTight wrapText="bothSides">
              <wp:wrapPolygon>
                <wp:start x="-78" y="0"/>
                <wp:lineTo x="-78" y="21546"/>
                <wp:lineTo x="21595" y="21546"/>
                <wp:lineTo x="21595" y="0"/>
                <wp:lineTo x="-78" y="0"/>
              </wp:wrapPolygon>
            </wp:wrapTight>
            <wp:docPr id="730471837" name="图片 23" descr="系统架构设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71837" name="图片 23" descr="系统架构设计"/>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8120" cy="7161530"/>
                    </a:xfrm>
                    <a:prstGeom prst="rect">
                      <a:avLst/>
                    </a:prstGeom>
                    <a:noFill/>
                    <a:ln>
                      <a:noFill/>
                    </a:ln>
                  </pic:spPr>
                </pic:pic>
              </a:graphicData>
            </a:graphic>
          </wp:anchor>
        </w:drawing>
      </w:r>
    </w:p>
    <w:p>
      <w:pPr>
        <w:pStyle w:val="5"/>
        <w:spacing w:line="540" w:lineRule="exact"/>
        <w:ind w:firstLine="447" w:firstLineChars="139"/>
        <w:rPr>
          <w:rFonts w:ascii="仿宋_GB2312" w:hAnsi="Verdana" w:eastAsia="仿宋_GB2312" w:cs="宋体"/>
          <w:b/>
          <w:bCs/>
          <w:color w:val="000000"/>
          <w:kern w:val="0"/>
          <w:sz w:val="32"/>
          <w:szCs w:val="32"/>
          <w:lang w:val="en-US"/>
        </w:rPr>
      </w:pPr>
      <w:r>
        <w:rPr>
          <w:rFonts w:hint="eastAsia" w:ascii="仿宋_GB2312" w:hAnsi="Verdana" w:eastAsia="仿宋_GB2312" w:cs="宋体"/>
          <w:b/>
          <w:bCs/>
          <w:color w:val="000000"/>
          <w:kern w:val="0"/>
          <w:sz w:val="32"/>
          <w:szCs w:val="32"/>
          <w:lang w:val="en-US"/>
        </w:rPr>
        <w:t>2)网络拓扑</w:t>
      </w:r>
    </w:p>
    <w:p>
      <w:pPr>
        <w:pStyle w:val="5"/>
        <w:spacing w:line="540" w:lineRule="exact"/>
        <w:ind w:firstLine="640"/>
        <w:rPr>
          <w:rFonts w:hint="eastAsia" w:ascii="仿宋_GB2312" w:eastAsia="仿宋_GB2312"/>
          <w:sz w:val="32"/>
          <w:szCs w:val="32"/>
          <w:lang w:val="en-US"/>
        </w:rPr>
      </w:pPr>
      <w:r>
        <w:rPr>
          <w:rFonts w:hint="eastAsia" w:ascii="仿宋_GB2312" w:eastAsia="仿宋_GB2312"/>
          <w:sz w:val="32"/>
          <w:szCs w:val="32"/>
          <w:lang w:val="en-US"/>
        </w:rPr>
        <w:drawing>
          <wp:anchor distT="0" distB="0" distL="114300" distR="114300" simplePos="0" relativeHeight="251660288" behindDoc="0" locked="0" layoutInCell="1" allowOverlap="1">
            <wp:simplePos x="0" y="0"/>
            <wp:positionH relativeFrom="column">
              <wp:posOffset>-130810</wp:posOffset>
            </wp:positionH>
            <wp:positionV relativeFrom="paragraph">
              <wp:posOffset>194945</wp:posOffset>
            </wp:positionV>
            <wp:extent cx="5533390" cy="2273935"/>
            <wp:effectExtent l="0" t="0" r="10160" b="1206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533390" cy="2273935"/>
                    </a:xfrm>
                    <a:prstGeom prst="rect">
                      <a:avLst/>
                    </a:prstGeom>
                    <a:noFill/>
                    <a:ln>
                      <a:noFill/>
                    </a:ln>
                  </pic:spPr>
                </pic:pic>
              </a:graphicData>
            </a:graphic>
          </wp:anchor>
        </w:drawing>
      </w:r>
      <w:r>
        <w:rPr>
          <w:rFonts w:hint="eastAsia" w:ascii="仿宋_GB2312" w:eastAsia="仿宋_GB2312"/>
          <w:sz w:val="32"/>
          <w:szCs w:val="32"/>
          <w:lang w:val="en-US"/>
        </w:rPr>
        <w:t>本项目主要涉及网络为公安网、公安移动信息网（II类区），在公安移动信息网（II类区）部署移动端应用软件，为全市民警提供移动业务功能；在公安网部署数据库和桌面端应用软件，为全市民警提供PC端业务功能，移动端应用软件通过移动服务总线访问公安网数据库。</w:t>
      </w:r>
    </w:p>
    <w:p>
      <w:pPr>
        <w:pStyle w:val="6"/>
        <w:numPr>
          <w:ilvl w:val="2"/>
          <w:numId w:val="8"/>
        </w:numPr>
        <w:spacing w:line="540" w:lineRule="exact"/>
        <w:rPr>
          <w:rFonts w:ascii="仿宋_GB2312" w:hAnsi="仿宋" w:eastAsia="仿宋_GB2312" w:cs="仿宋"/>
        </w:rPr>
      </w:pPr>
      <w:r>
        <w:rPr>
          <w:rFonts w:hint="eastAsia" w:ascii="仿宋_GB2312" w:hAnsi="仿宋" w:eastAsia="仿宋_GB2312" w:cs="仿宋"/>
        </w:rPr>
        <w:t>功能和性能需求</w:t>
      </w:r>
      <w:bookmarkStart w:id="16" w:name="_Toc766"/>
      <w:bookmarkStart w:id="17" w:name="_Toc20143"/>
      <w:bookmarkStart w:id="18" w:name="_Toc17042"/>
      <w:bookmarkStart w:id="19" w:name="_Toc12663"/>
      <w:bookmarkStart w:id="20" w:name="_Toc24829"/>
      <w:bookmarkStart w:id="21" w:name="_Toc14088"/>
      <w:bookmarkStart w:id="22" w:name="_Toc9468"/>
      <w:bookmarkStart w:id="23" w:name="_Toc30002"/>
    </w:p>
    <w:p>
      <w:pPr>
        <w:pStyle w:val="38"/>
        <w:ind w:firstLine="643"/>
        <w:outlineLvl w:val="1"/>
        <w:rPr>
          <w:rFonts w:ascii="仿宋_GB2312" w:eastAsia="仿宋_GB2312"/>
          <w:b/>
          <w:bCs/>
          <w:sz w:val="32"/>
          <w:szCs w:val="32"/>
          <w:lang w:eastAsia="zh-CN"/>
        </w:rPr>
      </w:pPr>
      <w:r>
        <w:rPr>
          <w:rFonts w:hint="eastAsia" w:ascii="仿宋_GB2312" w:eastAsia="仿宋_GB2312"/>
          <w:b/>
          <w:bCs/>
          <w:sz w:val="32"/>
          <w:szCs w:val="32"/>
          <w:lang w:eastAsia="zh-CN"/>
        </w:rPr>
        <w:t>2.3.3.1</w:t>
      </w:r>
      <w:r>
        <w:rPr>
          <w:rFonts w:ascii="仿宋_GB2312" w:eastAsia="仿宋_GB2312"/>
          <w:b/>
          <w:bCs/>
          <w:sz w:val="32"/>
          <w:szCs w:val="32"/>
          <w:lang w:eastAsia="zh-CN"/>
        </w:rPr>
        <w:t>应用系统建设</w:t>
      </w:r>
    </w:p>
    <w:p>
      <w:pPr>
        <w:pStyle w:val="5"/>
        <w:ind w:left="0" w:leftChars="0" w:firstLine="640" w:firstLineChars="200"/>
        <w:jc w:val="left"/>
        <w:rPr>
          <w:rFonts w:ascii="仿宋_GB2312" w:eastAsia="仿宋_GB2312"/>
          <w:b/>
          <w:bCs/>
          <w:sz w:val="32"/>
          <w:szCs w:val="32"/>
          <w:lang w:val="en-US"/>
        </w:rPr>
      </w:pPr>
      <w:r>
        <w:rPr>
          <w:rFonts w:hint="eastAsia" w:ascii="仿宋_GB2312" w:hAnsi="仿宋_GB2312" w:eastAsia="仿宋_GB2312" w:cs="仿宋_GB2312"/>
          <w:sz w:val="32"/>
          <w:szCs w:val="32"/>
        </w:rPr>
        <w:t>本项目建设内容包括六大类共</w:t>
      </w:r>
      <w:r>
        <w:rPr>
          <w:rFonts w:hint="eastAsia" w:ascii="仿宋_GB2312" w:hAnsi="仿宋_GB2312" w:eastAsia="仿宋_GB2312" w:cs="仿宋_GB2312"/>
          <w:sz w:val="32"/>
          <w:szCs w:val="32"/>
          <w:lang w:val="en-US"/>
        </w:rPr>
        <w:t>39</w:t>
      </w:r>
      <w:r>
        <w:rPr>
          <w:rFonts w:hint="eastAsia" w:ascii="仿宋_GB2312" w:hAnsi="仿宋_GB2312" w:eastAsia="仿宋_GB2312" w:cs="仿宋_GB2312"/>
          <w:sz w:val="32"/>
          <w:szCs w:val="32"/>
        </w:rPr>
        <w:t>个模块，系统整体模块功能图如下：</w:t>
      </w:r>
      <w:r>
        <w:rPr>
          <w:rFonts w:hint="eastAsia" w:ascii="仿宋_GB2312" w:hAnsi="仿宋_GB2312" w:eastAsia="仿宋_GB2312" w:cs="仿宋_GB2312"/>
          <w:sz w:val="32"/>
          <w:szCs w:val="32"/>
        </w:rPr>
        <w:object>
          <v:shape id="_x0000_i1025" o:spt="75" type="#_x0000_t75" style="height:161.6pt;width:422.45pt;" o:ole="t" filled="f" o:preferrelative="t" stroked="f" coordsize="21600,21600">
            <v:path/>
            <v:fill on="f" focussize="0,0"/>
            <v:stroke on="f"/>
            <v:imagedata r:id="rId8" o:title=""/>
            <o:lock v:ext="edit" aspectratio="f"/>
            <w10:wrap type="none"/>
            <w10:anchorlock/>
          </v:shape>
          <o:OLEObject Type="Embed" ProgID="Visio.Drawing.15" ShapeID="_x0000_i1025" DrawAspect="Content" ObjectID="_1468075725" r:id="rId7">
            <o:LockedField>false</o:LockedField>
          </o:OLEObject>
        </w:object>
      </w:r>
    </w:p>
    <w:p>
      <w:pPr>
        <w:pStyle w:val="5"/>
        <w:spacing w:line="240" w:lineRule="auto"/>
        <w:ind w:left="-850" w:leftChars="-405" w:firstLine="0" w:firstLineChars="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 模块功能图</w:t>
      </w:r>
    </w:p>
    <w:p>
      <w:pPr>
        <w:pStyle w:val="38"/>
        <w:spacing w:line="540" w:lineRule="exact"/>
        <w:ind w:firstLine="643"/>
        <w:outlineLvl w:val="2"/>
        <w:rPr>
          <w:rFonts w:ascii="仿宋_GB2312" w:eastAsia="仿宋_GB2312"/>
          <w:b/>
          <w:bCs/>
          <w:sz w:val="32"/>
          <w:szCs w:val="32"/>
          <w:lang w:eastAsia="zh-CN"/>
        </w:rPr>
      </w:pPr>
      <w:bookmarkStart w:id="24" w:name="_Toc139295634"/>
      <w:bookmarkStart w:id="25" w:name="_Toc31002"/>
      <w:bookmarkStart w:id="26" w:name="_Toc15538"/>
      <w:bookmarkStart w:id="27" w:name="_Toc7510"/>
      <w:bookmarkStart w:id="28" w:name="_Toc9298"/>
      <w:bookmarkStart w:id="29" w:name="_Toc22906"/>
      <w:bookmarkStart w:id="30" w:name="_Toc6354"/>
      <w:bookmarkStart w:id="31" w:name="_Toc20661"/>
      <w:bookmarkStart w:id="32" w:name="_Toc26652"/>
      <w:bookmarkStart w:id="33" w:name="_Toc2569"/>
      <w:r>
        <w:rPr>
          <w:rFonts w:hint="eastAsia" w:ascii="仿宋_GB2312" w:eastAsia="仿宋_GB2312"/>
          <w:b/>
          <w:bCs/>
          <w:sz w:val="32"/>
          <w:szCs w:val="32"/>
          <w:lang w:eastAsia="zh-CN"/>
        </w:rPr>
        <w:t>2.3.3.1 人</w:t>
      </w:r>
      <w:bookmarkEnd w:id="24"/>
      <w:r>
        <w:rPr>
          <w:rFonts w:hint="eastAsia" w:ascii="仿宋_GB2312" w:eastAsia="仿宋_GB2312"/>
          <w:b/>
          <w:bCs/>
          <w:sz w:val="32"/>
          <w:szCs w:val="32"/>
          <w:lang w:eastAsia="zh-CN"/>
        </w:rPr>
        <w:t>要素采集</w:t>
      </w:r>
      <w:bookmarkEnd w:id="25"/>
      <w:bookmarkEnd w:id="26"/>
      <w:bookmarkEnd w:id="27"/>
      <w:bookmarkEnd w:id="28"/>
      <w:bookmarkEnd w:id="29"/>
      <w:bookmarkEnd w:id="30"/>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人要素采集分为“人要素通用数据表单”和“专用数据表单”两大部分：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2.3.3.1.1人要素通用数据表单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主要实现与人员相关的通用基础信息，包括人员姓名、出生年月日、证件种类、证件号码、住址等通用性数据属性，在采集或查询人要素通用数据表单后，可以进行人员的</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属性操作，定位为某种人员</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后，继而可以切换到相应“专用数据表单”采集界面进行业务数据采集。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2.3.3.1.2专用数据表单</w:t>
      </w:r>
    </w:p>
    <w:p>
      <w:pPr>
        <w:numPr>
          <w:ilvl w:val="0"/>
          <w:numId w:val="9"/>
        </w:numPr>
        <w:spacing w:line="54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列管信息、走访信息、肇事肇祸信息、管控力量、前科情况、动态积累等专用数据表单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系统同时也保留独立从“专用数据表单”直接进行业务采集的路径。派出所民警对“人”为主线开展</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日常工作时，均能通过统一界面完成信息录入。其中，“通用数据表单”内容为公共项；“专用数据表单”内容则依据不同警种条线的人员</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变化而有所区别。对采集到的业务数据，将通过功能应用板块按照原有</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解构重组，经数据汇集库全量同步至市局后，定向推送至采集任务需求方所属信息系统，或根据实际提供给数据共享需求单位。</w:t>
      </w:r>
    </w:p>
    <w:p>
      <w:pPr>
        <w:pStyle w:val="38"/>
        <w:spacing w:line="540" w:lineRule="exact"/>
        <w:ind w:firstLine="643"/>
        <w:outlineLvl w:val="2"/>
        <w:rPr>
          <w:rFonts w:ascii="仿宋_GB2312" w:eastAsia="仿宋_GB2312"/>
          <w:b/>
          <w:bCs/>
          <w:sz w:val="32"/>
          <w:szCs w:val="32"/>
          <w:lang w:eastAsia="zh-CN"/>
        </w:rPr>
      </w:pPr>
      <w:bookmarkStart w:id="34" w:name="_Toc30389"/>
      <w:bookmarkStart w:id="35" w:name="_Toc2006"/>
      <w:bookmarkStart w:id="36" w:name="_Toc8842"/>
      <w:bookmarkStart w:id="37" w:name="_Toc16844"/>
      <w:bookmarkStart w:id="38" w:name="_Toc6629"/>
      <w:bookmarkStart w:id="39" w:name="_Toc21867"/>
      <w:r>
        <w:rPr>
          <w:rFonts w:hint="eastAsia" w:ascii="仿宋_GB2312" w:eastAsia="仿宋_GB2312"/>
          <w:b/>
          <w:bCs/>
          <w:sz w:val="32"/>
          <w:szCs w:val="32"/>
          <w:lang w:eastAsia="zh-CN"/>
        </w:rPr>
        <w:t>2.3.3.2 地要素采集</w:t>
      </w:r>
      <w:bookmarkEnd w:id="34"/>
      <w:bookmarkEnd w:id="35"/>
      <w:bookmarkEnd w:id="36"/>
      <w:bookmarkEnd w:id="37"/>
      <w:bookmarkEnd w:id="38"/>
      <w:bookmarkEnd w:id="39"/>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地要素采集也分为“地要素通用数据表单”和“专用数据表单”两大部分: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2.3.3.2.1地要素通用数据表单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地要素通用数据表单”主要是与地址相关的通用基础信息，“地要素通用数据表单”将按照地址数据标准规范要求，并与市局“标准地址库”对接，查询引用“标准地址库”信息，包括行政区划、街路巷、门弄牌详址、采集时间、记录入库时间等通用性数据属性，在采集或查询地要素通用数据表单后，可以进行地址的</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属性操作，继而可以切换到相应用业务要素采集界面进行业务数据采集。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2.3.3.2.2专用数据表单</w:t>
      </w:r>
    </w:p>
    <w:p>
      <w:pPr>
        <w:spacing w:line="54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楼宇地址、派出所地址、单位地址等专用数据表单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系统同时也保留独立从“专用数据表单”直接进行业务采集的路径。</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地要素通用信息将与市局“标准地址库”对接，实现地址要素的查询、新增等功能,包括行政区划、街路巷、门弄牌详址、采集时间、记录入库时间等通用性数据属性的采集、查询和管理，也可通过在打</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之后切换到“专用数据表单”页面。</w:t>
      </w:r>
    </w:p>
    <w:p>
      <w:pPr>
        <w:pStyle w:val="38"/>
        <w:spacing w:line="540" w:lineRule="exact"/>
        <w:ind w:firstLine="643"/>
        <w:outlineLvl w:val="2"/>
        <w:rPr>
          <w:rFonts w:ascii="仿宋_GB2312" w:eastAsia="仿宋_GB2312"/>
          <w:b/>
          <w:bCs/>
          <w:sz w:val="32"/>
          <w:szCs w:val="32"/>
          <w:lang w:eastAsia="zh-CN"/>
        </w:rPr>
      </w:pPr>
      <w:bookmarkStart w:id="40" w:name="_Toc1077"/>
      <w:bookmarkStart w:id="41" w:name="_Toc17198"/>
      <w:bookmarkStart w:id="42" w:name="_Toc13315"/>
      <w:bookmarkStart w:id="43" w:name="_Toc10313"/>
      <w:bookmarkStart w:id="44" w:name="_Toc28937"/>
      <w:bookmarkStart w:id="45" w:name="_Toc18402"/>
      <w:r>
        <w:rPr>
          <w:rFonts w:hint="eastAsia" w:ascii="仿宋_GB2312" w:eastAsia="仿宋_GB2312"/>
          <w:b/>
          <w:bCs/>
          <w:sz w:val="32"/>
          <w:szCs w:val="32"/>
          <w:lang w:eastAsia="zh-CN"/>
        </w:rPr>
        <w:t>2.3.3.3 事要素采集</w:t>
      </w:r>
      <w:bookmarkEnd w:id="40"/>
      <w:bookmarkEnd w:id="41"/>
      <w:bookmarkEnd w:id="42"/>
      <w:bookmarkEnd w:id="43"/>
      <w:bookmarkEnd w:id="44"/>
      <w:bookmarkEnd w:id="45"/>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事件要素采集分为“事要素通用数据表单”和“专用数据表单”两大部分: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2.3.3.3.1事要素通用数据表单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是与事件相关的通用基础信息，“事件要素通用数据表单”主要包括事件名称、事件编号、事发地址、发生时间、采集时间、记录入库时间等通用性数据属性，在采集或查询事件要素通用数据表单后，可以进行事件的</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属性操作，继而可以切换到相应“专用数据表单”界面进行业务数据采集。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2.3.3.3.2专用数据表单</w:t>
      </w:r>
    </w:p>
    <w:p>
      <w:pPr>
        <w:spacing w:line="54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防范宣传、警情通报、社区接待、小区巡防、述职报告会、群防群治等专用数据表单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系统同时也保留独立从“专用数据表单”直接进行“专用数据表单”采集的路径。</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事要素通用信息主要包括事件名称、事件种类、事件编号、事发地址、发生时间、采集时间等通用性数据属性的采集、查询和管理，也可通过在打</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之后切换到“专用数据表单”采集页面。</w:t>
      </w:r>
    </w:p>
    <w:p>
      <w:pPr>
        <w:pStyle w:val="38"/>
        <w:spacing w:line="540" w:lineRule="exact"/>
        <w:ind w:firstLine="643"/>
        <w:outlineLvl w:val="2"/>
        <w:rPr>
          <w:rFonts w:ascii="仿宋_GB2312" w:eastAsia="仿宋_GB2312"/>
          <w:b/>
          <w:bCs/>
          <w:sz w:val="32"/>
          <w:szCs w:val="32"/>
          <w:lang w:eastAsia="zh-CN"/>
        </w:rPr>
      </w:pPr>
      <w:bookmarkStart w:id="46" w:name="_Toc31947"/>
      <w:bookmarkStart w:id="47" w:name="_Toc30612"/>
      <w:bookmarkStart w:id="48" w:name="_Toc10014"/>
      <w:bookmarkStart w:id="49" w:name="_Toc10220"/>
      <w:bookmarkStart w:id="50" w:name="_Toc4931"/>
      <w:bookmarkStart w:id="51" w:name="_Toc2081"/>
      <w:r>
        <w:rPr>
          <w:rFonts w:hint="eastAsia" w:ascii="仿宋_GB2312" w:eastAsia="仿宋_GB2312"/>
          <w:b/>
          <w:bCs/>
          <w:sz w:val="32"/>
          <w:szCs w:val="32"/>
          <w:lang w:eastAsia="zh-CN"/>
        </w:rPr>
        <w:t>2.3.3.4 物要素采集</w:t>
      </w:r>
      <w:bookmarkEnd w:id="46"/>
      <w:bookmarkEnd w:id="47"/>
      <w:bookmarkEnd w:id="48"/>
      <w:bookmarkEnd w:id="49"/>
      <w:bookmarkEnd w:id="50"/>
      <w:bookmarkEnd w:id="51"/>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物要素采集也分为“物要素通用数据表单”和“专用数据表单”两大部分: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2.3.3.4.1物要素通用数据表单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“物要素通用数据表单”主要是与物品相关的通用基础信息，物要素通用信息包括物品名称、物品种类、采集时间、记录入库时间等通用性数据属性，在采集或查询物要素通用数据表单后，可以进行物品的</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属性操作，继而可以切换到相应“专用数据表单”采集界面进行业务数据采集。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2.3.3.4.2专用数据表单</w:t>
      </w:r>
    </w:p>
    <w:p>
      <w:pPr>
        <w:spacing w:line="54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管制器具、宠物等专用表单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系统同时也保留独立从“专用数据表单”直接进行“专用数据表单”采集的路径。</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物要素通用信息主要实现物品类要素的查询、新增等功能,包括物品名称、物品种类、采集时间、记录入库时间等通用性数据属性的采集、查询和管理，也可通过在打</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之后切换到“专用数据表单”采集页面。</w:t>
      </w:r>
    </w:p>
    <w:p>
      <w:pPr>
        <w:pStyle w:val="38"/>
        <w:spacing w:line="540" w:lineRule="exact"/>
        <w:ind w:firstLine="643"/>
        <w:outlineLvl w:val="2"/>
        <w:rPr>
          <w:rFonts w:ascii="仿宋_GB2312" w:eastAsia="仿宋_GB2312"/>
          <w:b/>
          <w:bCs/>
          <w:sz w:val="32"/>
          <w:szCs w:val="32"/>
          <w:lang w:eastAsia="zh-CN"/>
        </w:rPr>
      </w:pPr>
      <w:bookmarkStart w:id="52" w:name="_Toc31761"/>
      <w:bookmarkStart w:id="53" w:name="_Toc14852"/>
      <w:bookmarkStart w:id="54" w:name="_Toc22479"/>
      <w:bookmarkStart w:id="55" w:name="_Toc2018"/>
      <w:bookmarkStart w:id="56" w:name="_Toc7712"/>
      <w:bookmarkStart w:id="57" w:name="_Toc22922"/>
      <w:r>
        <w:rPr>
          <w:rFonts w:hint="eastAsia" w:ascii="仿宋_GB2312" w:eastAsia="仿宋_GB2312"/>
          <w:b/>
          <w:bCs/>
          <w:sz w:val="32"/>
          <w:szCs w:val="32"/>
          <w:lang w:eastAsia="zh-CN"/>
        </w:rPr>
        <w:t>2.3.3.5 组织要素采集</w:t>
      </w:r>
      <w:bookmarkEnd w:id="52"/>
      <w:bookmarkEnd w:id="53"/>
      <w:bookmarkEnd w:id="54"/>
      <w:bookmarkEnd w:id="55"/>
      <w:bookmarkEnd w:id="56"/>
      <w:bookmarkEnd w:id="57"/>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组织要素采集分为“组织要素通用数据表单”和“专用数据表单”两大部分: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2.3.3.5.1组织要素通用数据表单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组织要素通用数据表单”主要是与单位、场所等社会单元相关的通用基础信息，组织要素通用信息包括组织名称、组织种类、采集时间、记录入库时间等通用性数据属性，在采集或查询组织要素通用数据表单后，可以进行组织的</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属性操作，继而可以切换到相应“专用数据表单”采集界面进行业务数据采集。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2.3.3.5.2专用数据表单</w:t>
      </w:r>
    </w:p>
    <w:p>
      <w:pPr>
        <w:spacing w:line="54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治安检查、消防检查、考勤信息、自查信息等专用数据表单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系统同时也保留独立从“专用数据表单”直接进行“专用数据表单”采集的路径。</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组织要素通用信息主要实现组织类要素的查询、新增等功能,包括组织名称、组织种类、采集时间、记录入库时间等通用性数据属性的采集、查询和管理，也可通过在打</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之后切换到“专用数据表单”采集页面。</w:t>
      </w:r>
    </w:p>
    <w:p>
      <w:pPr>
        <w:pStyle w:val="38"/>
        <w:spacing w:line="540" w:lineRule="exact"/>
        <w:ind w:firstLine="643"/>
        <w:outlineLvl w:val="2"/>
        <w:rPr>
          <w:rFonts w:ascii="仿宋_GB2312" w:eastAsia="仿宋_GB2312"/>
          <w:b/>
          <w:bCs/>
          <w:sz w:val="32"/>
          <w:szCs w:val="32"/>
          <w:lang w:eastAsia="zh-CN"/>
        </w:rPr>
      </w:pPr>
      <w:bookmarkStart w:id="58" w:name="_Toc28352"/>
      <w:bookmarkStart w:id="59" w:name="_Toc30411"/>
      <w:bookmarkStart w:id="60" w:name="_Toc10934"/>
      <w:bookmarkStart w:id="61" w:name="_Toc11092"/>
      <w:r>
        <w:rPr>
          <w:rFonts w:hint="eastAsia" w:ascii="仿宋_GB2312" w:eastAsia="仿宋_GB2312"/>
          <w:b/>
          <w:bCs/>
          <w:sz w:val="32"/>
          <w:szCs w:val="32"/>
          <w:lang w:eastAsia="zh-CN"/>
        </w:rPr>
        <w:t>2.3.3.6 未成年人分级干预</w:t>
      </w:r>
      <w:bookmarkEnd w:id="58"/>
      <w:bookmarkEnd w:id="59"/>
      <w:bookmarkEnd w:id="60"/>
      <w:bookmarkEnd w:id="61"/>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新增对有前科的未成年人分级干预管理功能。包含基础信息管理、社会委托书信息管理功能、鉴定评估委托书管理功能及文书打印功能、统计报表导出功能。</w:t>
      </w:r>
    </w:p>
    <w:p>
      <w:pPr>
        <w:pStyle w:val="38"/>
        <w:spacing w:line="540" w:lineRule="exact"/>
        <w:ind w:firstLine="643"/>
        <w:outlineLvl w:val="3"/>
        <w:rPr>
          <w:rFonts w:ascii="仿宋_GB2312" w:eastAsia="仿宋_GB2312"/>
          <w:b/>
          <w:bCs/>
          <w:sz w:val="32"/>
          <w:szCs w:val="32"/>
          <w:lang w:eastAsia="zh-CN"/>
        </w:rPr>
      </w:pPr>
      <w:bookmarkStart w:id="62" w:name="_Toc10012"/>
      <w:r>
        <w:rPr>
          <w:rFonts w:hint="eastAsia" w:ascii="仿宋_GB2312" w:eastAsia="仿宋_GB2312"/>
          <w:b/>
          <w:bCs/>
          <w:sz w:val="32"/>
          <w:szCs w:val="32"/>
          <w:lang w:eastAsia="zh-CN"/>
        </w:rPr>
        <w:t>2.3.3.6.1基本信息采集功能</w:t>
      </w:r>
      <w:bookmarkEnd w:id="62"/>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包括含新增、修改、注销，对辖区内有不良行为、严重不良行为的未成年人及时采集、更新信息，逐人建档入库。</w:t>
      </w:r>
    </w:p>
    <w:p>
      <w:pPr>
        <w:pStyle w:val="38"/>
        <w:spacing w:line="540" w:lineRule="exact"/>
        <w:ind w:firstLine="643"/>
        <w:outlineLvl w:val="3"/>
        <w:rPr>
          <w:rFonts w:ascii="仿宋_GB2312" w:eastAsia="仿宋_GB2312"/>
          <w:b/>
          <w:bCs/>
          <w:sz w:val="32"/>
          <w:szCs w:val="32"/>
          <w:lang w:eastAsia="zh-CN"/>
        </w:rPr>
      </w:pPr>
      <w:bookmarkStart w:id="63" w:name="_Toc23098"/>
      <w:r>
        <w:rPr>
          <w:rFonts w:hint="eastAsia" w:ascii="仿宋_GB2312" w:eastAsia="仿宋_GB2312"/>
          <w:b/>
          <w:bCs/>
          <w:sz w:val="32"/>
          <w:szCs w:val="32"/>
          <w:lang w:eastAsia="zh-CN"/>
        </w:rPr>
        <w:t>2.3.3.6.2社会服务委托采集功能</w:t>
      </w:r>
      <w:bookmarkEnd w:id="63"/>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提供社会服务委托采集功能，能够生成《社会服务委托函》相关信息可引用自动填写。</w:t>
      </w:r>
    </w:p>
    <w:p>
      <w:pPr>
        <w:pStyle w:val="38"/>
        <w:spacing w:line="540" w:lineRule="exact"/>
        <w:ind w:firstLine="643"/>
        <w:outlineLvl w:val="3"/>
        <w:rPr>
          <w:rFonts w:ascii="仿宋_GB2312" w:eastAsia="仿宋_GB2312"/>
          <w:b/>
          <w:bCs/>
          <w:sz w:val="32"/>
          <w:szCs w:val="32"/>
          <w:lang w:eastAsia="zh-CN"/>
        </w:rPr>
      </w:pPr>
      <w:bookmarkStart w:id="64" w:name="_Toc4828"/>
      <w:r>
        <w:rPr>
          <w:rFonts w:hint="eastAsia" w:ascii="仿宋_GB2312" w:eastAsia="仿宋_GB2312"/>
          <w:b/>
          <w:bCs/>
          <w:sz w:val="32"/>
          <w:szCs w:val="32"/>
          <w:lang w:eastAsia="zh-CN"/>
        </w:rPr>
        <w:t>2.3.3.6.3社会服务委托文书打印</w:t>
      </w:r>
      <w:bookmarkEnd w:id="64"/>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提供按指定格式社会服务委托文书打印功能。</w:t>
      </w:r>
    </w:p>
    <w:p>
      <w:pPr>
        <w:pStyle w:val="38"/>
        <w:spacing w:line="540" w:lineRule="exact"/>
        <w:ind w:firstLine="643"/>
        <w:outlineLvl w:val="3"/>
        <w:rPr>
          <w:rFonts w:ascii="仿宋_GB2312" w:eastAsia="仿宋_GB2312"/>
          <w:b/>
          <w:bCs/>
          <w:sz w:val="32"/>
          <w:szCs w:val="32"/>
          <w:lang w:eastAsia="zh-CN"/>
        </w:rPr>
      </w:pPr>
      <w:bookmarkStart w:id="65" w:name="_Toc22647"/>
      <w:r>
        <w:rPr>
          <w:rFonts w:hint="eastAsia" w:ascii="仿宋_GB2312" w:eastAsia="仿宋_GB2312"/>
          <w:b/>
          <w:bCs/>
          <w:sz w:val="32"/>
          <w:szCs w:val="32"/>
          <w:lang w:eastAsia="zh-CN"/>
        </w:rPr>
        <w:t>2.3.3.6.4鉴定评估委托采集功能</w:t>
      </w:r>
      <w:bookmarkEnd w:id="65"/>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提供评估委托采集功能，能够生成《评估委托函》。</w:t>
      </w:r>
    </w:p>
    <w:p>
      <w:pPr>
        <w:pStyle w:val="38"/>
        <w:spacing w:line="540" w:lineRule="exact"/>
        <w:ind w:firstLine="643"/>
        <w:outlineLvl w:val="3"/>
        <w:rPr>
          <w:rFonts w:ascii="仿宋_GB2312" w:eastAsia="仿宋_GB2312"/>
          <w:b/>
          <w:bCs/>
          <w:sz w:val="32"/>
          <w:szCs w:val="32"/>
          <w:lang w:eastAsia="zh-CN"/>
        </w:rPr>
      </w:pPr>
      <w:bookmarkStart w:id="66" w:name="_Toc18645"/>
      <w:r>
        <w:rPr>
          <w:rFonts w:hint="eastAsia" w:ascii="仿宋_GB2312" w:eastAsia="仿宋_GB2312"/>
          <w:b/>
          <w:bCs/>
          <w:sz w:val="32"/>
          <w:szCs w:val="32"/>
          <w:lang w:eastAsia="zh-CN"/>
        </w:rPr>
        <w:t>2.3.3.6.5鉴定评估委托文书打印</w:t>
      </w:r>
      <w:bookmarkEnd w:id="66"/>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提供按指定格式鉴定评估委托文书打印功能。</w:t>
      </w:r>
    </w:p>
    <w:p>
      <w:pPr>
        <w:pStyle w:val="38"/>
        <w:spacing w:line="540" w:lineRule="exact"/>
        <w:ind w:firstLine="643"/>
        <w:outlineLvl w:val="3"/>
        <w:rPr>
          <w:rFonts w:ascii="仿宋_GB2312" w:eastAsia="仿宋_GB2312"/>
          <w:b/>
          <w:bCs/>
          <w:sz w:val="32"/>
          <w:szCs w:val="32"/>
          <w:lang w:eastAsia="zh-CN"/>
        </w:rPr>
      </w:pPr>
      <w:bookmarkStart w:id="67" w:name="_Toc17693"/>
      <w:r>
        <w:rPr>
          <w:rFonts w:hint="eastAsia" w:ascii="仿宋_GB2312" w:eastAsia="仿宋_GB2312"/>
          <w:b/>
          <w:bCs/>
          <w:sz w:val="32"/>
          <w:szCs w:val="32"/>
          <w:lang w:eastAsia="zh-CN"/>
        </w:rPr>
        <w:t>2.3.3.6.6信息统计</w:t>
      </w:r>
      <w:bookmarkEnd w:id="67"/>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提供未成年人信息、社会服务委托、鉴定评估委托汇总统计、支持导出功能。</w:t>
      </w:r>
    </w:p>
    <w:p>
      <w:pPr>
        <w:pStyle w:val="38"/>
        <w:spacing w:line="540" w:lineRule="exact"/>
        <w:ind w:firstLine="643"/>
        <w:outlineLvl w:val="2"/>
        <w:rPr>
          <w:rFonts w:ascii="仿宋_GB2312" w:eastAsia="仿宋_GB2312"/>
          <w:b/>
          <w:bCs/>
          <w:sz w:val="32"/>
          <w:szCs w:val="32"/>
          <w:lang w:eastAsia="zh-CN"/>
        </w:rPr>
      </w:pPr>
      <w:bookmarkStart w:id="68" w:name="_Toc17281"/>
      <w:bookmarkStart w:id="69" w:name="_Toc28634"/>
      <w:r>
        <w:rPr>
          <w:rFonts w:hint="eastAsia" w:ascii="仿宋_GB2312" w:eastAsia="仿宋_GB2312"/>
          <w:b/>
          <w:bCs/>
          <w:sz w:val="32"/>
          <w:szCs w:val="32"/>
          <w:lang w:eastAsia="zh-CN"/>
        </w:rPr>
        <w:t>2.3.3.7“办不成事”反映窗口记录模块</w:t>
      </w:r>
      <w:bookmarkEnd w:id="68"/>
      <w:bookmarkEnd w:id="69"/>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群众线上或线下提交申请材料后，未能成功受理、成功审批的问题；群众在办事过程中遇到的工作人员服务态度差、慢作为、不作为等态度作风问题；群众在“综合窗口”未能办成的“疑难杂症”问题；群众在办事过程中对现行政策不理解，需要进一步解释说明；群众提出的其他涉及公安机关政务服务的问题、合理诉求。</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对于群众反映的不属于公安政务服务范围内的事项，窗口民警应给子精准引导，提供必要帮助。</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2.3.3.7.1受理登记</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需要反映问题的办事群众，接待大厅或窗口工作人员应引导其至“办不成事”反映窗口。反映窗口民警应即时响应、耐心倾听、全面了解、如实登记，填写《“办不成事”反映窗口事项登记表》，形成问题台账。</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提供“办不成事”反映窗口事项登记功能，包括查询、新增、修改、注销、删除等功能。</w:t>
      </w:r>
    </w:p>
    <w:tbl>
      <w:tblPr>
        <w:tblStyle w:val="21"/>
        <w:tblW w:w="8522" w:type="dxa"/>
        <w:tblInd w:w="0" w:type="dxa"/>
        <w:tblLayout w:type="fixed"/>
        <w:tblCellMar>
          <w:top w:w="0" w:type="dxa"/>
          <w:left w:w="108" w:type="dxa"/>
          <w:bottom w:w="0" w:type="dxa"/>
          <w:right w:w="108" w:type="dxa"/>
        </w:tblCellMar>
      </w:tblPr>
      <w:tblGrid>
        <w:gridCol w:w="2286"/>
        <w:gridCol w:w="1982"/>
        <w:gridCol w:w="1914"/>
        <w:gridCol w:w="2340"/>
      </w:tblGrid>
      <w:tr>
        <w:tblPrEx>
          <w:tblCellMar>
            <w:top w:w="0" w:type="dxa"/>
            <w:left w:w="108" w:type="dxa"/>
            <w:bottom w:w="0" w:type="dxa"/>
            <w:right w:w="108" w:type="dxa"/>
          </w:tblCellMar>
        </w:tblPrEx>
        <w:trPr>
          <w:trHeight w:val="600" w:hRule="atLeast"/>
        </w:trPr>
        <w:tc>
          <w:tcPr>
            <w:tcW w:w="8522" w:type="dxa"/>
            <w:gridSpan w:val="4"/>
            <w:tcBorders>
              <w:top w:val="nil"/>
              <w:left w:val="nil"/>
              <w:bottom w:val="nil"/>
              <w:right w:val="nil"/>
            </w:tcBorders>
            <w:noWrap/>
            <w:vAlign w:val="center"/>
          </w:tcPr>
          <w:p>
            <w:pPr>
              <w:pStyle w:val="5"/>
              <w:spacing w:line="540" w:lineRule="exact"/>
              <w:ind w:firstLine="640"/>
              <w:rPr>
                <w:rFonts w:ascii="仿宋_GB2312" w:hAnsi="仿宋_GB2312" w:eastAsia="仿宋_GB2312" w:cs="仿宋_GB2312"/>
                <w:b/>
                <w:sz w:val="32"/>
                <w:szCs w:val="32"/>
              </w:rPr>
            </w:pPr>
            <w:r>
              <w:rPr>
                <w:rFonts w:hint="eastAsia" w:ascii="仿宋_GB2312" w:hAnsi="仿宋_GB2312" w:eastAsia="仿宋_GB2312" w:cs="仿宋_GB2312"/>
                <w:color w:val="000000"/>
                <w:sz w:val="32"/>
                <w:szCs w:val="32"/>
              </w:rPr>
              <w:t>“办不成事”反映窗口事项登记表如下表：</w:t>
            </w:r>
          </w:p>
        </w:tc>
      </w:tr>
      <w:tr>
        <w:tblPrEx>
          <w:tblCellMar>
            <w:top w:w="0" w:type="dxa"/>
            <w:left w:w="108" w:type="dxa"/>
            <w:bottom w:w="0" w:type="dxa"/>
            <w:right w:w="108" w:type="dxa"/>
          </w:tblCellMar>
        </w:tblPrEx>
        <w:trPr>
          <w:trHeight w:val="620" w:hRule="atLeast"/>
        </w:trPr>
        <w:tc>
          <w:tcPr>
            <w:tcW w:w="8522" w:type="dxa"/>
            <w:gridSpan w:val="4"/>
            <w:tcBorders>
              <w:top w:val="nil"/>
              <w:left w:val="nil"/>
              <w:bottom w:val="single" w:color="auto" w:sz="4" w:space="0"/>
              <w:right w:val="nil"/>
            </w:tcBorders>
            <w:noWrap/>
            <w:vAlign w:val="center"/>
          </w:tcPr>
          <w:p>
            <w:pPr>
              <w:spacing w:line="540" w:lineRule="exact"/>
              <w:jc w:val="right"/>
              <w:textAlignment w:val="center"/>
              <w:rPr>
                <w:rFonts w:ascii="仿宋_GB2312" w:hAnsi="仿宋_GB2312" w:eastAsia="仿宋_GB2312" w:cs="仿宋_GB2312"/>
                <w:b/>
                <w:sz w:val="32"/>
                <w:szCs w:val="32"/>
              </w:rPr>
            </w:pPr>
            <w:r>
              <w:rPr>
                <w:rFonts w:hint="eastAsia" w:ascii="仿宋_GB2312" w:hAnsi="仿宋_GB2312" w:eastAsia="仿宋_GB2312" w:cs="仿宋_GB2312"/>
                <w:b/>
                <w:kern w:val="0"/>
                <w:sz w:val="32"/>
                <w:szCs w:val="32"/>
              </w:rPr>
              <w:t>工单编号：</w:t>
            </w:r>
            <w:r>
              <w:rPr>
                <w:rStyle w:val="39"/>
                <w:rFonts w:hint="eastAsia" w:ascii="仿宋_GB2312" w:hAnsi="仿宋_GB2312" w:eastAsia="仿宋_GB2312" w:cs="仿宋_GB2312"/>
                <w:color w:val="auto"/>
                <w:sz w:val="32"/>
                <w:szCs w:val="32"/>
              </w:rPr>
              <w:t>（0001起编）</w:t>
            </w:r>
          </w:p>
        </w:tc>
      </w:tr>
      <w:tr>
        <w:tblPrEx>
          <w:tblCellMar>
            <w:top w:w="0" w:type="dxa"/>
            <w:left w:w="108" w:type="dxa"/>
            <w:bottom w:w="0" w:type="dxa"/>
            <w:right w:w="108" w:type="dxa"/>
          </w:tblCellMar>
        </w:tblPrEx>
        <w:trPr>
          <w:trHeight w:val="440" w:hRule="atLeast"/>
        </w:trPr>
        <w:tc>
          <w:tcPr>
            <w:tcW w:w="2286"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办理对象姓名</w:t>
            </w:r>
          </w:p>
        </w:tc>
        <w:tc>
          <w:tcPr>
            <w:tcW w:w="1982"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仿宋_GB2312" w:eastAsia="仿宋_GB2312" w:cs="仿宋_GB2312"/>
                <w:sz w:val="32"/>
                <w:szCs w:val="32"/>
              </w:rPr>
            </w:pPr>
          </w:p>
        </w:tc>
        <w:tc>
          <w:tcPr>
            <w:tcW w:w="1914"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联系电话</w:t>
            </w:r>
          </w:p>
        </w:tc>
        <w:tc>
          <w:tcPr>
            <w:tcW w:w="2340"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仿宋_GB2312" w:eastAsia="仿宋_GB2312" w:cs="仿宋_GB2312"/>
                <w:sz w:val="32"/>
                <w:szCs w:val="32"/>
              </w:rPr>
            </w:pPr>
          </w:p>
        </w:tc>
      </w:tr>
      <w:tr>
        <w:tblPrEx>
          <w:tblCellMar>
            <w:top w:w="0" w:type="dxa"/>
            <w:left w:w="108" w:type="dxa"/>
            <w:bottom w:w="0" w:type="dxa"/>
            <w:right w:w="108" w:type="dxa"/>
          </w:tblCellMar>
        </w:tblPrEx>
        <w:trPr>
          <w:trHeight w:val="250" w:hRule="atLeast"/>
        </w:trPr>
        <w:tc>
          <w:tcPr>
            <w:tcW w:w="2286"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受理人员</w:t>
            </w:r>
          </w:p>
        </w:tc>
        <w:tc>
          <w:tcPr>
            <w:tcW w:w="1982"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仿宋_GB2312" w:eastAsia="仿宋_GB2312" w:cs="仿宋_GB2312"/>
                <w:sz w:val="32"/>
                <w:szCs w:val="32"/>
              </w:rPr>
            </w:pPr>
          </w:p>
        </w:tc>
        <w:tc>
          <w:tcPr>
            <w:tcW w:w="1914"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受理时间</w:t>
            </w:r>
          </w:p>
        </w:tc>
        <w:tc>
          <w:tcPr>
            <w:tcW w:w="2340"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仿宋_GB2312" w:eastAsia="仿宋_GB2312" w:cs="仿宋_GB2312"/>
                <w:sz w:val="32"/>
                <w:szCs w:val="32"/>
              </w:rPr>
            </w:pPr>
          </w:p>
        </w:tc>
      </w:tr>
      <w:tr>
        <w:tblPrEx>
          <w:tblCellMar>
            <w:top w:w="0" w:type="dxa"/>
            <w:left w:w="108" w:type="dxa"/>
            <w:bottom w:w="0" w:type="dxa"/>
            <w:right w:w="108" w:type="dxa"/>
          </w:tblCellMar>
        </w:tblPrEx>
        <w:trPr>
          <w:trHeight w:val="470" w:hRule="atLeast"/>
        </w:trPr>
        <w:tc>
          <w:tcPr>
            <w:tcW w:w="2286"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受理事项名称</w:t>
            </w:r>
          </w:p>
        </w:tc>
        <w:tc>
          <w:tcPr>
            <w:tcW w:w="1982"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仿宋_GB2312" w:eastAsia="仿宋_GB2312" w:cs="仿宋_GB2312"/>
                <w:sz w:val="32"/>
                <w:szCs w:val="32"/>
              </w:rPr>
            </w:pPr>
          </w:p>
        </w:tc>
        <w:tc>
          <w:tcPr>
            <w:tcW w:w="1914"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仿宋_GB2312" w:eastAsia="仿宋_GB2312" w:cs="仿宋_GB2312"/>
                <w:sz w:val="32"/>
                <w:szCs w:val="32"/>
              </w:rPr>
            </w:pPr>
          </w:p>
        </w:tc>
        <w:tc>
          <w:tcPr>
            <w:tcW w:w="2340"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仿宋_GB2312" w:eastAsia="仿宋_GB2312" w:cs="仿宋_GB2312"/>
                <w:sz w:val="32"/>
                <w:szCs w:val="32"/>
              </w:rPr>
            </w:pPr>
          </w:p>
        </w:tc>
      </w:tr>
      <w:tr>
        <w:tblPrEx>
          <w:tblCellMar>
            <w:top w:w="0" w:type="dxa"/>
            <w:left w:w="108" w:type="dxa"/>
            <w:bottom w:w="0" w:type="dxa"/>
            <w:right w:w="108" w:type="dxa"/>
          </w:tblCellMar>
        </w:tblPrEx>
        <w:trPr>
          <w:trHeight w:val="1322" w:hRule="atLeast"/>
        </w:trPr>
        <w:tc>
          <w:tcPr>
            <w:tcW w:w="2286"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textAlignment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“办不成事”</w:t>
            </w:r>
          </w:p>
          <w:p>
            <w:pPr>
              <w:spacing w:line="540" w:lineRule="exact"/>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情况记录</w:t>
            </w:r>
          </w:p>
        </w:tc>
        <w:tc>
          <w:tcPr>
            <w:tcW w:w="6236" w:type="dxa"/>
            <w:gridSpan w:val="3"/>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仿宋_GB2312" w:eastAsia="仿宋_GB2312" w:cs="仿宋_GB2312"/>
                <w:sz w:val="32"/>
                <w:szCs w:val="32"/>
              </w:rPr>
            </w:pPr>
          </w:p>
        </w:tc>
      </w:tr>
      <w:tr>
        <w:tblPrEx>
          <w:tblCellMar>
            <w:top w:w="0" w:type="dxa"/>
            <w:left w:w="108" w:type="dxa"/>
            <w:bottom w:w="0" w:type="dxa"/>
            <w:right w:w="108" w:type="dxa"/>
          </w:tblCellMar>
        </w:tblPrEx>
        <w:trPr>
          <w:trHeight w:val="800" w:hRule="atLeast"/>
        </w:trPr>
        <w:tc>
          <w:tcPr>
            <w:tcW w:w="2286"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办理对象确认</w:t>
            </w:r>
          </w:p>
        </w:tc>
        <w:tc>
          <w:tcPr>
            <w:tcW w:w="6236" w:type="dxa"/>
            <w:gridSpan w:val="3"/>
            <w:tcBorders>
              <w:top w:val="single" w:color="auto" w:sz="4" w:space="0"/>
              <w:left w:val="single" w:color="auto" w:sz="4" w:space="0"/>
              <w:bottom w:val="single" w:color="auto" w:sz="4" w:space="0"/>
              <w:right w:val="single" w:color="auto" w:sz="4" w:space="0"/>
            </w:tcBorders>
            <w:vAlign w:val="center"/>
          </w:tcPr>
          <w:p>
            <w:pPr>
              <w:spacing w:line="540" w:lineRule="exact"/>
              <w:ind w:firstLine="2240" w:firstLineChars="700"/>
              <w:textAlignment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签字：日期：</w:t>
            </w:r>
          </w:p>
        </w:tc>
      </w:tr>
      <w:tr>
        <w:tblPrEx>
          <w:tblCellMar>
            <w:top w:w="0" w:type="dxa"/>
            <w:left w:w="108" w:type="dxa"/>
            <w:bottom w:w="0" w:type="dxa"/>
            <w:right w:w="108" w:type="dxa"/>
          </w:tblCellMar>
        </w:tblPrEx>
        <w:trPr>
          <w:trHeight w:val="2300" w:hRule="atLeast"/>
        </w:trPr>
        <w:tc>
          <w:tcPr>
            <w:tcW w:w="2286" w:type="dxa"/>
            <w:vMerge w:val="restart"/>
            <w:tcBorders>
              <w:top w:val="single" w:color="auto" w:sz="4" w:space="0"/>
              <w:left w:val="single" w:color="auto" w:sz="4" w:space="0"/>
              <w:bottom w:val="single" w:color="auto" w:sz="4" w:space="0"/>
              <w:right w:val="single" w:color="auto" w:sz="4" w:space="0"/>
            </w:tcBorders>
            <w:vAlign w:val="center"/>
          </w:tcPr>
          <w:p>
            <w:pPr>
              <w:spacing w:line="540" w:lineRule="exact"/>
              <w:jc w:val="center"/>
              <w:textAlignment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责任窗口（单位）</w:t>
            </w:r>
          </w:p>
          <w:p>
            <w:pPr>
              <w:spacing w:line="540" w:lineRule="exact"/>
              <w:jc w:val="center"/>
              <w:textAlignment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回复、处理情况</w:t>
            </w:r>
          </w:p>
        </w:tc>
        <w:tc>
          <w:tcPr>
            <w:tcW w:w="6236" w:type="dxa"/>
            <w:gridSpan w:val="3"/>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仿宋_GB2312" w:eastAsia="仿宋_GB2312" w:cs="仿宋_GB2312"/>
                <w:sz w:val="32"/>
                <w:szCs w:val="32"/>
              </w:rPr>
            </w:pPr>
          </w:p>
        </w:tc>
      </w:tr>
      <w:tr>
        <w:tblPrEx>
          <w:tblCellMar>
            <w:top w:w="0" w:type="dxa"/>
            <w:left w:w="108" w:type="dxa"/>
            <w:bottom w:w="0" w:type="dxa"/>
            <w:right w:w="108" w:type="dxa"/>
          </w:tblCellMar>
        </w:tblPrEx>
        <w:trPr>
          <w:trHeight w:val="90" w:hRule="atLeast"/>
        </w:trPr>
        <w:tc>
          <w:tcPr>
            <w:tcW w:w="2286" w:type="dxa"/>
            <w:vMerge w:val="continue"/>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仿宋_GB2312" w:eastAsia="仿宋_GB2312" w:cs="仿宋_GB2312"/>
                <w:sz w:val="32"/>
                <w:szCs w:val="32"/>
              </w:rPr>
            </w:pPr>
          </w:p>
        </w:tc>
        <w:tc>
          <w:tcPr>
            <w:tcW w:w="6236" w:type="dxa"/>
            <w:gridSpan w:val="3"/>
            <w:tcBorders>
              <w:top w:val="single" w:color="auto" w:sz="4" w:space="0"/>
              <w:left w:val="single" w:color="auto" w:sz="4" w:space="0"/>
              <w:bottom w:val="single" w:color="auto" w:sz="4" w:space="0"/>
              <w:right w:val="single" w:color="auto" w:sz="4" w:space="0"/>
            </w:tcBorders>
            <w:noWrap/>
            <w:vAlign w:val="center"/>
          </w:tcPr>
          <w:p>
            <w:pPr>
              <w:spacing w:line="540" w:lineRule="exact"/>
              <w:ind w:firstLine="960" w:firstLineChars="300"/>
              <w:textAlignment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经办人签字：日期：</w:t>
            </w:r>
          </w:p>
        </w:tc>
      </w:tr>
    </w:tbl>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2.3.3.7.2分类处置</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反映窗口民警或综合窗口负责人快速分析反映的事项，厘清事项复杂程度，进行分类处置∶</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（1）对能够快速处理的事项，应当场处理;</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（2）对咨询类、政策解释类事项，应进一步做好释法说理;</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（3）对诉求合理，且在派出所权限范围内可以解决的，可 通过急事急办、容缺受理等方式先行受理;</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（4）对当事人办理交通违法相关业务缺乏必要材料的，按规定实行“不能当场受理事项书面告知”;</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（5）对“疑难杂症”问题，由派出所报分局业务部门解决;分局业务部门无法解决的，报市局业务部门研究办理。窗口民警要做好解释说明，积极争取理解。</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2.3.3.7.3答复办结</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（1）对当日办结的反映事项，窗口民警填写《“办不成事”反映窗口事项登记表》处理情况;</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（2）对上报业务部门的“疑难杂症”问题，由对应事项的分管所领导全程跟踪负责，及时依法办结，办理结果反馈当事人;</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（3）超过3个工作日尚未办结的，应当将办理进度反馈当事人，并说明理由；确属不能办理的，向当事人详细说明不能办理的原因，做好解释工作。</w:t>
      </w:r>
    </w:p>
    <w:p>
      <w:pPr>
        <w:pStyle w:val="38"/>
        <w:spacing w:line="540" w:lineRule="exact"/>
        <w:ind w:firstLine="643"/>
        <w:outlineLvl w:val="3"/>
        <w:rPr>
          <w:rFonts w:ascii="仿宋_GB2312" w:eastAsia="仿宋_GB2312"/>
          <w:b/>
          <w:bCs/>
          <w:sz w:val="32"/>
          <w:szCs w:val="32"/>
          <w:lang w:eastAsia="zh-CN"/>
        </w:rPr>
      </w:pPr>
      <w:bookmarkStart w:id="70" w:name="_Toc3586"/>
      <w:r>
        <w:rPr>
          <w:rFonts w:hint="eastAsia" w:ascii="仿宋_GB2312" w:eastAsia="仿宋_GB2312"/>
          <w:b/>
          <w:bCs/>
          <w:sz w:val="32"/>
          <w:szCs w:val="32"/>
          <w:lang w:eastAsia="zh-CN"/>
        </w:rPr>
        <w:t>2.3.3.7.4群众反映办不成事信息采集</w:t>
      </w:r>
      <w:bookmarkEnd w:id="70"/>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建设群众反映办不成事信息的采集功能，对派出所“办不成事”反映窗口办理事项进行解登记信息录入和维护工作。</w:t>
      </w:r>
    </w:p>
    <w:p>
      <w:pPr>
        <w:pStyle w:val="38"/>
        <w:spacing w:line="540" w:lineRule="exact"/>
        <w:ind w:firstLine="643"/>
        <w:outlineLvl w:val="3"/>
        <w:rPr>
          <w:rFonts w:ascii="仿宋_GB2312" w:eastAsia="仿宋_GB2312"/>
          <w:b/>
          <w:bCs/>
          <w:sz w:val="32"/>
          <w:szCs w:val="32"/>
          <w:lang w:eastAsia="zh-CN"/>
        </w:rPr>
      </w:pPr>
      <w:bookmarkStart w:id="71" w:name="_Toc16053"/>
      <w:r>
        <w:rPr>
          <w:rFonts w:hint="eastAsia" w:ascii="仿宋_GB2312" w:eastAsia="仿宋_GB2312"/>
          <w:b/>
          <w:bCs/>
          <w:sz w:val="32"/>
          <w:szCs w:val="32"/>
          <w:lang w:eastAsia="zh-CN"/>
        </w:rPr>
        <w:t>2.3.3.7.5群众反映办不成事动态信息记录跟踪</w:t>
      </w:r>
      <w:bookmarkEnd w:id="71"/>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建设“办不成事”反映窗口事项的后续回复、处理动态积累记录，对办理情况进行后续追踪等功能。</w:t>
      </w:r>
    </w:p>
    <w:p>
      <w:pPr>
        <w:pStyle w:val="38"/>
        <w:spacing w:line="540" w:lineRule="exact"/>
        <w:ind w:firstLine="643"/>
        <w:outlineLvl w:val="2"/>
        <w:rPr>
          <w:rFonts w:ascii="仿宋_GB2312" w:eastAsia="仿宋_GB2312"/>
          <w:b/>
          <w:bCs/>
          <w:sz w:val="32"/>
          <w:szCs w:val="32"/>
          <w:lang w:eastAsia="zh-CN"/>
        </w:rPr>
      </w:pPr>
      <w:bookmarkStart w:id="72" w:name="_Toc10121"/>
      <w:bookmarkStart w:id="73" w:name="_Toc6088"/>
      <w:bookmarkStart w:id="74" w:name="_Toc8223"/>
      <w:bookmarkStart w:id="75" w:name="_Toc6202"/>
      <w:r>
        <w:rPr>
          <w:rFonts w:hint="eastAsia" w:ascii="仿宋_GB2312" w:eastAsia="仿宋_GB2312"/>
          <w:b/>
          <w:bCs/>
          <w:sz w:val="32"/>
          <w:szCs w:val="32"/>
          <w:lang w:eastAsia="zh-CN"/>
        </w:rPr>
        <w:t>2.3.3.8</w:t>
      </w:r>
      <w:bookmarkEnd w:id="72"/>
      <w:bookmarkEnd w:id="73"/>
      <w:bookmarkEnd w:id="74"/>
      <w:bookmarkEnd w:id="75"/>
      <w:r>
        <w:rPr>
          <w:rFonts w:hint="eastAsia" w:ascii="仿宋_GB2312" w:eastAsia="仿宋_GB2312"/>
          <w:b/>
          <w:bCs/>
          <w:sz w:val="32"/>
          <w:szCs w:val="32"/>
          <w:lang w:eastAsia="zh-CN"/>
        </w:rPr>
        <w:t>上报GZRY系统</w:t>
      </w:r>
    </w:p>
    <w:p>
      <w:pPr>
        <w:pStyle w:val="38"/>
        <w:spacing w:line="540" w:lineRule="exact"/>
        <w:ind w:firstLine="643"/>
        <w:outlineLvl w:val="3"/>
        <w:rPr>
          <w:rFonts w:ascii="仿宋_GB2312" w:eastAsia="仿宋_GB2312"/>
          <w:b/>
          <w:bCs/>
          <w:sz w:val="32"/>
          <w:szCs w:val="32"/>
          <w:lang w:eastAsia="zh-CN"/>
        </w:rPr>
      </w:pPr>
      <w:bookmarkStart w:id="76" w:name="_Toc29955"/>
      <w:r>
        <w:rPr>
          <w:rFonts w:hint="eastAsia" w:ascii="仿宋_GB2312" w:eastAsia="仿宋_GB2312"/>
          <w:b/>
          <w:bCs/>
          <w:sz w:val="32"/>
          <w:szCs w:val="32"/>
          <w:lang w:eastAsia="zh-CN"/>
        </w:rPr>
        <w:t>2.3.3.8.1</w:t>
      </w:r>
      <w:r>
        <w:rPr>
          <w:rFonts w:hint="eastAsia" w:ascii="仿宋_GB2312" w:eastAsia="仿宋_GB2312"/>
          <w:b/>
          <w:bCs/>
          <w:sz w:val="32"/>
          <w:szCs w:val="32"/>
          <w:lang w:val="en-US" w:eastAsia="zh-CN"/>
        </w:rPr>
        <w:t xml:space="preserve"> </w:t>
      </w:r>
      <w:r>
        <w:rPr>
          <w:rFonts w:hint="eastAsia" w:ascii="仿宋_GB2312" w:eastAsia="仿宋_GB2312"/>
          <w:b/>
          <w:bCs/>
          <w:sz w:val="32"/>
          <w:szCs w:val="32"/>
          <w:lang w:eastAsia="zh-CN"/>
        </w:rPr>
        <w:t>GJRY人员上报GZRY系统</w:t>
      </w:r>
      <w:bookmarkEnd w:id="76"/>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数据清洗：对现有</w:t>
      </w:r>
      <w:r>
        <w:rPr>
          <w:rFonts w:hint="eastAsia" w:ascii="仿宋_GB2312" w:hAnsi="仿宋_GB2312" w:eastAsia="仿宋_GB2312" w:cs="仿宋_GB2312"/>
          <w:color w:val="000000"/>
          <w:sz w:val="32"/>
          <w:szCs w:val="32"/>
          <w:lang w:eastAsia="zh-CN"/>
        </w:rPr>
        <w:t>GJRY</w:t>
      </w:r>
      <w:r>
        <w:rPr>
          <w:rFonts w:hint="eastAsia" w:ascii="仿宋_GB2312" w:hAnsi="仿宋_GB2312" w:eastAsia="仿宋_GB2312" w:cs="仿宋_GB2312"/>
          <w:color w:val="000000"/>
          <w:sz w:val="32"/>
          <w:szCs w:val="32"/>
        </w:rPr>
        <w:t>人员数据进行清洗和验证，确保数据的准确性和完整性。去除重复数据、纠正错误数据，并对数据进行格式标准化处理。</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数据分类：根据</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系统的数据要求，将整理后的数据进行分类。</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数据关联：将整理后的数据与</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系统中的其他相关信息进行关联。</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数据上报：将整理好的数据按照</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系统的数据格式和要求进行上报，确保数据的及时性和准确性。</w:t>
      </w:r>
    </w:p>
    <w:p>
      <w:pPr>
        <w:pStyle w:val="38"/>
        <w:spacing w:line="540" w:lineRule="exact"/>
        <w:ind w:firstLine="643"/>
        <w:outlineLvl w:val="3"/>
        <w:rPr>
          <w:rFonts w:ascii="仿宋_GB2312" w:eastAsia="仿宋_GB2312"/>
          <w:b/>
          <w:bCs/>
          <w:sz w:val="32"/>
          <w:szCs w:val="32"/>
          <w:lang w:eastAsia="zh-CN"/>
        </w:rPr>
      </w:pPr>
      <w:bookmarkStart w:id="77" w:name="_Toc24078"/>
      <w:r>
        <w:rPr>
          <w:rFonts w:hint="eastAsia" w:ascii="仿宋_GB2312" w:eastAsia="仿宋_GB2312"/>
          <w:b/>
          <w:bCs/>
          <w:sz w:val="32"/>
          <w:szCs w:val="32"/>
          <w:lang w:eastAsia="zh-CN"/>
        </w:rPr>
        <w:t>2.3.3.8.2</w:t>
      </w:r>
      <w:r>
        <w:rPr>
          <w:rFonts w:hint="eastAsia" w:ascii="仿宋_GB2312" w:eastAsia="仿宋_GB2312"/>
          <w:b/>
          <w:bCs/>
          <w:sz w:val="32"/>
          <w:szCs w:val="32"/>
          <w:lang w:val="en-US" w:eastAsia="zh-CN"/>
        </w:rPr>
        <w:t xml:space="preserve"> </w:t>
      </w:r>
      <w:r>
        <w:rPr>
          <w:rFonts w:hint="eastAsia" w:ascii="仿宋_GB2312" w:eastAsia="仿宋_GB2312"/>
          <w:b/>
          <w:bCs/>
          <w:sz w:val="32"/>
          <w:szCs w:val="32"/>
          <w:lang w:eastAsia="zh-CN"/>
        </w:rPr>
        <w:t>严重精神障碍患者上报GZRY系统</w:t>
      </w:r>
      <w:bookmarkEnd w:id="77"/>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数据清洗：对严重精神障碍患者数据进行严格清洗，剔除重复数据、纠正错误信息，确保数据的准确性和唯一性。对数据进行格式规范处理，使其符合</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系统的要求。</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数据分类：按照</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系统的分类标准，将严重精神障碍患者数据进行分类，以便更有针对性地进行管理和关注。</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数据关联：将整理后的严重精神障碍患者数据与</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系统中的其他相关信息进行关联。</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数据上报：按照</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系统规定的数据格式和上报时间要求，将严重精神障碍患者数据进行上报。确保数据的及时性和完整性。</w:t>
      </w:r>
    </w:p>
    <w:p>
      <w:pPr>
        <w:pStyle w:val="38"/>
        <w:spacing w:line="540" w:lineRule="exact"/>
        <w:ind w:firstLine="643"/>
        <w:outlineLvl w:val="3"/>
        <w:rPr>
          <w:rFonts w:ascii="仿宋_GB2312" w:eastAsia="仿宋_GB2312"/>
          <w:b/>
          <w:bCs/>
          <w:sz w:val="32"/>
          <w:szCs w:val="32"/>
          <w:lang w:eastAsia="zh-CN"/>
        </w:rPr>
      </w:pPr>
      <w:bookmarkStart w:id="78" w:name="_Toc7653"/>
      <w:r>
        <w:rPr>
          <w:rFonts w:hint="eastAsia" w:ascii="仿宋_GB2312" w:eastAsia="仿宋_GB2312"/>
          <w:b/>
          <w:bCs/>
          <w:sz w:val="32"/>
          <w:szCs w:val="32"/>
          <w:lang w:eastAsia="zh-CN"/>
        </w:rPr>
        <w:t>2.3.3.8.3</w:t>
      </w:r>
      <w:r>
        <w:rPr>
          <w:rFonts w:hint="eastAsia" w:ascii="仿宋_GB2312" w:eastAsia="仿宋_GB2312"/>
          <w:b/>
          <w:bCs/>
          <w:sz w:val="32"/>
          <w:szCs w:val="32"/>
          <w:lang w:val="en-US" w:eastAsia="zh-CN"/>
        </w:rPr>
        <w:t xml:space="preserve"> </w:t>
      </w:r>
      <w:r>
        <w:rPr>
          <w:rFonts w:hint="eastAsia" w:ascii="仿宋_GB2312" w:eastAsia="仿宋_GB2312"/>
          <w:b/>
          <w:bCs/>
          <w:sz w:val="32"/>
          <w:szCs w:val="32"/>
          <w:lang w:eastAsia="zh-CN"/>
        </w:rPr>
        <w:t>LSRY上报GZRY系统</w:t>
      </w:r>
      <w:bookmarkEnd w:id="78"/>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数据清洗：对现有</w:t>
      </w:r>
      <w:r>
        <w:rPr>
          <w:rFonts w:hint="eastAsia" w:ascii="仿宋_GB2312" w:hAnsi="仿宋_GB2312" w:eastAsia="仿宋_GB2312" w:cs="仿宋_GB2312"/>
          <w:color w:val="000000"/>
          <w:sz w:val="32"/>
          <w:szCs w:val="32"/>
          <w:lang w:eastAsia="zh-CN"/>
        </w:rPr>
        <w:t>LSRY</w:t>
      </w:r>
      <w:r>
        <w:rPr>
          <w:rFonts w:hint="eastAsia" w:ascii="仿宋_GB2312" w:hAnsi="仿宋_GB2312" w:eastAsia="仿宋_GB2312" w:cs="仿宋_GB2312"/>
          <w:color w:val="000000"/>
          <w:sz w:val="32"/>
          <w:szCs w:val="32"/>
        </w:rPr>
        <w:t>数据进行严格清洗，剔除重复数据、纠正错误信息，确保数据的准确性和唯一性。对数据进行格式规范处理，使其符合</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系统的要求。</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数据分类：按照</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系统的分类标准，将严数据进行分类，以便更有针对性地进行管理和关注。</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数据关联：将整理后数据与</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系统中的其他相关信息进行关联。</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数据上报：按照</w:t>
      </w:r>
      <w:r>
        <w:rPr>
          <w:rFonts w:hint="eastAsia" w:ascii="仿宋_GB2312" w:hAnsi="仿宋_GB2312" w:eastAsia="仿宋_GB2312" w:cs="仿宋_GB2312"/>
          <w:color w:val="000000"/>
          <w:sz w:val="32"/>
          <w:szCs w:val="32"/>
          <w:lang w:eastAsia="zh-CN"/>
        </w:rPr>
        <w:t>GZRY</w:t>
      </w:r>
      <w:r>
        <w:rPr>
          <w:rFonts w:hint="eastAsia" w:ascii="仿宋_GB2312" w:hAnsi="仿宋_GB2312" w:eastAsia="仿宋_GB2312" w:cs="仿宋_GB2312"/>
          <w:color w:val="000000"/>
          <w:sz w:val="32"/>
          <w:szCs w:val="32"/>
        </w:rPr>
        <w:t>系统规定的数据格式和上报时间要求，将数据进行上报。确保数据的及时性和完整性。</w:t>
      </w:r>
    </w:p>
    <w:p>
      <w:pPr>
        <w:pStyle w:val="38"/>
        <w:spacing w:line="540" w:lineRule="exact"/>
        <w:ind w:firstLine="643"/>
        <w:outlineLvl w:val="2"/>
        <w:rPr>
          <w:rFonts w:ascii="仿宋_GB2312" w:eastAsia="仿宋_GB2312"/>
          <w:b/>
          <w:bCs/>
          <w:sz w:val="32"/>
          <w:szCs w:val="32"/>
          <w:lang w:eastAsia="zh-CN"/>
        </w:rPr>
      </w:pPr>
      <w:bookmarkStart w:id="79" w:name="_Toc5631"/>
      <w:bookmarkStart w:id="80" w:name="_Toc20479"/>
      <w:bookmarkStart w:id="81" w:name="_Toc7433"/>
      <w:bookmarkStart w:id="82" w:name="_Toc27018"/>
      <w:r>
        <w:rPr>
          <w:rFonts w:hint="eastAsia" w:ascii="仿宋_GB2312" w:eastAsia="仿宋_GB2312"/>
          <w:b/>
          <w:bCs/>
          <w:sz w:val="32"/>
          <w:szCs w:val="32"/>
          <w:lang w:eastAsia="zh-CN"/>
        </w:rPr>
        <w:t>2.3.3.9 与“一标三实”信息关联</w:t>
      </w:r>
      <w:bookmarkEnd w:id="79"/>
      <w:bookmarkEnd w:id="80"/>
      <w:bookmarkEnd w:id="81"/>
      <w:bookmarkEnd w:id="82"/>
    </w:p>
    <w:p>
      <w:pPr>
        <w:pStyle w:val="38"/>
        <w:spacing w:line="540" w:lineRule="exact"/>
        <w:ind w:firstLine="643"/>
        <w:outlineLvl w:val="3"/>
        <w:rPr>
          <w:rFonts w:ascii="仿宋_GB2312" w:eastAsia="仿宋_GB2312"/>
          <w:b/>
          <w:bCs/>
          <w:sz w:val="32"/>
          <w:szCs w:val="32"/>
          <w:lang w:eastAsia="zh-CN"/>
        </w:rPr>
      </w:pPr>
      <w:bookmarkStart w:id="83" w:name="_Toc10537"/>
      <w:r>
        <w:rPr>
          <w:rFonts w:hint="eastAsia" w:ascii="仿宋_GB2312" w:eastAsia="仿宋_GB2312"/>
          <w:b/>
          <w:bCs/>
          <w:sz w:val="32"/>
          <w:szCs w:val="32"/>
          <w:lang w:eastAsia="zh-CN"/>
        </w:rPr>
        <w:t>2.3.3.9.1</w:t>
      </w:r>
      <w:r>
        <w:rPr>
          <w:rFonts w:hint="eastAsia" w:ascii="仿宋_GB2312" w:eastAsia="仿宋_GB2312"/>
          <w:b/>
          <w:bCs/>
          <w:sz w:val="32"/>
          <w:szCs w:val="32"/>
          <w:lang w:val="en-US" w:eastAsia="zh-CN"/>
        </w:rPr>
        <w:t xml:space="preserve"> </w:t>
      </w:r>
      <w:r>
        <w:rPr>
          <w:rFonts w:hint="eastAsia" w:ascii="仿宋_GB2312" w:eastAsia="仿宋_GB2312"/>
          <w:b/>
          <w:bCs/>
          <w:sz w:val="32"/>
          <w:szCs w:val="32"/>
          <w:lang w:eastAsia="zh-CN"/>
        </w:rPr>
        <w:t>ZD人员与“一标三实”人员信息关联</w:t>
      </w:r>
      <w:bookmarkEnd w:id="83"/>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对派出所基础工作原</w:t>
      </w:r>
      <w:r>
        <w:rPr>
          <w:rFonts w:hint="eastAsia" w:ascii="仿宋_GB2312" w:hAnsi="仿宋_GB2312" w:eastAsia="仿宋_GB2312" w:cs="仿宋_GB2312"/>
          <w:color w:val="000000"/>
          <w:sz w:val="32"/>
          <w:szCs w:val="32"/>
          <w:lang w:eastAsia="zh-CN"/>
        </w:rPr>
        <w:t>ZD人员</w:t>
      </w:r>
      <w:r>
        <w:rPr>
          <w:rFonts w:hint="eastAsia" w:ascii="仿宋_GB2312" w:hAnsi="仿宋_GB2312" w:eastAsia="仿宋_GB2312" w:cs="仿宋_GB2312"/>
          <w:color w:val="000000"/>
          <w:sz w:val="32"/>
          <w:szCs w:val="32"/>
        </w:rPr>
        <w:t>信息进行数据治理，与“一标三实”人员信息进行信息关联。</w:t>
      </w:r>
    </w:p>
    <w:p>
      <w:pPr>
        <w:pStyle w:val="38"/>
        <w:spacing w:line="540" w:lineRule="exact"/>
        <w:ind w:firstLine="643"/>
        <w:outlineLvl w:val="3"/>
        <w:rPr>
          <w:rFonts w:ascii="仿宋_GB2312" w:eastAsia="仿宋_GB2312"/>
          <w:b/>
          <w:bCs/>
          <w:sz w:val="32"/>
          <w:szCs w:val="32"/>
          <w:lang w:eastAsia="zh-CN"/>
        </w:rPr>
      </w:pPr>
      <w:bookmarkStart w:id="84" w:name="_Toc15568"/>
      <w:r>
        <w:rPr>
          <w:rFonts w:hint="eastAsia" w:ascii="仿宋_GB2312" w:eastAsia="仿宋_GB2312"/>
          <w:b/>
          <w:bCs/>
          <w:sz w:val="32"/>
          <w:szCs w:val="32"/>
          <w:lang w:eastAsia="zh-CN"/>
        </w:rPr>
        <w:t>2.3.3.9.2派基单位信息与“一标三实”实有单位息关联</w:t>
      </w:r>
      <w:bookmarkEnd w:id="84"/>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对派出所基础工作原组织管理单位信息数据治理，与“一标三实”实有单位进行信息关联。</w:t>
      </w:r>
    </w:p>
    <w:p>
      <w:pPr>
        <w:pStyle w:val="38"/>
        <w:spacing w:line="540" w:lineRule="exact"/>
        <w:ind w:firstLine="643"/>
        <w:outlineLvl w:val="2"/>
        <w:rPr>
          <w:rFonts w:ascii="仿宋_GB2312" w:eastAsia="仿宋_GB2312"/>
          <w:b/>
          <w:bCs/>
          <w:sz w:val="32"/>
          <w:szCs w:val="32"/>
          <w:lang w:eastAsia="zh-CN"/>
        </w:rPr>
      </w:pPr>
      <w:bookmarkStart w:id="85" w:name="_Toc31137"/>
      <w:bookmarkStart w:id="86" w:name="_Toc7094"/>
      <w:bookmarkStart w:id="87" w:name="_Toc7309"/>
      <w:bookmarkStart w:id="88" w:name="_Toc4678"/>
      <w:r>
        <w:rPr>
          <w:rFonts w:hint="eastAsia" w:ascii="仿宋_GB2312" w:eastAsia="仿宋_GB2312"/>
          <w:b/>
          <w:bCs/>
          <w:sz w:val="32"/>
          <w:szCs w:val="32"/>
          <w:lang w:eastAsia="zh-CN"/>
        </w:rPr>
        <w:t>2.3.3.10智慧清零反馈模块优化</w:t>
      </w:r>
      <w:bookmarkEnd w:id="85"/>
      <w:bookmarkEnd w:id="86"/>
      <w:r>
        <w:rPr>
          <w:rFonts w:hint="eastAsia" w:ascii="仿宋_GB2312" w:eastAsia="仿宋_GB2312"/>
          <w:b/>
          <w:bCs/>
          <w:sz w:val="32"/>
          <w:szCs w:val="32"/>
          <w:lang w:eastAsia="zh-CN"/>
        </w:rPr>
        <w:t>（含移动端）</w:t>
      </w:r>
      <w:bookmarkEnd w:id="87"/>
      <w:bookmarkEnd w:id="88"/>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2.3.3.10.1智慧清零反馈模块优化（电脑端）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按市局特定对象下发流程对本模块优化。</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派基从智慧治安系统获取特定对象数据，在派基中将数据下发至派出所，由派出所进行数据的流转、反馈处理情况。派基将反馈结果推送给慧治系统。</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2.3.3.10.2智慧清零反馈模块优化（移动端）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按市局特定对象下发流程对本模块优化。</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派基从智慧治安系统获取特定对象数据，在派基中将数据下发至派出所，由派出所进行数据的流转、反馈处理情况。派基将反馈结果推送给慧治系统。</w:t>
      </w:r>
    </w:p>
    <w:p>
      <w:pPr>
        <w:pStyle w:val="38"/>
        <w:spacing w:line="540" w:lineRule="exact"/>
        <w:ind w:firstLine="643"/>
        <w:outlineLvl w:val="2"/>
        <w:rPr>
          <w:rFonts w:ascii="仿宋_GB2312" w:eastAsia="仿宋_GB2312"/>
          <w:b/>
          <w:bCs/>
          <w:sz w:val="32"/>
          <w:szCs w:val="32"/>
          <w:lang w:eastAsia="zh-CN"/>
        </w:rPr>
      </w:pPr>
      <w:bookmarkStart w:id="89" w:name="_Toc1118"/>
      <w:bookmarkStart w:id="90" w:name="_Toc11176"/>
      <w:bookmarkStart w:id="91" w:name="_Toc21300"/>
      <w:bookmarkStart w:id="92" w:name="_Toc28126"/>
      <w:r>
        <w:rPr>
          <w:rFonts w:hint="eastAsia" w:ascii="仿宋_GB2312" w:eastAsia="仿宋_GB2312"/>
          <w:b/>
          <w:bCs/>
          <w:sz w:val="32"/>
          <w:szCs w:val="32"/>
          <w:lang w:eastAsia="zh-CN"/>
        </w:rPr>
        <w:t>2.3.3.11 严重精神障碍患者模块优化</w:t>
      </w:r>
      <w:bookmarkEnd w:id="89"/>
      <w:bookmarkEnd w:id="90"/>
      <w:r>
        <w:rPr>
          <w:rFonts w:hint="eastAsia" w:ascii="仿宋_GB2312" w:eastAsia="仿宋_GB2312"/>
          <w:b/>
          <w:bCs/>
          <w:sz w:val="32"/>
          <w:szCs w:val="32"/>
          <w:lang w:eastAsia="zh-CN"/>
        </w:rPr>
        <w:t>（含移动端）</w:t>
      </w:r>
      <w:bookmarkEnd w:id="91"/>
      <w:bookmarkEnd w:id="92"/>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2.3.3.11.1严重精神障碍患者模块优化（电脑端）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根据公安部</w:t>
      </w:r>
      <w:r>
        <w:rPr>
          <w:rFonts w:hint="eastAsia" w:ascii="仿宋_GB2312" w:hAnsi="仿宋_GB2312" w:eastAsia="仿宋_GB2312" w:cs="仿宋_GB2312"/>
          <w:color w:val="000000"/>
          <w:sz w:val="32"/>
          <w:szCs w:val="32"/>
          <w:lang w:eastAsia="zh-CN"/>
        </w:rPr>
        <w:t>ZD人员</w:t>
      </w:r>
      <w:r>
        <w:rPr>
          <w:rFonts w:hint="eastAsia" w:ascii="仿宋_GB2312" w:hAnsi="仿宋_GB2312" w:eastAsia="仿宋_GB2312" w:cs="仿宋_GB2312"/>
          <w:color w:val="000000"/>
          <w:sz w:val="32"/>
          <w:szCs w:val="32"/>
        </w:rPr>
        <w:t>数据上报要求，优化原严重精神障碍患者模块内容）。</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2.3.3.11.2严重精神障碍患者模块优化（移动端）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根据公安部</w:t>
      </w:r>
      <w:r>
        <w:rPr>
          <w:rFonts w:hint="eastAsia" w:ascii="仿宋_GB2312" w:hAnsi="仿宋_GB2312" w:eastAsia="仿宋_GB2312" w:cs="仿宋_GB2312"/>
          <w:color w:val="000000"/>
          <w:sz w:val="32"/>
          <w:szCs w:val="32"/>
          <w:lang w:eastAsia="zh-CN"/>
        </w:rPr>
        <w:t>ZD人员</w:t>
      </w:r>
      <w:r>
        <w:rPr>
          <w:rFonts w:hint="eastAsia" w:ascii="仿宋_GB2312" w:hAnsi="仿宋_GB2312" w:eastAsia="仿宋_GB2312" w:cs="仿宋_GB2312"/>
          <w:color w:val="000000"/>
          <w:sz w:val="32"/>
          <w:szCs w:val="32"/>
        </w:rPr>
        <w:t>数据上报要求，优化原严重精神障碍患者模块内容。</w:t>
      </w:r>
    </w:p>
    <w:p>
      <w:pPr>
        <w:pStyle w:val="38"/>
        <w:spacing w:line="540" w:lineRule="exact"/>
        <w:ind w:firstLine="643"/>
        <w:outlineLvl w:val="2"/>
        <w:rPr>
          <w:rFonts w:ascii="仿宋_GB2312" w:eastAsia="仿宋_GB2312"/>
          <w:b/>
          <w:bCs/>
          <w:sz w:val="32"/>
          <w:szCs w:val="32"/>
          <w:lang w:eastAsia="zh-CN"/>
        </w:rPr>
      </w:pPr>
      <w:bookmarkStart w:id="93" w:name="_Toc15149"/>
      <w:bookmarkStart w:id="94" w:name="_Toc18256"/>
      <w:bookmarkStart w:id="95" w:name="_Toc2622"/>
      <w:bookmarkStart w:id="96" w:name="_Toc5403"/>
      <w:r>
        <w:rPr>
          <w:rFonts w:hint="eastAsia" w:ascii="仿宋_GB2312" w:eastAsia="仿宋_GB2312"/>
          <w:b/>
          <w:bCs/>
          <w:sz w:val="32"/>
          <w:szCs w:val="32"/>
          <w:lang w:eastAsia="zh-CN"/>
        </w:rPr>
        <w:t>2.3.3.12 GJRY人员模块优化</w:t>
      </w:r>
      <w:bookmarkEnd w:id="93"/>
      <w:bookmarkEnd w:id="94"/>
      <w:r>
        <w:rPr>
          <w:rFonts w:hint="eastAsia" w:ascii="仿宋_GB2312" w:eastAsia="仿宋_GB2312"/>
          <w:b/>
          <w:bCs/>
          <w:sz w:val="32"/>
          <w:szCs w:val="32"/>
          <w:lang w:eastAsia="zh-CN"/>
        </w:rPr>
        <w:t>（含移动端）</w:t>
      </w:r>
      <w:bookmarkEnd w:id="95"/>
      <w:bookmarkEnd w:id="96"/>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2.3.3.12.1GJRY人员模块优化（电脑端）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根据公安部</w:t>
      </w:r>
      <w:r>
        <w:rPr>
          <w:rFonts w:hint="eastAsia" w:ascii="仿宋_GB2312" w:hAnsi="仿宋_GB2312" w:eastAsia="仿宋_GB2312" w:cs="仿宋_GB2312"/>
          <w:color w:val="000000"/>
          <w:sz w:val="32"/>
          <w:szCs w:val="32"/>
          <w:lang w:eastAsia="zh-CN"/>
        </w:rPr>
        <w:t>ZD人员</w:t>
      </w:r>
      <w:r>
        <w:rPr>
          <w:rFonts w:hint="eastAsia" w:ascii="仿宋_GB2312" w:hAnsi="仿宋_GB2312" w:eastAsia="仿宋_GB2312" w:cs="仿宋_GB2312"/>
          <w:color w:val="000000"/>
          <w:sz w:val="32"/>
          <w:szCs w:val="32"/>
        </w:rPr>
        <w:t>数据上报要求，优化原</w:t>
      </w:r>
      <w:r>
        <w:rPr>
          <w:rFonts w:hint="eastAsia" w:ascii="仿宋_GB2312" w:hAnsi="仿宋_GB2312" w:eastAsia="仿宋_GB2312" w:cs="仿宋_GB2312"/>
          <w:color w:val="000000"/>
          <w:sz w:val="32"/>
          <w:szCs w:val="32"/>
          <w:lang w:eastAsia="zh-CN"/>
        </w:rPr>
        <w:t>GJRY</w:t>
      </w:r>
      <w:r>
        <w:rPr>
          <w:rFonts w:hint="eastAsia" w:ascii="仿宋_GB2312" w:hAnsi="仿宋_GB2312" w:eastAsia="仿宋_GB2312" w:cs="仿宋_GB2312"/>
          <w:color w:val="000000"/>
          <w:sz w:val="32"/>
          <w:szCs w:val="32"/>
        </w:rPr>
        <w:t>人员模块内容，并调整</w:t>
      </w:r>
      <w:r>
        <w:rPr>
          <w:rFonts w:hint="eastAsia" w:ascii="仿宋_GB2312" w:hAnsi="仿宋_GB2312" w:eastAsia="仿宋_GB2312" w:cs="仿宋_GB2312"/>
          <w:color w:val="000000"/>
          <w:sz w:val="32"/>
          <w:szCs w:val="32"/>
          <w:lang w:eastAsia="zh-CN"/>
        </w:rPr>
        <w:t>RYGK</w:t>
      </w:r>
      <w:r>
        <w:rPr>
          <w:rFonts w:hint="eastAsia" w:ascii="仿宋_GB2312" w:hAnsi="仿宋_GB2312" w:eastAsia="仿宋_GB2312" w:cs="仿宋_GB2312"/>
          <w:color w:val="000000"/>
          <w:sz w:val="32"/>
          <w:szCs w:val="32"/>
        </w:rPr>
        <w:t>级别升降级规则。</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2.3.3.12.2GJRY人员模块优化（移动端）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根据公安部</w:t>
      </w:r>
      <w:r>
        <w:rPr>
          <w:rFonts w:hint="eastAsia" w:ascii="仿宋_GB2312" w:hAnsi="仿宋_GB2312" w:eastAsia="仿宋_GB2312" w:cs="仿宋_GB2312"/>
          <w:color w:val="000000"/>
          <w:sz w:val="32"/>
          <w:szCs w:val="32"/>
          <w:lang w:eastAsia="zh-CN"/>
        </w:rPr>
        <w:t>ZD人员</w:t>
      </w:r>
      <w:r>
        <w:rPr>
          <w:rFonts w:hint="eastAsia" w:ascii="仿宋_GB2312" w:hAnsi="仿宋_GB2312" w:eastAsia="仿宋_GB2312" w:cs="仿宋_GB2312"/>
          <w:color w:val="000000"/>
          <w:sz w:val="32"/>
          <w:szCs w:val="32"/>
        </w:rPr>
        <w:t>数据上报要求，优化原</w:t>
      </w:r>
      <w:r>
        <w:rPr>
          <w:rFonts w:hint="eastAsia" w:ascii="仿宋_GB2312" w:hAnsi="仿宋_GB2312" w:eastAsia="仿宋_GB2312" w:cs="仿宋_GB2312"/>
          <w:color w:val="000000"/>
          <w:sz w:val="32"/>
          <w:szCs w:val="32"/>
          <w:lang w:eastAsia="zh-CN"/>
        </w:rPr>
        <w:t>GJRY</w:t>
      </w:r>
      <w:r>
        <w:rPr>
          <w:rFonts w:hint="eastAsia" w:ascii="仿宋_GB2312" w:hAnsi="仿宋_GB2312" w:eastAsia="仿宋_GB2312" w:cs="仿宋_GB2312"/>
          <w:color w:val="000000"/>
          <w:sz w:val="32"/>
          <w:szCs w:val="32"/>
        </w:rPr>
        <w:t>人员模块内容，并调整</w:t>
      </w:r>
      <w:r>
        <w:rPr>
          <w:rFonts w:hint="eastAsia" w:ascii="仿宋_GB2312" w:hAnsi="仿宋_GB2312" w:eastAsia="仿宋_GB2312" w:cs="仿宋_GB2312"/>
          <w:color w:val="000000"/>
          <w:sz w:val="32"/>
          <w:szCs w:val="32"/>
          <w:lang w:eastAsia="zh-CN"/>
        </w:rPr>
        <w:t>RYGK</w:t>
      </w:r>
      <w:r>
        <w:rPr>
          <w:rFonts w:hint="eastAsia" w:ascii="仿宋_GB2312" w:hAnsi="仿宋_GB2312" w:eastAsia="仿宋_GB2312" w:cs="仿宋_GB2312"/>
          <w:color w:val="000000"/>
          <w:sz w:val="32"/>
          <w:szCs w:val="32"/>
        </w:rPr>
        <w:t>级别升降级规则。</w:t>
      </w:r>
    </w:p>
    <w:p>
      <w:pPr>
        <w:pStyle w:val="38"/>
        <w:spacing w:line="540" w:lineRule="exact"/>
        <w:ind w:firstLine="643"/>
        <w:outlineLvl w:val="2"/>
        <w:rPr>
          <w:rFonts w:ascii="仿宋_GB2312" w:eastAsia="仿宋_GB2312"/>
          <w:b/>
          <w:bCs/>
          <w:sz w:val="32"/>
          <w:szCs w:val="32"/>
          <w:lang w:eastAsia="zh-CN"/>
        </w:rPr>
      </w:pPr>
      <w:bookmarkStart w:id="97" w:name="_Toc198022993"/>
      <w:bookmarkStart w:id="98" w:name="_Toc24315"/>
      <w:bookmarkStart w:id="99" w:name="_Toc1622"/>
      <w:r>
        <w:rPr>
          <w:rFonts w:hint="eastAsia" w:ascii="仿宋_GB2312" w:eastAsia="仿宋_GB2312"/>
          <w:b/>
          <w:bCs/>
          <w:sz w:val="32"/>
          <w:szCs w:val="32"/>
          <w:lang w:eastAsia="zh-CN"/>
        </w:rPr>
        <w:t>2.3.3.13 境外人员移动应用升级改造</w:t>
      </w:r>
      <w:bookmarkEnd w:id="97"/>
      <w:bookmarkEnd w:id="98"/>
      <w:bookmarkEnd w:id="99"/>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2.3.3.13.1境外人员移动应用升级改造-临时在沪外国人</w:t>
      </w:r>
    </w:p>
    <w:p>
      <w:pPr>
        <w:pStyle w:val="5"/>
        <w:spacing w:line="540" w:lineRule="exact"/>
        <w:ind w:firstLine="640"/>
        <w:rPr>
          <w:rFonts w:ascii="仿宋_GB2312" w:hAnsi="仿宋_GB2312" w:eastAsia="仿宋_GB2312" w:cs="仿宋_GB2312"/>
          <w:sz w:val="32"/>
          <w:szCs w:val="32"/>
        </w:rPr>
      </w:pPr>
      <w:bookmarkStart w:id="100" w:name="OLE_LINK8"/>
      <w:r>
        <w:rPr>
          <w:rFonts w:hint="eastAsia" w:ascii="仿宋_GB2312" w:hAnsi="仿宋_GB2312" w:eastAsia="仿宋_GB2312" w:cs="仿宋_GB2312"/>
          <w:sz w:val="32"/>
          <w:szCs w:val="32"/>
        </w:rPr>
        <w:t>在临时在沪外国人模块中增加</w:t>
      </w:r>
      <w:r>
        <w:rPr>
          <w:rFonts w:hint="eastAsia" w:ascii="仿宋_GB2312" w:hAnsi="仿宋_GB2312" w:eastAsia="仿宋_GB2312" w:cs="仿宋_GB2312"/>
          <w:sz w:val="32"/>
          <w:szCs w:val="32"/>
          <w:lang w:eastAsia="zh-CN"/>
        </w:rPr>
        <w:t>ZD人员HC</w:t>
      </w:r>
      <w:r>
        <w:rPr>
          <w:rFonts w:hint="eastAsia" w:ascii="仿宋_GB2312" w:hAnsi="仿宋_GB2312" w:eastAsia="仿宋_GB2312" w:cs="仿宋_GB2312"/>
          <w:sz w:val="32"/>
          <w:szCs w:val="32"/>
        </w:rPr>
        <w:t>任务，并对信息维护功能进行优化。</w:t>
      </w:r>
    </w:p>
    <w:p>
      <w:pPr>
        <w:pStyle w:val="5"/>
        <w:numPr>
          <w:ilvl w:val="0"/>
          <w:numId w:val="10"/>
        </w:numPr>
        <w:spacing w:line="54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新增</w:t>
      </w:r>
      <w:r>
        <w:rPr>
          <w:rFonts w:hint="eastAsia" w:ascii="仿宋_GB2312" w:hAnsi="仿宋_GB2312" w:eastAsia="仿宋_GB2312" w:cs="仿宋_GB2312"/>
          <w:sz w:val="32"/>
          <w:szCs w:val="32"/>
          <w:lang w:eastAsia="zh-CN"/>
        </w:rPr>
        <w:t>ZD人员HC</w:t>
      </w:r>
      <w:r>
        <w:rPr>
          <w:rFonts w:hint="eastAsia" w:ascii="仿宋_GB2312" w:hAnsi="仿宋_GB2312" w:eastAsia="仿宋_GB2312" w:cs="仿宋_GB2312"/>
          <w:sz w:val="32"/>
          <w:szCs w:val="32"/>
        </w:rPr>
        <w:t>任务</w:t>
      </w:r>
    </w:p>
    <w:p>
      <w:pPr>
        <w:pStyle w:val="5"/>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对签证有效期小于6个月且有重点国家人员、难民</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的临住外国人根据业务规则产生一月两次的</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任务，推送给对应派出所民警进行处理。</w:t>
      </w:r>
    </w:p>
    <w:p>
      <w:pPr>
        <w:pStyle w:val="5"/>
        <w:spacing w:line="54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2、信息维护（修改）功能优化</w:t>
      </w:r>
    </w:p>
    <w:bookmarkEnd w:id="100"/>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对“修改”功能进行优化，开放居住地信息的修改权限，并实现房主信息匹配功能。</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2.3.3.13.2境外人员移动应用升级改造-长期居住外国人</w:t>
      </w:r>
    </w:p>
    <w:p>
      <w:pPr>
        <w:spacing w:line="540" w:lineRule="exact"/>
        <w:ind w:left="42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常转临</w:t>
      </w:r>
      <w:r>
        <w:rPr>
          <w:rFonts w:hint="eastAsia" w:ascii="仿宋_GB2312" w:hAnsi="仿宋_GB2312" w:eastAsia="仿宋_GB2312" w:cs="仿宋_GB2312"/>
          <w:b/>
          <w:bCs/>
          <w:sz w:val="32"/>
          <w:szCs w:val="32"/>
          <w:lang w:eastAsia="zh-CN"/>
        </w:rPr>
        <w:t>HC</w:t>
      </w:r>
      <w:r>
        <w:rPr>
          <w:rFonts w:hint="eastAsia" w:ascii="仿宋_GB2312" w:hAnsi="仿宋_GB2312" w:eastAsia="仿宋_GB2312" w:cs="仿宋_GB2312"/>
          <w:b/>
          <w:bCs/>
          <w:sz w:val="32"/>
          <w:szCs w:val="32"/>
        </w:rPr>
        <w:t>任务优化</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当外国人签证有效期发生了变化，人员的身份会发生变化，即常住人员变为临住人员，其管理模式也随之变化。系统需根据身份的变化自动更新人员身份</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，优化任务产生规则进行优化处理，并实现常转临任务的自动注销。</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留学生管理规则优化及提醒</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对于居住</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辖区的留学生，系统定期根据其签证/居留许可、入出境状态情况进行监测，一旦出现居留许可失效的情况，系统根据规则比对出入境记录和新办证情况，自动注销留学生的住宿单或产生相应的提醒。</w:t>
      </w:r>
    </w:p>
    <w:p>
      <w:pPr>
        <w:pStyle w:val="25"/>
        <w:keepNext/>
        <w:keepLines/>
        <w:numPr>
          <w:ilvl w:val="3"/>
          <w:numId w:val="11"/>
        </w:numPr>
        <w:spacing w:before="240" w:after="64" w:line="540" w:lineRule="exact"/>
        <w:ind w:firstLine="640"/>
        <w:outlineLvl w:val="5"/>
        <w:rPr>
          <w:rFonts w:ascii="仿宋_GB2312" w:hAnsi="仿宋_GB2312" w:eastAsia="仿宋_GB2312" w:cs="仿宋_GB2312"/>
          <w:bCs/>
          <w:vanish/>
          <w:sz w:val="32"/>
          <w:szCs w:val="32"/>
        </w:rPr>
      </w:pPr>
    </w:p>
    <w:p>
      <w:pPr>
        <w:pStyle w:val="25"/>
        <w:keepNext/>
        <w:keepLines/>
        <w:numPr>
          <w:ilvl w:val="3"/>
          <w:numId w:val="11"/>
        </w:numPr>
        <w:spacing w:before="240" w:after="64" w:line="540" w:lineRule="exact"/>
        <w:ind w:firstLine="640"/>
        <w:outlineLvl w:val="5"/>
        <w:rPr>
          <w:rFonts w:ascii="仿宋_GB2312" w:hAnsi="仿宋_GB2312" w:eastAsia="仿宋_GB2312" w:cs="仿宋_GB2312"/>
          <w:bCs/>
          <w:vanish/>
          <w:sz w:val="32"/>
          <w:szCs w:val="32"/>
        </w:rPr>
      </w:pPr>
    </w:p>
    <w:p>
      <w:pPr>
        <w:pStyle w:val="25"/>
        <w:keepNext/>
        <w:keepLines/>
        <w:numPr>
          <w:ilvl w:val="4"/>
          <w:numId w:val="11"/>
        </w:numPr>
        <w:spacing w:before="240" w:after="64" w:line="540" w:lineRule="exact"/>
        <w:ind w:firstLine="640"/>
        <w:outlineLvl w:val="5"/>
        <w:rPr>
          <w:rFonts w:ascii="仿宋_GB2312" w:hAnsi="仿宋_GB2312" w:eastAsia="仿宋_GB2312" w:cs="仿宋_GB2312"/>
          <w:bCs/>
          <w:vanish/>
          <w:sz w:val="32"/>
          <w:szCs w:val="32"/>
        </w:rPr>
      </w:pPr>
    </w:p>
    <w:p>
      <w:pPr>
        <w:pStyle w:val="25"/>
        <w:keepNext/>
        <w:keepLines/>
        <w:numPr>
          <w:ilvl w:val="4"/>
          <w:numId w:val="11"/>
        </w:numPr>
        <w:spacing w:before="240" w:after="64" w:line="540" w:lineRule="exact"/>
        <w:ind w:firstLine="640"/>
        <w:outlineLvl w:val="5"/>
        <w:rPr>
          <w:rFonts w:ascii="仿宋_GB2312" w:hAnsi="仿宋_GB2312" w:eastAsia="仿宋_GB2312" w:cs="仿宋_GB2312"/>
          <w:bCs/>
          <w:vanish/>
          <w:sz w:val="32"/>
          <w:szCs w:val="32"/>
        </w:rPr>
      </w:pPr>
    </w:p>
    <w:p>
      <w:pPr>
        <w:pStyle w:val="25"/>
        <w:keepNext/>
        <w:keepLines/>
        <w:numPr>
          <w:ilvl w:val="4"/>
          <w:numId w:val="11"/>
        </w:numPr>
        <w:spacing w:before="240" w:after="64" w:line="540" w:lineRule="exact"/>
        <w:ind w:firstLine="640"/>
        <w:outlineLvl w:val="5"/>
        <w:rPr>
          <w:rFonts w:ascii="仿宋_GB2312" w:hAnsi="仿宋_GB2312" w:eastAsia="仿宋_GB2312" w:cs="仿宋_GB2312"/>
          <w:bCs/>
          <w:vanish/>
          <w:sz w:val="32"/>
          <w:szCs w:val="32"/>
        </w:rPr>
      </w:pPr>
    </w:p>
    <w:p>
      <w:pPr>
        <w:pStyle w:val="25"/>
        <w:keepNext/>
        <w:keepLines/>
        <w:numPr>
          <w:ilvl w:val="4"/>
          <w:numId w:val="11"/>
        </w:numPr>
        <w:spacing w:before="240" w:after="64" w:line="540" w:lineRule="exact"/>
        <w:ind w:firstLine="640"/>
        <w:outlineLvl w:val="5"/>
        <w:rPr>
          <w:rFonts w:ascii="仿宋_GB2312" w:hAnsi="仿宋_GB2312" w:eastAsia="仿宋_GB2312" w:cs="仿宋_GB2312"/>
          <w:bCs/>
          <w:vanish/>
          <w:sz w:val="32"/>
          <w:szCs w:val="32"/>
        </w:rPr>
      </w:pPr>
    </w:p>
    <w:p>
      <w:pPr>
        <w:spacing w:line="540" w:lineRule="exact"/>
        <w:ind w:left="420"/>
        <w:rPr>
          <w:rFonts w:ascii="仿宋_GB2312" w:hAnsi="仿宋_GB2312" w:eastAsia="仿宋_GB2312" w:cs="仿宋_GB2312"/>
          <w:b/>
          <w:bCs/>
          <w:sz w:val="32"/>
          <w:szCs w:val="32"/>
        </w:rPr>
      </w:pPr>
      <w:bookmarkStart w:id="101" w:name="OLE_LINK2"/>
      <w:r>
        <w:rPr>
          <w:rFonts w:hint="eastAsia" w:ascii="仿宋_GB2312" w:hAnsi="仿宋_GB2312" w:eastAsia="仿宋_GB2312" w:cs="仿宋_GB2312"/>
          <w:b/>
          <w:bCs/>
          <w:sz w:val="32"/>
          <w:szCs w:val="32"/>
        </w:rPr>
        <w:t>信息维护及人员详情数据项优化</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根据业务工作实际需要，对长期居住外国人模块中的“完善信息”功能和人员详情界面数据项进行优化。</w:t>
      </w:r>
    </w:p>
    <w:bookmarkEnd w:id="101"/>
    <w:p>
      <w:pPr>
        <w:pStyle w:val="5"/>
        <w:numPr>
          <w:ilvl w:val="0"/>
          <w:numId w:val="12"/>
        </w:numPr>
        <w:spacing w:line="540" w:lineRule="exact"/>
        <w:ind w:hanging="5"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完善功能调整</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对“完善信息”功能进行优化，开放居住地信息的修改权限，并实现房主信息的自动匹配。</w:t>
      </w:r>
    </w:p>
    <w:p>
      <w:pPr>
        <w:pStyle w:val="5"/>
        <w:numPr>
          <w:ilvl w:val="0"/>
          <w:numId w:val="12"/>
        </w:numPr>
        <w:spacing w:line="540" w:lineRule="exact"/>
        <w:ind w:hanging="5"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人员详情界面数据项优化</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系统定期</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所有常住人员现持证情况，如发现有新的签证/居留许可证件，需将最新的签证/居留许可信息更新到表中，并在现有人员详情界面中展示。</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2.3.3.13.3境外人员移动应用升级改造-住宿查询优化</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根据业务部门需求，在现有查询项中新增注销时间段、签证种类、签证有效期、入出境状态查询项，以便派出所管理部门及民警进行数据查询。</w:t>
      </w:r>
    </w:p>
    <w:p>
      <w:pPr>
        <w:pStyle w:val="25"/>
        <w:keepNext/>
        <w:keepLines/>
        <w:numPr>
          <w:ilvl w:val="4"/>
          <w:numId w:val="11"/>
        </w:numPr>
        <w:spacing w:before="240" w:after="64" w:line="540" w:lineRule="exact"/>
        <w:ind w:firstLine="640"/>
        <w:outlineLvl w:val="5"/>
        <w:rPr>
          <w:rFonts w:ascii="仿宋_GB2312" w:hAnsi="仿宋_GB2312" w:eastAsia="仿宋_GB2312" w:cs="仿宋_GB2312"/>
          <w:bCs/>
          <w:vanish/>
          <w:sz w:val="32"/>
          <w:szCs w:val="32"/>
        </w:rPr>
      </w:pP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2.3.3.13.4境外人员移动应用升级改造-消息提醒</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对现有临口出境提醒、逾期未出境提醒产生规则及提醒处理方式进行优化。</w:t>
      </w:r>
    </w:p>
    <w:p>
      <w:pPr>
        <w:spacing w:line="540" w:lineRule="exact"/>
        <w:ind w:left="42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出境提醒系统自动处理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1）临住外国人一旦被注销，则临住人员出境提醒直接关闭；</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2）点击出境提醒的“待处理”按钮，注销后，临住人员产生的未维护任务可直接关闭。</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3）常住人员出境且居留许可到期，产生此提醒。</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要求此提醒控制民警必须处置。关闭的提醒，手机端不再展示。</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逾期未出境提醒规则及处理功能优化</w:t>
      </w:r>
    </w:p>
    <w:p>
      <w:pPr>
        <w:pStyle w:val="5"/>
        <w:numPr>
          <w:ilvl w:val="0"/>
          <w:numId w:val="13"/>
        </w:numPr>
        <w:spacing w:line="540" w:lineRule="exact"/>
        <w:ind w:hanging="5"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逾期未出境提醒规则优化</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对于未出境且证件逾期的外国人，10个工作日内无新办证记录，系统产生逾期未出境提醒。</w:t>
      </w:r>
    </w:p>
    <w:p>
      <w:pPr>
        <w:pStyle w:val="5"/>
        <w:numPr>
          <w:ilvl w:val="0"/>
          <w:numId w:val="13"/>
        </w:numPr>
        <w:spacing w:line="540" w:lineRule="exact"/>
        <w:ind w:hanging="5"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逾期未出境处理功能优化</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点击逾期未出境提醒的“待处理”按钮，系统弹出处理反馈界面，民警可选择结果（包括：已延期、已处罚、下落不明、其他），填写情况即可。</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2.3.3.13.5境外人员移动应用升级改造-首次HC/常住维护任务优化</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HC</w:t>
      </w:r>
      <w:r>
        <w:rPr>
          <w:rFonts w:hint="eastAsia" w:ascii="仿宋_GB2312" w:hAnsi="仿宋_GB2312" w:eastAsia="仿宋_GB2312" w:cs="仿宋_GB2312"/>
          <w:b/>
          <w:bCs/>
          <w:sz w:val="32"/>
          <w:szCs w:val="32"/>
        </w:rPr>
        <w:t>任务优化</w:t>
      </w:r>
    </w:p>
    <w:p>
      <w:pPr>
        <w:pStyle w:val="5"/>
        <w:numPr>
          <w:ilvl w:val="0"/>
          <w:numId w:val="14"/>
        </w:numPr>
        <w:spacing w:line="540" w:lineRule="exact"/>
        <w:ind w:hanging="5"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HC</w:t>
      </w:r>
      <w:r>
        <w:rPr>
          <w:rFonts w:hint="eastAsia" w:ascii="仿宋_GB2312" w:hAnsi="仿宋_GB2312" w:eastAsia="仿宋_GB2312" w:cs="仿宋_GB2312"/>
          <w:b/>
          <w:bCs/>
          <w:sz w:val="32"/>
          <w:szCs w:val="32"/>
        </w:rPr>
        <w:t>反馈数据项优化</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临、常口</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增加回访</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方式选项（必选项）。具体选项：实地走访、电话联系、信息</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、系统巡查、其他等内容。</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此优化涉及临时在沪外国人、长期居住外国人首次</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、一般</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任务以及重点</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任务。</w:t>
      </w:r>
    </w:p>
    <w:p>
      <w:pPr>
        <w:pStyle w:val="5"/>
        <w:numPr>
          <w:ilvl w:val="0"/>
          <w:numId w:val="14"/>
        </w:numPr>
        <w:spacing w:line="540" w:lineRule="exact"/>
        <w:ind w:hanging="5"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HC</w:t>
      </w:r>
      <w:r>
        <w:rPr>
          <w:rFonts w:hint="eastAsia" w:ascii="仿宋_GB2312" w:hAnsi="仿宋_GB2312" w:eastAsia="仿宋_GB2312" w:cs="仿宋_GB2312"/>
          <w:b/>
          <w:bCs/>
          <w:sz w:val="32"/>
          <w:szCs w:val="32"/>
        </w:rPr>
        <w:t>任务提示内容调整</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提示内容根据</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属性分为：住宿登记首次(临、常口报住宿登记时产生)</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；常住人员首次</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；常住人员再次</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此优化涉及临时在沪外国人、长期居住外国人所有相关任务。</w:t>
      </w:r>
    </w:p>
    <w:p>
      <w:pPr>
        <w:spacing w:line="54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首次</w:t>
      </w:r>
      <w:r>
        <w:rPr>
          <w:rFonts w:hint="eastAsia" w:ascii="仿宋_GB2312" w:hAnsi="仿宋_GB2312" w:eastAsia="仿宋_GB2312" w:cs="仿宋_GB2312"/>
          <w:b/>
          <w:bCs/>
          <w:sz w:val="32"/>
          <w:szCs w:val="32"/>
          <w:lang w:eastAsia="zh-CN"/>
        </w:rPr>
        <w:t>HC</w:t>
      </w:r>
      <w:r>
        <w:rPr>
          <w:rFonts w:hint="eastAsia" w:ascii="仿宋_GB2312" w:hAnsi="仿宋_GB2312" w:eastAsia="仿宋_GB2312" w:cs="仿宋_GB2312"/>
          <w:b/>
          <w:bCs/>
          <w:sz w:val="32"/>
          <w:szCs w:val="32"/>
        </w:rPr>
        <w:t>功能优化</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针对阿富汗、巴基斯坦、塔吉克斯坦三国人员增加</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备注项的前后端非空校验。</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此优化涉及临时在沪外国人、长期居住外国人首次</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任务。</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2.3.3.13.6境外人员移动应用升级改造-港澳台人员</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为了便利派出所民警对属地港澳台人员情况的掌握及管理。主要实现港澳台人员</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任务清单、</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任务处置、港澳台人员查询、信息完善、日常情况维护功能。</w:t>
      </w:r>
    </w:p>
    <w:p>
      <w:pPr>
        <w:spacing w:line="540" w:lineRule="exact"/>
        <w:ind w:left="42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HC</w:t>
      </w:r>
      <w:r>
        <w:rPr>
          <w:rFonts w:hint="eastAsia" w:ascii="仿宋_GB2312" w:hAnsi="仿宋_GB2312" w:eastAsia="仿宋_GB2312" w:cs="仿宋_GB2312"/>
          <w:b/>
          <w:bCs/>
          <w:sz w:val="32"/>
          <w:szCs w:val="32"/>
        </w:rPr>
        <w:t>任务清单</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根据港澳台人员管理要求，系统产生首次</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任务和一般</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任务，并以清单列表形式进行展示。</w:t>
      </w:r>
    </w:p>
    <w:p>
      <w:pPr>
        <w:spacing w:line="54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HC</w:t>
      </w:r>
      <w:r>
        <w:rPr>
          <w:rFonts w:hint="eastAsia" w:ascii="仿宋_GB2312" w:hAnsi="仿宋_GB2312" w:eastAsia="仿宋_GB2312" w:cs="仿宋_GB2312"/>
          <w:b/>
          <w:bCs/>
          <w:sz w:val="32"/>
          <w:szCs w:val="32"/>
        </w:rPr>
        <w:t>任务处置</w:t>
      </w:r>
    </w:p>
    <w:p>
      <w:pPr>
        <w:pStyle w:val="5"/>
        <w:spacing w:line="540" w:lineRule="exact"/>
        <w:ind w:firstLine="640"/>
        <w:rPr>
          <w:rFonts w:ascii="仿宋_GB2312" w:hAnsi="仿宋_GB2312" w:eastAsia="仿宋_GB2312" w:cs="仿宋_GB2312"/>
          <w:sz w:val="32"/>
          <w:szCs w:val="32"/>
        </w:rPr>
      </w:pPr>
      <w:r>
        <w:rPr>
          <w:rFonts w:hint="eastAsia" w:ascii="仿宋_GB2312" w:eastAsia="仿宋_GB2312"/>
          <w:sz w:val="32"/>
          <w:szCs w:val="32"/>
          <w:lang w:val="en-US"/>
        </w:rPr>
        <w:t>依据</w:t>
      </w:r>
      <w:r>
        <w:rPr>
          <w:rFonts w:hint="eastAsia" w:ascii="仿宋_GB2312" w:eastAsia="仿宋_GB2312"/>
          <w:sz w:val="32"/>
          <w:szCs w:val="32"/>
        </w:rPr>
        <w:t>港澳台人员管理处置要求，针对首次</w:t>
      </w:r>
      <w:r>
        <w:rPr>
          <w:rFonts w:hint="eastAsia" w:ascii="仿宋_GB2312" w:eastAsia="仿宋_GB2312"/>
          <w:sz w:val="32"/>
          <w:szCs w:val="32"/>
          <w:lang w:eastAsia="zh-CN"/>
        </w:rPr>
        <w:t>HC</w:t>
      </w:r>
      <w:r>
        <w:rPr>
          <w:rFonts w:hint="eastAsia" w:ascii="仿宋_GB2312" w:eastAsia="仿宋_GB2312"/>
          <w:sz w:val="32"/>
          <w:szCs w:val="32"/>
        </w:rPr>
        <w:t>和一般</w:t>
      </w:r>
      <w:r>
        <w:rPr>
          <w:rFonts w:hint="eastAsia" w:ascii="仿宋_GB2312" w:eastAsia="仿宋_GB2312"/>
          <w:sz w:val="32"/>
          <w:szCs w:val="32"/>
          <w:lang w:eastAsia="zh-CN"/>
        </w:rPr>
        <w:t>HC</w:t>
      </w:r>
      <w:r>
        <w:rPr>
          <w:rFonts w:hint="eastAsia" w:ascii="仿宋_GB2312" w:eastAsia="仿宋_GB2312"/>
          <w:sz w:val="32"/>
          <w:szCs w:val="32"/>
        </w:rPr>
        <w:t>任务，根据民警录入不同的</w:t>
      </w:r>
      <w:r>
        <w:rPr>
          <w:rFonts w:hint="eastAsia" w:ascii="仿宋_GB2312" w:eastAsia="仿宋_GB2312"/>
          <w:sz w:val="32"/>
          <w:szCs w:val="32"/>
          <w:lang w:eastAsia="zh-CN"/>
        </w:rPr>
        <w:t>HC</w:t>
      </w:r>
      <w:r>
        <w:rPr>
          <w:rFonts w:hint="eastAsia" w:ascii="仿宋_GB2312" w:eastAsia="仿宋_GB2312"/>
          <w:sz w:val="32"/>
          <w:szCs w:val="32"/>
        </w:rPr>
        <w:t>结果，系统对已处理的任务进行关闭或流转到相应的环节。</w:t>
      </w:r>
    </w:p>
    <w:p>
      <w:pPr>
        <w:spacing w:line="540" w:lineRule="exact"/>
        <w:ind w:left="42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港澳台人员查询</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港澳台人员查询功能用于查询港澳台人员的住宿登记单，查询结果以列表展示。并在结果列表中展示【核销】、【修改】按钮，方便派出所民警直接进行处置。</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日常管理</w:t>
      </w:r>
    </w:p>
    <w:p>
      <w:pPr>
        <w:pStyle w:val="5"/>
        <w:numPr>
          <w:ilvl w:val="0"/>
          <w:numId w:val="15"/>
        </w:numPr>
        <w:spacing w:line="540" w:lineRule="exact"/>
        <w:ind w:hanging="5"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信息完善</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该功能主要用于修改港澳台人员的相关信息，限制不可改的内容有：国家地区、证件号码，其他内容均可进行完善。</w:t>
      </w:r>
    </w:p>
    <w:p>
      <w:pPr>
        <w:pStyle w:val="5"/>
        <w:numPr>
          <w:ilvl w:val="0"/>
          <w:numId w:val="15"/>
        </w:numPr>
        <w:spacing w:line="540" w:lineRule="exact"/>
        <w:ind w:hanging="5"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日常情况维护</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该功能是辖区派出所民警用于维护港澳台人员当前</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情况，系统自动复用上次的</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结果，民警仅需对</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情况进行备注说明即可。如该人员已不在此地居住，则需在“</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/注销”功能中进行注销处理。</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2.3.3.13.7境外人员移动应用升级改造-国际学生管理</w:t>
      </w:r>
    </w:p>
    <w:p>
      <w:pPr>
        <w:spacing w:line="54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国际学生信息查询及展示</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针对特定</w:t>
      </w:r>
      <w:r>
        <w:rPr>
          <w:rFonts w:hint="eastAsia" w:ascii="仿宋_GB2312" w:hAnsi="仿宋_GB2312" w:eastAsia="仿宋_GB2312" w:cs="仿宋_GB2312"/>
          <w:sz w:val="32"/>
          <w:szCs w:val="32"/>
          <w:lang w:eastAsia="zh-CN"/>
        </w:rPr>
        <w:t>GX</w:t>
      </w:r>
      <w:r>
        <w:rPr>
          <w:rFonts w:hint="eastAsia" w:ascii="仿宋_GB2312" w:hAnsi="仿宋_GB2312" w:eastAsia="仿宋_GB2312" w:cs="仿宋_GB2312"/>
          <w:sz w:val="32"/>
          <w:szCs w:val="32"/>
        </w:rPr>
        <w:t>范围内持X2签证或学习类居留许可的外籍人员以及国家移民管理局前置审核</w:t>
      </w:r>
      <w:r>
        <w:rPr>
          <w:rFonts w:hint="eastAsia" w:ascii="仿宋_GB2312" w:hAnsi="仿宋_GB2312" w:eastAsia="仿宋_GB2312" w:cs="仿宋_GB2312"/>
          <w:sz w:val="32"/>
          <w:szCs w:val="32"/>
          <w:lang w:eastAsia="zh-CN"/>
        </w:rPr>
        <w:t>清单</w:t>
      </w:r>
      <w:r>
        <w:rPr>
          <w:rFonts w:hint="eastAsia" w:ascii="仿宋_GB2312" w:hAnsi="仿宋_GB2312" w:eastAsia="仿宋_GB2312" w:cs="仿宋_GB2312"/>
          <w:sz w:val="32"/>
          <w:szCs w:val="32"/>
        </w:rPr>
        <w:t>中持X1或X2签证入境的外籍人员，为了方便基层派出所</w:t>
      </w:r>
      <w:r>
        <w:rPr>
          <w:rFonts w:hint="eastAsia" w:ascii="仿宋_GB2312" w:hAnsi="仿宋_GB2312" w:eastAsia="仿宋_GB2312" w:cs="仿宋_GB2312"/>
          <w:sz w:val="32"/>
          <w:szCs w:val="32"/>
          <w:lang w:eastAsia="zh-CN"/>
        </w:rPr>
        <w:t>等部门</w:t>
      </w:r>
      <w:r>
        <w:rPr>
          <w:rFonts w:hint="eastAsia" w:ascii="仿宋_GB2312" w:hAnsi="仿宋_GB2312" w:eastAsia="仿宋_GB2312" w:cs="仿宋_GB2312"/>
          <w:sz w:val="32"/>
          <w:szCs w:val="32"/>
        </w:rPr>
        <w:t>能及时掌握留学生情况，提供国际学生信息查询及人员详情信息展示功能</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2.3.3.13.8境外人员移动应用升级改造-免签人员管理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随着国家免签政策开放和免签时间的延长，免签入境上海或途径上海转机的外国人越来越多，为了方便基层派出所能及时掌握免签入境的人员落脚点并实施及时有效的管控。主要功能包括：免签人员查询、消息提醒（例如待处理提醒、超期停留提醒等）、任务下发、以及处置功能。</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2.3.3.13.9境外人员移动应用升级改造-涉外XS管理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服务于分局管理部门能及时掌握处置情况，并按照国家移民局、市局、总队处置及时性要求能及时审核涉外反馈情况。主要功能包括：涉外审核、核定、消息提醒（例如：签收提醒、临期提醒、撤销提醒）以及相关情况统计功能。</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2.3.3.13.10境外人员移动应用升级改造-持证情况倒查管理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针对在上海签发签证或居留许可的外国人，根据出入境管理规范要求，核实其在沪生活、就业等是否与身份、居停留事由相符。主要功能包括：倒查信息查询、倒查反馈（包括：指令性倒查任务、数据项倒查任务、特殊情况倒查任务、口岸个签/电子签任务、口岸团签任务）、倒查任务提醒（包括：待处理提醒、超时提醒）以及倒查情况统计。</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2.3.3.13.11境外人员移动应用升级改造-境外人员身份查询</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为了方便民警快速、全面掌握境外人员身份和详情信息，支撑其现场处置。系统提供关键字检索、条件检索、人像检索以及境外人员档案展示功能。</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2.3.3.13.12境外人员移动应用升级改造-辖区境外人员情况统计</w:t>
      </w:r>
    </w:p>
    <w:p>
      <w:pPr>
        <w:pStyle w:val="5"/>
        <w:spacing w:line="540" w:lineRule="exact"/>
        <w:ind w:firstLine="640"/>
        <w:rPr>
          <w:rFonts w:ascii="仿宋_GB2312" w:hAnsi="仿宋_GB2312" w:eastAsia="仿宋_GB2312" w:cs="仿宋_GB2312"/>
          <w:sz w:val="32"/>
          <w:szCs w:val="32"/>
        </w:rPr>
      </w:pPr>
      <w:bookmarkStart w:id="102" w:name="OLE_LINK10"/>
      <w:r>
        <w:rPr>
          <w:rFonts w:hint="eastAsia" w:ascii="仿宋_GB2312" w:hAnsi="仿宋_GB2312" w:eastAsia="仿宋_GB2312" w:cs="仿宋_GB2312"/>
          <w:sz w:val="32"/>
          <w:szCs w:val="32"/>
        </w:rPr>
        <w:t>为了方便派出所管理部门以及责任民警能总体掌握属地境外人员情况，系统提供在住境外人员情况统计（包括：辖区境外人员总量统计、按国籍统计、按居停留事由统计），辖区境外人员流量统计（包括：辖区新增/注销境外人员统计、辖区外国人出境统计），异常存疑情况统计（包括：辖区外国人逾期停留统计、住宿登记自助申报存疑情况统计）</w:t>
      </w:r>
      <w:bookmarkEnd w:id="102"/>
      <w:r>
        <w:rPr>
          <w:rFonts w:hint="eastAsia" w:ascii="仿宋_GB2312" w:hAnsi="仿宋_GB2312" w:eastAsia="仿宋_GB2312" w:cs="仿宋_GB2312"/>
          <w:sz w:val="32"/>
          <w:szCs w:val="32"/>
        </w:rPr>
        <w:t>。</w:t>
      </w:r>
    </w:p>
    <w:p>
      <w:pPr>
        <w:pStyle w:val="38"/>
        <w:spacing w:line="540" w:lineRule="exact"/>
        <w:ind w:firstLine="643"/>
        <w:outlineLvl w:val="2"/>
        <w:rPr>
          <w:rFonts w:ascii="仿宋_GB2312" w:eastAsia="仿宋_GB2312"/>
          <w:b/>
          <w:bCs/>
          <w:sz w:val="32"/>
          <w:szCs w:val="32"/>
          <w:lang w:eastAsia="zh-CN"/>
        </w:rPr>
      </w:pPr>
      <w:bookmarkStart w:id="103" w:name="_Toc11259"/>
      <w:bookmarkStart w:id="104" w:name="_Toc15407"/>
      <w:bookmarkStart w:id="105" w:name="_Toc26490"/>
      <w:bookmarkStart w:id="106" w:name="_Toc20913"/>
      <w:r>
        <w:rPr>
          <w:rFonts w:hint="eastAsia" w:ascii="仿宋_GB2312" w:eastAsia="仿宋_GB2312"/>
          <w:b/>
          <w:bCs/>
          <w:sz w:val="32"/>
          <w:szCs w:val="32"/>
          <w:lang w:eastAsia="zh-CN"/>
        </w:rPr>
        <w:t>2.3.3.14 “市统一综合执法系统检查码”优化检查功能</w:t>
      </w:r>
      <w:bookmarkEnd w:id="103"/>
      <w:bookmarkEnd w:id="104"/>
      <w:bookmarkEnd w:id="105"/>
      <w:bookmarkEnd w:id="106"/>
    </w:p>
    <w:p>
      <w:pPr>
        <w:pStyle w:val="38"/>
        <w:spacing w:line="540" w:lineRule="exact"/>
        <w:ind w:firstLine="643"/>
        <w:outlineLvl w:val="3"/>
        <w:rPr>
          <w:rFonts w:ascii="仿宋_GB2312" w:eastAsia="仿宋_GB2312"/>
          <w:b/>
          <w:bCs/>
          <w:sz w:val="32"/>
          <w:szCs w:val="32"/>
          <w:lang w:eastAsia="zh-CN"/>
        </w:rPr>
      </w:pPr>
      <w:bookmarkStart w:id="107" w:name="_Toc25965"/>
      <w:r>
        <w:rPr>
          <w:rFonts w:hint="eastAsia" w:ascii="仿宋_GB2312" w:eastAsia="仿宋_GB2312"/>
          <w:b/>
          <w:bCs/>
          <w:sz w:val="32"/>
          <w:szCs w:val="32"/>
          <w:lang w:eastAsia="zh-CN"/>
        </w:rPr>
        <w:t>2.3.3.14.1优化重点单位的治安检查</w:t>
      </w:r>
      <w:bookmarkEnd w:id="107"/>
      <w:r>
        <w:rPr>
          <w:rFonts w:hint="eastAsia" w:ascii="仿宋_GB2312" w:eastAsia="仿宋_GB2312"/>
          <w:b/>
          <w:bCs/>
          <w:sz w:val="32"/>
          <w:szCs w:val="32"/>
          <w:lang w:eastAsia="zh-CN"/>
        </w:rPr>
        <w:t>（含移动端）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市统一综合执法系统”的接口规范要求，优化内保单位-重点单位的治安检查PC端和移动APP端功能，调用市局涉企行政执法服务平台相关接口，实现移动端检查码亮码、检查结果同步等（包括电脑端和移动端）。</w:t>
      </w:r>
    </w:p>
    <w:p>
      <w:pPr>
        <w:pStyle w:val="38"/>
        <w:spacing w:line="540" w:lineRule="exact"/>
        <w:ind w:firstLine="643"/>
        <w:outlineLvl w:val="3"/>
        <w:rPr>
          <w:rFonts w:ascii="仿宋_GB2312" w:eastAsia="仿宋_GB2312"/>
          <w:b/>
          <w:bCs/>
          <w:sz w:val="32"/>
          <w:szCs w:val="32"/>
          <w:lang w:eastAsia="zh-CN"/>
        </w:rPr>
      </w:pPr>
      <w:bookmarkStart w:id="108" w:name="_Toc24241"/>
      <w:r>
        <w:rPr>
          <w:rFonts w:hint="eastAsia" w:ascii="仿宋_GB2312" w:eastAsia="仿宋_GB2312"/>
          <w:b/>
          <w:bCs/>
          <w:sz w:val="32"/>
          <w:szCs w:val="32"/>
          <w:lang w:eastAsia="zh-CN"/>
        </w:rPr>
        <w:t>2.3.3.14.2优化银行的治安检查</w:t>
      </w:r>
      <w:bookmarkEnd w:id="108"/>
      <w:r>
        <w:rPr>
          <w:rFonts w:hint="eastAsia" w:ascii="仿宋_GB2312" w:eastAsia="仿宋_GB2312"/>
          <w:b/>
          <w:bCs/>
          <w:sz w:val="32"/>
          <w:szCs w:val="32"/>
          <w:lang w:eastAsia="zh-CN"/>
        </w:rPr>
        <w:t>（含移动端）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根据“市统一综合执法系统”的接口规范要求，优化内保单位-银行的治安检查PC端和移动APP端功能，调用市局涉企行政执法服务平台相关接口，实现移动端检查码亮码、检查结果同步等（包括电脑端和移动端）。</w:t>
      </w:r>
    </w:p>
    <w:p>
      <w:pPr>
        <w:pStyle w:val="38"/>
        <w:spacing w:line="540" w:lineRule="exact"/>
        <w:ind w:firstLine="643"/>
        <w:outlineLvl w:val="3"/>
        <w:rPr>
          <w:rFonts w:ascii="仿宋_GB2312" w:eastAsia="仿宋_GB2312"/>
          <w:b/>
          <w:bCs/>
          <w:sz w:val="32"/>
          <w:szCs w:val="32"/>
          <w:lang w:eastAsia="zh-CN"/>
        </w:rPr>
      </w:pPr>
      <w:bookmarkStart w:id="109" w:name="_Toc1692"/>
      <w:r>
        <w:rPr>
          <w:rFonts w:hint="eastAsia" w:ascii="仿宋_GB2312" w:eastAsia="仿宋_GB2312"/>
          <w:b/>
          <w:bCs/>
          <w:sz w:val="32"/>
          <w:szCs w:val="32"/>
          <w:lang w:eastAsia="zh-CN"/>
        </w:rPr>
        <w:t>2.3.3.14.3优化民用枪支弹药从业单位的治安检查</w:t>
      </w:r>
      <w:bookmarkEnd w:id="109"/>
      <w:r>
        <w:rPr>
          <w:rFonts w:hint="eastAsia" w:ascii="仿宋_GB2312" w:eastAsia="仿宋_GB2312"/>
          <w:b/>
          <w:bCs/>
          <w:sz w:val="32"/>
          <w:szCs w:val="32"/>
          <w:lang w:eastAsia="zh-CN"/>
        </w:rPr>
        <w:t>（含移动端）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市统一综合执法系统”的接口规范要求，优化民用枪支弹药从业单位的治安检查PC端和移动APP端功能，调用市局涉企行政执法服务平台相关接口，实现移动端检查码亮码、检查结果同步等（包括电脑端和移动端）。</w:t>
      </w:r>
    </w:p>
    <w:p>
      <w:pPr>
        <w:pStyle w:val="38"/>
        <w:spacing w:line="540" w:lineRule="exact"/>
        <w:ind w:firstLine="643"/>
        <w:outlineLvl w:val="3"/>
        <w:rPr>
          <w:rFonts w:ascii="仿宋_GB2312" w:eastAsia="仿宋_GB2312"/>
          <w:b/>
          <w:bCs/>
          <w:sz w:val="32"/>
          <w:szCs w:val="32"/>
          <w:lang w:eastAsia="zh-CN"/>
        </w:rPr>
      </w:pPr>
      <w:bookmarkStart w:id="110" w:name="_Toc15264"/>
      <w:r>
        <w:rPr>
          <w:rFonts w:hint="eastAsia" w:ascii="仿宋_GB2312" w:eastAsia="仿宋_GB2312"/>
          <w:b/>
          <w:bCs/>
          <w:sz w:val="32"/>
          <w:szCs w:val="32"/>
          <w:lang w:eastAsia="zh-CN"/>
        </w:rPr>
        <w:t>2.3.3.14.4优化旅馆业特种行业的治安检查</w:t>
      </w:r>
      <w:bookmarkEnd w:id="110"/>
      <w:r>
        <w:rPr>
          <w:rFonts w:hint="eastAsia" w:ascii="仿宋_GB2312" w:eastAsia="仿宋_GB2312"/>
          <w:b/>
          <w:bCs/>
          <w:sz w:val="32"/>
          <w:szCs w:val="32"/>
          <w:lang w:eastAsia="zh-CN"/>
        </w:rPr>
        <w:t>（含移动端）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市统一综合执法系统”的接口规范要求，优化重点场所-旅馆业特种行业的治安检查PC端和移动APP端功能，调用市局涉企行政执法服务平台相关接口，实现移动端检查码亮码、检查结果同步等（包括电脑端和移动端）。</w:t>
      </w:r>
    </w:p>
    <w:p>
      <w:pPr>
        <w:pStyle w:val="38"/>
        <w:spacing w:line="540" w:lineRule="exact"/>
        <w:ind w:firstLine="643"/>
        <w:outlineLvl w:val="3"/>
        <w:rPr>
          <w:rFonts w:ascii="仿宋_GB2312" w:eastAsia="仿宋_GB2312"/>
          <w:b/>
          <w:bCs/>
          <w:sz w:val="32"/>
          <w:szCs w:val="32"/>
          <w:lang w:eastAsia="zh-CN"/>
        </w:rPr>
      </w:pPr>
      <w:bookmarkStart w:id="111" w:name="_Toc7800"/>
      <w:r>
        <w:rPr>
          <w:rFonts w:hint="eastAsia" w:ascii="仿宋_GB2312" w:eastAsia="仿宋_GB2312"/>
          <w:b/>
          <w:bCs/>
          <w:sz w:val="32"/>
          <w:szCs w:val="32"/>
          <w:lang w:eastAsia="zh-CN"/>
        </w:rPr>
        <w:t>2.3.3.14.5优化公章刻制业特种行业的治安检查</w:t>
      </w:r>
      <w:bookmarkEnd w:id="111"/>
      <w:r>
        <w:rPr>
          <w:rFonts w:hint="eastAsia" w:ascii="仿宋_GB2312" w:eastAsia="仿宋_GB2312"/>
          <w:b/>
          <w:bCs/>
          <w:sz w:val="32"/>
          <w:szCs w:val="32"/>
          <w:lang w:eastAsia="zh-CN"/>
        </w:rPr>
        <w:t>（含移动端）</w:t>
      </w:r>
    </w:p>
    <w:p>
      <w:pPr>
        <w:pStyle w:val="5"/>
        <w:spacing w:line="54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市统一综合执法系统”的接口规范要求，优化重点场所-公章刻制业特种行业的治安检查PC端和移动APP端功能，调用市局涉企行政执法服务平台相关接口，实现移动端检查码亮码、检查结果同步等（包括电脑端和移动端）。</w:t>
      </w:r>
    </w:p>
    <w:p>
      <w:pPr>
        <w:pStyle w:val="38"/>
        <w:spacing w:line="540" w:lineRule="exact"/>
        <w:ind w:firstLine="643"/>
        <w:outlineLvl w:val="3"/>
        <w:rPr>
          <w:rFonts w:ascii="仿宋_GB2312" w:eastAsia="仿宋_GB2312"/>
          <w:b/>
          <w:bCs/>
          <w:sz w:val="32"/>
          <w:szCs w:val="32"/>
          <w:lang w:eastAsia="zh-CN"/>
        </w:rPr>
      </w:pPr>
      <w:bookmarkStart w:id="112" w:name="_Toc6069"/>
      <w:r>
        <w:rPr>
          <w:rFonts w:hint="eastAsia" w:ascii="仿宋_GB2312" w:eastAsia="仿宋_GB2312"/>
          <w:b/>
          <w:bCs/>
          <w:sz w:val="32"/>
          <w:szCs w:val="32"/>
          <w:lang w:eastAsia="zh-CN"/>
        </w:rPr>
        <w:t>2.3.3.14.6优化民用BZ物品从业单位的治安检查</w:t>
      </w:r>
      <w:bookmarkEnd w:id="112"/>
      <w:r>
        <w:rPr>
          <w:rFonts w:hint="eastAsia" w:ascii="仿宋_GB2312" w:eastAsia="仿宋_GB2312"/>
          <w:b/>
          <w:bCs/>
          <w:sz w:val="32"/>
          <w:szCs w:val="32"/>
          <w:lang w:eastAsia="zh-CN"/>
        </w:rPr>
        <w:t>（含移动端）</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根据“市统一综合执法系统”的接口规范要求，优化危险物品-民用</w:t>
      </w:r>
      <w:r>
        <w:rPr>
          <w:rFonts w:hint="eastAsia" w:ascii="仿宋_GB2312" w:hAnsi="仿宋_GB2312" w:eastAsia="仿宋_GB2312" w:cs="仿宋_GB2312"/>
          <w:sz w:val="32"/>
          <w:szCs w:val="32"/>
          <w:lang w:eastAsia="zh-CN"/>
        </w:rPr>
        <w:t>BZ</w:t>
      </w:r>
      <w:r>
        <w:rPr>
          <w:rFonts w:hint="eastAsia" w:ascii="仿宋_GB2312" w:hAnsi="仿宋_GB2312" w:eastAsia="仿宋_GB2312" w:cs="仿宋_GB2312"/>
          <w:sz w:val="32"/>
          <w:szCs w:val="32"/>
        </w:rPr>
        <w:t>物品从业单位的治安检查PC端和移动APP端功能，调用市局涉企行政执法服务平台相关接口，实现移动端检查码亮码、检查结果同步等</w:t>
      </w:r>
      <w:r>
        <w:rPr>
          <w:rFonts w:hint="eastAsia" w:ascii="仿宋_GB2312" w:hAnsi="仿宋_GB2312" w:eastAsia="仿宋_GB2312" w:cs="仿宋_GB2312"/>
          <w:color w:val="000000"/>
          <w:sz w:val="32"/>
          <w:szCs w:val="32"/>
        </w:rPr>
        <w:t>（包括电脑端和移动端）</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bookmarkStart w:id="113" w:name="_Toc23624"/>
      <w:r>
        <w:rPr>
          <w:rFonts w:hint="eastAsia" w:ascii="仿宋_GB2312" w:eastAsia="仿宋_GB2312"/>
          <w:b/>
          <w:bCs/>
          <w:sz w:val="32"/>
          <w:szCs w:val="32"/>
          <w:lang w:eastAsia="zh-CN"/>
        </w:rPr>
        <w:t>2.3.3.14.7优化易制爆危险化学品从业单位治安检查</w:t>
      </w:r>
      <w:bookmarkEnd w:id="113"/>
      <w:r>
        <w:rPr>
          <w:rFonts w:hint="eastAsia" w:ascii="仿宋_GB2312" w:eastAsia="仿宋_GB2312"/>
          <w:b/>
          <w:bCs/>
          <w:sz w:val="32"/>
          <w:szCs w:val="32"/>
          <w:lang w:eastAsia="zh-CN"/>
        </w:rPr>
        <w:t>（含移动端）</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根据“市统一综合执法系统”的接口规范要求，优化危险物品-易制爆危险化学品从业单位的治安检查PC端和移动APP端功能，调用市局涉企行政执法服务平台相关接口，实现移动端检查码亮码、检查结果同步等</w:t>
      </w:r>
      <w:r>
        <w:rPr>
          <w:rFonts w:hint="eastAsia" w:ascii="仿宋_GB2312" w:hAnsi="仿宋_GB2312" w:eastAsia="仿宋_GB2312" w:cs="仿宋_GB2312"/>
          <w:color w:val="000000"/>
          <w:sz w:val="32"/>
          <w:szCs w:val="32"/>
        </w:rPr>
        <w:t>（包括电脑端和移动端）</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bookmarkStart w:id="114" w:name="_Toc28187"/>
      <w:r>
        <w:rPr>
          <w:rFonts w:hint="eastAsia" w:ascii="仿宋_GB2312" w:eastAsia="仿宋_GB2312"/>
          <w:b/>
          <w:bCs/>
          <w:sz w:val="32"/>
          <w:szCs w:val="32"/>
          <w:lang w:eastAsia="zh-CN"/>
        </w:rPr>
        <w:t>2.3.3.14.8优化剧毒危险化学品从业单位治安检查</w:t>
      </w:r>
      <w:bookmarkEnd w:id="114"/>
      <w:r>
        <w:rPr>
          <w:rFonts w:hint="eastAsia" w:ascii="仿宋_GB2312" w:eastAsia="仿宋_GB2312"/>
          <w:b/>
          <w:bCs/>
          <w:sz w:val="32"/>
          <w:szCs w:val="32"/>
          <w:lang w:eastAsia="zh-CN"/>
        </w:rPr>
        <w:t>（含移动端）</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根据“市统一综合执法系统”的接口规范要求，优化危险物品-剧毒危险化学品从业单位的治安检查PC端和移动APP端功能，调用市局涉企行政执法服务平台相关接口，实现移动端检查码亮码、检查结果同步等</w:t>
      </w:r>
      <w:r>
        <w:rPr>
          <w:rFonts w:hint="eastAsia" w:ascii="仿宋_GB2312" w:hAnsi="仿宋_GB2312" w:eastAsia="仿宋_GB2312" w:cs="仿宋_GB2312"/>
          <w:color w:val="000000"/>
          <w:sz w:val="32"/>
          <w:szCs w:val="32"/>
        </w:rPr>
        <w:t>（包括电脑端和移动端）</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bookmarkStart w:id="115" w:name="_Toc21054"/>
      <w:r>
        <w:rPr>
          <w:rFonts w:hint="eastAsia" w:ascii="仿宋_GB2312" w:eastAsia="仿宋_GB2312"/>
          <w:b/>
          <w:bCs/>
          <w:sz w:val="32"/>
          <w:szCs w:val="32"/>
          <w:lang w:eastAsia="zh-CN"/>
        </w:rPr>
        <w:t>2.3.3.14.9优化放射性物品从业单位治安检查</w:t>
      </w:r>
      <w:bookmarkEnd w:id="115"/>
      <w:r>
        <w:rPr>
          <w:rFonts w:hint="eastAsia" w:ascii="仿宋_GB2312" w:eastAsia="仿宋_GB2312"/>
          <w:b/>
          <w:bCs/>
          <w:sz w:val="32"/>
          <w:szCs w:val="32"/>
          <w:lang w:eastAsia="zh-CN"/>
        </w:rPr>
        <w:t>（含移动端）</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根据“市统一综合执法系统”的接口规范要求，优化危险物品-放射性物品从业单位的治安检查PC端和移动APP端功能，调用市局涉企行政执法服务平台相关接口，实现移动端检查码亮码、检查结果同步等</w:t>
      </w:r>
      <w:r>
        <w:rPr>
          <w:rFonts w:hint="eastAsia" w:ascii="仿宋_GB2312" w:hAnsi="仿宋_GB2312" w:eastAsia="仿宋_GB2312" w:cs="仿宋_GB2312"/>
          <w:color w:val="000000"/>
          <w:sz w:val="32"/>
          <w:szCs w:val="32"/>
        </w:rPr>
        <w:t>（包括电脑端和移动端）</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bookmarkStart w:id="116" w:name="_Toc10671"/>
      <w:r>
        <w:rPr>
          <w:rFonts w:hint="eastAsia" w:ascii="仿宋_GB2312" w:eastAsia="仿宋_GB2312"/>
          <w:b/>
          <w:bCs/>
          <w:sz w:val="32"/>
          <w:szCs w:val="32"/>
          <w:lang w:eastAsia="zh-CN"/>
        </w:rPr>
        <w:t>2.3.3.14.10优化消防监督检查</w:t>
      </w:r>
      <w:bookmarkEnd w:id="116"/>
      <w:r>
        <w:rPr>
          <w:rFonts w:hint="eastAsia" w:ascii="仿宋_GB2312" w:eastAsia="仿宋_GB2312"/>
          <w:b/>
          <w:bCs/>
          <w:sz w:val="32"/>
          <w:szCs w:val="32"/>
          <w:lang w:eastAsia="zh-CN"/>
        </w:rPr>
        <w:t>（含移动端）</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根据“市统一综合执法系统”的接口规范要求，优化消防监督检查PC端和移动APP端功能，调用市局涉企行政执法服务平台相关接口，实现移动端检查码亮码、检查结果同步等</w:t>
      </w:r>
      <w:r>
        <w:rPr>
          <w:rFonts w:hint="eastAsia" w:ascii="仿宋_GB2312" w:hAnsi="仿宋_GB2312" w:eastAsia="仿宋_GB2312" w:cs="仿宋_GB2312"/>
          <w:color w:val="000000"/>
          <w:sz w:val="32"/>
          <w:szCs w:val="32"/>
        </w:rPr>
        <w:t>（包括电脑端和移动端）</w:t>
      </w:r>
      <w:r>
        <w:rPr>
          <w:rFonts w:hint="eastAsia" w:ascii="仿宋_GB2312" w:hAnsi="仿宋_GB2312" w:eastAsia="仿宋_GB2312" w:cs="仿宋_GB2312"/>
          <w:sz w:val="32"/>
          <w:szCs w:val="32"/>
        </w:rPr>
        <w:t>。</w:t>
      </w:r>
    </w:p>
    <w:p>
      <w:pPr>
        <w:pStyle w:val="38"/>
        <w:spacing w:line="540" w:lineRule="exact"/>
        <w:ind w:firstLine="643"/>
        <w:outlineLvl w:val="2"/>
        <w:rPr>
          <w:rFonts w:ascii="仿宋_GB2312" w:eastAsia="仿宋_GB2312"/>
          <w:b/>
          <w:bCs/>
          <w:sz w:val="32"/>
          <w:szCs w:val="32"/>
          <w:lang w:eastAsia="zh-CN"/>
        </w:rPr>
      </w:pPr>
      <w:bookmarkStart w:id="117" w:name="_Toc18643"/>
      <w:bookmarkStart w:id="118" w:name="_Toc26045"/>
      <w:bookmarkStart w:id="119" w:name="_Toc16646"/>
      <w:bookmarkStart w:id="120" w:name="_Toc7424"/>
      <w:r>
        <w:rPr>
          <w:rFonts w:hint="eastAsia" w:ascii="仿宋_GB2312" w:eastAsia="仿宋_GB2312"/>
          <w:b/>
          <w:bCs/>
          <w:sz w:val="32"/>
          <w:szCs w:val="32"/>
          <w:lang w:eastAsia="zh-CN"/>
        </w:rPr>
        <w:t>2.3.3.15 检查码接口开发</w:t>
      </w:r>
      <w:bookmarkEnd w:id="117"/>
      <w:bookmarkEnd w:id="118"/>
      <w:bookmarkEnd w:id="119"/>
      <w:bookmarkEnd w:id="120"/>
    </w:p>
    <w:p>
      <w:pPr>
        <w:pStyle w:val="38"/>
        <w:spacing w:line="540" w:lineRule="exact"/>
        <w:ind w:firstLine="643"/>
        <w:outlineLvl w:val="3"/>
        <w:rPr>
          <w:rFonts w:ascii="仿宋_GB2312" w:eastAsia="仿宋_GB2312"/>
          <w:b/>
          <w:bCs/>
          <w:sz w:val="32"/>
          <w:szCs w:val="32"/>
          <w:lang w:eastAsia="zh-CN"/>
        </w:rPr>
      </w:pPr>
      <w:bookmarkStart w:id="121" w:name="_Toc16548"/>
      <w:r>
        <w:rPr>
          <w:rFonts w:hint="eastAsia" w:ascii="仿宋_GB2312" w:eastAsia="仿宋_GB2312"/>
          <w:b/>
          <w:bCs/>
          <w:sz w:val="32"/>
          <w:szCs w:val="32"/>
          <w:lang w:eastAsia="zh-CN"/>
        </w:rPr>
        <w:t>2.3.3.15.1统一社会信用代码获取企业信息接口开发</w:t>
      </w:r>
      <w:bookmarkEnd w:id="121"/>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调用市局涉企行政执法服务平台接口，在制定行政执法检查计划和任务用引用企业信用代码数据</w:t>
      </w:r>
    </w:p>
    <w:p>
      <w:pPr>
        <w:pStyle w:val="38"/>
        <w:spacing w:line="540" w:lineRule="exact"/>
        <w:ind w:firstLine="643"/>
        <w:outlineLvl w:val="3"/>
        <w:rPr>
          <w:rFonts w:ascii="仿宋_GB2312" w:eastAsia="仿宋_GB2312"/>
          <w:b/>
          <w:bCs/>
          <w:sz w:val="32"/>
          <w:szCs w:val="32"/>
          <w:lang w:eastAsia="zh-CN"/>
        </w:rPr>
      </w:pPr>
      <w:bookmarkStart w:id="122" w:name="_Toc16430"/>
      <w:r>
        <w:rPr>
          <w:rFonts w:hint="eastAsia" w:ascii="仿宋_GB2312" w:eastAsia="仿宋_GB2312"/>
          <w:b/>
          <w:bCs/>
          <w:sz w:val="32"/>
          <w:szCs w:val="32"/>
          <w:lang w:eastAsia="zh-CN"/>
        </w:rPr>
        <w:t>2.3.3.15.2检查计划接口</w:t>
      </w:r>
      <w:bookmarkEnd w:id="122"/>
    </w:p>
    <w:p>
      <w:pPr>
        <w:pStyle w:val="38"/>
        <w:spacing w:line="540" w:lineRule="exact"/>
        <w:ind w:firstLine="640"/>
        <w:outlineLvl w:val="3"/>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增加检查计划新增接口，派基系统推送检查计划到市局涉企行政执法服务平台，由市局涉企行政执法服务平台同步到政务网“市统一综合执法系统”</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增加检查计划变更接口，派基系统推送变更后的检查计划信息到市局涉企行政执法服务平台，由市局涉企行政执法服务平台同步到政务网“市统一综合执法系统”</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增加检查计划注销接口，派基系统推送需求注销的计划信息，同时将注销的计划信息由市局涉企行政执法服务平台同步到政务网“市统一综合执法系统”。</w:t>
      </w:r>
    </w:p>
    <w:p>
      <w:pPr>
        <w:pStyle w:val="38"/>
        <w:spacing w:line="540" w:lineRule="exact"/>
        <w:ind w:firstLine="643"/>
        <w:outlineLvl w:val="3"/>
        <w:rPr>
          <w:rFonts w:ascii="仿宋_GB2312" w:eastAsia="仿宋_GB2312"/>
          <w:b/>
          <w:bCs/>
          <w:sz w:val="32"/>
          <w:szCs w:val="32"/>
          <w:lang w:eastAsia="zh-CN"/>
        </w:rPr>
      </w:pPr>
      <w:bookmarkStart w:id="123" w:name="_Toc15222"/>
      <w:r>
        <w:rPr>
          <w:rFonts w:hint="eastAsia" w:ascii="仿宋_GB2312" w:eastAsia="仿宋_GB2312"/>
          <w:b/>
          <w:bCs/>
          <w:sz w:val="32"/>
          <w:szCs w:val="32"/>
          <w:lang w:eastAsia="zh-CN"/>
        </w:rPr>
        <w:t>2.3.3.15.3检查事项、检查情形、检查要点接口</w:t>
      </w:r>
      <w:bookmarkEnd w:id="123"/>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派基增加事项、情形、要点信息接口，根据治安业务条线代码查询条线部门各自对应的“市统一综合执法系统”中的事项检查要点信息。</w:t>
      </w:r>
    </w:p>
    <w:p>
      <w:pPr>
        <w:pStyle w:val="38"/>
        <w:spacing w:line="540" w:lineRule="exact"/>
        <w:ind w:firstLine="643"/>
        <w:outlineLvl w:val="3"/>
        <w:rPr>
          <w:rFonts w:ascii="仿宋_GB2312" w:eastAsia="仿宋_GB2312"/>
          <w:b/>
          <w:bCs/>
          <w:sz w:val="32"/>
          <w:szCs w:val="32"/>
          <w:lang w:eastAsia="zh-CN"/>
        </w:rPr>
      </w:pPr>
      <w:bookmarkStart w:id="124" w:name="_Toc2344"/>
      <w:r>
        <w:rPr>
          <w:rFonts w:hint="eastAsia" w:ascii="仿宋_GB2312" w:eastAsia="仿宋_GB2312"/>
          <w:b/>
          <w:bCs/>
          <w:sz w:val="32"/>
          <w:szCs w:val="32"/>
          <w:lang w:eastAsia="zh-CN"/>
        </w:rPr>
        <w:t>2.3.3.15.4联合检查提醒模式查询列表获取、查询接口</w:t>
      </w:r>
      <w:bookmarkEnd w:id="124"/>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派基增加联合检查提醒模式查询列表获取接口，治安在完成检查任务创建时调用，可获取到被检查对象，在指定检查时间范围内，其他的委办局有没有检查任务。</w:t>
      </w:r>
    </w:p>
    <w:p>
      <w:pPr>
        <w:pStyle w:val="38"/>
        <w:spacing w:line="540" w:lineRule="exact"/>
        <w:ind w:firstLine="643"/>
        <w:outlineLvl w:val="3"/>
        <w:rPr>
          <w:rFonts w:ascii="仿宋_GB2312" w:eastAsia="仿宋_GB2312"/>
          <w:b/>
          <w:bCs/>
          <w:sz w:val="32"/>
          <w:szCs w:val="32"/>
          <w:lang w:eastAsia="zh-CN"/>
        </w:rPr>
      </w:pPr>
      <w:bookmarkStart w:id="125" w:name="_Toc24191"/>
      <w:r>
        <w:rPr>
          <w:rFonts w:hint="eastAsia" w:ascii="仿宋_GB2312" w:eastAsia="仿宋_GB2312"/>
          <w:b/>
          <w:bCs/>
          <w:sz w:val="32"/>
          <w:szCs w:val="32"/>
          <w:lang w:eastAsia="zh-CN"/>
        </w:rPr>
        <w:t>2.3.3.15.5联合检查加入接口</w:t>
      </w:r>
      <w:bookmarkEnd w:id="125"/>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派基增加联合检查加入调用接口，推送需要加入联合检查的信息，并由市局涉企行政执法服务平台同步到政务网。</w:t>
      </w:r>
    </w:p>
    <w:p>
      <w:pPr>
        <w:pStyle w:val="38"/>
        <w:spacing w:line="540" w:lineRule="exact"/>
        <w:ind w:firstLine="643"/>
        <w:outlineLvl w:val="3"/>
        <w:rPr>
          <w:rFonts w:ascii="仿宋_GB2312" w:eastAsia="仿宋_GB2312"/>
          <w:b/>
          <w:bCs/>
          <w:sz w:val="32"/>
          <w:szCs w:val="32"/>
          <w:lang w:eastAsia="zh-CN"/>
        </w:rPr>
      </w:pPr>
      <w:bookmarkStart w:id="126" w:name="_Toc5926"/>
      <w:r>
        <w:rPr>
          <w:rFonts w:hint="eastAsia" w:ascii="仿宋_GB2312" w:eastAsia="仿宋_GB2312"/>
          <w:b/>
          <w:bCs/>
          <w:sz w:val="32"/>
          <w:szCs w:val="32"/>
          <w:lang w:eastAsia="zh-CN"/>
        </w:rPr>
        <w:t>2.3.3.15.6检查任务接口</w:t>
      </w:r>
      <w:bookmarkEnd w:id="126"/>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派基增加检查任务新增、变更采集接口，推送创建或修改的检查任务信息，并由市局涉企行政执法服务平台同步到政务网</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派基增加检查任务注销接口，推送需要注销的任务信息，并由市局涉企行政执法服务平台同步到政务网。</w:t>
      </w:r>
    </w:p>
    <w:p>
      <w:pPr>
        <w:pStyle w:val="38"/>
        <w:spacing w:line="540" w:lineRule="exact"/>
        <w:ind w:firstLine="643"/>
        <w:outlineLvl w:val="3"/>
        <w:rPr>
          <w:rFonts w:ascii="仿宋_GB2312" w:eastAsia="仿宋_GB2312"/>
          <w:b/>
          <w:bCs/>
          <w:sz w:val="32"/>
          <w:szCs w:val="32"/>
          <w:lang w:eastAsia="zh-CN"/>
        </w:rPr>
      </w:pPr>
      <w:bookmarkStart w:id="127" w:name="_Toc23450"/>
      <w:r>
        <w:rPr>
          <w:rFonts w:hint="eastAsia" w:ascii="仿宋_GB2312" w:eastAsia="仿宋_GB2312"/>
          <w:b/>
          <w:bCs/>
          <w:sz w:val="32"/>
          <w:szCs w:val="32"/>
          <w:lang w:eastAsia="zh-CN"/>
        </w:rPr>
        <w:t>2.3.3.15.7获取案件统一编码</w:t>
      </w:r>
      <w:bookmarkEnd w:id="127"/>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派基增加获取案件统一编码接口服务，获取政务外网的“市统一综合执法系统”的“案件统一编码”。</w:t>
      </w:r>
    </w:p>
    <w:p>
      <w:pPr>
        <w:pStyle w:val="38"/>
        <w:spacing w:line="540" w:lineRule="exact"/>
        <w:ind w:firstLine="643"/>
        <w:outlineLvl w:val="3"/>
        <w:rPr>
          <w:rFonts w:ascii="仿宋_GB2312" w:eastAsia="仿宋_GB2312"/>
          <w:b/>
          <w:bCs/>
          <w:sz w:val="32"/>
          <w:szCs w:val="32"/>
          <w:lang w:eastAsia="zh-CN"/>
        </w:rPr>
      </w:pPr>
      <w:bookmarkStart w:id="128" w:name="_Toc5607"/>
      <w:r>
        <w:rPr>
          <w:rFonts w:hint="eastAsia" w:ascii="仿宋_GB2312" w:eastAsia="仿宋_GB2312"/>
          <w:b/>
          <w:bCs/>
          <w:sz w:val="32"/>
          <w:szCs w:val="32"/>
          <w:lang w:eastAsia="zh-CN"/>
        </w:rPr>
        <w:t>2.3.3.15.8根据案件统一编码获取检查码接口</w:t>
      </w:r>
      <w:bookmarkEnd w:id="128"/>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派基增加根据案件统一编码获取检查码接口，用于获取“检查码服务中台”的检查码。</w:t>
      </w:r>
    </w:p>
    <w:p>
      <w:pPr>
        <w:pStyle w:val="38"/>
        <w:spacing w:line="540" w:lineRule="exact"/>
        <w:ind w:firstLine="643"/>
        <w:outlineLvl w:val="3"/>
        <w:rPr>
          <w:rFonts w:ascii="仿宋_GB2312" w:eastAsia="仿宋_GB2312"/>
          <w:b/>
          <w:bCs/>
          <w:sz w:val="32"/>
          <w:szCs w:val="32"/>
          <w:lang w:eastAsia="zh-CN"/>
        </w:rPr>
      </w:pPr>
      <w:bookmarkStart w:id="129" w:name="_Toc4339"/>
      <w:r>
        <w:rPr>
          <w:rFonts w:hint="eastAsia" w:ascii="仿宋_GB2312" w:eastAsia="仿宋_GB2312"/>
          <w:b/>
          <w:bCs/>
          <w:sz w:val="32"/>
          <w:szCs w:val="32"/>
          <w:lang w:eastAsia="zh-CN"/>
        </w:rPr>
        <w:t>2.3.3.15.9检查码获取、推送、作废、注销接口</w:t>
      </w:r>
      <w:bookmarkEnd w:id="129"/>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派基增加检查码注销接口，用于推送需要注销的检查码信息，并由市局涉企行政执法服务平台同步到政务网。</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派基增加检查码作废接口，用于推送需要作废的检查码信息，并由市局涉企行政执法服务平台同步到政务网。</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派基增加检查码信息推送接口，用于发送检查信息给被检查对象时调用，调用后会将请求市局涉企行政执法服务平台同步到政务网。</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派基增加检查码推送查询接口，用于推送未收到检查码推送结果的信息，并由市局涉企行政执法服务平台同步到政务网。</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增加检查码推送查询失败情况重推接口，用于推送失败的检查码信息，并由市局涉企行政执法服务平台同步到政务网。</w:t>
      </w:r>
    </w:p>
    <w:p>
      <w:pPr>
        <w:pStyle w:val="38"/>
        <w:spacing w:line="540" w:lineRule="exact"/>
        <w:ind w:firstLine="643"/>
        <w:outlineLvl w:val="3"/>
        <w:rPr>
          <w:rFonts w:ascii="仿宋_GB2312" w:eastAsia="仿宋_GB2312"/>
          <w:b/>
          <w:bCs/>
          <w:sz w:val="32"/>
          <w:szCs w:val="32"/>
          <w:lang w:eastAsia="zh-CN"/>
        </w:rPr>
      </w:pPr>
      <w:bookmarkStart w:id="130" w:name="_Toc12386"/>
      <w:r>
        <w:rPr>
          <w:rFonts w:hint="eastAsia" w:ascii="仿宋_GB2312" w:eastAsia="仿宋_GB2312"/>
          <w:b/>
          <w:bCs/>
          <w:sz w:val="32"/>
          <w:szCs w:val="32"/>
          <w:lang w:eastAsia="zh-CN"/>
        </w:rPr>
        <w:t>2.3.3.15.10检查结果信息更新接口</w:t>
      </w:r>
      <w:bookmarkEnd w:id="130"/>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增加检查结果信息更新接口，推送检查结果信息，并由市局涉企行政执法服务平台同步到政务网。</w:t>
      </w:r>
    </w:p>
    <w:p>
      <w:pPr>
        <w:pStyle w:val="38"/>
        <w:spacing w:line="540" w:lineRule="exact"/>
        <w:ind w:firstLine="643"/>
        <w:outlineLvl w:val="3"/>
        <w:rPr>
          <w:rFonts w:ascii="仿宋_GB2312" w:eastAsia="仿宋_GB2312"/>
          <w:b/>
          <w:bCs/>
          <w:sz w:val="32"/>
          <w:szCs w:val="32"/>
          <w:lang w:eastAsia="zh-CN"/>
        </w:rPr>
      </w:pPr>
      <w:bookmarkStart w:id="131" w:name="_Toc21757"/>
      <w:r>
        <w:rPr>
          <w:rFonts w:hint="eastAsia" w:ascii="仿宋_GB2312" w:eastAsia="仿宋_GB2312"/>
          <w:b/>
          <w:bCs/>
          <w:sz w:val="32"/>
          <w:szCs w:val="32"/>
          <w:lang w:eastAsia="zh-CN"/>
        </w:rPr>
        <w:t>2.3.3.15.11检查码附件上传、下载接口</w:t>
      </w:r>
      <w:bookmarkEnd w:id="131"/>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增加检查码附件上传接口，用于推送检查码附件，并关联检查结果由市局涉企行政执法服务平台同步到政务网。</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增加检查码附件下载接口，可根据检查码，下载政务网同步到内网的附件。</w:t>
      </w:r>
    </w:p>
    <w:p>
      <w:pPr>
        <w:pStyle w:val="38"/>
        <w:spacing w:line="540" w:lineRule="exact"/>
        <w:ind w:firstLine="643"/>
        <w:outlineLvl w:val="3"/>
        <w:rPr>
          <w:rFonts w:ascii="仿宋_GB2312" w:eastAsia="仿宋_GB2312"/>
          <w:b/>
          <w:bCs/>
          <w:sz w:val="32"/>
          <w:szCs w:val="32"/>
          <w:lang w:eastAsia="zh-CN"/>
        </w:rPr>
      </w:pPr>
      <w:bookmarkStart w:id="132" w:name="_Toc29842"/>
      <w:r>
        <w:rPr>
          <w:rFonts w:hint="eastAsia" w:ascii="仿宋_GB2312" w:eastAsia="仿宋_GB2312"/>
          <w:b/>
          <w:bCs/>
          <w:sz w:val="32"/>
          <w:szCs w:val="32"/>
          <w:lang w:eastAsia="zh-CN"/>
        </w:rPr>
        <w:t>2.3.3.15.12联合检查-检查事项、检查情形、检查要点接口</w:t>
      </w:r>
      <w:bookmarkEnd w:id="132"/>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增加联合检查-事项、情形、要点查询接口，通过该接口查询到从政务网同步到内网的联合检查-事项、情形、要点信息。</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2.3.3.15.13联合检查-联合检查任务接收、附件、作废、下发接口</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增加联合检查任务接收接口，用于联合检查任务信息查询和联合检查码获取。</w:t>
      </w:r>
    </w:p>
    <w:p>
      <w:pPr>
        <w:pStyle w:val="9"/>
        <w:spacing w:before="156" w:line="54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增加联合检查任务（文书、附件）更新接口，推送文书、附件，并同步到政务网</w:t>
      </w:r>
      <w:r>
        <w:rPr>
          <w:rFonts w:hint="eastAsia" w:ascii="仿宋_GB2312" w:hAnsi="仿宋_GB2312" w:eastAsia="仿宋_GB2312" w:cs="仿宋_GB2312"/>
          <w:sz w:val="32"/>
          <w:szCs w:val="32"/>
          <w:lang w:eastAsia="zh-CN"/>
        </w:rPr>
        <w:t>。</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增加联合检查任务作废状态接收接口，推送需要作废联合检查任务，则调用接口推送作废信息，并由市局涉企行政执法服务平台同步到政务网。</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增加检查任务状态推送接口，当公安网市局涉企行政执法服务平台收到任务状态变更的信息时，同步推送到各业务单位。</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增加检查任务下发操作接口，当公安网市局涉企行政执法服务平台获取到联合检查下发任务后通过接口推送到各业务单位</w:t>
      </w:r>
    </w:p>
    <w:p>
      <w:pPr>
        <w:pStyle w:val="9"/>
        <w:spacing w:before="156" w:line="540" w:lineRule="exact"/>
        <w:ind w:firstLine="640"/>
        <w:rPr>
          <w:rFonts w:ascii="仿宋_GB2312" w:hAnsi="仿宋_GB2312" w:eastAsia="仿宋_GB2312" w:cs="仿宋_GB2312"/>
          <w:sz w:val="32"/>
          <w:szCs w:val="32"/>
        </w:rPr>
      </w:pPr>
      <w:bookmarkStart w:id="133" w:name="_Toc14697"/>
      <w:r>
        <w:rPr>
          <w:rFonts w:hint="eastAsia" w:ascii="仿宋_GB2312" w:hAnsi="仿宋_GB2312" w:eastAsia="仿宋_GB2312" w:cs="仿宋_GB2312"/>
          <w:sz w:val="32"/>
          <w:szCs w:val="32"/>
        </w:rPr>
        <w:t>增加联合检查任务状态反馈接口，当公安网市局涉企行政执法服务平台收到政务网同步到内网的联合检查任务状态，则立即反馈推送到各业务单位。</w:t>
      </w:r>
    </w:p>
    <w:bookmarkEnd w:id="133"/>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2.3.3.15.14联合检查-检查部门参与联合反馈、更新接口</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增加联合检查部门反馈是否参与联合检查接口，派基收到联合检查通知后，将是否参与联合检查的结果推送到该接口，并由市局涉企行政执法服务平台同步到政务网。</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联合检查部门信息更新接口，该接口用于联合检查部门更新相关信息，包括检查文书、检查附件、检查事项、执法人员等。并通过推送类型来控制是否激活检查码发送当事人。同时将收到的信息由公安网市局涉企行政执法服务平台同步到政务网。</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2.3.3.15.15联合检查-检查部门信息更新接口</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增加联合检查-检查部门信息更新接口，调用公安网市局涉企行政执法服务平台接口获取检查部门更新信息。</w:t>
      </w:r>
    </w:p>
    <w:p>
      <w:pPr>
        <w:pStyle w:val="38"/>
        <w:spacing w:line="540" w:lineRule="exact"/>
        <w:ind w:firstLine="643"/>
        <w:outlineLvl w:val="3"/>
        <w:rPr>
          <w:rFonts w:ascii="仿宋_GB2312" w:eastAsia="仿宋_GB2312"/>
          <w:b/>
          <w:bCs/>
          <w:sz w:val="32"/>
          <w:szCs w:val="32"/>
          <w:lang w:eastAsia="zh-CN"/>
        </w:rPr>
      </w:pPr>
      <w:bookmarkStart w:id="134" w:name="_Toc24464"/>
      <w:r>
        <w:rPr>
          <w:rFonts w:hint="eastAsia" w:ascii="仿宋_GB2312" w:eastAsia="仿宋_GB2312"/>
          <w:b/>
          <w:bCs/>
          <w:sz w:val="32"/>
          <w:szCs w:val="32"/>
          <w:lang w:eastAsia="zh-CN"/>
        </w:rPr>
        <w:t>2.3.3.15.16联合检查-联合检查结果接收接口</w:t>
      </w:r>
      <w:bookmarkEnd w:id="134"/>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增加联合检查结果接收接口，推送联合检查结果信息，并由公安网市局涉企行政执法服务平台同步到政务网。</w:t>
      </w:r>
    </w:p>
    <w:p>
      <w:pPr>
        <w:pStyle w:val="38"/>
        <w:spacing w:line="540" w:lineRule="exact"/>
        <w:ind w:firstLine="643"/>
        <w:outlineLvl w:val="3"/>
        <w:rPr>
          <w:rFonts w:ascii="仿宋_GB2312" w:eastAsia="仿宋_GB2312"/>
          <w:b/>
          <w:bCs/>
          <w:sz w:val="32"/>
          <w:szCs w:val="32"/>
          <w:lang w:eastAsia="zh-CN"/>
        </w:rPr>
      </w:pPr>
      <w:bookmarkStart w:id="135" w:name="_Toc17041"/>
      <w:r>
        <w:rPr>
          <w:rFonts w:hint="eastAsia" w:ascii="仿宋_GB2312" w:eastAsia="仿宋_GB2312"/>
          <w:b/>
          <w:bCs/>
          <w:sz w:val="32"/>
          <w:szCs w:val="32"/>
          <w:lang w:eastAsia="zh-CN"/>
        </w:rPr>
        <w:t>2.3.3.15.17联合检查-获取检查详细信息接口</w:t>
      </w:r>
      <w:bookmarkEnd w:id="135"/>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增加联合检查详细信息查询接口，根据联合检查编码查询联合检查详细信息。</w:t>
      </w:r>
    </w:p>
    <w:p>
      <w:pPr>
        <w:pStyle w:val="38"/>
        <w:spacing w:line="540" w:lineRule="exact"/>
        <w:ind w:firstLine="643"/>
        <w:outlineLvl w:val="3"/>
        <w:rPr>
          <w:rFonts w:ascii="仿宋_GB2312" w:eastAsia="仿宋_GB2312"/>
          <w:b/>
          <w:bCs/>
          <w:sz w:val="32"/>
          <w:szCs w:val="32"/>
          <w:lang w:eastAsia="zh-CN"/>
        </w:rPr>
      </w:pPr>
      <w:bookmarkStart w:id="136" w:name="_Toc25017"/>
      <w:r>
        <w:rPr>
          <w:rFonts w:hint="eastAsia" w:ascii="仿宋_GB2312" w:eastAsia="仿宋_GB2312"/>
          <w:b/>
          <w:bCs/>
          <w:sz w:val="32"/>
          <w:szCs w:val="32"/>
          <w:lang w:eastAsia="zh-CN"/>
        </w:rPr>
        <w:t>2.3.3.15.18联合检查-附件上传、下载接口</w:t>
      </w:r>
      <w:bookmarkEnd w:id="136"/>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增加联合检查码附件上传接口，推送联合检查码附件，并关联联合检查结果同步到政务网。</w:t>
      </w:r>
    </w:p>
    <w:p>
      <w:pPr>
        <w:pStyle w:val="9"/>
        <w:spacing w:before="156"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增加联合检查码附件下载接口，根据联合检查码，下载政务网同步到内网的附件。</w:t>
      </w:r>
    </w:p>
    <w:p>
      <w:pPr>
        <w:pStyle w:val="38"/>
        <w:spacing w:line="540" w:lineRule="exact"/>
        <w:ind w:firstLine="643"/>
        <w:outlineLvl w:val="2"/>
        <w:rPr>
          <w:rFonts w:ascii="仿宋_GB2312" w:eastAsia="仿宋_GB2312"/>
          <w:b/>
          <w:bCs/>
          <w:sz w:val="32"/>
          <w:szCs w:val="32"/>
          <w:lang w:eastAsia="zh-CN"/>
        </w:rPr>
      </w:pPr>
      <w:bookmarkStart w:id="137" w:name="_Toc17567"/>
      <w:bookmarkStart w:id="138" w:name="_Toc10790"/>
      <w:bookmarkStart w:id="139" w:name="_Toc18366"/>
      <w:r>
        <w:rPr>
          <w:rFonts w:hint="eastAsia" w:ascii="仿宋_GB2312" w:eastAsia="仿宋_GB2312"/>
          <w:b/>
          <w:bCs/>
          <w:sz w:val="32"/>
          <w:szCs w:val="32"/>
          <w:lang w:eastAsia="zh-CN"/>
        </w:rPr>
        <w:t>2.3.3.16 SD性案件精神病人管理</w:t>
      </w:r>
      <w:bookmarkEnd w:id="137"/>
      <w:bookmarkEnd w:id="138"/>
      <w:bookmarkEnd w:id="139"/>
    </w:p>
    <w:p>
      <w:pPr>
        <w:pStyle w:val="38"/>
        <w:spacing w:line="540" w:lineRule="exact"/>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从库中筛选出来曾经实施或者参与过SD性案件的相关人员。各派出所主动对接社区居委等地区力量，定期对曾实施SD性案件精神病人开展走访，了解其精神状态及相关情况。观察其居住地及周边是否有书写、张贴SZ敏感内容字句等情况。根据走访和观察情况，将走访情况录入系统，评估风险。</w:t>
      </w:r>
    </w:p>
    <w:p>
      <w:pPr>
        <w:pStyle w:val="38"/>
        <w:spacing w:line="540" w:lineRule="exact"/>
        <w:ind w:firstLine="643"/>
        <w:outlineLvl w:val="3"/>
        <w:rPr>
          <w:rFonts w:ascii="仿宋_GB2312" w:eastAsia="仿宋_GB2312"/>
          <w:b/>
          <w:bCs/>
          <w:sz w:val="32"/>
          <w:szCs w:val="32"/>
          <w:lang w:eastAsia="zh-CN"/>
        </w:rPr>
      </w:pPr>
      <w:bookmarkStart w:id="140" w:name="_Toc2287"/>
      <w:r>
        <w:rPr>
          <w:rFonts w:hint="eastAsia" w:ascii="仿宋_GB2312" w:eastAsia="仿宋_GB2312"/>
          <w:b/>
          <w:bCs/>
          <w:sz w:val="32"/>
          <w:szCs w:val="32"/>
          <w:lang w:eastAsia="zh-CN"/>
        </w:rPr>
        <w:t>2.3.3.16.1BQ管理</w:t>
      </w:r>
      <w:bookmarkEnd w:id="140"/>
    </w:p>
    <w:p>
      <w:pPr>
        <w:pStyle w:val="38"/>
        <w:spacing w:line="540" w:lineRule="exact"/>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将相关精神病人清单纳入“派基”系统，在高风险类别添加一个分类BQ。</w:t>
      </w:r>
    </w:p>
    <w:p>
      <w:pPr>
        <w:pStyle w:val="38"/>
        <w:spacing w:line="540" w:lineRule="exact"/>
        <w:ind w:firstLine="643"/>
        <w:outlineLvl w:val="3"/>
        <w:rPr>
          <w:rFonts w:ascii="仿宋_GB2312" w:eastAsia="仿宋_GB2312"/>
          <w:b/>
          <w:bCs/>
          <w:sz w:val="32"/>
          <w:szCs w:val="32"/>
          <w:lang w:eastAsia="zh-CN"/>
        </w:rPr>
      </w:pPr>
      <w:bookmarkStart w:id="141" w:name="_Toc30120"/>
      <w:r>
        <w:rPr>
          <w:rFonts w:hint="eastAsia" w:ascii="仿宋_GB2312" w:eastAsia="仿宋_GB2312"/>
          <w:b/>
          <w:bCs/>
          <w:sz w:val="32"/>
          <w:szCs w:val="32"/>
          <w:lang w:eastAsia="zh-CN"/>
        </w:rPr>
        <w:t>2.3.3.16.2走访管理</w:t>
      </w:r>
      <w:bookmarkEnd w:id="141"/>
    </w:p>
    <w:p>
      <w:pPr>
        <w:pStyle w:val="38"/>
        <w:spacing w:line="540" w:lineRule="exact"/>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根据走访和观察情况，将走访情况录入系统。</w:t>
      </w:r>
    </w:p>
    <w:p>
      <w:pPr>
        <w:pStyle w:val="38"/>
        <w:spacing w:line="540" w:lineRule="exact"/>
        <w:ind w:firstLine="643"/>
        <w:outlineLvl w:val="3"/>
        <w:rPr>
          <w:rFonts w:ascii="仿宋_GB2312" w:eastAsia="仿宋_GB2312"/>
          <w:b/>
          <w:bCs/>
          <w:sz w:val="32"/>
          <w:szCs w:val="32"/>
          <w:lang w:eastAsia="zh-CN"/>
        </w:rPr>
      </w:pPr>
      <w:bookmarkStart w:id="142" w:name="_Toc8245"/>
      <w:r>
        <w:rPr>
          <w:rFonts w:hint="eastAsia" w:ascii="仿宋_GB2312" w:eastAsia="仿宋_GB2312"/>
          <w:b/>
          <w:bCs/>
          <w:sz w:val="32"/>
          <w:szCs w:val="32"/>
          <w:lang w:eastAsia="zh-CN"/>
        </w:rPr>
        <w:t>2.3.3.16.3风险评估</w:t>
      </w:r>
      <w:bookmarkEnd w:id="142"/>
    </w:p>
    <w:p>
      <w:pPr>
        <w:pStyle w:val="38"/>
        <w:spacing w:line="540" w:lineRule="exact"/>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综合评估其思想状况及危害性，填写评估意见。</w:t>
      </w:r>
    </w:p>
    <w:p>
      <w:pPr>
        <w:pStyle w:val="38"/>
        <w:spacing w:line="540" w:lineRule="exact"/>
        <w:ind w:firstLine="643"/>
        <w:outlineLvl w:val="3"/>
        <w:rPr>
          <w:rFonts w:ascii="仿宋_GB2312" w:eastAsia="仿宋_GB2312"/>
          <w:b/>
          <w:bCs/>
          <w:sz w:val="32"/>
          <w:szCs w:val="32"/>
          <w:lang w:eastAsia="zh-CN"/>
        </w:rPr>
      </w:pPr>
      <w:bookmarkStart w:id="143" w:name="_Toc27282"/>
      <w:r>
        <w:rPr>
          <w:rFonts w:hint="eastAsia" w:ascii="仿宋_GB2312" w:eastAsia="仿宋_GB2312"/>
          <w:b/>
          <w:bCs/>
          <w:sz w:val="32"/>
          <w:szCs w:val="32"/>
          <w:lang w:eastAsia="zh-CN"/>
        </w:rPr>
        <w:t>2.3.3.16.4信息推送</w:t>
      </w:r>
      <w:bookmarkEnd w:id="143"/>
    </w:p>
    <w:p>
      <w:pPr>
        <w:pStyle w:val="38"/>
        <w:spacing w:line="540" w:lineRule="exact"/>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“派基”系统将相关信息推送至相关系统，由相关民警开展后续工作。</w:t>
      </w:r>
    </w:p>
    <w:p>
      <w:pPr>
        <w:pStyle w:val="38"/>
        <w:spacing w:line="540" w:lineRule="exact"/>
        <w:ind w:firstLine="643"/>
        <w:outlineLvl w:val="2"/>
        <w:rPr>
          <w:rFonts w:ascii="仿宋_GB2312" w:eastAsia="仿宋_GB2312"/>
          <w:b/>
          <w:bCs/>
          <w:sz w:val="32"/>
          <w:szCs w:val="32"/>
          <w:lang w:eastAsia="zh-CN"/>
        </w:rPr>
      </w:pPr>
      <w:bookmarkStart w:id="144" w:name="_Toc6367"/>
      <w:bookmarkStart w:id="145" w:name="_Toc6958"/>
      <w:bookmarkStart w:id="146" w:name="_Toc4112"/>
      <w:r>
        <w:rPr>
          <w:rFonts w:hint="eastAsia" w:ascii="仿宋_GB2312" w:eastAsia="仿宋_GB2312"/>
          <w:b/>
          <w:bCs/>
          <w:sz w:val="32"/>
          <w:szCs w:val="32"/>
          <w:lang w:eastAsia="zh-CN"/>
        </w:rPr>
        <w:t>2.3.3.17 SZ碎片化信息采集</w:t>
      </w:r>
      <w:bookmarkEnd w:id="144"/>
      <w:bookmarkEnd w:id="145"/>
      <w:bookmarkEnd w:id="146"/>
    </w:p>
    <w:p>
      <w:pPr>
        <w:pStyle w:val="38"/>
        <w:spacing w:line="540" w:lineRule="exact"/>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SZ碎片化信息是派出所民警在日常工作中发现相关信息。</w:t>
      </w:r>
    </w:p>
    <w:p>
      <w:pPr>
        <w:pStyle w:val="38"/>
        <w:spacing w:line="540" w:lineRule="exact"/>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各派出所民警在日常工作中发现相关信息通过“派基”手机端进行采集上报，录入信息时需对应勾选信息类别。</w:t>
      </w:r>
    </w:p>
    <w:p>
      <w:pPr>
        <w:pStyle w:val="38"/>
        <w:spacing w:line="540" w:lineRule="exact"/>
        <w:ind w:firstLine="643"/>
        <w:outlineLvl w:val="3"/>
        <w:rPr>
          <w:rFonts w:ascii="仿宋_GB2312" w:eastAsia="仿宋_GB2312"/>
          <w:b/>
          <w:bCs/>
          <w:sz w:val="32"/>
          <w:szCs w:val="32"/>
          <w:lang w:eastAsia="zh-CN"/>
        </w:rPr>
      </w:pPr>
      <w:bookmarkStart w:id="147" w:name="_Toc25468"/>
      <w:r>
        <w:rPr>
          <w:rFonts w:hint="eastAsia" w:ascii="仿宋_GB2312" w:eastAsia="仿宋_GB2312"/>
          <w:b/>
          <w:bCs/>
          <w:sz w:val="32"/>
          <w:szCs w:val="32"/>
          <w:lang w:eastAsia="zh-CN"/>
        </w:rPr>
        <w:t>2.3.3.17.1基本信息采集</w:t>
      </w:r>
      <w:bookmarkEnd w:id="147"/>
    </w:p>
    <w:p>
      <w:pPr>
        <w:pStyle w:val="38"/>
        <w:spacing w:line="540" w:lineRule="exact"/>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按照“人、地、事、物、网、组织”采集工作中发现相关的信息。</w:t>
      </w:r>
    </w:p>
    <w:p>
      <w:pPr>
        <w:pStyle w:val="38"/>
        <w:spacing w:line="540" w:lineRule="exact"/>
        <w:ind w:firstLine="643"/>
        <w:outlineLvl w:val="3"/>
        <w:rPr>
          <w:rFonts w:ascii="仿宋_GB2312" w:eastAsia="仿宋_GB2312"/>
          <w:b/>
          <w:bCs/>
          <w:sz w:val="32"/>
          <w:szCs w:val="32"/>
          <w:lang w:eastAsia="zh-CN"/>
        </w:rPr>
      </w:pPr>
      <w:bookmarkStart w:id="148" w:name="_Toc11894"/>
      <w:r>
        <w:rPr>
          <w:rFonts w:hint="eastAsia" w:ascii="仿宋_GB2312" w:eastAsia="仿宋_GB2312"/>
          <w:b/>
          <w:bCs/>
          <w:sz w:val="32"/>
          <w:szCs w:val="32"/>
          <w:lang w:eastAsia="zh-CN"/>
        </w:rPr>
        <w:t>2.3.3.17.2</w:t>
      </w:r>
      <w:r>
        <w:rPr>
          <w:rFonts w:hint="eastAsia" w:ascii="仿宋_GB2312" w:eastAsia="仿宋_GB2312"/>
          <w:b/>
          <w:bCs/>
          <w:sz w:val="32"/>
          <w:szCs w:val="32"/>
          <w:lang w:val="en-US" w:eastAsia="zh-CN"/>
        </w:rPr>
        <w:t xml:space="preserve"> </w:t>
      </w:r>
      <w:r>
        <w:rPr>
          <w:rFonts w:hint="eastAsia" w:ascii="仿宋_GB2312" w:eastAsia="仿宋_GB2312"/>
          <w:b/>
          <w:bCs/>
          <w:sz w:val="32"/>
          <w:szCs w:val="32"/>
          <w:lang w:eastAsia="zh-CN"/>
        </w:rPr>
        <w:t>SZ信息类别管理</w:t>
      </w:r>
      <w:bookmarkEnd w:id="148"/>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根据发现信息对应勾选信息类别，对无法明确类别的可勾选“其他”。</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rPr>
        <w:t>包括13类类别。</w:t>
      </w:r>
    </w:p>
    <w:p>
      <w:pPr>
        <w:pStyle w:val="38"/>
        <w:spacing w:line="540" w:lineRule="exact"/>
        <w:ind w:firstLine="643"/>
        <w:outlineLvl w:val="3"/>
        <w:rPr>
          <w:rFonts w:ascii="仿宋_GB2312" w:eastAsia="仿宋_GB2312"/>
          <w:b/>
          <w:bCs/>
          <w:sz w:val="32"/>
          <w:szCs w:val="32"/>
          <w:lang w:eastAsia="zh-CN"/>
        </w:rPr>
      </w:pPr>
      <w:bookmarkStart w:id="149" w:name="_Toc14191"/>
      <w:r>
        <w:rPr>
          <w:rFonts w:hint="eastAsia" w:ascii="仿宋_GB2312" w:eastAsia="仿宋_GB2312"/>
          <w:b/>
          <w:bCs/>
          <w:sz w:val="32"/>
          <w:szCs w:val="32"/>
          <w:lang w:eastAsia="zh-CN"/>
        </w:rPr>
        <w:t>2.3.3.17.3附件采集</w:t>
      </w:r>
      <w:bookmarkEnd w:id="149"/>
    </w:p>
    <w:p>
      <w:pPr>
        <w:pStyle w:val="38"/>
        <w:spacing w:line="540" w:lineRule="exact"/>
        <w:ind w:firstLine="64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对现场发现的相关文字、图片等材料可通过拍照以附件形式上报。</w:t>
      </w:r>
    </w:p>
    <w:p>
      <w:pPr>
        <w:pStyle w:val="38"/>
        <w:spacing w:line="540" w:lineRule="exact"/>
        <w:ind w:firstLine="643"/>
        <w:outlineLvl w:val="2"/>
        <w:rPr>
          <w:rFonts w:ascii="仿宋_GB2312" w:eastAsia="仿宋_GB2312"/>
          <w:b/>
          <w:bCs/>
          <w:sz w:val="32"/>
          <w:szCs w:val="32"/>
          <w:lang w:eastAsia="zh-CN"/>
        </w:rPr>
      </w:pPr>
      <w:bookmarkStart w:id="150" w:name="_Toc2642"/>
      <w:bookmarkStart w:id="151" w:name="_Toc15961"/>
      <w:bookmarkStart w:id="152" w:name="_Toc2560"/>
      <w:r>
        <w:rPr>
          <w:rFonts w:hint="eastAsia" w:ascii="仿宋_GB2312" w:eastAsia="仿宋_GB2312"/>
          <w:b/>
          <w:bCs/>
          <w:sz w:val="32"/>
          <w:szCs w:val="32"/>
          <w:lang w:eastAsia="zh-CN"/>
        </w:rPr>
        <w:t>2.3.3.18 XJ</w:t>
      </w:r>
      <w:bookmarkEnd w:id="150"/>
      <w:bookmarkEnd w:id="151"/>
      <w:bookmarkEnd w:id="152"/>
      <w:r>
        <w:rPr>
          <w:rFonts w:hint="eastAsia" w:ascii="仿宋_GB2312" w:eastAsia="仿宋_GB2312"/>
          <w:b/>
          <w:bCs/>
          <w:sz w:val="32"/>
          <w:szCs w:val="32"/>
          <w:lang w:eastAsia="zh-CN"/>
        </w:rPr>
        <w:t>RYGK</w:t>
      </w:r>
    </w:p>
    <w:p>
      <w:pPr>
        <w:pStyle w:val="38"/>
        <w:spacing w:line="540" w:lineRule="exact"/>
        <w:ind w:firstLine="643"/>
        <w:outlineLvl w:val="3"/>
        <w:rPr>
          <w:rFonts w:ascii="仿宋_GB2312" w:eastAsia="仿宋_GB2312"/>
          <w:b/>
          <w:bCs/>
          <w:sz w:val="32"/>
          <w:szCs w:val="32"/>
          <w:lang w:eastAsia="zh-CN"/>
        </w:rPr>
      </w:pPr>
      <w:bookmarkStart w:id="153" w:name="_Toc13839"/>
      <w:r>
        <w:rPr>
          <w:rFonts w:hint="eastAsia" w:ascii="仿宋_GB2312" w:eastAsia="仿宋_GB2312"/>
          <w:b/>
          <w:bCs/>
          <w:sz w:val="32"/>
          <w:szCs w:val="32"/>
          <w:lang w:eastAsia="zh-CN"/>
        </w:rPr>
        <w:t>2.3.3.18.1日常管控</w:t>
      </w:r>
      <w:bookmarkEnd w:id="153"/>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定期对在册人员开展走访，并结合其他信息开展危害性评估。</w:t>
      </w:r>
    </w:p>
    <w:p>
      <w:pPr>
        <w:pStyle w:val="38"/>
        <w:spacing w:line="540" w:lineRule="exact"/>
        <w:ind w:firstLine="643"/>
        <w:outlineLvl w:val="3"/>
        <w:rPr>
          <w:rFonts w:ascii="仿宋_GB2312" w:eastAsia="仿宋_GB2312"/>
          <w:b/>
          <w:bCs/>
          <w:sz w:val="32"/>
          <w:szCs w:val="32"/>
          <w:lang w:eastAsia="zh-CN"/>
        </w:rPr>
      </w:pPr>
      <w:bookmarkStart w:id="154" w:name="_Toc5053"/>
      <w:r>
        <w:rPr>
          <w:rFonts w:hint="eastAsia" w:ascii="仿宋_GB2312" w:eastAsia="仿宋_GB2312"/>
          <w:b/>
          <w:bCs/>
          <w:sz w:val="32"/>
          <w:szCs w:val="32"/>
          <w:lang w:eastAsia="zh-CN"/>
        </w:rPr>
        <w:t>2.3.3.18.2战时管控</w:t>
      </w:r>
      <w:bookmarkEnd w:id="154"/>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根据上级工作要求，在敏感节点期间掌握在册XJ人员每日动态情况。</w:t>
      </w:r>
    </w:p>
    <w:p>
      <w:pPr>
        <w:pStyle w:val="38"/>
        <w:spacing w:line="540" w:lineRule="exact"/>
        <w:ind w:firstLine="643"/>
        <w:outlineLvl w:val="3"/>
        <w:rPr>
          <w:rFonts w:ascii="仿宋_GB2312" w:eastAsia="仿宋_GB2312"/>
          <w:b/>
          <w:bCs/>
          <w:sz w:val="32"/>
          <w:szCs w:val="32"/>
          <w:lang w:eastAsia="zh-CN"/>
        </w:rPr>
      </w:pPr>
      <w:bookmarkStart w:id="155" w:name="_Toc11694"/>
      <w:r>
        <w:rPr>
          <w:rFonts w:hint="eastAsia" w:ascii="仿宋_GB2312" w:eastAsia="仿宋_GB2312"/>
          <w:b/>
          <w:bCs/>
          <w:sz w:val="32"/>
          <w:szCs w:val="32"/>
          <w:lang w:eastAsia="zh-CN"/>
        </w:rPr>
        <w:t>2.3.3.18.3人员基本信息采集</w:t>
      </w:r>
      <w:bookmarkEnd w:id="155"/>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包括姓名、地址、工作人员姓名、身份（如xx派出所民警或XX街道居委会干部）。</w:t>
      </w:r>
    </w:p>
    <w:p>
      <w:pPr>
        <w:pStyle w:val="38"/>
        <w:spacing w:line="540" w:lineRule="exact"/>
        <w:ind w:firstLine="643"/>
        <w:outlineLvl w:val="3"/>
        <w:rPr>
          <w:rFonts w:ascii="仿宋_GB2312" w:eastAsia="仿宋_GB2312"/>
          <w:b/>
          <w:bCs/>
          <w:sz w:val="32"/>
          <w:szCs w:val="32"/>
          <w:lang w:eastAsia="zh-CN"/>
        </w:rPr>
      </w:pPr>
      <w:bookmarkStart w:id="156" w:name="_Toc667"/>
      <w:r>
        <w:rPr>
          <w:rFonts w:hint="eastAsia" w:ascii="仿宋_GB2312" w:eastAsia="仿宋_GB2312"/>
          <w:b/>
          <w:bCs/>
          <w:sz w:val="32"/>
          <w:szCs w:val="32"/>
          <w:lang w:eastAsia="zh-CN"/>
        </w:rPr>
        <w:t>2.3.3.18.4工作情况及评估结论采集</w:t>
      </w:r>
      <w:bookmarkEnd w:id="156"/>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工作情况及评估结论填写，研判为高、中、低风险。</w:t>
      </w:r>
    </w:p>
    <w:p>
      <w:pPr>
        <w:pStyle w:val="38"/>
        <w:spacing w:line="540" w:lineRule="exact"/>
        <w:ind w:firstLine="643"/>
        <w:outlineLvl w:val="3"/>
        <w:rPr>
          <w:rFonts w:ascii="仿宋_GB2312" w:eastAsia="仿宋_GB2312"/>
          <w:b/>
          <w:bCs/>
          <w:sz w:val="32"/>
          <w:szCs w:val="32"/>
          <w:lang w:eastAsia="zh-CN"/>
        </w:rPr>
      </w:pPr>
      <w:bookmarkStart w:id="157" w:name="_Toc10375"/>
      <w:r>
        <w:rPr>
          <w:rFonts w:hint="eastAsia" w:ascii="仿宋_GB2312" w:eastAsia="仿宋_GB2312"/>
          <w:b/>
          <w:bCs/>
          <w:sz w:val="32"/>
          <w:szCs w:val="32"/>
          <w:lang w:eastAsia="zh-CN"/>
        </w:rPr>
        <w:t>2.3.3.18.5照片信息采集</w:t>
      </w:r>
      <w:bookmarkEnd w:id="157"/>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反馈见面时人员及现场照片。</w:t>
      </w:r>
    </w:p>
    <w:p>
      <w:pPr>
        <w:pStyle w:val="38"/>
        <w:spacing w:line="540" w:lineRule="exact"/>
        <w:ind w:firstLine="643"/>
        <w:outlineLvl w:val="2"/>
        <w:rPr>
          <w:rFonts w:ascii="仿宋_GB2312" w:eastAsia="仿宋_GB2312"/>
          <w:b/>
          <w:bCs/>
          <w:sz w:val="32"/>
          <w:szCs w:val="32"/>
          <w:lang w:eastAsia="zh-CN"/>
        </w:rPr>
      </w:pPr>
      <w:bookmarkStart w:id="158" w:name="_Toc24024"/>
      <w:bookmarkStart w:id="159" w:name="_Toc9330"/>
      <w:bookmarkStart w:id="160" w:name="_Toc25047"/>
      <w:r>
        <w:rPr>
          <w:rFonts w:hint="eastAsia" w:ascii="仿宋_GB2312" w:eastAsia="仿宋_GB2312"/>
          <w:b/>
          <w:bCs/>
          <w:sz w:val="32"/>
          <w:szCs w:val="32"/>
          <w:lang w:eastAsia="zh-CN"/>
        </w:rPr>
        <w:t>2.3.3.19 对T三防重要场所管理</w:t>
      </w:r>
      <w:bookmarkEnd w:id="158"/>
      <w:bookmarkEnd w:id="159"/>
      <w:bookmarkEnd w:id="160"/>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对T三防重要场所的管理。</w:t>
      </w:r>
    </w:p>
    <w:p>
      <w:pPr>
        <w:pStyle w:val="38"/>
        <w:spacing w:line="540" w:lineRule="exact"/>
        <w:ind w:firstLine="643"/>
        <w:outlineLvl w:val="3"/>
        <w:rPr>
          <w:rFonts w:ascii="仿宋_GB2312" w:eastAsia="仿宋_GB2312"/>
          <w:b/>
          <w:bCs/>
          <w:sz w:val="32"/>
          <w:szCs w:val="32"/>
          <w:lang w:eastAsia="zh-CN"/>
        </w:rPr>
      </w:pPr>
      <w:bookmarkStart w:id="161" w:name="_Toc10528"/>
      <w:r>
        <w:rPr>
          <w:rFonts w:hint="eastAsia" w:ascii="仿宋_GB2312" w:eastAsia="仿宋_GB2312"/>
          <w:b/>
          <w:bCs/>
          <w:sz w:val="32"/>
          <w:szCs w:val="32"/>
          <w:lang w:eastAsia="zh-CN"/>
        </w:rPr>
        <w:t>2.3.3.19.1单位基本信息采集</w:t>
      </w:r>
      <w:bookmarkEnd w:id="161"/>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根据实有单位信息采集要求填报场所信息。</w:t>
      </w:r>
    </w:p>
    <w:p>
      <w:pPr>
        <w:pStyle w:val="38"/>
        <w:spacing w:line="540" w:lineRule="exact"/>
        <w:ind w:firstLine="643"/>
        <w:outlineLvl w:val="3"/>
        <w:rPr>
          <w:rFonts w:ascii="仿宋_GB2312" w:eastAsia="仿宋_GB2312"/>
          <w:b/>
          <w:bCs/>
          <w:sz w:val="32"/>
          <w:szCs w:val="32"/>
          <w:lang w:eastAsia="zh-CN"/>
        </w:rPr>
      </w:pPr>
      <w:bookmarkStart w:id="162" w:name="_Toc23625"/>
      <w:r>
        <w:rPr>
          <w:rFonts w:hint="eastAsia" w:ascii="仿宋_GB2312" w:eastAsia="仿宋_GB2312"/>
          <w:b/>
          <w:bCs/>
          <w:sz w:val="32"/>
          <w:szCs w:val="32"/>
          <w:lang w:eastAsia="zh-CN"/>
        </w:rPr>
        <w:t>2.3.3.19.2对T三防重要场所信息采集</w:t>
      </w:r>
      <w:bookmarkEnd w:id="162"/>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民警按照实有单位信息采集要求录入信息，并勾选“对T三防”</w:t>
      </w:r>
      <w:r>
        <w:rPr>
          <w:rFonts w:hint="eastAsia" w:ascii="仿宋_GB2312" w:hAnsi="仿宋_GB2312" w:eastAsia="仿宋_GB2312" w:cs="仿宋_GB2312"/>
          <w:sz w:val="32"/>
          <w:szCs w:val="32"/>
          <w:lang w:eastAsia="zh-CN"/>
        </w:rPr>
        <w:t>选项</w:t>
      </w:r>
      <w:r>
        <w:rPr>
          <w:rFonts w:hint="eastAsia" w:ascii="仿宋_GB2312" w:hAnsi="仿宋_GB2312" w:eastAsia="仿宋_GB2312" w:cs="仿宋_GB2312"/>
          <w:sz w:val="32"/>
          <w:szCs w:val="32"/>
        </w:rPr>
        <w:t>，同时采集重要场所的相关信息，包括场所名称、属性、地址、场所主要负责人或对外联络人的姓名、职务、联系方式等。</w:t>
      </w:r>
    </w:p>
    <w:p>
      <w:pPr>
        <w:pStyle w:val="38"/>
        <w:spacing w:line="540" w:lineRule="exact"/>
        <w:ind w:firstLine="643"/>
        <w:outlineLvl w:val="3"/>
        <w:rPr>
          <w:rFonts w:ascii="仿宋_GB2312" w:eastAsia="仿宋_GB2312"/>
          <w:b/>
          <w:bCs/>
          <w:sz w:val="32"/>
          <w:szCs w:val="32"/>
          <w:lang w:eastAsia="zh-CN"/>
        </w:rPr>
      </w:pPr>
      <w:bookmarkStart w:id="163" w:name="_Toc16304"/>
      <w:r>
        <w:rPr>
          <w:rFonts w:hint="eastAsia" w:ascii="仿宋_GB2312" w:eastAsia="仿宋_GB2312"/>
          <w:b/>
          <w:bCs/>
          <w:sz w:val="32"/>
          <w:szCs w:val="32"/>
          <w:lang w:eastAsia="zh-CN"/>
        </w:rPr>
        <w:t>2.3.3.19.3信息推送</w:t>
      </w:r>
      <w:bookmarkEnd w:id="163"/>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“派基”系统将重要场所信息推送至</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系统，由部门民警开展后续工作。</w:t>
      </w:r>
    </w:p>
    <w:p>
      <w:pPr>
        <w:pStyle w:val="38"/>
        <w:spacing w:line="540" w:lineRule="exact"/>
        <w:ind w:firstLine="643"/>
        <w:outlineLvl w:val="2"/>
        <w:rPr>
          <w:rFonts w:ascii="仿宋_GB2312" w:eastAsia="仿宋_GB2312"/>
          <w:b/>
          <w:bCs/>
          <w:sz w:val="32"/>
          <w:szCs w:val="32"/>
          <w:lang w:eastAsia="zh-CN"/>
        </w:rPr>
      </w:pPr>
      <w:bookmarkStart w:id="164" w:name="_Toc16522"/>
      <w:bookmarkStart w:id="165" w:name="_Toc16127"/>
      <w:bookmarkStart w:id="166" w:name="_Toc23048"/>
      <w:r>
        <w:rPr>
          <w:rFonts w:hint="eastAsia" w:ascii="仿宋_GB2312" w:eastAsia="仿宋_GB2312"/>
          <w:b/>
          <w:bCs/>
          <w:sz w:val="32"/>
          <w:szCs w:val="32"/>
          <w:lang w:eastAsia="zh-CN"/>
        </w:rPr>
        <w:t>2.3.3.20 实有单位（从业人员）信息采集</w:t>
      </w:r>
      <w:bookmarkEnd w:id="164"/>
      <w:bookmarkEnd w:id="165"/>
      <w:bookmarkEnd w:id="166"/>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采用融合方式，即通过“派基”系统直接登陆“实有单位（从业人员）信息采集”模块。</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将实有单位信息采集场景与内保、消防等条线单位管理场景进行融合，派出所民警在日常工作时可通过引用标准地址（具体到“号”），开展实有单位（从业人员）信息采集及特定场所管理，按照公安部要求的实有单位及从业人员采集项进行采集维护，如该单位有特定场所管理要求的，则补充其他采集字段。</w:t>
      </w:r>
    </w:p>
    <w:p>
      <w:pPr>
        <w:pStyle w:val="38"/>
        <w:spacing w:line="540" w:lineRule="exact"/>
        <w:ind w:firstLine="643"/>
        <w:outlineLvl w:val="3"/>
        <w:rPr>
          <w:rFonts w:ascii="仿宋_GB2312" w:eastAsia="仿宋_GB2312"/>
          <w:b/>
          <w:bCs/>
          <w:sz w:val="32"/>
          <w:szCs w:val="32"/>
          <w:lang w:eastAsia="zh-CN"/>
        </w:rPr>
      </w:pPr>
      <w:bookmarkStart w:id="167" w:name="OLE_LINK3"/>
      <w:bookmarkStart w:id="168" w:name="_Toc31743"/>
      <w:r>
        <w:rPr>
          <w:rFonts w:hint="eastAsia" w:ascii="仿宋_GB2312" w:eastAsia="仿宋_GB2312"/>
          <w:b/>
          <w:bCs/>
          <w:sz w:val="32"/>
          <w:szCs w:val="32"/>
          <w:lang w:eastAsia="zh-CN"/>
        </w:rPr>
        <w:t>2.3.3.20.</w:t>
      </w:r>
      <w:bookmarkEnd w:id="167"/>
      <w:r>
        <w:rPr>
          <w:rFonts w:hint="eastAsia" w:ascii="仿宋_GB2312" w:eastAsia="仿宋_GB2312"/>
          <w:b/>
          <w:bCs/>
          <w:sz w:val="32"/>
          <w:szCs w:val="32"/>
          <w:lang w:eastAsia="zh-CN"/>
        </w:rPr>
        <w:t>1实有单位信息采集</w:t>
      </w:r>
      <w:bookmarkEnd w:id="168"/>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新增</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现存在新成立单位或原单位地址发生变化的，依次采集单位名称、单位简称、注册地详址、经营地详址、单位类别、单位联系电话、营业执照注册号、有无证照、法定代表人（负责人）姓名、法定代表人（负责人）证件号码、法定代表人（负责人）联系电话等采集项。内保、消防等其他特定场所的，则按照条线主管单位要求的采集字段可补充采集，并开展日常管理。</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注销</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对于实有单位已搬离或单位地址发生变化的，应选中实有单位后予以注销。</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变更</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对于走访过程中实有单位信息（除地址信息外）发生变化的，应对实有单位信息予以变更。</w:t>
      </w:r>
    </w:p>
    <w:p>
      <w:pPr>
        <w:pStyle w:val="38"/>
        <w:spacing w:line="540" w:lineRule="exact"/>
        <w:ind w:firstLine="643"/>
        <w:outlineLvl w:val="3"/>
        <w:rPr>
          <w:rFonts w:ascii="仿宋_GB2312" w:eastAsia="仿宋_GB2312"/>
          <w:b/>
          <w:bCs/>
          <w:sz w:val="32"/>
          <w:szCs w:val="32"/>
          <w:lang w:eastAsia="zh-CN"/>
        </w:rPr>
      </w:pPr>
      <w:bookmarkStart w:id="169" w:name="_Toc24583"/>
      <w:r>
        <w:rPr>
          <w:rFonts w:hint="eastAsia" w:ascii="仿宋_GB2312" w:eastAsia="仿宋_GB2312"/>
          <w:b/>
          <w:bCs/>
          <w:sz w:val="32"/>
          <w:szCs w:val="32"/>
          <w:lang w:eastAsia="zh-CN"/>
        </w:rPr>
        <w:t>2.3.3.20.2从业人员信息采集</w:t>
      </w:r>
      <w:bookmarkEnd w:id="169"/>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新增</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需采集单位内从业人员信息的，依次采集从业人员姓名、公民身份号码、性别、居住地址、证件号码、手机号码。内保、消防等其他特定场所的，则按照条线主管单位要求的采集字段可补充采集，并开展日常管理。</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注销</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对于从业人员已不在单位的，需对该人员进行注销。</w:t>
      </w:r>
    </w:p>
    <w:p>
      <w:pPr>
        <w:spacing w:line="54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变更</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对于从业人员信息中手机号和居住地址发生变化的，应对其信息予以变更。</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对实有单位（从业人员）进行变更或注销的，仅能由采集单位（所在派出所民警）操作。对已采集的从业人员，需与实口系统进行比对（已登记的显示具体居住地址，未登记的显示“未登记”）。</w:t>
      </w:r>
    </w:p>
    <w:p>
      <w:pPr>
        <w:pStyle w:val="38"/>
        <w:spacing w:line="540" w:lineRule="exact"/>
        <w:ind w:firstLine="643"/>
        <w:outlineLvl w:val="3"/>
        <w:rPr>
          <w:rFonts w:ascii="仿宋_GB2312" w:eastAsia="仿宋_GB2312"/>
          <w:b/>
          <w:bCs/>
          <w:sz w:val="32"/>
          <w:szCs w:val="32"/>
          <w:lang w:eastAsia="zh-CN"/>
        </w:rPr>
      </w:pPr>
      <w:bookmarkStart w:id="170" w:name="_Toc3400"/>
      <w:r>
        <w:rPr>
          <w:rFonts w:hint="eastAsia" w:ascii="仿宋_GB2312" w:eastAsia="仿宋_GB2312"/>
          <w:b/>
          <w:bCs/>
          <w:sz w:val="32"/>
          <w:szCs w:val="32"/>
          <w:lang w:eastAsia="zh-CN"/>
        </w:rPr>
        <w:t>2.3.3.20.3数据推送到一标三实</w:t>
      </w:r>
      <w:bookmarkEnd w:id="170"/>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实有单位（从业人员）的数据仍归集在“一标三实”，“派基”系统在获取民警采集的数据后将人口管理总队需要的实有单位（从业人员）采集字段返回至“一标三实”。</w:t>
      </w:r>
    </w:p>
    <w:p>
      <w:pPr>
        <w:pStyle w:val="38"/>
        <w:spacing w:line="540" w:lineRule="exact"/>
        <w:ind w:firstLine="643"/>
        <w:outlineLvl w:val="2"/>
        <w:rPr>
          <w:rFonts w:ascii="仿宋_GB2312" w:eastAsia="仿宋_GB2312"/>
          <w:b/>
          <w:bCs/>
          <w:sz w:val="32"/>
          <w:szCs w:val="32"/>
          <w:lang w:eastAsia="zh-CN"/>
        </w:rPr>
      </w:pPr>
      <w:bookmarkStart w:id="171" w:name="_Toc29385"/>
      <w:bookmarkStart w:id="172" w:name="_Toc2109"/>
      <w:bookmarkStart w:id="173" w:name="_Toc14891"/>
      <w:r>
        <w:rPr>
          <w:rFonts w:hint="eastAsia" w:ascii="仿宋_GB2312" w:eastAsia="仿宋_GB2312"/>
          <w:b/>
          <w:bCs/>
          <w:sz w:val="32"/>
          <w:szCs w:val="32"/>
          <w:lang w:eastAsia="zh-CN"/>
        </w:rPr>
        <w:t>2.3.3.21 安置帮教对象管理</w:t>
      </w:r>
      <w:bookmarkEnd w:id="171"/>
      <w:bookmarkEnd w:id="172"/>
      <w:bookmarkEnd w:id="173"/>
    </w:p>
    <w:p>
      <w:pPr>
        <w:pStyle w:val="38"/>
        <w:spacing w:line="540" w:lineRule="exact"/>
        <w:ind w:firstLine="643"/>
        <w:outlineLvl w:val="3"/>
        <w:rPr>
          <w:rFonts w:ascii="仿宋_GB2312" w:eastAsia="仿宋_GB2312"/>
          <w:b/>
          <w:bCs/>
          <w:sz w:val="32"/>
          <w:szCs w:val="32"/>
          <w:lang w:eastAsia="zh-CN"/>
        </w:rPr>
      </w:pPr>
      <w:bookmarkStart w:id="174" w:name="_Toc11716"/>
      <w:r>
        <w:rPr>
          <w:rFonts w:hint="eastAsia" w:ascii="仿宋_GB2312" w:eastAsia="仿宋_GB2312"/>
          <w:b/>
          <w:bCs/>
          <w:sz w:val="32"/>
          <w:szCs w:val="32"/>
          <w:lang w:eastAsia="zh-CN"/>
        </w:rPr>
        <w:t>2.3.3.21.1人员信息导入</w:t>
      </w:r>
      <w:bookmarkEnd w:id="174"/>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定期导入安置帮教对象新增人员数据，到期自动出库。</w:t>
      </w:r>
    </w:p>
    <w:p>
      <w:pPr>
        <w:pStyle w:val="38"/>
        <w:spacing w:line="540" w:lineRule="exact"/>
        <w:ind w:firstLine="643"/>
        <w:outlineLvl w:val="3"/>
        <w:rPr>
          <w:rFonts w:ascii="仿宋_GB2312" w:eastAsia="仿宋_GB2312"/>
          <w:b/>
          <w:bCs/>
          <w:sz w:val="32"/>
          <w:szCs w:val="32"/>
          <w:lang w:eastAsia="zh-CN"/>
        </w:rPr>
      </w:pPr>
      <w:bookmarkStart w:id="175" w:name="_Toc22953"/>
      <w:r>
        <w:rPr>
          <w:rFonts w:hint="eastAsia" w:ascii="仿宋_GB2312" w:eastAsia="仿宋_GB2312"/>
          <w:b/>
          <w:bCs/>
          <w:sz w:val="32"/>
          <w:szCs w:val="32"/>
          <w:lang w:eastAsia="zh-CN"/>
        </w:rPr>
        <w:t>2.3.3.21.2人员信息新增</w:t>
      </w:r>
      <w:bookmarkEnd w:id="175"/>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新增安置帮教对象人员基本信息。</w:t>
      </w:r>
    </w:p>
    <w:p>
      <w:pPr>
        <w:pStyle w:val="38"/>
        <w:spacing w:line="540" w:lineRule="exact"/>
        <w:ind w:firstLine="643"/>
        <w:outlineLvl w:val="3"/>
        <w:rPr>
          <w:rFonts w:ascii="仿宋_GB2312" w:eastAsia="仿宋_GB2312"/>
          <w:b/>
          <w:bCs/>
          <w:sz w:val="32"/>
          <w:szCs w:val="32"/>
          <w:lang w:eastAsia="zh-CN"/>
        </w:rPr>
      </w:pPr>
      <w:bookmarkStart w:id="176" w:name="_Toc23932"/>
      <w:r>
        <w:rPr>
          <w:rFonts w:hint="eastAsia" w:ascii="仿宋_GB2312" w:eastAsia="仿宋_GB2312"/>
          <w:b/>
          <w:bCs/>
          <w:sz w:val="32"/>
          <w:szCs w:val="32"/>
          <w:lang w:eastAsia="zh-CN"/>
        </w:rPr>
        <w:t>2.3.3.21.3人员基本情况展示查询</w:t>
      </w:r>
      <w:bookmarkEnd w:id="176"/>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查询字段包括姓名、公民身份号码、性别、年龄范围、户籍地分局、户籍地派出所、户籍地居村、居住地分局、居住地派出所、居住地居村，有无居住地、是否故意犯罪前科、是否禁业、重点必控对象、时间段、走访维护时间段、无居住地址人员类型、走访维护时间等。</w:t>
      </w:r>
    </w:p>
    <w:p>
      <w:pPr>
        <w:pStyle w:val="38"/>
        <w:spacing w:line="540" w:lineRule="exact"/>
        <w:ind w:firstLine="643"/>
        <w:outlineLvl w:val="3"/>
        <w:rPr>
          <w:rFonts w:ascii="仿宋_GB2312" w:eastAsia="仿宋_GB2312"/>
          <w:b/>
          <w:bCs/>
          <w:sz w:val="32"/>
          <w:szCs w:val="32"/>
          <w:lang w:eastAsia="zh-CN"/>
        </w:rPr>
      </w:pPr>
      <w:bookmarkStart w:id="177" w:name="_Toc5229"/>
      <w:r>
        <w:rPr>
          <w:rFonts w:hint="eastAsia" w:ascii="仿宋_GB2312" w:eastAsia="仿宋_GB2312"/>
          <w:b/>
          <w:bCs/>
          <w:sz w:val="32"/>
          <w:szCs w:val="32"/>
          <w:lang w:eastAsia="zh-CN"/>
        </w:rPr>
        <w:t>2.3.3.21.4人员档案材料维护</w:t>
      </w:r>
      <w:bookmarkEnd w:id="177"/>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对在库人员相关静态信息多个子表信息进行维护，包括家庭状况、前科劣迹等，并支持分类上传相关文本资料（前科、判决书、其他，格式不限JPG、PDF等）。</w:t>
      </w:r>
    </w:p>
    <w:p>
      <w:pPr>
        <w:pStyle w:val="38"/>
        <w:spacing w:line="540" w:lineRule="exact"/>
        <w:ind w:firstLine="643"/>
        <w:outlineLvl w:val="3"/>
        <w:rPr>
          <w:rFonts w:ascii="仿宋_GB2312" w:eastAsia="仿宋_GB2312"/>
          <w:b/>
          <w:bCs/>
          <w:sz w:val="32"/>
          <w:szCs w:val="32"/>
          <w:lang w:eastAsia="zh-CN"/>
        </w:rPr>
      </w:pPr>
      <w:bookmarkStart w:id="178" w:name="_Toc23945"/>
      <w:r>
        <w:rPr>
          <w:rFonts w:hint="eastAsia" w:ascii="仿宋_GB2312" w:eastAsia="仿宋_GB2312"/>
          <w:b/>
          <w:bCs/>
          <w:sz w:val="32"/>
          <w:szCs w:val="32"/>
          <w:lang w:eastAsia="zh-CN"/>
        </w:rPr>
        <w:t>2.3.3.21.5</w:t>
      </w:r>
      <w:r>
        <w:rPr>
          <w:rFonts w:hint="eastAsia" w:ascii="仿宋_GB2312" w:eastAsia="仿宋_GB2312"/>
          <w:b/>
          <w:bCs/>
          <w:sz w:val="32"/>
          <w:szCs w:val="32"/>
          <w:lang w:val="en-US" w:eastAsia="zh-CN"/>
        </w:rPr>
        <w:t xml:space="preserve"> </w:t>
      </w:r>
      <w:r>
        <w:rPr>
          <w:rFonts w:hint="eastAsia" w:ascii="仿宋_GB2312" w:eastAsia="仿宋_GB2312"/>
          <w:b/>
          <w:bCs/>
          <w:sz w:val="32"/>
          <w:szCs w:val="32"/>
          <w:lang w:eastAsia="zh-CN"/>
        </w:rPr>
        <w:t>BQ设置管理</w:t>
      </w:r>
      <w:bookmarkEnd w:id="178"/>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人员信息进行设置维护。包括户口注销（死亡等）、居住境外（选填国家字典）、居住外省（选填省市字典）、居无定所、掌握动向并管控（添加一栏填写经常驻留地点）、去向不明等，分类掌握人员驻留情况。</w:t>
      </w:r>
    </w:p>
    <w:p>
      <w:pPr>
        <w:pStyle w:val="38"/>
        <w:spacing w:line="540" w:lineRule="exact"/>
        <w:ind w:firstLine="643"/>
        <w:outlineLvl w:val="3"/>
        <w:rPr>
          <w:rFonts w:ascii="仿宋_GB2312" w:eastAsia="仿宋_GB2312"/>
          <w:b/>
          <w:bCs/>
          <w:sz w:val="32"/>
          <w:szCs w:val="32"/>
          <w:lang w:eastAsia="zh-CN"/>
        </w:rPr>
      </w:pPr>
      <w:bookmarkStart w:id="179" w:name="_Toc22749"/>
      <w:r>
        <w:rPr>
          <w:rFonts w:hint="eastAsia" w:ascii="仿宋_GB2312" w:eastAsia="仿宋_GB2312"/>
          <w:b/>
          <w:bCs/>
          <w:sz w:val="32"/>
          <w:szCs w:val="32"/>
          <w:lang w:eastAsia="zh-CN"/>
        </w:rPr>
        <w:t>2.3.3.21.6人员日常走访</w:t>
      </w:r>
      <w:bookmarkEnd w:id="179"/>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有居住地的，由居住地派出所民警选择被走访对象后记录走访情况，记录字段为：走访方式（电话走访、见面走访、外围走访），走访时间、走访情况。支持添加文本资料上传功能，以及执法记录仪调取功能。</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居住地的，由户籍地派出所民警选择被走访对象后记录查找情况。记录字段为：查询方式（走访、数据比对、一键搜、水晶球、电话联系），查找结果，是否流转外区落地（选是要填写流转分局、流传派出所、具体地址）。</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走访情况填报后可生成《安置帮教对象走访排查登记表》。</w:t>
      </w:r>
    </w:p>
    <w:p>
      <w:pPr>
        <w:pStyle w:val="38"/>
        <w:spacing w:line="540" w:lineRule="exact"/>
        <w:ind w:firstLine="643"/>
        <w:outlineLvl w:val="3"/>
        <w:rPr>
          <w:rFonts w:ascii="仿宋_GB2312" w:eastAsia="仿宋_GB2312"/>
          <w:b/>
          <w:bCs/>
          <w:sz w:val="32"/>
          <w:szCs w:val="32"/>
          <w:lang w:eastAsia="zh-CN"/>
        </w:rPr>
      </w:pPr>
      <w:bookmarkStart w:id="180" w:name="_Toc16792"/>
      <w:r>
        <w:rPr>
          <w:rFonts w:hint="eastAsia" w:ascii="仿宋_GB2312" w:eastAsia="仿宋_GB2312"/>
          <w:b/>
          <w:bCs/>
          <w:sz w:val="32"/>
          <w:szCs w:val="32"/>
          <w:lang w:eastAsia="zh-CN"/>
        </w:rPr>
        <w:t>2.3.3.21.7信息提醒</w:t>
      </w:r>
      <w:bookmarkEnd w:id="180"/>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居住地变动提醒。实时或每日与实有人口信息库比对，更新人员居住地址。</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地址变更迁出迁入提醒。同居委内部居住地址变动的，提醒居委对应民警；跨居委居住地址变动的，提醒迁出地居村委对应民警和迁入地居村委对应民警。</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人员新增/减少提醒。后台</w:t>
      </w:r>
      <w:r>
        <w:rPr>
          <w:rFonts w:hint="eastAsia" w:ascii="仿宋_GB2312" w:hAnsi="仿宋_GB2312" w:eastAsia="仿宋_GB2312" w:cs="仿宋_GB2312"/>
          <w:sz w:val="32"/>
          <w:szCs w:val="32"/>
          <w:lang w:eastAsia="zh-CN"/>
        </w:rPr>
        <w:t>清单</w:t>
      </w:r>
      <w:r>
        <w:rPr>
          <w:rFonts w:hint="eastAsia" w:ascii="仿宋_GB2312" w:hAnsi="仿宋_GB2312" w:eastAsia="仿宋_GB2312" w:cs="仿宋_GB2312"/>
          <w:sz w:val="32"/>
          <w:szCs w:val="32"/>
        </w:rPr>
        <w:t>新增人员或人员减少，提醒居住地及户籍地派出所（涉及本市户籍人员）人员新增或移除。</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本市户籍人员居住地变为“空”的，提醒户籍地派出所对应居村委民警。</w:t>
      </w:r>
    </w:p>
    <w:p>
      <w:pPr>
        <w:pStyle w:val="38"/>
        <w:spacing w:line="540" w:lineRule="exact"/>
        <w:ind w:firstLine="643"/>
        <w:outlineLvl w:val="3"/>
        <w:rPr>
          <w:rFonts w:ascii="仿宋_GB2312" w:eastAsia="仿宋_GB2312"/>
          <w:b/>
          <w:bCs/>
          <w:sz w:val="32"/>
          <w:szCs w:val="32"/>
          <w:lang w:eastAsia="zh-CN"/>
        </w:rPr>
      </w:pPr>
      <w:bookmarkStart w:id="181" w:name="_Toc6959"/>
      <w:r>
        <w:rPr>
          <w:rFonts w:hint="eastAsia" w:ascii="仿宋_GB2312" w:eastAsia="仿宋_GB2312"/>
          <w:b/>
          <w:bCs/>
          <w:sz w:val="32"/>
          <w:szCs w:val="32"/>
          <w:lang w:eastAsia="zh-CN"/>
        </w:rPr>
        <w:t>2.3.3.21.8人员隐患风险评估</w:t>
      </w:r>
      <w:bookmarkEnd w:id="181"/>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人员隐患风险影响因素填报</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按照《安置帮教对象隐患风险影响因素平衡表》，建立人员隐患风险评估填报，根据人员实际情况，逐项填写对应的分值，并支持上传评估依据的文本资料。</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共包含21项影响重新犯罪的主要因素，其中</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1—10为静态因素，</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11—21为动态因素。每个影响因素分为2—8种不同表现形式，其中的积极形式为正分项，消极形式为负分项。进行隐患风险评估时，选择某一影响因素的特定表现形式后，确定相应的分值（如测评对象的前罪案由为盗窃，在本表“前罪错案由”影响因素中，选择“盗窃涉毒”表现形式，并获得对应分值-10分）。所有影响因素只能选择1种表现形式得分，不可复选。21项影响因素特定表现形式的分值相加为总平衡度。</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自动计算评估总分值及对应的风险等级</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根据填报的人员隐患风险影响因素，系统自动计算得出评估总分值及对应的风险等级。</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若评估总平衡度为X，则X＜-50时为隐患风险很高；-50≤X＜-20为隐患风险较高；-20≤X＜20为隐患风险较低；X≥20为隐患风险很低。</w:t>
      </w:r>
    </w:p>
    <w:p>
      <w:pPr>
        <w:spacing w:line="540" w:lineRule="exact"/>
        <w:ind w:left="42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高隐患风险重点必控对象纳入列管</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隐患风险很高或较高的人员（-20分以下），增加下一步处置情况，分为“列为重点必控对象”和“不列为重点必控对象”。列为重点必控对象的，跳转重点必控对象列管界面；不列为重点必控对象的，须填写不列管理由。</w:t>
      </w:r>
    </w:p>
    <w:p>
      <w:pPr>
        <w:pStyle w:val="38"/>
        <w:spacing w:line="540" w:lineRule="exact"/>
        <w:ind w:firstLine="643"/>
        <w:outlineLvl w:val="3"/>
        <w:rPr>
          <w:rFonts w:ascii="仿宋_GB2312" w:eastAsia="仿宋_GB2312"/>
          <w:b/>
          <w:bCs/>
          <w:sz w:val="32"/>
          <w:szCs w:val="32"/>
          <w:lang w:eastAsia="zh-CN"/>
        </w:rPr>
      </w:pPr>
      <w:bookmarkStart w:id="182" w:name="_Toc10053"/>
      <w:r>
        <w:rPr>
          <w:rFonts w:hint="eastAsia" w:ascii="仿宋_GB2312" w:eastAsia="仿宋_GB2312"/>
          <w:b/>
          <w:bCs/>
          <w:sz w:val="32"/>
          <w:szCs w:val="32"/>
          <w:lang w:eastAsia="zh-CN"/>
        </w:rPr>
        <w:t>2.3.3.21.9重点必控对象管理</w:t>
      </w:r>
      <w:bookmarkEnd w:id="182"/>
    </w:p>
    <w:p>
      <w:pPr>
        <w:spacing w:line="540" w:lineRule="exact"/>
        <w:ind w:left="42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重点必控对象列控信息登记</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列管重点必控对象的，上传列管登记表参照《安置帮教对象重点必控对象列控表》、管控方案等列管文本资料。</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登记信息包括个人基本情况、现实动态情况、列管审批意见、动态管控审批记录等。</w:t>
      </w:r>
    </w:p>
    <w:p>
      <w:pPr>
        <w:spacing w:line="540" w:lineRule="exact"/>
        <w:ind w:left="42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撤管重点必控对象</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撤管重点必控对象的，上传撤管工作情等文本资料。</w:t>
      </w:r>
    </w:p>
    <w:p>
      <w:pPr>
        <w:pStyle w:val="38"/>
        <w:spacing w:line="540" w:lineRule="exact"/>
        <w:ind w:firstLine="643"/>
        <w:outlineLvl w:val="3"/>
        <w:rPr>
          <w:rFonts w:ascii="仿宋_GB2312" w:eastAsia="仿宋_GB2312"/>
          <w:b/>
          <w:bCs/>
          <w:sz w:val="32"/>
          <w:szCs w:val="32"/>
          <w:lang w:eastAsia="zh-CN"/>
        </w:rPr>
      </w:pPr>
      <w:bookmarkStart w:id="183" w:name="_Toc31717"/>
      <w:r>
        <w:rPr>
          <w:rFonts w:hint="eastAsia" w:ascii="仿宋_GB2312" w:eastAsia="仿宋_GB2312"/>
          <w:b/>
          <w:bCs/>
          <w:sz w:val="32"/>
          <w:szCs w:val="32"/>
          <w:lang w:eastAsia="zh-CN"/>
        </w:rPr>
        <w:t>2.3.3.21.10人员信息查询</w:t>
      </w:r>
      <w:bookmarkEnd w:id="183"/>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在册、非在册（外省市流入）、出库人员信息查询。</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通过个人证件号码，查阅人员详细信息，显示一人一档，包括上传档案材料，居住地址变动，走访记录，风险评估记录，重点帮教列管情况等所有情况。现户籍地、现居住地派出所及评估地派出所均可查阅。</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查询结果可导出。</w:t>
      </w:r>
    </w:p>
    <w:p>
      <w:pPr>
        <w:pStyle w:val="38"/>
        <w:spacing w:line="540" w:lineRule="exact"/>
        <w:ind w:firstLine="643"/>
        <w:outlineLvl w:val="3"/>
        <w:rPr>
          <w:rFonts w:ascii="仿宋_GB2312" w:eastAsia="仿宋_GB2312"/>
          <w:b/>
          <w:bCs/>
          <w:sz w:val="32"/>
          <w:szCs w:val="32"/>
          <w:lang w:eastAsia="zh-CN"/>
        </w:rPr>
      </w:pPr>
      <w:bookmarkStart w:id="184" w:name="_Toc2318"/>
      <w:r>
        <w:rPr>
          <w:rFonts w:hint="eastAsia" w:ascii="仿宋_GB2312" w:eastAsia="仿宋_GB2312"/>
          <w:b/>
          <w:bCs/>
          <w:sz w:val="32"/>
          <w:szCs w:val="32"/>
          <w:lang w:eastAsia="zh-CN"/>
        </w:rPr>
        <w:t>2.3.3.21.11逐级统计分析</w:t>
      </w:r>
      <w:bookmarkEnd w:id="184"/>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提供市局、分局统计报表（户籍人员、来沪人员、隐患风险等级、去向不明等）。每日更新本市在册安置帮教对象统计表，第一层级，全市统计界面，显示各分局（含</w:t>
      </w:r>
      <w:r>
        <w:rPr>
          <w:rFonts w:hint="eastAsia" w:ascii="仿宋_GB2312" w:hAnsi="仿宋_GB2312" w:eastAsia="仿宋_GB2312" w:cs="仿宋_GB2312"/>
          <w:sz w:val="32"/>
          <w:szCs w:val="32"/>
          <w:lang w:eastAsia="zh-CN"/>
        </w:rPr>
        <w:t>WB</w:t>
      </w:r>
      <w:r>
        <w:rPr>
          <w:rFonts w:hint="eastAsia" w:ascii="仿宋_GB2312" w:hAnsi="仿宋_GB2312" w:eastAsia="仿宋_GB2312" w:cs="仿宋_GB2312"/>
          <w:sz w:val="32"/>
          <w:szCs w:val="32"/>
        </w:rPr>
        <w:t>、边港等市局单位）数据；第二层级，各分局统计界面，通过点击分局名称显示各派出所数据。</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统计表格包括：</w:t>
      </w:r>
    </w:p>
    <w:p>
      <w:pPr>
        <w:numPr>
          <w:ilvl w:val="0"/>
          <w:numId w:val="16"/>
        </w:numPr>
        <w:adjustRightInd w:val="0"/>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安置帮教对象隐患风险等级评估排查统计表（全市）</w:t>
      </w:r>
    </w:p>
    <w:p>
      <w:pPr>
        <w:numPr>
          <w:ilvl w:val="0"/>
          <w:numId w:val="16"/>
        </w:numPr>
        <w:adjustRightInd w:val="0"/>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安置帮教对象隐患风险等级评估排查统计表（分局）</w:t>
      </w:r>
    </w:p>
    <w:p>
      <w:pPr>
        <w:numPr>
          <w:ilvl w:val="0"/>
          <w:numId w:val="16"/>
        </w:numPr>
        <w:adjustRightInd w:val="0"/>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安置帮教对象隐患风险评估情况统计表（全市）</w:t>
      </w:r>
    </w:p>
    <w:p>
      <w:pPr>
        <w:numPr>
          <w:ilvl w:val="0"/>
          <w:numId w:val="16"/>
        </w:numPr>
        <w:adjustRightInd w:val="0"/>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安置帮教对象隐患风险评估情况统计表（分局）</w:t>
      </w:r>
    </w:p>
    <w:p>
      <w:pPr>
        <w:pStyle w:val="38"/>
        <w:spacing w:line="540" w:lineRule="exact"/>
        <w:ind w:firstLine="643"/>
        <w:outlineLvl w:val="2"/>
        <w:rPr>
          <w:rFonts w:ascii="仿宋_GB2312" w:eastAsia="仿宋_GB2312"/>
          <w:b/>
          <w:bCs/>
          <w:sz w:val="32"/>
          <w:szCs w:val="32"/>
          <w:lang w:eastAsia="zh-CN"/>
        </w:rPr>
      </w:pPr>
      <w:bookmarkStart w:id="185" w:name="_Toc14214"/>
      <w:bookmarkStart w:id="186" w:name="_Toc17956"/>
      <w:bookmarkStart w:id="187" w:name="_Toc13993"/>
      <w:r>
        <w:rPr>
          <w:rFonts w:hint="eastAsia" w:ascii="仿宋_GB2312" w:eastAsia="仿宋_GB2312"/>
          <w:b/>
          <w:bCs/>
          <w:sz w:val="32"/>
          <w:szCs w:val="32"/>
          <w:lang w:eastAsia="zh-CN"/>
        </w:rPr>
        <w:t>2.3.3.22 电子显示屏信息管理</w:t>
      </w:r>
      <w:bookmarkEnd w:id="185"/>
      <w:bookmarkEnd w:id="186"/>
      <w:bookmarkEnd w:id="187"/>
    </w:p>
    <w:p>
      <w:pPr>
        <w:pStyle w:val="38"/>
        <w:spacing w:line="540" w:lineRule="exact"/>
        <w:ind w:firstLine="643"/>
        <w:outlineLvl w:val="3"/>
        <w:rPr>
          <w:rFonts w:ascii="仿宋_GB2312" w:eastAsia="仿宋_GB2312"/>
          <w:b/>
          <w:bCs/>
          <w:sz w:val="32"/>
          <w:szCs w:val="32"/>
          <w:lang w:eastAsia="zh-CN"/>
        </w:rPr>
      </w:pPr>
      <w:bookmarkStart w:id="188" w:name="_Toc27405"/>
      <w:r>
        <w:rPr>
          <w:rFonts w:hint="eastAsia" w:ascii="仿宋_GB2312" w:eastAsia="仿宋_GB2312"/>
          <w:b/>
          <w:bCs/>
          <w:sz w:val="32"/>
          <w:szCs w:val="32"/>
          <w:lang w:eastAsia="zh-CN"/>
        </w:rPr>
        <w:t>2.3.3.22.1派基接收推送的电子屏数裾</w:t>
      </w:r>
      <w:bookmarkEnd w:id="188"/>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与电子屏安全管理系统系统对接，接收该系统推送的电子屏基础数裾。</w:t>
      </w:r>
    </w:p>
    <w:p>
      <w:pPr>
        <w:pStyle w:val="38"/>
        <w:spacing w:line="540" w:lineRule="exact"/>
        <w:ind w:firstLine="643"/>
        <w:outlineLvl w:val="3"/>
        <w:rPr>
          <w:rFonts w:ascii="仿宋_GB2312" w:eastAsia="仿宋_GB2312"/>
          <w:b/>
          <w:bCs/>
          <w:sz w:val="32"/>
          <w:szCs w:val="32"/>
          <w:lang w:eastAsia="zh-CN"/>
        </w:rPr>
      </w:pPr>
      <w:bookmarkStart w:id="189" w:name="_Toc28043"/>
      <w:r>
        <w:rPr>
          <w:rFonts w:hint="eastAsia" w:ascii="仿宋_GB2312" w:eastAsia="仿宋_GB2312"/>
          <w:b/>
          <w:bCs/>
          <w:sz w:val="32"/>
          <w:szCs w:val="32"/>
          <w:lang w:eastAsia="zh-CN"/>
        </w:rPr>
        <w:t>2.3.3.22.2派基接收推送的现场检查数裾</w:t>
      </w:r>
      <w:bookmarkEnd w:id="189"/>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与电子屏安全管理系统系统对接，接收该系统推送的电子屏检查结果数裾。</w:t>
      </w:r>
    </w:p>
    <w:p>
      <w:pPr>
        <w:pStyle w:val="38"/>
        <w:spacing w:line="540" w:lineRule="exact"/>
        <w:ind w:firstLine="643"/>
        <w:outlineLvl w:val="3"/>
        <w:rPr>
          <w:rFonts w:ascii="仿宋_GB2312" w:eastAsia="仿宋_GB2312"/>
          <w:b/>
          <w:bCs/>
          <w:sz w:val="32"/>
          <w:szCs w:val="32"/>
          <w:lang w:eastAsia="zh-CN"/>
        </w:rPr>
      </w:pPr>
      <w:bookmarkStart w:id="190" w:name="_Toc7251"/>
      <w:r>
        <w:rPr>
          <w:rFonts w:hint="eastAsia" w:ascii="仿宋_GB2312" w:eastAsia="仿宋_GB2312"/>
          <w:b/>
          <w:bCs/>
          <w:sz w:val="32"/>
          <w:szCs w:val="32"/>
          <w:lang w:eastAsia="zh-CN"/>
        </w:rPr>
        <w:t>2.3.3.22.3根据外部推送检查数据标记</w:t>
      </w:r>
      <w:bookmarkEnd w:id="190"/>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根据电子屏安全管理系统系统推送的检查数据，标记已检查电子屏，并同步委办局有关单位的检查结果</w:t>
      </w:r>
    </w:p>
    <w:p>
      <w:pPr>
        <w:pStyle w:val="38"/>
        <w:spacing w:line="540" w:lineRule="exact"/>
        <w:ind w:firstLine="643"/>
        <w:outlineLvl w:val="3"/>
        <w:rPr>
          <w:rFonts w:ascii="仿宋_GB2312" w:eastAsia="仿宋_GB2312"/>
          <w:b/>
          <w:bCs/>
          <w:sz w:val="32"/>
          <w:szCs w:val="32"/>
          <w:lang w:eastAsia="zh-CN"/>
        </w:rPr>
      </w:pPr>
      <w:bookmarkStart w:id="191" w:name="_Toc3938"/>
      <w:r>
        <w:rPr>
          <w:rFonts w:hint="eastAsia" w:ascii="仿宋_GB2312" w:eastAsia="仿宋_GB2312"/>
          <w:b/>
          <w:bCs/>
          <w:sz w:val="32"/>
          <w:szCs w:val="32"/>
          <w:lang w:eastAsia="zh-CN"/>
        </w:rPr>
        <w:t>2.3.3.22.4“扫码”检查</w:t>
      </w:r>
      <w:bookmarkEnd w:id="191"/>
      <w:r>
        <w:rPr>
          <w:rFonts w:hint="eastAsia" w:ascii="仿宋_GB2312" w:eastAsia="仿宋_GB2312"/>
          <w:b/>
          <w:bCs/>
          <w:sz w:val="32"/>
          <w:szCs w:val="32"/>
          <w:lang w:eastAsia="zh-CN"/>
        </w:rPr>
        <w:t>（含移动端）</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扫码”检查为必须执行项，具体为扫描“一屏一码”进行数据核对，发现错误并督促整改，督促日常管理主体整改或提供相关电子屏责任链条信息（含责任人及联系方式），将检查结果、日常管理主体单位提供的有关信息准确录入平台</w:t>
      </w:r>
      <w:r>
        <w:rPr>
          <w:rFonts w:hint="eastAsia" w:ascii="仿宋_GB2312" w:hAnsi="仿宋_GB2312" w:eastAsia="仿宋_GB2312" w:cs="仿宋_GB2312"/>
          <w:color w:val="000000"/>
          <w:sz w:val="32"/>
          <w:szCs w:val="32"/>
        </w:rPr>
        <w:t>（包括电脑端和移动端）</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bookmarkStart w:id="192" w:name="_Toc4462"/>
      <w:r>
        <w:rPr>
          <w:rFonts w:hint="eastAsia" w:ascii="仿宋_GB2312" w:eastAsia="仿宋_GB2312"/>
          <w:b/>
          <w:bCs/>
          <w:sz w:val="32"/>
          <w:szCs w:val="32"/>
          <w:lang w:eastAsia="zh-CN"/>
        </w:rPr>
        <w:t>2.3.3.22.5安全监督检查</w:t>
      </w:r>
      <w:bookmarkEnd w:id="192"/>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安全监督检查为随机执行项和触发项。</w:t>
      </w:r>
    </w:p>
    <w:p>
      <w:pPr>
        <w:spacing w:line="540" w:lineRule="exact"/>
        <w:ind w:left="42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随机执行检查</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1个季度内必须对辖区内电子屏日常管理主体单位开展安全监督检查1次，期间随机抽取其管理场所内1至5块电子屏实施。</w:t>
      </w:r>
    </w:p>
    <w:p>
      <w:pPr>
        <w:spacing w:line="540" w:lineRule="exact"/>
        <w:ind w:left="42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触发检查</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为在执行“扫码”检查时，发现错误数据，应启动安全监督检查。</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按相关检查记录单执行，检查项分为基础管理、安全管理、应急管理三类六项。</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将检查结果、日常管理主体单位提供的有关信息准确录入平台</w:t>
      </w:r>
    </w:p>
    <w:p>
      <w:pPr>
        <w:pStyle w:val="38"/>
        <w:spacing w:line="540" w:lineRule="exact"/>
        <w:ind w:firstLine="643"/>
        <w:outlineLvl w:val="3"/>
        <w:rPr>
          <w:rFonts w:ascii="仿宋_GB2312" w:eastAsia="仿宋_GB2312"/>
          <w:b/>
          <w:bCs/>
          <w:sz w:val="32"/>
          <w:szCs w:val="32"/>
          <w:lang w:eastAsia="zh-CN"/>
        </w:rPr>
      </w:pPr>
      <w:bookmarkStart w:id="193" w:name="_Toc11600"/>
      <w:r>
        <w:rPr>
          <w:rFonts w:hint="eastAsia" w:ascii="仿宋_GB2312" w:eastAsia="仿宋_GB2312"/>
          <w:b/>
          <w:bCs/>
          <w:sz w:val="32"/>
          <w:szCs w:val="32"/>
          <w:lang w:eastAsia="zh-CN"/>
        </w:rPr>
        <w:t>2.3.3.22.6安全监督复查</w:t>
      </w:r>
      <w:bookmarkEnd w:id="193"/>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民警要监督指导日常管理主体单位整改问题隐患，并在整改期限届满后，开展复查工作。登记整改情况。</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复查发现未整改的，在“其他”（备注项）处填写“复查未整改”，并重新开展检查；屡次检查未整改的，一旦发生安全案事件，相关检查结果作处罚加重情节考虑。</w:t>
      </w:r>
    </w:p>
    <w:p>
      <w:pPr>
        <w:pStyle w:val="38"/>
        <w:spacing w:line="540" w:lineRule="exact"/>
        <w:ind w:firstLine="643"/>
        <w:outlineLvl w:val="3"/>
        <w:rPr>
          <w:rFonts w:ascii="仿宋_GB2312" w:eastAsia="仿宋_GB2312"/>
          <w:b/>
          <w:bCs/>
          <w:sz w:val="32"/>
          <w:szCs w:val="32"/>
          <w:lang w:eastAsia="zh-CN"/>
        </w:rPr>
      </w:pPr>
      <w:bookmarkStart w:id="194" w:name="_Toc6284"/>
      <w:r>
        <w:rPr>
          <w:rFonts w:hint="eastAsia" w:ascii="仿宋_GB2312" w:eastAsia="仿宋_GB2312"/>
          <w:b/>
          <w:bCs/>
          <w:sz w:val="32"/>
          <w:szCs w:val="32"/>
          <w:lang w:eastAsia="zh-CN"/>
        </w:rPr>
        <w:t>2.3.3.22.7派基推送检查结果到电子屏安全管理系统</w:t>
      </w:r>
      <w:bookmarkEnd w:id="194"/>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与电子屏安全管理系统对接，派基推送检查结果数据。</w:t>
      </w:r>
    </w:p>
    <w:p>
      <w:pPr>
        <w:pStyle w:val="38"/>
        <w:spacing w:line="540" w:lineRule="exact"/>
        <w:ind w:firstLine="643"/>
        <w:outlineLvl w:val="3"/>
        <w:rPr>
          <w:rFonts w:ascii="仿宋_GB2312" w:eastAsia="仿宋_GB2312"/>
          <w:b/>
          <w:bCs/>
          <w:sz w:val="32"/>
          <w:szCs w:val="32"/>
          <w:lang w:eastAsia="zh-CN"/>
        </w:rPr>
      </w:pPr>
      <w:bookmarkStart w:id="195" w:name="_Toc27490"/>
      <w:r>
        <w:rPr>
          <w:rFonts w:hint="eastAsia" w:ascii="仿宋_GB2312" w:eastAsia="仿宋_GB2312"/>
          <w:b/>
          <w:bCs/>
          <w:sz w:val="32"/>
          <w:szCs w:val="32"/>
          <w:lang w:eastAsia="zh-CN"/>
        </w:rPr>
        <w:t>2.3.3.22.8检查统计</w:t>
      </w:r>
      <w:bookmarkEnd w:id="195"/>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民警应在1个季度（3个月）内对本辖区的全部公共区域电子显示屏落实“扫码”检查工作（针对日常管理主体单位管理电子屏数量超10块的，要求其自行完成，民警应抽查完成情况）。</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提供相关统计：</w:t>
      </w:r>
    </w:p>
    <w:p>
      <w:pPr>
        <w:numPr>
          <w:ilvl w:val="0"/>
          <w:numId w:val="17"/>
        </w:numPr>
        <w:adjustRightInd w:val="0"/>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对日常管理主体单位“扫码”检查结果统计</w:t>
      </w:r>
    </w:p>
    <w:p>
      <w:pPr>
        <w:numPr>
          <w:ilvl w:val="0"/>
          <w:numId w:val="17"/>
        </w:numPr>
        <w:adjustRightInd w:val="0"/>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对民警“扫码”抽查行为统计。</w:t>
      </w:r>
    </w:p>
    <w:p>
      <w:pPr>
        <w:numPr>
          <w:ilvl w:val="0"/>
          <w:numId w:val="17"/>
        </w:numPr>
        <w:adjustRightInd w:val="0"/>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每季度至少对辖区内电子屏日常管理主体单位开展1次安全监督检查统计。</w:t>
      </w:r>
    </w:p>
    <w:p>
      <w:pPr>
        <w:pStyle w:val="38"/>
        <w:spacing w:line="540" w:lineRule="exact"/>
        <w:ind w:firstLine="643"/>
        <w:outlineLvl w:val="2"/>
        <w:rPr>
          <w:rFonts w:ascii="仿宋_GB2312" w:eastAsia="仿宋_GB2312"/>
          <w:b/>
          <w:bCs/>
          <w:sz w:val="32"/>
          <w:szCs w:val="32"/>
          <w:lang w:eastAsia="zh-CN"/>
        </w:rPr>
      </w:pPr>
      <w:bookmarkStart w:id="196" w:name="_Toc438"/>
      <w:bookmarkStart w:id="197" w:name="_Toc21859"/>
      <w:bookmarkStart w:id="198" w:name="_Toc20637"/>
      <w:r>
        <w:rPr>
          <w:rFonts w:hint="eastAsia" w:ascii="仿宋_GB2312" w:eastAsia="仿宋_GB2312"/>
          <w:b/>
          <w:bCs/>
          <w:sz w:val="32"/>
          <w:szCs w:val="32"/>
          <w:lang w:eastAsia="zh-CN"/>
        </w:rPr>
        <w:t>2.3.3.23 互联网基础信息管理</w:t>
      </w:r>
      <w:bookmarkEnd w:id="196"/>
      <w:bookmarkEnd w:id="197"/>
      <w:bookmarkEnd w:id="198"/>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对本市网络大V、网红孵化经营机构、公共无线上网场所、互联网上网服务营业场所、其他联网单位信息管理，开展信息</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bookmarkStart w:id="199" w:name="_Toc27875"/>
      <w:r>
        <w:rPr>
          <w:rFonts w:hint="eastAsia" w:ascii="仿宋_GB2312" w:eastAsia="仿宋_GB2312"/>
          <w:b/>
          <w:bCs/>
          <w:sz w:val="32"/>
          <w:szCs w:val="32"/>
          <w:lang w:eastAsia="zh-CN"/>
        </w:rPr>
        <w:t>2.3.3.23.1接收互联网基础管理系统推送的单位信息</w:t>
      </w:r>
      <w:bookmarkEnd w:id="199"/>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派基系统接收互联网基础管理系统推送的MCN、公共上网场所、网吧、其他联网单位数据。</w:t>
      </w:r>
    </w:p>
    <w:p>
      <w:pPr>
        <w:pStyle w:val="38"/>
        <w:spacing w:line="540" w:lineRule="exact"/>
        <w:ind w:firstLine="643"/>
        <w:outlineLvl w:val="3"/>
        <w:rPr>
          <w:rFonts w:ascii="仿宋_GB2312" w:eastAsia="仿宋_GB2312"/>
          <w:b/>
          <w:bCs/>
          <w:sz w:val="32"/>
          <w:szCs w:val="32"/>
          <w:lang w:eastAsia="zh-CN"/>
        </w:rPr>
      </w:pPr>
      <w:bookmarkStart w:id="200" w:name="_Toc20682"/>
      <w:r>
        <w:rPr>
          <w:rFonts w:hint="eastAsia" w:ascii="仿宋_GB2312" w:eastAsia="仿宋_GB2312"/>
          <w:b/>
          <w:bCs/>
          <w:sz w:val="32"/>
          <w:szCs w:val="32"/>
          <w:lang w:eastAsia="zh-CN"/>
        </w:rPr>
        <w:t>2.3.3.23.2派基系统接收单位数据并同步打</w:t>
      </w:r>
      <w:bookmarkEnd w:id="200"/>
      <w:r>
        <w:rPr>
          <w:rFonts w:hint="eastAsia" w:ascii="仿宋_GB2312" w:eastAsia="仿宋_GB2312"/>
          <w:b/>
          <w:bCs/>
          <w:sz w:val="32"/>
          <w:szCs w:val="32"/>
          <w:lang w:eastAsia="zh-CN"/>
        </w:rPr>
        <w:t>BQ</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派基系统对接收的单位数据和派基单位信息关联，打</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如未在派基系统内查询到该单位，将未查询到的结果反馈互联网基础管理系统。</w:t>
      </w:r>
    </w:p>
    <w:p>
      <w:pPr>
        <w:pStyle w:val="38"/>
        <w:spacing w:line="540" w:lineRule="exact"/>
        <w:ind w:firstLine="643"/>
        <w:outlineLvl w:val="3"/>
        <w:rPr>
          <w:rFonts w:ascii="仿宋_GB2312" w:eastAsia="仿宋_GB2312"/>
          <w:b/>
          <w:bCs/>
          <w:sz w:val="32"/>
          <w:szCs w:val="32"/>
          <w:lang w:eastAsia="zh-CN"/>
        </w:rPr>
      </w:pPr>
      <w:bookmarkStart w:id="201" w:name="_Toc25850"/>
      <w:r>
        <w:rPr>
          <w:rFonts w:hint="eastAsia" w:ascii="仿宋_GB2312" w:eastAsia="仿宋_GB2312"/>
          <w:b/>
          <w:bCs/>
          <w:sz w:val="32"/>
          <w:szCs w:val="32"/>
          <w:lang w:eastAsia="zh-CN"/>
        </w:rPr>
        <w:t>2.3.3.23.3单位信息HC录入</w:t>
      </w:r>
      <w:bookmarkEnd w:id="201"/>
      <w:r>
        <w:rPr>
          <w:rFonts w:hint="eastAsia" w:ascii="仿宋_GB2312" w:eastAsia="仿宋_GB2312"/>
          <w:b/>
          <w:bCs/>
          <w:sz w:val="32"/>
          <w:szCs w:val="32"/>
          <w:lang w:eastAsia="zh-CN"/>
        </w:rPr>
        <w:t>（含移动端）</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民警根据实有单位基础信息采集要求，对推送的“MCN机构”“公共无线上网场所”“网吧”“其他联网单位”的信息开展</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录入，确保相关基础信息真实可靠。</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发现实际办公地址与系统内办公地址不相符，則更新实际办公地址。系统发消息通知实际办公地址派出所，提醒派出所反馈检查结果“办公地址不符”。</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办公场所一致</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，则</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“MCN机构”“公共无线上网场所”“网吧”“其他联网单位”，对“公共无线上网场所”，分类为网站、移动APP应用、小程序。更新基础信息，反馈检查结。</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包括电脑端和移动端的单位信息</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bookmarkStart w:id="202" w:name="_Toc6188"/>
      <w:r>
        <w:rPr>
          <w:rFonts w:hint="eastAsia" w:ascii="仿宋_GB2312" w:eastAsia="仿宋_GB2312"/>
          <w:b/>
          <w:bCs/>
          <w:sz w:val="32"/>
          <w:szCs w:val="32"/>
          <w:lang w:eastAsia="zh-CN"/>
        </w:rPr>
        <w:t>2.3.3.23.4接收互联网基础管理系统推送的网红大V数据</w:t>
      </w:r>
      <w:bookmarkEnd w:id="202"/>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派基系统接收互联网基础管理系统推送的网红大V数据。</w:t>
      </w:r>
    </w:p>
    <w:p>
      <w:pPr>
        <w:pStyle w:val="38"/>
        <w:spacing w:line="540" w:lineRule="exact"/>
        <w:ind w:firstLine="643"/>
        <w:outlineLvl w:val="3"/>
        <w:rPr>
          <w:rFonts w:ascii="仿宋_GB2312" w:eastAsia="仿宋_GB2312"/>
          <w:b/>
          <w:bCs/>
          <w:sz w:val="32"/>
          <w:szCs w:val="32"/>
          <w:lang w:eastAsia="zh-CN"/>
        </w:rPr>
      </w:pPr>
      <w:bookmarkStart w:id="203" w:name="_Toc24837"/>
      <w:r>
        <w:rPr>
          <w:rFonts w:hint="eastAsia" w:ascii="仿宋_GB2312" w:eastAsia="仿宋_GB2312"/>
          <w:b/>
          <w:bCs/>
          <w:sz w:val="32"/>
          <w:szCs w:val="32"/>
          <w:lang w:eastAsia="zh-CN"/>
        </w:rPr>
        <w:t>2.3.3.23.5派基系统接收网红大V并同步打</w:t>
      </w:r>
      <w:bookmarkEnd w:id="203"/>
      <w:r>
        <w:rPr>
          <w:rFonts w:hint="eastAsia" w:ascii="仿宋_GB2312" w:eastAsia="仿宋_GB2312"/>
          <w:b/>
          <w:bCs/>
          <w:sz w:val="32"/>
          <w:szCs w:val="32"/>
          <w:lang w:eastAsia="zh-CN"/>
        </w:rPr>
        <w:t>BQ</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派基系统对接收的网红大V和派基人员信息关联，打</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如未在派基系统内查询到该人，将未查询到的结果反馈互联网基础管理系统。</w:t>
      </w:r>
    </w:p>
    <w:p>
      <w:pPr>
        <w:pStyle w:val="38"/>
        <w:spacing w:line="540" w:lineRule="exact"/>
        <w:ind w:firstLine="643"/>
        <w:outlineLvl w:val="3"/>
        <w:rPr>
          <w:rFonts w:ascii="仿宋_GB2312" w:eastAsia="仿宋_GB2312"/>
          <w:b/>
          <w:bCs/>
          <w:sz w:val="32"/>
          <w:szCs w:val="32"/>
          <w:lang w:eastAsia="zh-CN"/>
        </w:rPr>
      </w:pPr>
      <w:bookmarkStart w:id="204" w:name="_Toc2590"/>
      <w:r>
        <w:rPr>
          <w:rFonts w:hint="eastAsia" w:ascii="仿宋_GB2312" w:eastAsia="仿宋_GB2312"/>
          <w:b/>
          <w:bCs/>
          <w:sz w:val="32"/>
          <w:szCs w:val="32"/>
          <w:lang w:eastAsia="zh-CN"/>
        </w:rPr>
        <w:t>2.3.3.23.6网红大V信息HC录入</w:t>
      </w:r>
      <w:bookmarkEnd w:id="204"/>
      <w:r>
        <w:rPr>
          <w:rFonts w:hint="eastAsia" w:ascii="仿宋_GB2312" w:eastAsia="仿宋_GB2312"/>
          <w:b/>
          <w:bCs/>
          <w:sz w:val="32"/>
          <w:szCs w:val="32"/>
          <w:lang w:eastAsia="zh-CN"/>
        </w:rPr>
        <w:t>（含移动端）</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属地派出所上门走访</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时，根据实际情况填写或更新对应的人员基础信息。如信息发生变更，在派基系统内更新当前信息；如多次上门或拨打电话确认无法联系上的应反馈无法联系的</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结果。</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发现实际居住地址与系统内举止地址不相符，則更新实际居住地址。系统发消息通知实际居住地址派出所，提醒派出所反馈检查结果“居住地址不符”。</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发现杯</w:t>
      </w:r>
      <w:r>
        <w:rPr>
          <w:rFonts w:hint="eastAsia" w:ascii="仿宋_GB2312" w:hAnsi="仿宋_GB2312" w:eastAsia="仿宋_GB2312" w:cs="仿宋_GB2312"/>
          <w:sz w:val="32"/>
          <w:szCs w:val="32"/>
        </w:rPr>
        <w:t>居住地址一致，</w:t>
      </w:r>
      <w:r>
        <w:rPr>
          <w:rFonts w:hint="eastAsia" w:ascii="仿宋_GB2312" w:hAnsi="仿宋_GB2312" w:eastAsia="仿宋_GB2312" w:cs="仿宋_GB2312"/>
          <w:sz w:val="32"/>
          <w:szCs w:val="32"/>
          <w:lang w:eastAsia="zh-CN"/>
        </w:rPr>
        <w:t>选</w:t>
      </w:r>
      <w:r>
        <w:rPr>
          <w:rFonts w:hint="eastAsia" w:ascii="仿宋_GB2312" w:hAnsi="仿宋_GB2312" w:eastAsia="仿宋_GB2312" w:cs="仿宋_GB2312"/>
          <w:sz w:val="32"/>
          <w:szCs w:val="32"/>
        </w:rPr>
        <w:t>网红大V，更新基础信息(手机号码、工作单位等)，反馈检查结果“已经</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”。包括电脑端和移动端。</w:t>
      </w:r>
    </w:p>
    <w:p>
      <w:pPr>
        <w:pStyle w:val="38"/>
        <w:spacing w:line="540" w:lineRule="exact"/>
        <w:ind w:firstLine="643"/>
        <w:outlineLvl w:val="3"/>
        <w:rPr>
          <w:rFonts w:ascii="仿宋_GB2312" w:eastAsia="仿宋_GB2312"/>
          <w:b/>
          <w:bCs/>
          <w:sz w:val="32"/>
          <w:szCs w:val="32"/>
          <w:lang w:eastAsia="zh-CN"/>
        </w:rPr>
      </w:pPr>
      <w:bookmarkStart w:id="205" w:name="_Toc17169"/>
      <w:r>
        <w:rPr>
          <w:rFonts w:hint="eastAsia" w:ascii="仿宋_GB2312" w:eastAsia="仿宋_GB2312"/>
          <w:b/>
          <w:bCs/>
          <w:sz w:val="32"/>
          <w:szCs w:val="32"/>
          <w:lang w:eastAsia="zh-CN"/>
        </w:rPr>
        <w:t>2.3.3.23.7更新维护数据</w:t>
      </w:r>
      <w:bookmarkEnd w:id="205"/>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民警结合日常实有人口、实有单位的管理工作，发现“网络大V”、“MCN机构”、“公共无线上网场所”、“网吧”、“其他联网单位”基础信息有变动的，及时在派基系统内做好相关数据的更新录入和维护。</w:t>
      </w:r>
    </w:p>
    <w:p>
      <w:pPr>
        <w:pStyle w:val="38"/>
        <w:spacing w:line="540" w:lineRule="exact"/>
        <w:ind w:firstLine="643"/>
        <w:outlineLvl w:val="3"/>
        <w:rPr>
          <w:rFonts w:ascii="仿宋_GB2312" w:eastAsia="仿宋_GB2312"/>
          <w:b/>
          <w:bCs/>
          <w:sz w:val="32"/>
          <w:szCs w:val="32"/>
          <w:lang w:eastAsia="zh-CN"/>
        </w:rPr>
      </w:pPr>
      <w:bookmarkStart w:id="206" w:name="_Toc32238"/>
      <w:r>
        <w:rPr>
          <w:rFonts w:hint="eastAsia" w:ascii="仿宋_GB2312" w:eastAsia="仿宋_GB2312"/>
          <w:b/>
          <w:bCs/>
          <w:sz w:val="32"/>
          <w:szCs w:val="32"/>
          <w:lang w:eastAsia="zh-CN"/>
        </w:rPr>
        <w:t>2.3.3.23.8推送检查结果到互联网基础管理系统</w:t>
      </w:r>
      <w:bookmarkEnd w:id="206"/>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把派基中对“网络大V”、“MCN机构”、“公共无线上网场所”、“网吧”、“其他联网单位”检查结果推送到互联网基础管理系统。</w:t>
      </w:r>
    </w:p>
    <w:p>
      <w:pPr>
        <w:pStyle w:val="38"/>
        <w:spacing w:line="540" w:lineRule="exact"/>
        <w:ind w:firstLine="643"/>
        <w:outlineLvl w:val="2"/>
        <w:rPr>
          <w:rFonts w:ascii="仿宋_GB2312" w:eastAsia="仿宋_GB2312"/>
          <w:b/>
          <w:bCs/>
          <w:sz w:val="32"/>
          <w:szCs w:val="32"/>
          <w:lang w:eastAsia="zh-CN"/>
        </w:rPr>
      </w:pPr>
      <w:bookmarkStart w:id="207" w:name="_Toc11344"/>
      <w:bookmarkStart w:id="208" w:name="_Toc14510"/>
      <w:bookmarkStart w:id="209" w:name="_Toc21733"/>
      <w:bookmarkStart w:id="210" w:name="_Toc12725"/>
      <w:r>
        <w:rPr>
          <w:rFonts w:hint="eastAsia" w:ascii="仿宋_GB2312" w:eastAsia="仿宋_GB2312"/>
          <w:b/>
          <w:bCs/>
          <w:sz w:val="32"/>
          <w:szCs w:val="32"/>
          <w:lang w:eastAsia="zh-CN"/>
        </w:rPr>
        <w:t>2.3.3.24 刑侦涉派出所采集</w:t>
      </w:r>
      <w:bookmarkEnd w:id="207"/>
      <w:bookmarkEnd w:id="208"/>
      <w:bookmarkEnd w:id="209"/>
      <w:bookmarkEnd w:id="210"/>
    </w:p>
    <w:p>
      <w:pPr>
        <w:pStyle w:val="38"/>
        <w:spacing w:line="540" w:lineRule="exact"/>
        <w:ind w:firstLine="643"/>
        <w:outlineLvl w:val="3"/>
        <w:rPr>
          <w:rFonts w:ascii="仿宋_GB2312" w:eastAsia="仿宋_GB2312"/>
          <w:b/>
          <w:bCs/>
          <w:sz w:val="32"/>
          <w:szCs w:val="32"/>
          <w:lang w:eastAsia="zh-CN"/>
        </w:rPr>
      </w:pPr>
      <w:bookmarkStart w:id="211" w:name="_Toc20298"/>
      <w:r>
        <w:rPr>
          <w:rFonts w:hint="eastAsia" w:ascii="仿宋_GB2312" w:eastAsia="仿宋_GB2312"/>
          <w:b/>
          <w:bCs/>
          <w:sz w:val="32"/>
          <w:szCs w:val="32"/>
          <w:lang w:eastAsia="zh-CN"/>
        </w:rPr>
        <w:t>2.3.3.24.1疑似被侵害失踪人员录入及撤销</w:t>
      </w:r>
      <w:bookmarkEnd w:id="211"/>
    </w:p>
    <w:p>
      <w:pPr>
        <w:spacing w:line="540" w:lineRule="exact"/>
        <w:ind w:left="420" w:firstLine="321" w:firstLineChars="100"/>
        <w:rPr>
          <w:rFonts w:ascii="仿宋_GB2312" w:hAnsi="仿宋_GB2312" w:eastAsia="仿宋_GB2312" w:cs="仿宋_GB2312"/>
          <w:b/>
          <w:bCs/>
          <w:sz w:val="32"/>
          <w:szCs w:val="32"/>
        </w:rPr>
      </w:pPr>
      <w:bookmarkStart w:id="212" w:name="_Toc24685"/>
      <w:r>
        <w:rPr>
          <w:rFonts w:hint="eastAsia" w:ascii="仿宋_GB2312" w:hAnsi="仿宋_GB2312" w:eastAsia="仿宋_GB2312" w:cs="仿宋_GB2312"/>
          <w:b/>
          <w:bCs/>
          <w:sz w:val="32"/>
          <w:szCs w:val="32"/>
        </w:rPr>
        <w:t>失踪人员管理</w:t>
      </w:r>
      <w:bookmarkEnd w:id="212"/>
    </w:p>
    <w:p>
      <w:pPr>
        <w:numPr>
          <w:ilvl w:val="0"/>
          <w:numId w:val="18"/>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接报受理</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对110接报以及群众到派出所报人员失踪的警情，接报地派出所应当第一时间予以受理，严禁以失踪未满24小时等理由拒绝受理。接报后应当按照下列程序开展受理工作，并将有关信息录入110接处警系统。</w:t>
      </w:r>
    </w:p>
    <w:p>
      <w:pPr>
        <w:numPr>
          <w:ilvl w:val="0"/>
          <w:numId w:val="18"/>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人员信息登记</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登记失踪人员身份信息、联系方式、体貌特征、失踪时间、失踪地点、精神状况、有无暴力倾向、身上穿着、随身携带物品等情况，核实报警人身份资料、联系方式、与失踪人员的关系等情况，收集失踪人员最新正面照片。</w:t>
      </w:r>
    </w:p>
    <w:p>
      <w:pPr>
        <w:numPr>
          <w:ilvl w:val="0"/>
          <w:numId w:val="18"/>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研判甄别</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警情基本要素及相关警务系统信息资源，开展警情研判，初步判断警情性质。对报失人不是失踪人员直系亲属的，派出所应当在接报后3天内及时联系失踪人员直系亲属及所在单位核实情况，甄别是否失踪属实。</w:t>
      </w:r>
    </w:p>
    <w:p>
      <w:pPr>
        <w:numPr>
          <w:ilvl w:val="0"/>
          <w:numId w:val="18"/>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查询信息</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警务中台”数据服务寻找失踪人员警情操作指引》，使用“智搜”“民警智能助理”等信息系统查询失踪人员住宿、出行、消费、民政救助等活动轨迹，以及涉案、羁押、教育矫治等相关信息；运用“天空之眼”等系统，对人员轨迹进行比对查询。发现人员已离开本辖区的，应逐级提请分局、市局警务中台在本区、全市范围内开展比对。</w:t>
      </w:r>
    </w:p>
    <w:p>
      <w:pPr>
        <w:numPr>
          <w:ilvl w:val="0"/>
          <w:numId w:val="18"/>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采集信息</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条件允许的，应当采失踪人员的指纹、掌纹信息，采集失踪人员生物检材送检获取DNA信息（本人DNA编号为V字头23位）；经直系亲属（父母、兄弟、姐妹）同意的，采集失踪人员直系亲属生物检材送检获取DNA信息（直系亲属DNA编号为P字头23位）。</w:t>
      </w:r>
    </w:p>
    <w:p>
      <w:pPr>
        <w:numPr>
          <w:ilvl w:val="0"/>
          <w:numId w:val="18"/>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人员录入</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接报后3天内未找到失踪人员的，建立“一人一档”，对照系统字段在录入失踪人员信息并在接报后5天内完成审核上报。后续完善更新查找、侦办、回访等工作情况。责任民警要在录入的第3天、第7天、第15天、第30天进行回访；一个月后仍未找到的，应坚持每月一访制度，确保及时获取最新信息</w:t>
      </w:r>
      <w:r>
        <w:rPr>
          <w:rFonts w:hint="eastAsia" w:ascii="仿宋_GB2312" w:hAnsi="仿宋_GB2312" w:eastAsia="仿宋_GB2312" w:cs="仿宋_GB2312"/>
          <w:sz w:val="32"/>
          <w:szCs w:val="32"/>
          <w:lang w:eastAsia="zh-CN"/>
        </w:rPr>
        <w:t>XS</w:t>
      </w:r>
      <w:r>
        <w:rPr>
          <w:rFonts w:hint="eastAsia" w:ascii="仿宋_GB2312" w:hAnsi="仿宋_GB2312" w:eastAsia="仿宋_GB2312" w:cs="仿宋_GB2312"/>
          <w:sz w:val="32"/>
          <w:szCs w:val="32"/>
        </w:rPr>
        <w:t>。查找工作情况、回访情况要在模块内实时更新。</w:t>
      </w:r>
    </w:p>
    <w:p>
      <w:pPr>
        <w:numPr>
          <w:ilvl w:val="0"/>
          <w:numId w:val="18"/>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人员撤销</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安机关找到失踪人员后，承办单位应通知报警人、失踪人员监护人、失踪人员家属或者其所在单位。失踪人员自行出现或被他人找到的，承办部门应当核实相关情况。上诉情况应在110接处警系统内注明，在“失踪人员”模块内填写理由或上传证明附件注销，并撤销发布的寻人信息。</w:t>
      </w:r>
    </w:p>
    <w:p>
      <w:pPr>
        <w:spacing w:line="540" w:lineRule="exact"/>
        <w:ind w:left="420"/>
        <w:rPr>
          <w:rFonts w:ascii="仿宋_GB2312" w:hAnsi="仿宋_GB2312" w:eastAsia="仿宋_GB2312" w:cs="仿宋_GB2312"/>
          <w:b/>
          <w:bCs/>
          <w:sz w:val="32"/>
          <w:szCs w:val="32"/>
        </w:rPr>
      </w:pPr>
      <w:bookmarkStart w:id="213" w:name="_Toc29053"/>
      <w:r>
        <w:rPr>
          <w:rFonts w:hint="eastAsia" w:ascii="仿宋_GB2312" w:hAnsi="仿宋_GB2312" w:eastAsia="仿宋_GB2312" w:cs="仿宋_GB2312"/>
          <w:b/>
          <w:bCs/>
          <w:sz w:val="32"/>
          <w:szCs w:val="32"/>
        </w:rPr>
        <w:t>疑似被侵害失踪人员</w:t>
      </w:r>
      <w:bookmarkEnd w:id="213"/>
    </w:p>
    <w:p>
      <w:pPr>
        <w:numPr>
          <w:ilvl w:val="0"/>
          <w:numId w:val="19"/>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人员录入</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有下列情形之一，被害人可能受到犯罪行为侵害而下落不明的，按照疑似被侵害失踪人员警情处置，派出所应当将警情移交刑侦部门，协助刑侦部门在“失踪人员”模块完整录入失踪人员信息，并将人员标注为“疑似被侵害”，由刑侦部门开展甄别、审核。</w:t>
      </w:r>
    </w:p>
    <w:p>
      <w:pPr>
        <w:numPr>
          <w:ilvl w:val="0"/>
          <w:numId w:val="19"/>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登记受理</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刑侦部门接到疑似被侵害失踪人员警情后，应当登记受理，向报案人出具回执，并及时将相关情况上报本级公安机关主管领导审核，经审核符合疑似被侵害失踪人员条件的，应当及时处置并上报全国刑侦综合应用系统，同时向市局刑侦总队报备。</w:t>
      </w:r>
    </w:p>
    <w:p>
      <w:pPr>
        <w:numPr>
          <w:ilvl w:val="0"/>
          <w:numId w:val="19"/>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制作笔录</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刑侦部门登记受理疑似被侵害失踪人员警情后，应当及时询问报警人或者失踪人员监护人、亲属或者证人，制作《询问笔录》，并收集相关材料。《询问笔录》载明与失踪人员相关的</w:t>
      </w:r>
      <w:r>
        <w:rPr>
          <w:rFonts w:hint="eastAsia" w:ascii="仿宋_GB2312" w:hAnsi="仿宋_GB2312" w:eastAsia="仿宋_GB2312" w:cs="仿宋_GB2312"/>
          <w:sz w:val="32"/>
          <w:szCs w:val="32"/>
          <w:lang w:eastAsia="zh-CN"/>
        </w:rPr>
        <w:t>XS</w:t>
      </w:r>
      <w:r>
        <w:rPr>
          <w:rFonts w:hint="eastAsia" w:ascii="仿宋_GB2312" w:hAnsi="仿宋_GB2312" w:eastAsia="仿宋_GB2312" w:cs="仿宋_GB2312"/>
          <w:sz w:val="32"/>
          <w:szCs w:val="32"/>
        </w:rPr>
        <w:t>、疑似被侵害情况等详细情况。</w:t>
      </w:r>
    </w:p>
    <w:p>
      <w:pPr>
        <w:numPr>
          <w:ilvl w:val="0"/>
          <w:numId w:val="19"/>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立案调查</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对于符合</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规定情形，或者在查找失踪人员工作中发现绑架、杀人、拐卖人口等犯罪且符合立案条件的，应当依法立案侦查。对于侦查1个月仍未找到失踪人员或者未查明情况的案件，上级公安机关可以提级侦办。</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情况紧急且需要技侦部门提供协助的，刑侦部门应当依照有关规定，协调、提请技侦部门参与处置。</w:t>
      </w:r>
    </w:p>
    <w:p>
      <w:pPr>
        <w:numPr>
          <w:ilvl w:val="0"/>
          <w:numId w:val="19"/>
        </w:numPr>
        <w:spacing w:line="540" w:lineRule="exact"/>
        <w:ind w:firstLine="215"/>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人员撤销</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对于疑似被侵害失踪人员警情，经</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研判排除被侵害可能或者排除涉嫌犯罪的，刑侦部门应当报本级公安机关主管领导批准后，转交有管辖权的公安派出所处置，取消“疑似被侵害”标注后重新上报，并向报警人说明情况，同时将具体情况抄报市局刑侦总队。</w:t>
      </w:r>
    </w:p>
    <w:p>
      <w:pPr>
        <w:pStyle w:val="38"/>
        <w:spacing w:line="540" w:lineRule="exact"/>
        <w:ind w:firstLine="643"/>
        <w:outlineLvl w:val="3"/>
        <w:rPr>
          <w:rFonts w:ascii="仿宋_GB2312" w:eastAsia="仿宋_GB2312"/>
          <w:b/>
          <w:bCs/>
          <w:sz w:val="32"/>
          <w:szCs w:val="32"/>
          <w:lang w:eastAsia="zh-CN"/>
        </w:rPr>
      </w:pPr>
      <w:bookmarkStart w:id="214" w:name="_Toc24723"/>
      <w:r>
        <w:rPr>
          <w:rFonts w:hint="eastAsia" w:ascii="仿宋_GB2312" w:eastAsia="仿宋_GB2312"/>
          <w:b/>
          <w:bCs/>
          <w:sz w:val="32"/>
          <w:szCs w:val="32"/>
          <w:lang w:eastAsia="zh-CN"/>
        </w:rPr>
        <w:t>2.3.3.24.2扫黑除恶报表电子化</w:t>
      </w:r>
      <w:bookmarkEnd w:id="214"/>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在“派基”系统中将</w:t>
      </w:r>
      <w:r>
        <w:rPr>
          <w:rFonts w:hint="eastAsia" w:ascii="仿宋_GB2312" w:hAnsi="仿宋_GB2312" w:eastAsia="仿宋_GB2312" w:cs="仿宋_GB2312"/>
          <w:sz w:val="32"/>
          <w:szCs w:val="32"/>
          <w:lang w:eastAsia="zh-CN"/>
        </w:rPr>
        <w:t>相关表格</w:t>
      </w:r>
      <w:r>
        <w:rPr>
          <w:rFonts w:hint="eastAsia" w:ascii="仿宋_GB2312" w:hAnsi="仿宋_GB2312" w:eastAsia="仿宋_GB2312" w:cs="仿宋_GB2312"/>
          <w:sz w:val="32"/>
          <w:szCs w:val="32"/>
        </w:rPr>
        <w:t>电子化，各派出所在日常工作中注意发现涉黑涉恶违法犯罪情况和黑恶势力苗子，及时落实打击处理和管控措施。</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涉黑涉恶突出警情上报</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在“派基”系统中按要求进行填报。</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“扫黑除恶”工作责任状信息填报</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在“派基”系统中每月按要求进行填报。</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派出所“扫黑除恶”工作情况及战果汇总录入</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汇总录入本单位工作情况及战果。如果有黑恶，则填写团伙、组织及查控、打击实数。填报每月会议部署、评估等情况。</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提交派出所所长审核，审核通过后上报系统。</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派基系统自动汇总，形成总表。</w:t>
      </w:r>
    </w:p>
    <w:p>
      <w:pPr>
        <w:spacing w:line="540" w:lineRule="exact"/>
        <w:ind w:left="4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分局对“扫黑除恶”工作情况及战果审核</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分局刑侦支队、督察支队联络员登录系统对派出所填报数据进行确认或修改或退回。经分局相关领导审批后建立台账备查。</w:t>
      </w:r>
    </w:p>
    <w:p>
      <w:pPr>
        <w:pStyle w:val="38"/>
        <w:spacing w:line="540" w:lineRule="exact"/>
        <w:ind w:firstLine="643"/>
        <w:outlineLvl w:val="3"/>
        <w:rPr>
          <w:rFonts w:ascii="仿宋_GB2312" w:eastAsia="仿宋_GB2312"/>
          <w:b/>
          <w:bCs/>
          <w:sz w:val="32"/>
          <w:szCs w:val="32"/>
          <w:lang w:eastAsia="zh-CN"/>
        </w:rPr>
      </w:pPr>
      <w:bookmarkStart w:id="215" w:name="_Toc7531"/>
      <w:r>
        <w:rPr>
          <w:rFonts w:hint="eastAsia" w:ascii="仿宋_GB2312" w:eastAsia="仿宋_GB2312"/>
          <w:b/>
          <w:bCs/>
          <w:sz w:val="32"/>
          <w:szCs w:val="32"/>
          <w:lang w:eastAsia="zh-CN"/>
        </w:rPr>
        <w:t>2.3.3.24.3与无犯罪记录证明开具对接</w:t>
      </w:r>
      <w:bookmarkEnd w:id="215"/>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派基系统与上海市公安局有无犯罪记录系统对接，采用单点登陆方式整合“上海市公安局有无犯罪记录系统”。</w:t>
      </w:r>
    </w:p>
    <w:p>
      <w:pPr>
        <w:pStyle w:val="38"/>
        <w:spacing w:line="540" w:lineRule="exact"/>
        <w:ind w:firstLine="643"/>
        <w:outlineLvl w:val="3"/>
        <w:rPr>
          <w:rFonts w:ascii="仿宋_GB2312" w:eastAsia="仿宋_GB2312"/>
          <w:b/>
          <w:bCs/>
          <w:sz w:val="32"/>
          <w:szCs w:val="32"/>
          <w:lang w:eastAsia="zh-CN"/>
        </w:rPr>
      </w:pPr>
      <w:bookmarkStart w:id="216" w:name="_Toc13766"/>
      <w:r>
        <w:rPr>
          <w:rFonts w:hint="eastAsia" w:ascii="仿宋_GB2312" w:eastAsia="仿宋_GB2312"/>
          <w:b/>
          <w:bCs/>
          <w:sz w:val="32"/>
          <w:szCs w:val="32"/>
          <w:lang w:eastAsia="zh-CN"/>
        </w:rPr>
        <w:t>2.3.3.24.4与人员基础信息一体化采集管理平台对接</w:t>
      </w:r>
      <w:bookmarkEnd w:id="216"/>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与人员基础信息一体化采集管理平台对接，采用单点登陆方式整合系统，实现嫌疑人员基础信息采集（含未成年人、两怀、精神病人等特因人员信息采集）。</w:t>
      </w:r>
    </w:p>
    <w:p>
      <w:pPr>
        <w:pStyle w:val="38"/>
        <w:spacing w:line="540" w:lineRule="exact"/>
        <w:ind w:firstLine="643"/>
        <w:outlineLvl w:val="3"/>
        <w:rPr>
          <w:rFonts w:ascii="仿宋_GB2312" w:eastAsia="仿宋_GB2312"/>
          <w:b/>
          <w:bCs/>
          <w:sz w:val="32"/>
          <w:szCs w:val="32"/>
          <w:lang w:eastAsia="zh-CN"/>
        </w:rPr>
      </w:pPr>
      <w:bookmarkStart w:id="217" w:name="_Toc30844"/>
      <w:r>
        <w:rPr>
          <w:rFonts w:hint="eastAsia" w:ascii="仿宋_GB2312" w:eastAsia="仿宋_GB2312"/>
          <w:b/>
          <w:bCs/>
          <w:sz w:val="32"/>
          <w:szCs w:val="32"/>
          <w:lang w:eastAsia="zh-CN"/>
        </w:rPr>
        <w:t>2.3.3.24.5与侦查中心网上作战系统对接</w:t>
      </w:r>
      <w:bookmarkEnd w:id="217"/>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采用单点登陆方式实现与侦查中心网上作战系统对接，接入</w:t>
      </w:r>
      <w:r>
        <w:rPr>
          <w:rFonts w:hint="eastAsia" w:ascii="仿宋_GB2312" w:hAnsi="仿宋_GB2312" w:eastAsia="仿宋_GB2312" w:cs="仿宋_GB2312"/>
          <w:sz w:val="32"/>
          <w:szCs w:val="32"/>
          <w:lang w:eastAsia="zh-CN"/>
        </w:rPr>
        <w:t>指定</w:t>
      </w:r>
      <w:r>
        <w:rPr>
          <w:rFonts w:hint="eastAsia" w:ascii="仿宋_GB2312" w:hAnsi="仿宋_GB2312" w:eastAsia="仿宋_GB2312" w:cs="仿宋_GB2312"/>
          <w:sz w:val="32"/>
          <w:szCs w:val="32"/>
        </w:rPr>
        <w:t>查询、涉毒人员档案、涉案信息综合查询等，可赋能派出所的工作能力。</w:t>
      </w:r>
    </w:p>
    <w:p>
      <w:pPr>
        <w:pStyle w:val="38"/>
        <w:spacing w:line="540" w:lineRule="exact"/>
        <w:ind w:firstLine="643"/>
        <w:outlineLvl w:val="2"/>
        <w:rPr>
          <w:rFonts w:ascii="仿宋_GB2312" w:eastAsia="仿宋_GB2312"/>
          <w:b/>
          <w:bCs/>
          <w:sz w:val="32"/>
          <w:szCs w:val="32"/>
          <w:lang w:eastAsia="zh-CN"/>
        </w:rPr>
      </w:pPr>
      <w:bookmarkStart w:id="218" w:name="_Toc8835"/>
      <w:bookmarkStart w:id="219" w:name="_Toc5134"/>
      <w:bookmarkStart w:id="220" w:name="_Toc25527"/>
      <w:bookmarkStart w:id="221" w:name="_Toc15082"/>
      <w:r>
        <w:rPr>
          <w:rFonts w:hint="eastAsia" w:ascii="仿宋_GB2312" w:eastAsia="仿宋_GB2312"/>
          <w:b/>
          <w:bCs/>
          <w:sz w:val="32"/>
          <w:szCs w:val="32"/>
          <w:lang w:eastAsia="zh-CN"/>
        </w:rPr>
        <w:t>2.3.3.25 FK涉派出所采集</w:t>
      </w:r>
      <w:bookmarkEnd w:id="218"/>
      <w:bookmarkEnd w:id="219"/>
      <w:bookmarkEnd w:id="220"/>
      <w:bookmarkEnd w:id="221"/>
    </w:p>
    <w:p>
      <w:pPr>
        <w:pStyle w:val="38"/>
        <w:spacing w:line="540" w:lineRule="exact"/>
        <w:ind w:firstLine="643"/>
        <w:outlineLvl w:val="3"/>
        <w:rPr>
          <w:rFonts w:ascii="仿宋_GB2312" w:eastAsia="仿宋_GB2312"/>
          <w:b/>
          <w:bCs/>
          <w:sz w:val="32"/>
          <w:szCs w:val="32"/>
          <w:lang w:eastAsia="zh-CN"/>
        </w:rPr>
      </w:pPr>
      <w:bookmarkStart w:id="222" w:name="_Toc17372"/>
      <w:r>
        <w:rPr>
          <w:rFonts w:hint="eastAsia" w:ascii="仿宋_GB2312" w:eastAsia="仿宋_GB2312"/>
          <w:b/>
          <w:bCs/>
          <w:sz w:val="32"/>
          <w:szCs w:val="32"/>
          <w:lang w:eastAsia="zh-CN"/>
        </w:rPr>
        <w:t>2.3.3.25.1 SJ餐饮场所采集</w:t>
      </w:r>
      <w:bookmarkEnd w:id="222"/>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PC端开发建设SJ餐饮场所信息登记、审核、变更和注销功能；治安检查的登记功能。</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建设移动端轻应用，主要包括单位信息的登记、变更和注销管理；</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接入移动端采集数据；对接任务中心实现民警日常任务推送；实现单位的日常管控。</w:t>
      </w:r>
    </w:p>
    <w:p>
      <w:pPr>
        <w:pStyle w:val="38"/>
        <w:spacing w:line="540" w:lineRule="exact"/>
        <w:ind w:firstLine="643"/>
        <w:outlineLvl w:val="3"/>
        <w:rPr>
          <w:rFonts w:ascii="仿宋_GB2312" w:eastAsia="仿宋_GB2312"/>
          <w:b/>
          <w:bCs/>
          <w:sz w:val="32"/>
          <w:szCs w:val="32"/>
          <w:lang w:eastAsia="zh-CN"/>
        </w:rPr>
      </w:pPr>
      <w:bookmarkStart w:id="223" w:name="_Toc18975"/>
      <w:r>
        <w:rPr>
          <w:rFonts w:hint="eastAsia" w:ascii="仿宋_GB2312" w:eastAsia="仿宋_GB2312"/>
          <w:b/>
          <w:bCs/>
          <w:sz w:val="32"/>
          <w:szCs w:val="32"/>
          <w:lang w:eastAsia="zh-CN"/>
        </w:rPr>
        <w:t>2.3.3.25.2</w:t>
      </w:r>
      <w:r>
        <w:rPr>
          <w:rFonts w:hint="eastAsia" w:ascii="仿宋_GB2312" w:eastAsia="仿宋_GB2312"/>
          <w:b/>
          <w:bCs/>
          <w:sz w:val="32"/>
          <w:szCs w:val="32"/>
          <w:lang w:val="en-US" w:eastAsia="zh-CN"/>
        </w:rPr>
        <w:t xml:space="preserve"> </w:t>
      </w:r>
      <w:r>
        <w:rPr>
          <w:rFonts w:hint="eastAsia" w:ascii="仿宋_GB2312" w:eastAsia="仿宋_GB2312"/>
          <w:b/>
          <w:bCs/>
          <w:sz w:val="32"/>
          <w:szCs w:val="32"/>
          <w:lang w:eastAsia="zh-CN"/>
        </w:rPr>
        <w:t>SJ餐饮场所从业人员信息采集</w:t>
      </w:r>
      <w:bookmarkEnd w:id="223"/>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PC端开发餐饮场所从业人员人员信息的登记、变更、查询和注销、展示功能。</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建设移动端轻应用，主要包括从业人员信息的登记、变更、查询和注销管理。</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接入移动端采集数据；对接任务中心实现民警日常任务推送；实现单位的日常管控。</w:t>
      </w:r>
    </w:p>
    <w:p>
      <w:pPr>
        <w:pStyle w:val="38"/>
        <w:spacing w:line="540" w:lineRule="exact"/>
        <w:ind w:firstLine="643"/>
        <w:outlineLvl w:val="3"/>
        <w:rPr>
          <w:rFonts w:ascii="仿宋_GB2312" w:eastAsia="仿宋_GB2312"/>
          <w:b/>
          <w:bCs/>
          <w:sz w:val="32"/>
          <w:szCs w:val="32"/>
          <w:lang w:eastAsia="zh-CN"/>
        </w:rPr>
      </w:pPr>
      <w:bookmarkStart w:id="224" w:name="_Toc24245"/>
      <w:r>
        <w:rPr>
          <w:rFonts w:hint="eastAsia" w:ascii="仿宋_GB2312" w:eastAsia="仿宋_GB2312"/>
          <w:b/>
          <w:bCs/>
          <w:sz w:val="32"/>
          <w:szCs w:val="32"/>
          <w:lang w:eastAsia="zh-CN"/>
        </w:rPr>
        <w:t>2.3.3.25.3</w:t>
      </w:r>
      <w:r>
        <w:rPr>
          <w:rFonts w:hint="eastAsia" w:ascii="仿宋_GB2312" w:eastAsia="仿宋_GB2312"/>
          <w:b/>
          <w:bCs/>
          <w:sz w:val="32"/>
          <w:szCs w:val="32"/>
          <w:lang w:val="en-US" w:eastAsia="zh-CN"/>
        </w:rPr>
        <w:t xml:space="preserve"> </w:t>
      </w:r>
      <w:r>
        <w:rPr>
          <w:rFonts w:hint="eastAsia" w:ascii="仿宋_GB2312" w:eastAsia="仿宋_GB2312"/>
          <w:b/>
          <w:bCs/>
          <w:sz w:val="32"/>
          <w:szCs w:val="32"/>
          <w:lang w:eastAsia="zh-CN"/>
        </w:rPr>
        <w:t>SJ餐饮场所关联信息采集</w:t>
      </w:r>
      <w:bookmarkEnd w:id="224"/>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PC端和移动端建立关联案事件信息、关联监控信息、关联基站信息的登记、变更、查询和注销管理。</w:t>
      </w:r>
    </w:p>
    <w:p>
      <w:pPr>
        <w:pStyle w:val="38"/>
        <w:spacing w:line="540" w:lineRule="exact"/>
        <w:ind w:firstLine="643"/>
        <w:outlineLvl w:val="2"/>
        <w:rPr>
          <w:rFonts w:ascii="仿宋_GB2312" w:eastAsia="仿宋_GB2312"/>
          <w:b/>
          <w:bCs/>
          <w:sz w:val="32"/>
          <w:szCs w:val="32"/>
          <w:lang w:eastAsia="zh-CN"/>
        </w:rPr>
      </w:pPr>
      <w:bookmarkStart w:id="225" w:name="_Toc21055"/>
      <w:bookmarkStart w:id="226" w:name="_Toc26617"/>
      <w:bookmarkStart w:id="227" w:name="_Toc20468"/>
      <w:bookmarkStart w:id="228" w:name="_Toc12071"/>
      <w:bookmarkStart w:id="229" w:name="_Toc20809"/>
      <w:bookmarkStart w:id="230" w:name="_Toc23605"/>
      <w:bookmarkStart w:id="231" w:name="_Toc24383"/>
      <w:bookmarkStart w:id="232" w:name="_Toc18994"/>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 xml:space="preserve"> 共性服务调用</w:t>
      </w:r>
      <w:bookmarkEnd w:id="225"/>
      <w:bookmarkEnd w:id="226"/>
      <w:bookmarkEnd w:id="227"/>
      <w:bookmarkEnd w:id="228"/>
      <w:bookmarkEnd w:id="229"/>
      <w:bookmarkEnd w:id="230"/>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服务主要根据业务需求，融合调用市局赋能中心持续发布的共性服务清单能力（如警力定位、地图引擎、统一认证、语音识别、地址检索、布控总线、移动端文件传输等），为派出所社会防控综合治理、基础工作智能引导、数据模型建设应用、业务技能知识服务等实战化应用提供能力支撑。</w:t>
      </w:r>
    </w:p>
    <w:p>
      <w:pPr>
        <w:pStyle w:val="38"/>
        <w:spacing w:line="540" w:lineRule="exact"/>
        <w:ind w:firstLine="643"/>
        <w:outlineLvl w:val="3"/>
        <w:rPr>
          <w:rFonts w:ascii="仿宋_GB2312" w:eastAsia="仿宋_GB2312"/>
          <w:b/>
          <w:bCs/>
          <w:sz w:val="32"/>
          <w:szCs w:val="32"/>
          <w:lang w:eastAsia="zh-CN"/>
        </w:rPr>
      </w:pPr>
      <w:bookmarkStart w:id="233" w:name="_Toc18322"/>
      <w:bookmarkStart w:id="234" w:name="_Toc10645"/>
      <w:bookmarkStart w:id="235" w:name="_Toc24800"/>
      <w:bookmarkStart w:id="236" w:name="_Toc23430"/>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.1警力定位</w:t>
      </w:r>
      <w:bookmarkEnd w:id="233"/>
      <w:bookmarkEnd w:id="234"/>
      <w:bookmarkEnd w:id="235"/>
      <w:bookmarkEnd w:id="236"/>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调用和集成警力定位服务，提供在新一代公安信息网用户域提供PDA定位数据和电台定位数据的实时共享服务。</w:t>
      </w:r>
    </w:p>
    <w:p>
      <w:pPr>
        <w:pStyle w:val="38"/>
        <w:spacing w:line="540" w:lineRule="exact"/>
        <w:ind w:firstLine="643"/>
        <w:outlineLvl w:val="3"/>
        <w:rPr>
          <w:rFonts w:ascii="仿宋_GB2312" w:eastAsia="仿宋_GB2312"/>
          <w:b/>
          <w:bCs/>
          <w:sz w:val="32"/>
          <w:szCs w:val="32"/>
          <w:lang w:eastAsia="zh-CN"/>
        </w:rPr>
      </w:pPr>
      <w:bookmarkStart w:id="237" w:name="_Toc15692"/>
      <w:bookmarkStart w:id="238" w:name="_Toc15801"/>
      <w:bookmarkStart w:id="239" w:name="_Toc17685"/>
      <w:bookmarkStart w:id="240" w:name="_Toc11663"/>
      <w:bookmarkStart w:id="241" w:name="_Toc25194"/>
      <w:bookmarkStart w:id="242" w:name="_Toc12099"/>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2扫码定位</w:t>
      </w:r>
      <w:bookmarkEnd w:id="237"/>
      <w:bookmarkEnd w:id="238"/>
      <w:r>
        <w:rPr>
          <w:rFonts w:hint="eastAsia" w:ascii="仿宋_GB2312" w:eastAsia="仿宋_GB2312"/>
          <w:b/>
          <w:bCs/>
          <w:sz w:val="32"/>
          <w:szCs w:val="32"/>
          <w:lang w:eastAsia="zh-CN"/>
        </w:rPr>
        <w:t>（含移动端）</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提供APP端扫码定位能力，赋能民警实地开展治安检查、消防检查、入户走访等工作，提供实地地址信息</w:t>
      </w:r>
      <w:r>
        <w:rPr>
          <w:rFonts w:hint="eastAsia" w:ascii="仿宋_GB2312" w:hAnsi="仿宋_GB2312" w:eastAsia="仿宋_GB2312" w:cs="仿宋_GB2312"/>
          <w:color w:val="000000"/>
          <w:sz w:val="32"/>
          <w:szCs w:val="32"/>
        </w:rPr>
        <w:t>（包括电脑端和移动端）</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.3地图引擎</w:t>
      </w:r>
      <w:bookmarkEnd w:id="239"/>
      <w:bookmarkEnd w:id="240"/>
      <w:bookmarkEnd w:id="241"/>
      <w:bookmarkEnd w:id="242"/>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调用地图引擎服务，地图引擎服务在新一代公安信息网用户域、公安移动信息网（Ⅱ类区）提供矢量瓦片、矢量影像等地图调用以及地图基本操作等服务。</w:t>
      </w:r>
    </w:p>
    <w:p>
      <w:pPr>
        <w:pStyle w:val="38"/>
        <w:spacing w:line="540" w:lineRule="exact"/>
        <w:ind w:firstLine="643"/>
        <w:outlineLvl w:val="3"/>
        <w:rPr>
          <w:rFonts w:ascii="仿宋_GB2312" w:eastAsia="仿宋_GB2312"/>
          <w:b/>
          <w:bCs/>
          <w:sz w:val="32"/>
          <w:szCs w:val="32"/>
          <w:lang w:eastAsia="zh-CN"/>
        </w:rPr>
      </w:pPr>
      <w:bookmarkStart w:id="243" w:name="_Toc14106"/>
      <w:bookmarkStart w:id="244" w:name="_Toc1991"/>
      <w:bookmarkStart w:id="245" w:name="_Toc26403"/>
      <w:bookmarkStart w:id="246" w:name="_Toc15581"/>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.4统一认证</w:t>
      </w:r>
      <w:bookmarkEnd w:id="243"/>
      <w:bookmarkEnd w:id="244"/>
      <w:bookmarkEnd w:id="245"/>
      <w:bookmarkEnd w:id="246"/>
      <w:r>
        <w:rPr>
          <w:rFonts w:hint="eastAsia" w:ascii="仿宋_GB2312" w:eastAsia="仿宋_GB2312"/>
          <w:b/>
          <w:bCs/>
          <w:sz w:val="32"/>
          <w:szCs w:val="32"/>
          <w:lang w:eastAsia="zh-CN"/>
        </w:rPr>
        <w:t>（含移动端）</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调用和集成统一认证服务，提供统一的身份管理和身份认证的服务，包括对权限进行维护、对访问资源请求进行鉴权等</w:t>
      </w:r>
      <w:r>
        <w:rPr>
          <w:rFonts w:hint="eastAsia" w:ascii="仿宋_GB2312" w:hAnsi="仿宋_GB2312" w:eastAsia="仿宋_GB2312" w:cs="仿宋_GB2312"/>
          <w:color w:val="000000"/>
          <w:sz w:val="32"/>
          <w:szCs w:val="32"/>
        </w:rPr>
        <w:t>（包括电脑端和移动端）</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bookmarkStart w:id="247" w:name="_Toc18639"/>
      <w:bookmarkStart w:id="248" w:name="_Toc20916"/>
      <w:bookmarkStart w:id="249" w:name="_Toc8048"/>
      <w:bookmarkStart w:id="250" w:name="_Toc8941"/>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.5语音识别</w:t>
      </w:r>
      <w:bookmarkEnd w:id="247"/>
      <w:bookmarkEnd w:id="248"/>
      <w:bookmarkEnd w:id="249"/>
      <w:bookmarkEnd w:id="250"/>
      <w:r>
        <w:rPr>
          <w:rFonts w:hint="eastAsia" w:ascii="仿宋_GB2312" w:eastAsia="仿宋_GB2312"/>
          <w:b/>
          <w:bCs/>
          <w:sz w:val="32"/>
          <w:szCs w:val="32"/>
          <w:lang w:eastAsia="zh-CN"/>
        </w:rPr>
        <w:t>（含移动端）</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调用和集成语音自动识别服务，在公安移动信息网（Ⅱ类区）和新一代公安信息网用户域提供语音技术服务，包含语音识别、语音合成、语音翻译和语义理解等</w:t>
      </w:r>
      <w:r>
        <w:rPr>
          <w:rFonts w:hint="eastAsia" w:ascii="仿宋_GB2312" w:hAnsi="仿宋_GB2312" w:eastAsia="仿宋_GB2312" w:cs="仿宋_GB2312"/>
          <w:color w:val="000000"/>
          <w:sz w:val="32"/>
          <w:szCs w:val="32"/>
        </w:rPr>
        <w:t>（包括电脑端和移动端）</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bookmarkStart w:id="251" w:name="_Toc3906"/>
      <w:bookmarkStart w:id="252" w:name="_Toc28706"/>
      <w:bookmarkStart w:id="253" w:name="_Toc9746"/>
      <w:bookmarkStart w:id="254" w:name="_Toc19868"/>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.6地址检索</w:t>
      </w:r>
      <w:bookmarkEnd w:id="251"/>
      <w:bookmarkEnd w:id="252"/>
      <w:bookmarkEnd w:id="253"/>
      <w:bookmarkEnd w:id="254"/>
      <w:r>
        <w:rPr>
          <w:rFonts w:hint="eastAsia" w:ascii="仿宋_GB2312" w:eastAsia="仿宋_GB2312"/>
          <w:b/>
          <w:bCs/>
          <w:sz w:val="32"/>
          <w:szCs w:val="32"/>
          <w:lang w:eastAsia="zh-CN"/>
        </w:rPr>
        <w:t>（含移动端）</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融合调用市局功能应用板块共性服务清单的地址检索服务，地址匹配服务根据输入的地址返回最相似的最多10条包含经纬度坐标的标准地址</w:t>
      </w:r>
      <w:r>
        <w:rPr>
          <w:rFonts w:hint="eastAsia" w:ascii="仿宋_GB2312" w:hAnsi="仿宋_GB2312" w:eastAsia="仿宋_GB2312" w:cs="仿宋_GB2312"/>
          <w:color w:val="000000"/>
          <w:sz w:val="32"/>
          <w:szCs w:val="32"/>
        </w:rPr>
        <w:t>（包括电脑端和移动端）</w:t>
      </w:r>
      <w:r>
        <w:rPr>
          <w:rFonts w:hint="eastAsia" w:ascii="仿宋_GB2312" w:hAnsi="仿宋_GB2312" w:eastAsia="仿宋_GB2312" w:cs="仿宋_GB2312"/>
          <w:sz w:val="32"/>
          <w:szCs w:val="32"/>
        </w:rPr>
        <w:t>。</w:t>
      </w:r>
    </w:p>
    <w:p>
      <w:pPr>
        <w:pStyle w:val="38"/>
        <w:spacing w:line="540" w:lineRule="exact"/>
        <w:ind w:firstLine="643"/>
        <w:outlineLvl w:val="3"/>
        <w:rPr>
          <w:rFonts w:ascii="仿宋_GB2312" w:eastAsia="仿宋_GB2312"/>
          <w:b/>
          <w:bCs/>
          <w:sz w:val="32"/>
          <w:szCs w:val="32"/>
          <w:lang w:eastAsia="zh-CN"/>
        </w:rPr>
      </w:pPr>
      <w:bookmarkStart w:id="255" w:name="_Toc25227"/>
      <w:bookmarkStart w:id="256" w:name="_Toc19802"/>
      <w:bookmarkStart w:id="257" w:name="_Toc21010"/>
      <w:bookmarkStart w:id="258" w:name="_Toc21046"/>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.7布控总线</w:t>
      </w:r>
      <w:bookmarkEnd w:id="255"/>
      <w:bookmarkEnd w:id="256"/>
      <w:bookmarkEnd w:id="257"/>
      <w:bookmarkEnd w:id="258"/>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与布控总线对接，调用布控总线，获取布控任务数据，完成布控任务下发和上传。</w:t>
      </w:r>
    </w:p>
    <w:p>
      <w:pPr>
        <w:pStyle w:val="38"/>
        <w:spacing w:line="540" w:lineRule="exact"/>
        <w:ind w:firstLine="643"/>
        <w:outlineLvl w:val="3"/>
        <w:rPr>
          <w:rFonts w:ascii="仿宋_GB2312" w:eastAsia="仿宋_GB2312"/>
          <w:b/>
          <w:bCs/>
          <w:sz w:val="32"/>
          <w:szCs w:val="32"/>
          <w:lang w:eastAsia="zh-CN"/>
        </w:rPr>
      </w:pPr>
      <w:bookmarkStart w:id="259" w:name="_Toc20965"/>
      <w:bookmarkStart w:id="260" w:name="_Toc8694"/>
      <w:bookmarkStart w:id="261" w:name="_Toc9020"/>
      <w:bookmarkStart w:id="262" w:name="_Toc7665"/>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.8移动端文件传输</w:t>
      </w:r>
      <w:bookmarkEnd w:id="259"/>
      <w:bookmarkEnd w:id="260"/>
      <w:bookmarkEnd w:id="261"/>
      <w:bookmarkEnd w:id="262"/>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移动端文件传输服务提供公安移动信息网（Ⅱ类区）和新一代公安信息网用户域之间的跨域文件传输服务。</w:t>
      </w:r>
    </w:p>
    <w:p>
      <w:pPr>
        <w:pStyle w:val="38"/>
        <w:spacing w:line="540" w:lineRule="exact"/>
        <w:ind w:firstLine="643"/>
        <w:outlineLvl w:val="3"/>
        <w:rPr>
          <w:rFonts w:ascii="仿宋_GB2312" w:eastAsia="仿宋_GB2312"/>
          <w:b/>
          <w:bCs/>
          <w:sz w:val="32"/>
          <w:szCs w:val="32"/>
          <w:lang w:eastAsia="zh-CN"/>
        </w:rPr>
      </w:pPr>
      <w:bookmarkStart w:id="263" w:name="_Toc7111"/>
      <w:bookmarkStart w:id="264" w:name="_Toc18847"/>
      <w:bookmarkStart w:id="265" w:name="_Toc28578"/>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.9一人一档</w:t>
      </w:r>
      <w:bookmarkEnd w:id="263"/>
      <w:bookmarkEnd w:id="264"/>
      <w:bookmarkEnd w:id="265"/>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调用集成赋能中心一人一档服务，并叠加派基人员要素</w:t>
      </w:r>
      <w:r>
        <w:rPr>
          <w:rFonts w:hint="eastAsia" w:ascii="仿宋_GB2312" w:hAnsi="仿宋_GB2312" w:eastAsia="仿宋_GB2312" w:cs="仿宋_GB2312"/>
          <w:sz w:val="32"/>
          <w:szCs w:val="32"/>
          <w:lang w:eastAsia="zh-CN"/>
        </w:rPr>
        <w:t>类型</w:t>
      </w:r>
      <w:r>
        <w:rPr>
          <w:rFonts w:hint="eastAsia" w:ascii="仿宋_GB2312" w:hAnsi="仿宋_GB2312" w:eastAsia="仿宋_GB2312" w:cs="仿宋_GB2312"/>
          <w:sz w:val="32"/>
          <w:szCs w:val="32"/>
        </w:rPr>
        <w:t>，提供在新一代公安信息网用户域提供人员基础档案信息共享服务。</w:t>
      </w:r>
    </w:p>
    <w:p>
      <w:pPr>
        <w:pStyle w:val="38"/>
        <w:spacing w:line="540" w:lineRule="exact"/>
        <w:ind w:firstLine="643"/>
        <w:outlineLvl w:val="3"/>
        <w:rPr>
          <w:rFonts w:ascii="仿宋_GB2312" w:eastAsia="仿宋_GB2312"/>
          <w:b/>
          <w:bCs/>
          <w:sz w:val="32"/>
          <w:szCs w:val="32"/>
          <w:lang w:eastAsia="zh-CN"/>
        </w:rPr>
      </w:pPr>
      <w:bookmarkStart w:id="266" w:name="_Toc18172"/>
      <w:bookmarkStart w:id="267" w:name="_Toc31574"/>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26</w:t>
      </w:r>
      <w:r>
        <w:rPr>
          <w:rFonts w:hint="eastAsia" w:ascii="仿宋_GB2312" w:eastAsia="仿宋_GB2312"/>
          <w:b/>
          <w:bCs/>
          <w:sz w:val="32"/>
          <w:szCs w:val="32"/>
          <w:lang w:eastAsia="zh-CN"/>
        </w:rPr>
        <w:t>.10市局AI大模型基座能力</w:t>
      </w:r>
      <w:bookmarkEnd w:id="266"/>
      <w:bookmarkEnd w:id="267"/>
      <w:r>
        <w:rPr>
          <w:rFonts w:hint="eastAsia" w:ascii="仿宋_GB2312" w:eastAsia="仿宋_GB2312"/>
          <w:b/>
          <w:bCs/>
          <w:sz w:val="32"/>
          <w:szCs w:val="32"/>
          <w:lang w:eastAsia="zh-CN"/>
        </w:rPr>
        <w:t>（对接调用）</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对接市局大模型基座能力，集成包括计算能力、自然语言处理NLP模型、预训练文本大模型、预训练多模态大模型等能力在派基中，为基层提供大模型应用。</w:t>
      </w:r>
      <w:bookmarkStart w:id="268" w:name="_Toc2565"/>
      <w:bookmarkStart w:id="269" w:name="_Toc371"/>
      <w:bookmarkStart w:id="270" w:name="_Toc17255"/>
      <w:bookmarkStart w:id="271" w:name="_Toc11513"/>
      <w:bookmarkStart w:id="272" w:name="_Toc4858"/>
      <w:bookmarkStart w:id="273" w:name="_Toc32725"/>
    </w:p>
    <w:p>
      <w:pPr>
        <w:pStyle w:val="38"/>
        <w:spacing w:line="540" w:lineRule="exact"/>
        <w:ind w:firstLine="643"/>
        <w:outlineLvl w:val="2"/>
        <w:rPr>
          <w:rFonts w:ascii="仿宋_GB2312" w:eastAsia="仿宋_GB2312"/>
          <w:b/>
          <w:bCs/>
          <w:sz w:val="32"/>
          <w:szCs w:val="32"/>
          <w:lang w:eastAsia="zh-CN"/>
        </w:rPr>
      </w:pPr>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27</w:t>
      </w:r>
      <w:r>
        <w:rPr>
          <w:rFonts w:hint="eastAsia" w:ascii="仿宋_GB2312" w:eastAsia="仿宋_GB2312"/>
          <w:b/>
          <w:bCs/>
          <w:sz w:val="32"/>
          <w:szCs w:val="32"/>
          <w:lang w:eastAsia="zh-CN"/>
        </w:rPr>
        <w:t xml:space="preserve"> 万向导联</w:t>
      </w:r>
      <w:bookmarkEnd w:id="268"/>
      <w:bookmarkEnd w:id="269"/>
      <w:bookmarkEnd w:id="270"/>
      <w:bookmarkEnd w:id="271"/>
      <w:bookmarkEnd w:id="272"/>
      <w:bookmarkEnd w:id="273"/>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27</w:t>
      </w:r>
      <w:r>
        <w:rPr>
          <w:rFonts w:hint="eastAsia" w:ascii="仿宋_GB2312" w:eastAsia="仿宋_GB2312"/>
          <w:b/>
          <w:bCs/>
          <w:sz w:val="32"/>
          <w:szCs w:val="32"/>
          <w:lang w:eastAsia="zh-CN"/>
        </w:rPr>
        <w:t>.1链接导航</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实现在线“调用各类工具”、“跳转建模平台”、“直联专业系统”等链接导航至各类涉及派出所日常基础工作的业务类信息系统或工具类信息系统。</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27</w:t>
      </w:r>
      <w:r>
        <w:rPr>
          <w:rFonts w:hint="eastAsia" w:ascii="仿宋_GB2312" w:eastAsia="仿宋_GB2312"/>
          <w:b/>
          <w:bCs/>
          <w:sz w:val="32"/>
          <w:szCs w:val="32"/>
          <w:lang w:eastAsia="zh-CN"/>
        </w:rPr>
        <w:t>.2收藏夹</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同时，提供“收藏夹”功能，便于快捷调取常用（爱用）的各类工具（系统），并数据性反哺市局赋能中心建设工作。</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万向导联包括市局“情指行”一体化实战平台、数字化执法办案管理系统、常住人口信息管理系统、智搜、大数据分析研判平台等模块链接。</w:t>
      </w:r>
    </w:p>
    <w:p>
      <w:pPr>
        <w:pStyle w:val="38"/>
        <w:spacing w:line="540" w:lineRule="exact"/>
        <w:ind w:firstLine="643"/>
        <w:outlineLvl w:val="2"/>
        <w:rPr>
          <w:rFonts w:ascii="仿宋_GB2312" w:eastAsia="仿宋_GB2312"/>
          <w:b/>
          <w:bCs/>
          <w:sz w:val="32"/>
          <w:szCs w:val="32"/>
          <w:lang w:eastAsia="zh-CN"/>
        </w:rPr>
      </w:pPr>
      <w:bookmarkStart w:id="274" w:name="_Toc16809"/>
      <w:bookmarkStart w:id="275" w:name="_Toc7431"/>
      <w:bookmarkStart w:id="276" w:name="_Toc18704"/>
      <w:bookmarkStart w:id="277" w:name="_Toc23587"/>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28</w:t>
      </w:r>
      <w:r>
        <w:rPr>
          <w:rFonts w:hint="eastAsia" w:ascii="仿宋_GB2312" w:eastAsia="仿宋_GB2312"/>
          <w:b/>
          <w:bCs/>
          <w:sz w:val="32"/>
          <w:szCs w:val="32"/>
          <w:lang w:eastAsia="zh-CN"/>
        </w:rPr>
        <w:t xml:space="preserve"> 与智慧治安综合管理服务系统对接</w:t>
      </w:r>
      <w:bookmarkEnd w:id="274"/>
      <w:bookmarkEnd w:id="275"/>
      <w:r>
        <w:rPr>
          <w:rFonts w:hint="eastAsia" w:ascii="仿宋_GB2312" w:eastAsia="仿宋_GB2312"/>
          <w:b/>
          <w:bCs/>
          <w:sz w:val="32"/>
          <w:szCs w:val="32"/>
          <w:lang w:eastAsia="zh-CN"/>
        </w:rPr>
        <w:t>应用</w:t>
      </w:r>
      <w:bookmarkEnd w:id="276"/>
      <w:bookmarkEnd w:id="277"/>
    </w:p>
    <w:p>
      <w:pPr>
        <w:pStyle w:val="38"/>
        <w:spacing w:line="540" w:lineRule="exact"/>
        <w:ind w:firstLine="643"/>
        <w:outlineLvl w:val="3"/>
        <w:rPr>
          <w:rFonts w:ascii="仿宋_GB2312" w:eastAsia="仿宋_GB2312"/>
          <w:b/>
          <w:bCs/>
          <w:sz w:val="32"/>
          <w:szCs w:val="32"/>
          <w:lang w:eastAsia="zh-CN"/>
        </w:rPr>
      </w:pPr>
      <w:bookmarkStart w:id="278" w:name="_Toc20456"/>
      <w:bookmarkStart w:id="279" w:name="_Toc321"/>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28</w:t>
      </w:r>
      <w:r>
        <w:rPr>
          <w:rFonts w:hint="eastAsia" w:ascii="仿宋_GB2312" w:eastAsia="仿宋_GB2312"/>
          <w:b/>
          <w:bCs/>
          <w:sz w:val="32"/>
          <w:szCs w:val="32"/>
          <w:lang w:eastAsia="zh-CN"/>
        </w:rPr>
        <w:t>.1获取矛盾纠纷风险</w:t>
      </w:r>
      <w:bookmarkEnd w:id="278"/>
      <w:bookmarkEnd w:id="279"/>
      <w:r>
        <w:rPr>
          <w:rFonts w:hint="eastAsia" w:ascii="仿宋_GB2312" w:eastAsia="仿宋_GB2312"/>
          <w:b/>
          <w:bCs/>
          <w:sz w:val="32"/>
          <w:szCs w:val="32"/>
          <w:lang w:eastAsia="zh-CN"/>
        </w:rPr>
        <w:t>情况、预警信息</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与慧治系统对接，获取矛盾纠纷风险情况、预警信息。</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在慧治系统中，对全量警情中纠纷类和侵权类警情的闭环治理进行监督。对照人、事、地、物分类抽取全量警情中要素进行风险治理。对三所联动纠纷进行时效和质量监督。</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对获取的矛盾纠纷风险情况、预警信息经分析后做为任务下发民警处置。</w:t>
      </w:r>
    </w:p>
    <w:p>
      <w:pPr>
        <w:pStyle w:val="38"/>
        <w:spacing w:line="540" w:lineRule="exact"/>
        <w:ind w:firstLine="643"/>
        <w:outlineLvl w:val="3"/>
        <w:rPr>
          <w:rFonts w:ascii="仿宋_GB2312" w:eastAsia="仿宋_GB2312"/>
          <w:b/>
          <w:bCs/>
          <w:sz w:val="32"/>
          <w:szCs w:val="32"/>
          <w:lang w:eastAsia="zh-CN"/>
        </w:rPr>
      </w:pPr>
      <w:bookmarkStart w:id="280" w:name="_Toc21154"/>
      <w:bookmarkStart w:id="281" w:name="_Toc9230"/>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28</w:t>
      </w:r>
      <w:r>
        <w:rPr>
          <w:rFonts w:hint="eastAsia" w:ascii="仿宋_GB2312" w:eastAsia="仿宋_GB2312"/>
          <w:b/>
          <w:bCs/>
          <w:sz w:val="32"/>
          <w:szCs w:val="32"/>
          <w:lang w:eastAsia="zh-CN"/>
        </w:rPr>
        <w:t>.2获取GZRY模型研判统计</w:t>
      </w:r>
      <w:bookmarkEnd w:id="280"/>
      <w:bookmarkEnd w:id="281"/>
      <w:r>
        <w:rPr>
          <w:rFonts w:hint="eastAsia" w:ascii="仿宋_GB2312" w:eastAsia="仿宋_GB2312"/>
          <w:b/>
          <w:bCs/>
          <w:sz w:val="32"/>
          <w:szCs w:val="32"/>
          <w:lang w:eastAsia="zh-CN"/>
        </w:rPr>
        <w:t>情况</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与慧治系统对接，获取</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模型研判统计情况。</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对获取的</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模型研判统计情况、预警信息经分析后做为任务下发民警处置。</w:t>
      </w:r>
    </w:p>
    <w:p>
      <w:pPr>
        <w:pStyle w:val="38"/>
        <w:spacing w:line="540" w:lineRule="exact"/>
        <w:ind w:firstLine="643"/>
        <w:outlineLvl w:val="3"/>
        <w:rPr>
          <w:rFonts w:ascii="仿宋_GB2312" w:eastAsia="仿宋_GB2312"/>
          <w:b/>
          <w:bCs/>
          <w:sz w:val="32"/>
          <w:szCs w:val="32"/>
          <w:lang w:eastAsia="zh-CN"/>
        </w:rPr>
      </w:pPr>
      <w:bookmarkStart w:id="282" w:name="_Toc31074"/>
      <w:bookmarkStart w:id="283" w:name="_Toc3448"/>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28</w:t>
      </w:r>
      <w:r>
        <w:rPr>
          <w:rFonts w:hint="eastAsia" w:ascii="仿宋_GB2312" w:eastAsia="仿宋_GB2312"/>
          <w:b/>
          <w:bCs/>
          <w:sz w:val="32"/>
          <w:szCs w:val="32"/>
          <w:lang w:eastAsia="zh-CN"/>
        </w:rPr>
        <w:t>.3获取社区民警考核</w:t>
      </w:r>
      <w:bookmarkEnd w:id="282"/>
      <w:bookmarkEnd w:id="283"/>
      <w:r>
        <w:rPr>
          <w:rFonts w:hint="eastAsia" w:ascii="仿宋_GB2312" w:eastAsia="仿宋_GB2312"/>
          <w:b/>
          <w:bCs/>
          <w:sz w:val="32"/>
          <w:szCs w:val="32"/>
          <w:lang w:eastAsia="zh-CN"/>
        </w:rPr>
        <w:t>信息</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与慧治系统对接，获取社区民警考核信息。</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每月对社区民警的社区工作进行统计和量化，包括派出所内自评、外部评价、职能部门考核，并进行全局排名。</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展示民警工作完成情况，指引督促民警按时完成工作任务，实现民警日常工作情况全流程闭环留痕溯源以及工作量化成效的统计评估功能。从采集信息的数量、质量、及时性、应用成果等维度，开展各层级日常考评工作的绩效评估。</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社区民警考核信息在智能化工作台进行展示。</w:t>
      </w:r>
    </w:p>
    <w:p>
      <w:pPr>
        <w:pStyle w:val="38"/>
        <w:spacing w:line="540" w:lineRule="exact"/>
        <w:ind w:firstLine="643"/>
        <w:outlineLvl w:val="3"/>
        <w:rPr>
          <w:rFonts w:ascii="仿宋_GB2312" w:eastAsia="仿宋_GB2312"/>
          <w:b/>
          <w:bCs/>
          <w:sz w:val="32"/>
          <w:szCs w:val="32"/>
          <w:lang w:eastAsia="zh-CN"/>
        </w:rPr>
      </w:pPr>
      <w:bookmarkStart w:id="284" w:name="_Toc32086"/>
      <w:bookmarkStart w:id="285" w:name="_Toc29523"/>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28</w:t>
      </w:r>
      <w:r>
        <w:rPr>
          <w:rFonts w:hint="eastAsia" w:ascii="仿宋_GB2312" w:eastAsia="仿宋_GB2312"/>
          <w:b/>
          <w:bCs/>
          <w:sz w:val="32"/>
          <w:szCs w:val="32"/>
          <w:lang w:eastAsia="zh-CN"/>
        </w:rPr>
        <w:t>.4</w:t>
      </w:r>
      <w:r>
        <w:rPr>
          <w:rFonts w:hint="eastAsia" w:ascii="仿宋_GB2312" w:eastAsia="仿宋_GB2312"/>
          <w:b/>
          <w:bCs/>
          <w:sz w:val="32"/>
          <w:szCs w:val="32"/>
          <w:lang w:val="en-US" w:eastAsia="zh-CN"/>
        </w:rPr>
        <w:t xml:space="preserve"> </w:t>
      </w:r>
      <w:r>
        <w:rPr>
          <w:rFonts w:hint="eastAsia" w:ascii="仿宋_GB2312" w:eastAsia="仿宋_GB2312"/>
          <w:b/>
          <w:bCs/>
          <w:sz w:val="32"/>
          <w:szCs w:val="32"/>
          <w:lang w:eastAsia="zh-CN"/>
        </w:rPr>
        <w:t>AI赋能应用</w:t>
      </w:r>
      <w:bookmarkEnd w:id="284"/>
      <w:bookmarkEnd w:id="285"/>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调用慧治系统能力，实现AI赋能应用。包括：</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矛盾纠纷AI应用。对矛盾纠纷事件识别、要素提取、风险人员预警等。</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一所一档AI报告。基于AI生成一所一档报告。</w:t>
      </w:r>
    </w:p>
    <w:p>
      <w:pPr>
        <w:pStyle w:val="5"/>
        <w:spacing w:line="540" w:lineRule="exact"/>
        <w:ind w:firstLine="64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多来源单位AI关联匹配。不同来源的单位存在单位名称不匹配问题，基于AI进行智能关联匹配。</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任务工作指引。建立智能化的工作任务指引，在民警处理任务时提供智能引导、帮助、知识提示。</w:t>
      </w:r>
    </w:p>
    <w:bookmarkEnd w:id="231"/>
    <w:bookmarkEnd w:id="232"/>
    <w:p>
      <w:pPr>
        <w:pStyle w:val="38"/>
        <w:spacing w:line="540" w:lineRule="exact"/>
        <w:ind w:firstLine="643"/>
        <w:outlineLvl w:val="2"/>
        <w:rPr>
          <w:rFonts w:ascii="仿宋_GB2312" w:eastAsia="仿宋_GB2312"/>
          <w:b/>
          <w:bCs/>
          <w:sz w:val="32"/>
          <w:szCs w:val="32"/>
          <w:lang w:eastAsia="zh-CN"/>
        </w:rPr>
      </w:pPr>
      <w:bookmarkStart w:id="286" w:name="_Toc25291"/>
      <w:bookmarkStart w:id="287" w:name="_Toc15386"/>
      <w:bookmarkStart w:id="288" w:name="_Toc3393"/>
      <w:bookmarkStart w:id="289" w:name="_Toc1981"/>
      <w:bookmarkStart w:id="290" w:name="_Toc13340"/>
      <w:bookmarkStart w:id="291" w:name="_Toc9912"/>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29</w:t>
      </w:r>
      <w:r>
        <w:rPr>
          <w:rFonts w:hint="eastAsia" w:ascii="仿宋_GB2312" w:eastAsia="仿宋_GB2312"/>
          <w:b/>
          <w:bCs/>
          <w:sz w:val="32"/>
          <w:szCs w:val="32"/>
          <w:lang w:eastAsia="zh-CN"/>
        </w:rPr>
        <w:t xml:space="preserve"> PC端一站式个性化工作界面</w:t>
      </w:r>
      <w:bookmarkEnd w:id="286"/>
      <w:bookmarkEnd w:id="287"/>
      <w:bookmarkEnd w:id="288"/>
      <w:bookmarkEnd w:id="289"/>
      <w:bookmarkEnd w:id="290"/>
      <w:bookmarkEnd w:id="291"/>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PC端一站式个性化工作台除了提供基本的“人、地、事、物、组织”等分类数据采集、信息检索、地图应用之外，还可以开展指令任务的指导督办、风险预警的防控治理以及基础数据分析汇总、数据模型结果输出、民警应用绩效状况等可视化、智能化全屏展示。</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智能化工作服务台计划部署以下内容：</w:t>
      </w:r>
    </w:p>
    <w:p>
      <w:pPr>
        <w:pStyle w:val="38"/>
        <w:spacing w:line="540" w:lineRule="exact"/>
        <w:ind w:firstLine="643"/>
        <w:outlineLvl w:val="3"/>
        <w:rPr>
          <w:rFonts w:ascii="仿宋_GB2312" w:eastAsia="仿宋_GB2312"/>
          <w:b/>
          <w:bCs/>
          <w:sz w:val="32"/>
          <w:szCs w:val="32"/>
          <w:lang w:eastAsia="zh-CN"/>
        </w:rPr>
      </w:pPr>
      <w:bookmarkStart w:id="292" w:name="_Toc23763"/>
      <w:bookmarkStart w:id="293" w:name="_Toc14817"/>
      <w:bookmarkStart w:id="294" w:name="_Toc24438"/>
      <w:bookmarkStart w:id="295" w:name="_Toc25751"/>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29</w:t>
      </w:r>
      <w:r>
        <w:rPr>
          <w:rFonts w:hint="eastAsia" w:ascii="仿宋_GB2312" w:eastAsia="仿宋_GB2312"/>
          <w:b/>
          <w:bCs/>
          <w:sz w:val="32"/>
          <w:szCs w:val="32"/>
          <w:lang w:eastAsia="zh-CN"/>
        </w:rPr>
        <w:t>.1辖区概览</w:t>
      </w:r>
      <w:bookmarkEnd w:id="292"/>
      <w:bookmarkEnd w:id="293"/>
      <w:bookmarkEnd w:id="294"/>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按照市、区、派出所等分级统计展示范围内的基础要素数据，例如居委数量、警力数量、人口、单位等</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信息。</w:t>
      </w:r>
    </w:p>
    <w:p>
      <w:pPr>
        <w:pStyle w:val="38"/>
        <w:spacing w:line="540" w:lineRule="exact"/>
        <w:ind w:firstLine="643"/>
        <w:outlineLvl w:val="3"/>
        <w:rPr>
          <w:rFonts w:ascii="仿宋_GB2312" w:eastAsia="仿宋_GB2312"/>
          <w:b/>
          <w:bCs/>
          <w:sz w:val="32"/>
          <w:szCs w:val="32"/>
          <w:lang w:eastAsia="zh-CN"/>
        </w:rPr>
      </w:pPr>
      <w:bookmarkStart w:id="296" w:name="_Toc30763"/>
      <w:bookmarkStart w:id="297" w:name="_Toc11516"/>
      <w:bookmarkStart w:id="298" w:name="_Toc15934"/>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29</w:t>
      </w:r>
      <w:r>
        <w:rPr>
          <w:rFonts w:hint="eastAsia" w:ascii="仿宋_GB2312" w:eastAsia="仿宋_GB2312"/>
          <w:b/>
          <w:bCs/>
          <w:sz w:val="32"/>
          <w:szCs w:val="32"/>
          <w:lang w:eastAsia="zh-CN"/>
        </w:rPr>
        <w:t>.2任务概览</w:t>
      </w:r>
      <w:bookmarkEnd w:id="296"/>
      <w:bookmarkEnd w:id="297"/>
      <w:bookmarkEnd w:id="298"/>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按照市、区、派出所等分级统计展示范围内的总体任力情况数据，包括任务类、审核类、阅知率等任务总量和待完成量，点击可展示更详细的任务情况列表。</w:t>
      </w:r>
    </w:p>
    <w:p>
      <w:pPr>
        <w:pStyle w:val="38"/>
        <w:spacing w:line="540" w:lineRule="exact"/>
        <w:ind w:firstLine="643"/>
        <w:outlineLvl w:val="3"/>
        <w:rPr>
          <w:rFonts w:ascii="仿宋_GB2312" w:eastAsia="仿宋_GB2312"/>
          <w:b/>
          <w:bCs/>
          <w:sz w:val="32"/>
          <w:szCs w:val="32"/>
          <w:lang w:eastAsia="zh-CN"/>
        </w:rPr>
      </w:pPr>
      <w:bookmarkStart w:id="299" w:name="_Toc14651"/>
      <w:bookmarkStart w:id="300" w:name="_Toc3357"/>
      <w:bookmarkStart w:id="301" w:name="_Toc20711"/>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29</w:t>
      </w:r>
      <w:r>
        <w:rPr>
          <w:rFonts w:hint="eastAsia" w:ascii="仿宋_GB2312" w:eastAsia="仿宋_GB2312"/>
          <w:b/>
          <w:bCs/>
          <w:sz w:val="32"/>
          <w:szCs w:val="32"/>
          <w:lang w:eastAsia="zh-CN"/>
        </w:rPr>
        <w:t>.3绩效概览</w:t>
      </w:r>
      <w:bookmarkEnd w:id="299"/>
      <w:bookmarkEnd w:id="300"/>
      <w:bookmarkEnd w:id="301"/>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主要包括派基采集、应用绩效评估及展示，包括工作量统计：分级查看各级用户系统使用情况，点击可查看各级用户的系统使用情况。</w:t>
      </w:r>
    </w:p>
    <w:p>
      <w:pPr>
        <w:pStyle w:val="38"/>
        <w:spacing w:line="540" w:lineRule="exact"/>
        <w:ind w:firstLine="643"/>
        <w:outlineLvl w:val="3"/>
        <w:rPr>
          <w:rFonts w:ascii="仿宋_GB2312" w:eastAsia="仿宋_GB2312"/>
          <w:b/>
          <w:bCs/>
          <w:sz w:val="32"/>
          <w:szCs w:val="32"/>
          <w:lang w:eastAsia="zh-CN"/>
        </w:rPr>
      </w:pPr>
      <w:bookmarkStart w:id="302" w:name="_Toc31111"/>
      <w:bookmarkStart w:id="303" w:name="_Toc315"/>
      <w:bookmarkStart w:id="304" w:name="_Toc29923"/>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29</w:t>
      </w:r>
      <w:r>
        <w:rPr>
          <w:rFonts w:hint="eastAsia" w:ascii="仿宋_GB2312" w:eastAsia="仿宋_GB2312"/>
          <w:b/>
          <w:bCs/>
          <w:sz w:val="32"/>
          <w:szCs w:val="32"/>
          <w:lang w:eastAsia="zh-CN"/>
        </w:rPr>
        <w:t>.4通知公告</w:t>
      </w:r>
      <w:bookmarkEnd w:id="302"/>
      <w:bookmarkEnd w:id="303"/>
      <w:bookmarkEnd w:id="304"/>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提供给后台管理用户定期发布系统类通知公告功能，比如发布系统升级通知等。</w:t>
      </w:r>
    </w:p>
    <w:p>
      <w:pPr>
        <w:pStyle w:val="38"/>
        <w:spacing w:line="540" w:lineRule="exact"/>
        <w:ind w:firstLine="643"/>
        <w:outlineLvl w:val="3"/>
        <w:rPr>
          <w:rFonts w:ascii="仿宋_GB2312" w:eastAsia="仿宋_GB2312"/>
          <w:b/>
          <w:bCs/>
          <w:sz w:val="32"/>
          <w:szCs w:val="32"/>
          <w:lang w:eastAsia="zh-CN"/>
        </w:rPr>
      </w:pPr>
      <w:bookmarkStart w:id="305" w:name="_Toc868"/>
      <w:bookmarkStart w:id="306" w:name="_Toc20981"/>
      <w:bookmarkStart w:id="307" w:name="_Toc16773"/>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29</w:t>
      </w:r>
      <w:r>
        <w:rPr>
          <w:rFonts w:hint="eastAsia" w:ascii="仿宋_GB2312" w:eastAsia="仿宋_GB2312"/>
          <w:b/>
          <w:bCs/>
          <w:sz w:val="32"/>
          <w:szCs w:val="32"/>
          <w:lang w:eastAsia="zh-CN"/>
        </w:rPr>
        <w:t>.5任务消息版块</w:t>
      </w:r>
      <w:bookmarkEnd w:id="295"/>
      <w:bookmarkEnd w:id="305"/>
      <w:bookmarkEnd w:id="306"/>
      <w:bookmarkEnd w:id="307"/>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该版块关联任务消息板块，实现主发推送各类任务消息，显示当前任务办理情况。提供“点击任务消息即一键跳转至相关业务操作界面（或专业信息系统）”服务功能，用于智能化指引导向民警有序开展相关工作任务。</w:t>
      </w:r>
    </w:p>
    <w:p>
      <w:pPr>
        <w:pStyle w:val="38"/>
        <w:spacing w:line="540" w:lineRule="exact"/>
        <w:ind w:firstLine="643"/>
        <w:outlineLvl w:val="3"/>
        <w:rPr>
          <w:rFonts w:ascii="仿宋_GB2312" w:eastAsia="仿宋_GB2312"/>
          <w:b/>
          <w:bCs/>
          <w:sz w:val="32"/>
          <w:szCs w:val="32"/>
          <w:lang w:eastAsia="zh-CN"/>
        </w:rPr>
      </w:pPr>
      <w:bookmarkStart w:id="308" w:name="_Toc32424"/>
      <w:bookmarkStart w:id="309" w:name="_Toc20822"/>
      <w:bookmarkStart w:id="310" w:name="_Toc11125"/>
      <w:bookmarkStart w:id="311" w:name="_Toc11832"/>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29</w:t>
      </w:r>
      <w:r>
        <w:rPr>
          <w:rFonts w:hint="eastAsia" w:ascii="仿宋_GB2312" w:eastAsia="仿宋_GB2312"/>
          <w:b/>
          <w:bCs/>
          <w:sz w:val="32"/>
          <w:szCs w:val="32"/>
          <w:lang w:eastAsia="zh-CN"/>
        </w:rPr>
        <w:t>.6信息采集版块</w:t>
      </w:r>
      <w:bookmarkEnd w:id="308"/>
      <w:bookmarkEnd w:id="309"/>
      <w:bookmarkEnd w:id="310"/>
      <w:bookmarkEnd w:id="311"/>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该版块关联</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采集板块，实现既可通过“人、地、事、物、组织”等要素分类开展主题采集，也可通过个性化选择常用业务类型开展专题采集。该版块主要针对“新增类采集任务”应用场景，对已预设时间节点、频次等要求的周期性采集任务，主要通过“任务消息版块”智能引导开展。</w:t>
      </w:r>
    </w:p>
    <w:p>
      <w:pPr>
        <w:numPr>
          <w:ilvl w:val="0"/>
          <w:numId w:val="20"/>
        </w:numPr>
        <w:spacing w:line="540" w:lineRule="exact"/>
        <w:rPr>
          <w:rFonts w:ascii="仿宋_GB2312" w:hAnsi="仿宋_GB2312" w:eastAsia="仿宋_GB2312" w:cs="仿宋_GB2312"/>
          <w:b/>
          <w:bCs/>
          <w:sz w:val="32"/>
          <w:szCs w:val="32"/>
          <w:lang w:val="zh-CN"/>
        </w:rPr>
      </w:pPr>
      <w:bookmarkStart w:id="312" w:name="_Toc12213"/>
      <w:r>
        <w:rPr>
          <w:rFonts w:hint="eastAsia" w:ascii="仿宋_GB2312" w:hAnsi="仿宋_GB2312" w:eastAsia="仿宋_GB2312" w:cs="仿宋_GB2312"/>
          <w:b/>
          <w:bCs/>
          <w:sz w:val="32"/>
          <w:szCs w:val="32"/>
          <w:lang w:val="zh-CN"/>
        </w:rPr>
        <w:t>要素分类采集</w:t>
      </w:r>
      <w:bookmarkEnd w:id="312"/>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关联</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采集板块，提供按要素分类入口进行五要素查询和采集要素通用信息，也可对“人、地、事、物、组织”要素在管理维护</w:t>
      </w:r>
      <w:r>
        <w:rPr>
          <w:rFonts w:hint="eastAsia" w:ascii="仿宋_GB2312" w:hAnsi="仿宋_GB2312" w:eastAsia="仿宋_GB2312" w:cs="仿宋_GB2312"/>
          <w:sz w:val="32"/>
          <w:szCs w:val="32"/>
          <w:lang w:eastAsia="zh-CN"/>
        </w:rPr>
        <w:t>BQ</w:t>
      </w:r>
      <w:r>
        <w:rPr>
          <w:rFonts w:hint="eastAsia" w:ascii="仿宋_GB2312" w:hAnsi="仿宋_GB2312" w:eastAsia="仿宋_GB2312" w:cs="仿宋_GB2312"/>
          <w:sz w:val="32"/>
          <w:szCs w:val="32"/>
        </w:rPr>
        <w:t>之后切换到业务要素采集页面，进行业务要素采集。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基础要素采集为“通用数据表单”内容为公共项。</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用户可以通过要素分类采集界面入口进入业务要素采集。</w:t>
      </w:r>
    </w:p>
    <w:p>
      <w:pPr>
        <w:numPr>
          <w:ilvl w:val="0"/>
          <w:numId w:val="20"/>
        </w:numPr>
        <w:spacing w:line="540" w:lineRule="exact"/>
        <w:rPr>
          <w:rFonts w:ascii="仿宋_GB2312" w:hAnsi="仿宋_GB2312" w:eastAsia="仿宋_GB2312" w:cs="仿宋_GB2312"/>
          <w:b/>
          <w:bCs/>
          <w:sz w:val="32"/>
          <w:szCs w:val="32"/>
          <w:lang w:val="zh-CN"/>
        </w:rPr>
      </w:pPr>
      <w:bookmarkStart w:id="313" w:name="_Toc2059"/>
      <w:r>
        <w:rPr>
          <w:rFonts w:hint="eastAsia" w:ascii="仿宋_GB2312" w:hAnsi="仿宋_GB2312" w:eastAsia="仿宋_GB2312" w:cs="仿宋_GB2312"/>
          <w:b/>
          <w:bCs/>
          <w:sz w:val="32"/>
          <w:szCs w:val="32"/>
        </w:rPr>
        <w:t>专用数据表单采集</w:t>
      </w:r>
      <w:bookmarkEnd w:id="313"/>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关联</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采集板块，提供独立从“专用数据表单采集”直接进行业务采集的路径。</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专用数据表单内容依据人员</w:t>
      </w:r>
      <w:r>
        <w:rPr>
          <w:rFonts w:hint="eastAsia" w:ascii="仿宋_GB2312" w:hAnsi="仿宋_GB2312" w:eastAsia="仿宋_GB2312" w:cs="仿宋_GB2312"/>
          <w:sz w:val="32"/>
          <w:szCs w:val="32"/>
          <w:lang w:eastAsia="zh-CN"/>
        </w:rPr>
        <w:t>分类</w:t>
      </w:r>
      <w:r>
        <w:rPr>
          <w:rFonts w:hint="eastAsia" w:ascii="仿宋_GB2312" w:hAnsi="仿宋_GB2312" w:eastAsia="仿宋_GB2312" w:cs="仿宋_GB2312"/>
          <w:sz w:val="32"/>
          <w:szCs w:val="32"/>
        </w:rPr>
        <w:t>变化而有所区别。对采集到的业务数据，将通过功能应用板块解构重组，经数据汇集库全量同步至市局后，定向推送至采集任务需求方所属信息系统，或根据实际提供给数据共享需求单位。</w:t>
      </w:r>
    </w:p>
    <w:p>
      <w:pPr>
        <w:pStyle w:val="38"/>
        <w:spacing w:line="540" w:lineRule="exact"/>
        <w:ind w:firstLine="643"/>
        <w:outlineLvl w:val="3"/>
        <w:rPr>
          <w:rFonts w:ascii="仿宋_GB2312" w:eastAsia="仿宋_GB2312"/>
          <w:b/>
          <w:bCs/>
          <w:sz w:val="32"/>
          <w:szCs w:val="32"/>
          <w:lang w:eastAsia="zh-CN"/>
        </w:rPr>
      </w:pPr>
      <w:bookmarkStart w:id="314" w:name="_Toc17805"/>
      <w:bookmarkStart w:id="315" w:name="_Toc21542"/>
      <w:bookmarkStart w:id="316" w:name="_Toc15392"/>
      <w:bookmarkStart w:id="317" w:name="_Toc124"/>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29</w:t>
      </w:r>
      <w:r>
        <w:rPr>
          <w:rFonts w:hint="eastAsia" w:ascii="仿宋_GB2312" w:eastAsia="仿宋_GB2312"/>
          <w:b/>
          <w:bCs/>
          <w:sz w:val="32"/>
          <w:szCs w:val="32"/>
          <w:lang w:eastAsia="zh-CN"/>
        </w:rPr>
        <w:t>.7赋能导联版块</w:t>
      </w:r>
      <w:bookmarkEnd w:id="314"/>
      <w:bookmarkEnd w:id="315"/>
      <w:bookmarkEnd w:id="316"/>
      <w:bookmarkEnd w:id="317"/>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该版块关联功能应用板块（“万向导联”服务）功能，实现调用各类工具、跳转建模平台、直联各类系统等应用需求。同时，提供“收藏夹”功能，便于快捷调取民警常用、爱用的各类工具、系统。</w:t>
      </w:r>
    </w:p>
    <w:p>
      <w:pPr>
        <w:numPr>
          <w:ilvl w:val="0"/>
          <w:numId w:val="21"/>
        </w:numPr>
        <w:spacing w:line="540" w:lineRule="exact"/>
        <w:rPr>
          <w:rFonts w:ascii="仿宋_GB2312" w:hAnsi="仿宋_GB2312" w:eastAsia="仿宋_GB2312" w:cs="仿宋_GB2312"/>
          <w:b/>
          <w:bCs/>
          <w:sz w:val="32"/>
          <w:szCs w:val="32"/>
          <w:lang w:val="zh-CN"/>
        </w:rPr>
      </w:pPr>
      <w:bookmarkStart w:id="318" w:name="_Toc16576"/>
      <w:r>
        <w:rPr>
          <w:rFonts w:hint="eastAsia" w:ascii="仿宋_GB2312" w:hAnsi="仿宋_GB2312" w:eastAsia="仿宋_GB2312" w:cs="仿宋_GB2312"/>
          <w:b/>
          <w:bCs/>
          <w:sz w:val="32"/>
          <w:szCs w:val="32"/>
          <w:lang w:val="zh-CN"/>
        </w:rPr>
        <w:t>调用各类工具</w:t>
      </w:r>
      <w:bookmarkEnd w:id="318"/>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梳理派出所需承担的工作内容和派出所日常亟需的系统能力工具，在派基系统PC端对各类工具进行统一集成、发布和管理，实现各类工具的单点登陆和无缝跳转，按照三级架构、四级权限的部署架构，完成工具类权限分配，市、分县局也可以自行管理和部署自身的工具类集成。调用各类工具包括治安条线自己开发的工具，也包括集成其他业务部分开发的工具，通过统一规范和协议标准、界面风格进行集成调用。</w:t>
      </w:r>
    </w:p>
    <w:p>
      <w:pPr>
        <w:numPr>
          <w:ilvl w:val="0"/>
          <w:numId w:val="21"/>
        </w:numPr>
        <w:spacing w:line="540" w:lineRule="exact"/>
        <w:rPr>
          <w:rFonts w:ascii="仿宋_GB2312" w:hAnsi="仿宋_GB2312" w:eastAsia="仿宋_GB2312" w:cs="仿宋_GB2312"/>
          <w:b/>
          <w:bCs/>
          <w:sz w:val="32"/>
          <w:szCs w:val="32"/>
          <w:lang w:val="zh-CN"/>
        </w:rPr>
      </w:pPr>
      <w:bookmarkStart w:id="319" w:name="_Toc14683"/>
      <w:r>
        <w:rPr>
          <w:rFonts w:hint="eastAsia" w:ascii="仿宋_GB2312" w:hAnsi="仿宋_GB2312" w:eastAsia="仿宋_GB2312" w:cs="仿宋_GB2312"/>
          <w:b/>
          <w:bCs/>
          <w:sz w:val="32"/>
          <w:szCs w:val="32"/>
          <w:lang w:val="zh-CN"/>
        </w:rPr>
        <w:t>跳转建模平台</w:t>
      </w:r>
      <w:bookmarkEnd w:id="319"/>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梳理全局各类模型平台在派出所层面使用情况，实现各类模型应用的单点登陆和无缝跳转，在派基系统PC端对各类模型应用进行统一集成、发布和管理，按照三级架构、四级权限的部署架构，完成应用模型应用的权限分配，市、分县局也可以自行管理和部署自身的模型应用集成。跳转建模平台包括治安条线自己开发的派出所基础业务工作的“通用”、“小微”模型结果信息，也包括集成其他业务部分开发的模型，通过统一规范和协议标准、界面风格、查询结果标准进行集成和调用。</w:t>
      </w:r>
    </w:p>
    <w:p>
      <w:pPr>
        <w:numPr>
          <w:ilvl w:val="0"/>
          <w:numId w:val="21"/>
        </w:numPr>
        <w:spacing w:line="540" w:lineRule="exact"/>
        <w:rPr>
          <w:rFonts w:ascii="仿宋_GB2312" w:hAnsi="仿宋_GB2312" w:eastAsia="仿宋_GB2312" w:cs="仿宋_GB2312"/>
          <w:b/>
          <w:bCs/>
          <w:sz w:val="32"/>
          <w:szCs w:val="32"/>
          <w:lang w:val="zh-CN"/>
        </w:rPr>
      </w:pPr>
      <w:bookmarkStart w:id="320" w:name="_Toc16577"/>
      <w:r>
        <w:rPr>
          <w:rFonts w:hint="eastAsia" w:ascii="仿宋_GB2312" w:hAnsi="仿宋_GB2312" w:eastAsia="仿宋_GB2312" w:cs="仿宋_GB2312"/>
          <w:b/>
          <w:bCs/>
          <w:sz w:val="32"/>
          <w:szCs w:val="32"/>
          <w:lang w:val="zh-CN"/>
        </w:rPr>
        <w:t>直联各类系统</w:t>
      </w:r>
      <w:bookmarkEnd w:id="320"/>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对于部分无法“单点登录”的公安部系统以及市、分局系统，采用“快捷超链”的方式链接至公安部相关系统网址。</w:t>
      </w:r>
    </w:p>
    <w:p>
      <w:pPr>
        <w:pStyle w:val="38"/>
        <w:spacing w:line="540" w:lineRule="exact"/>
        <w:ind w:firstLine="643"/>
        <w:outlineLvl w:val="3"/>
        <w:rPr>
          <w:rFonts w:ascii="仿宋_GB2312" w:eastAsia="仿宋_GB2312"/>
          <w:b/>
          <w:bCs/>
          <w:sz w:val="32"/>
          <w:szCs w:val="32"/>
          <w:lang w:eastAsia="zh-CN"/>
        </w:rPr>
      </w:pPr>
      <w:bookmarkStart w:id="321" w:name="_Toc14351"/>
      <w:bookmarkStart w:id="322" w:name="_Toc16467"/>
      <w:bookmarkStart w:id="323" w:name="_Toc16028"/>
      <w:bookmarkStart w:id="324" w:name="_Toc31940"/>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29</w:t>
      </w:r>
      <w:r>
        <w:rPr>
          <w:rFonts w:hint="eastAsia" w:ascii="仿宋_GB2312" w:eastAsia="仿宋_GB2312"/>
          <w:b/>
          <w:bCs/>
          <w:sz w:val="32"/>
          <w:szCs w:val="32"/>
          <w:lang w:eastAsia="zh-CN"/>
        </w:rPr>
        <w:t>.8查询展示版块</w:t>
      </w:r>
      <w:bookmarkEnd w:id="321"/>
      <w:bookmarkEnd w:id="322"/>
      <w:bookmarkEnd w:id="323"/>
      <w:bookmarkEnd w:id="324"/>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该版块关联功能应用板块（“绩效评估”“数据质监”服务）功能，实现对数据汇集库各类业务数据的综合查询、分析、统计等服务。同时，从各类要素属性、防范重点等角度，提供个性化定制屏展全市（区、所、责任区等）面上日常管理态势。</w:t>
      </w:r>
    </w:p>
    <w:p>
      <w:pPr>
        <w:pStyle w:val="38"/>
        <w:spacing w:line="540" w:lineRule="exact"/>
        <w:ind w:firstLine="643"/>
        <w:outlineLvl w:val="2"/>
        <w:rPr>
          <w:rFonts w:ascii="仿宋_GB2312" w:eastAsia="仿宋_GB2312"/>
          <w:b/>
          <w:bCs/>
          <w:sz w:val="32"/>
          <w:szCs w:val="32"/>
          <w:lang w:eastAsia="zh-CN"/>
        </w:rPr>
      </w:pPr>
      <w:bookmarkStart w:id="325" w:name="_Toc14774"/>
      <w:bookmarkStart w:id="326" w:name="_Toc27690"/>
      <w:bookmarkStart w:id="327" w:name="_Toc8496"/>
      <w:bookmarkStart w:id="328" w:name="_Toc4564"/>
      <w:bookmarkStart w:id="329" w:name="_Toc10901"/>
      <w:bookmarkStart w:id="330" w:name="_Toc4576"/>
      <w:r>
        <w:rPr>
          <w:rFonts w:hint="eastAsia" w:ascii="仿宋_GB2312" w:eastAsia="仿宋_GB2312"/>
          <w:b/>
          <w:bCs/>
          <w:sz w:val="32"/>
          <w:szCs w:val="32"/>
          <w:lang w:eastAsia="zh-CN"/>
        </w:rPr>
        <w:t>2.3.3.</w:t>
      </w:r>
      <w:r>
        <w:rPr>
          <w:rFonts w:hint="eastAsia" w:ascii="仿宋_GB2312" w:eastAsia="仿宋_GB2312"/>
          <w:b/>
          <w:bCs/>
          <w:sz w:val="32"/>
          <w:szCs w:val="32"/>
          <w:lang w:val="en-US" w:eastAsia="zh-CN"/>
        </w:rPr>
        <w:t>30</w:t>
      </w:r>
      <w:r>
        <w:rPr>
          <w:rFonts w:hint="eastAsia" w:ascii="仿宋_GB2312" w:eastAsia="仿宋_GB2312"/>
          <w:b/>
          <w:bCs/>
          <w:sz w:val="32"/>
          <w:szCs w:val="32"/>
          <w:lang w:eastAsia="zh-CN"/>
        </w:rPr>
        <w:t xml:space="preserve"> 移动应用个性化工作界面</w:t>
      </w:r>
      <w:bookmarkEnd w:id="325"/>
      <w:bookmarkEnd w:id="326"/>
      <w:bookmarkEnd w:id="327"/>
      <w:bookmarkEnd w:id="328"/>
      <w:bookmarkEnd w:id="329"/>
      <w:bookmarkEnd w:id="330"/>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主要依托公安网（II类区）移动警务平台，以任务消息反馈、人员回访</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、单位治安检查等信息采集、任务办理等功能为主，并辅以图像比对、信息检索、地图定位等功能，提供更为便捷、高效的移动办公方式。</w:t>
      </w:r>
    </w:p>
    <w:p>
      <w:pPr>
        <w:pStyle w:val="38"/>
        <w:spacing w:line="540" w:lineRule="exact"/>
        <w:ind w:firstLine="643"/>
        <w:outlineLvl w:val="3"/>
        <w:rPr>
          <w:rFonts w:ascii="仿宋_GB2312" w:eastAsia="仿宋_GB2312"/>
          <w:b/>
          <w:bCs/>
          <w:sz w:val="32"/>
          <w:szCs w:val="32"/>
          <w:lang w:eastAsia="zh-CN"/>
        </w:rPr>
      </w:pPr>
      <w:bookmarkStart w:id="331" w:name="_Toc26338"/>
      <w:bookmarkStart w:id="332" w:name="_Toc6996"/>
      <w:bookmarkStart w:id="333" w:name="_Toc13888"/>
      <w:bookmarkStart w:id="334" w:name="_Toc4880"/>
      <w:bookmarkStart w:id="335" w:name="_Toc26497"/>
      <w:bookmarkStart w:id="336" w:name="_Toc18167"/>
      <w:r>
        <w:rPr>
          <w:rFonts w:hint="eastAsia" w:ascii="仿宋_GB2312" w:eastAsia="仿宋_GB2312"/>
          <w:b/>
          <w:bCs/>
          <w:sz w:val="32"/>
          <w:szCs w:val="32"/>
          <w:lang w:eastAsia="zh-CN"/>
        </w:rPr>
        <w:t>2.3.3.30.1通知公告</w:t>
      </w:r>
      <w:bookmarkEnd w:id="331"/>
      <w:bookmarkEnd w:id="332"/>
      <w:bookmarkEnd w:id="333"/>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用于接收系统后端发布的各类通知公告。</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2.3.3.30.2任务助手</w:t>
      </w:r>
      <w:bookmarkEnd w:id="334"/>
      <w:bookmarkEnd w:id="335"/>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提供民警移动APP端任务指令以及工作提醒接收、处置功能，与任务消息板块对接接收任务工单，并支持接入标准地址、GIS移动地图服务功能，根据警务终端移动位置实时更新民警定位附近的工作提醒和任务，充分体现任务指令和智能化特点，民警到哪个社区、哪个街道、厂房园区等，附近的任务和提醒就自动显示。</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调用市局语音识别能力，实现消息提语音播报提醒功能。</w:t>
      </w:r>
    </w:p>
    <w:p>
      <w:pPr>
        <w:pStyle w:val="38"/>
        <w:spacing w:line="540" w:lineRule="exact"/>
        <w:ind w:firstLine="643"/>
        <w:outlineLvl w:val="3"/>
        <w:rPr>
          <w:rFonts w:ascii="仿宋_GB2312" w:eastAsia="仿宋_GB2312"/>
          <w:b/>
          <w:bCs/>
          <w:sz w:val="32"/>
          <w:szCs w:val="32"/>
          <w:lang w:eastAsia="zh-CN"/>
        </w:rPr>
      </w:pPr>
      <w:bookmarkStart w:id="337" w:name="_Toc24942"/>
      <w:bookmarkStart w:id="338" w:name="_Toc22745"/>
      <w:bookmarkStart w:id="339" w:name="_Toc29513"/>
      <w:r>
        <w:rPr>
          <w:rFonts w:hint="eastAsia" w:ascii="仿宋_GB2312" w:eastAsia="仿宋_GB2312"/>
          <w:b/>
          <w:bCs/>
          <w:sz w:val="32"/>
          <w:szCs w:val="32"/>
          <w:lang w:eastAsia="zh-CN"/>
        </w:rPr>
        <w:t>2.3.3.30.3采集录入功能</w:t>
      </w:r>
      <w:bookmarkEnd w:id="336"/>
      <w:bookmarkEnd w:id="337"/>
      <w:bookmarkEnd w:id="338"/>
      <w:bookmarkEnd w:id="339"/>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采集录入功能主要包括任务消息反馈、以及各类业务要素需在移动端提供的采集业务等功能。</w:t>
      </w:r>
    </w:p>
    <w:p>
      <w:pPr>
        <w:pStyle w:val="38"/>
        <w:spacing w:line="540" w:lineRule="exact"/>
        <w:ind w:firstLine="643"/>
        <w:outlineLvl w:val="3"/>
        <w:rPr>
          <w:rFonts w:ascii="仿宋_GB2312" w:eastAsia="仿宋_GB2312"/>
          <w:b/>
          <w:bCs/>
          <w:sz w:val="32"/>
          <w:szCs w:val="32"/>
          <w:lang w:eastAsia="zh-CN"/>
        </w:rPr>
      </w:pPr>
      <w:bookmarkStart w:id="340" w:name="_Toc10755"/>
      <w:r>
        <w:rPr>
          <w:rFonts w:hint="eastAsia" w:ascii="仿宋_GB2312" w:eastAsia="仿宋_GB2312"/>
          <w:b/>
          <w:bCs/>
          <w:sz w:val="32"/>
          <w:szCs w:val="32"/>
          <w:lang w:eastAsia="zh-CN"/>
        </w:rPr>
        <w:t>2.3.3.30.4任务消息反馈</w:t>
      </w:r>
      <w:bookmarkEnd w:id="340"/>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与任务消息板块联动，在移动端实现</w:t>
      </w:r>
      <w:r>
        <w:rPr>
          <w:rFonts w:hint="eastAsia" w:ascii="仿宋_GB2312" w:hAnsi="仿宋_GB2312" w:eastAsia="仿宋_GB2312" w:cs="仿宋_GB2312"/>
          <w:color w:val="000000"/>
          <w:sz w:val="32"/>
          <w:szCs w:val="32"/>
        </w:rPr>
        <w:t>“智能引导”、“专情联动”、“模型结果”、“检查码”任务等四种任务消息的提醒、进度展示、任务处置、任务反馈以及任务数据的分级查询和统计等。移动端</w:t>
      </w:r>
      <w:r>
        <w:rPr>
          <w:rFonts w:hint="eastAsia" w:ascii="仿宋_GB2312" w:hAnsi="仿宋_GB2312" w:eastAsia="仿宋_GB2312" w:cs="仿宋_GB2312"/>
          <w:sz w:val="32"/>
          <w:szCs w:val="32"/>
        </w:rPr>
        <w:t>任务消息模块提供一个高效、直观、便捷的公安工作任务接收与处置平台，让基层民警无论身处何地都能有效跟踪、管理和沟通任务。</w:t>
      </w:r>
    </w:p>
    <w:p>
      <w:pPr>
        <w:pStyle w:val="38"/>
        <w:spacing w:line="540" w:lineRule="exact"/>
        <w:ind w:firstLine="643"/>
        <w:outlineLvl w:val="3"/>
        <w:rPr>
          <w:rFonts w:ascii="仿宋_GB2312" w:eastAsia="仿宋_GB2312"/>
          <w:b/>
          <w:bCs/>
          <w:sz w:val="32"/>
          <w:szCs w:val="32"/>
          <w:lang w:eastAsia="zh-CN"/>
        </w:rPr>
      </w:pPr>
      <w:bookmarkStart w:id="341" w:name="_Toc17353"/>
      <w:r>
        <w:rPr>
          <w:rFonts w:hint="eastAsia" w:ascii="仿宋_GB2312" w:eastAsia="仿宋_GB2312"/>
          <w:b/>
          <w:bCs/>
          <w:sz w:val="32"/>
          <w:szCs w:val="32"/>
          <w:lang w:eastAsia="zh-CN"/>
        </w:rPr>
        <w:t>2.3.3.30.5专用数据表单采集功能</w:t>
      </w:r>
      <w:bookmarkEnd w:id="341"/>
    </w:p>
    <w:p>
      <w:pPr>
        <w:spacing w:line="5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移动端业务要素采集关联采集板块，移动端业务要素采集主要包括包括提供人员回访、单位治安检查等70多个业务要素采集。</w:t>
      </w:r>
    </w:p>
    <w:p>
      <w:pPr>
        <w:pStyle w:val="38"/>
        <w:spacing w:line="540" w:lineRule="exact"/>
        <w:ind w:firstLine="643"/>
        <w:outlineLvl w:val="3"/>
        <w:rPr>
          <w:rFonts w:ascii="仿宋_GB2312" w:eastAsia="仿宋_GB2312"/>
          <w:b/>
          <w:bCs/>
          <w:sz w:val="32"/>
          <w:szCs w:val="32"/>
          <w:lang w:eastAsia="zh-CN"/>
        </w:rPr>
      </w:pPr>
      <w:bookmarkStart w:id="342" w:name="_Toc32761"/>
      <w:bookmarkStart w:id="343" w:name="_Toc4383"/>
      <w:bookmarkStart w:id="344" w:name="_Toc3926"/>
      <w:bookmarkStart w:id="345" w:name="_Toc7263"/>
      <w:r>
        <w:rPr>
          <w:rFonts w:hint="eastAsia" w:ascii="仿宋_GB2312" w:eastAsia="仿宋_GB2312"/>
          <w:b/>
          <w:bCs/>
          <w:sz w:val="32"/>
          <w:szCs w:val="32"/>
          <w:lang w:eastAsia="zh-CN"/>
        </w:rPr>
        <w:t>2.3.3.30.6赋能导链功能</w:t>
      </w:r>
      <w:bookmarkEnd w:id="342"/>
      <w:bookmarkEnd w:id="343"/>
      <w:bookmarkEnd w:id="344"/>
      <w:bookmarkEnd w:id="345"/>
    </w:p>
    <w:p>
      <w:pPr>
        <w:spacing w:line="5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实现派出所移动端需要的可调用的工具、能力应用集成到移动端，包括图像比对、信息检索、地图定位等移动端应用能力，并通过系统对接、单点登陆、协议接口、界面风格统一将其他已有的移动端能力集成到移动端。</w:t>
      </w:r>
    </w:p>
    <w:p>
      <w:pPr>
        <w:pStyle w:val="38"/>
        <w:spacing w:line="540" w:lineRule="exact"/>
        <w:ind w:firstLine="643"/>
        <w:outlineLvl w:val="2"/>
        <w:rPr>
          <w:rFonts w:ascii="仿宋_GB2312" w:eastAsia="仿宋_GB2312"/>
          <w:b/>
          <w:bCs/>
          <w:sz w:val="32"/>
          <w:szCs w:val="32"/>
          <w:lang w:eastAsia="zh-CN"/>
        </w:rPr>
      </w:pPr>
      <w:bookmarkStart w:id="346" w:name="_Toc18373"/>
      <w:bookmarkStart w:id="347" w:name="_Toc2048"/>
      <w:bookmarkStart w:id="348" w:name="_Toc22703"/>
      <w:bookmarkStart w:id="349" w:name="_Toc25582"/>
      <w:r>
        <w:rPr>
          <w:rFonts w:hint="eastAsia" w:ascii="仿宋_GB2312" w:eastAsia="仿宋_GB2312"/>
          <w:b/>
          <w:bCs/>
          <w:sz w:val="32"/>
          <w:szCs w:val="32"/>
          <w:lang w:eastAsia="zh-CN"/>
        </w:rPr>
        <w:t>2.3.3.31 部分治安条线专业系统融合建设</w:t>
      </w:r>
      <w:bookmarkEnd w:id="346"/>
      <w:bookmarkEnd w:id="347"/>
      <w:bookmarkEnd w:id="348"/>
      <w:bookmarkEnd w:id="349"/>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相关文件</w:t>
      </w:r>
      <w:r>
        <w:rPr>
          <w:rFonts w:hint="eastAsia" w:ascii="仿宋_GB2312" w:hAnsi="仿宋_GB2312" w:eastAsia="仿宋_GB2312" w:cs="仿宋_GB2312"/>
          <w:sz w:val="32"/>
          <w:szCs w:val="32"/>
        </w:rPr>
        <w:t>要求，需实现标准化、规范化、集约化推进总队信息化系统整合，实现“大系统”业务流与信息流相融合及“六个统一”。</w:t>
      </w:r>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以“派出所基础工作应用”2.0版建设方案作为主体框架，将所有治安条线专业系统涉及需由派出所民警</w:t>
      </w:r>
      <w:r>
        <w:rPr>
          <w:rFonts w:hint="eastAsia" w:ascii="仿宋_GB2312" w:hAnsi="仿宋_GB2312" w:eastAsia="仿宋_GB2312" w:cs="仿宋_GB2312"/>
          <w:sz w:val="32"/>
          <w:szCs w:val="32"/>
          <w:lang w:eastAsia="zh-CN"/>
        </w:rPr>
        <w:t>HC</w:t>
      </w:r>
      <w:r>
        <w:rPr>
          <w:rFonts w:hint="eastAsia" w:ascii="仿宋_GB2312" w:hAnsi="仿宋_GB2312" w:eastAsia="仿宋_GB2312" w:cs="仿宋_GB2312"/>
          <w:sz w:val="32"/>
          <w:szCs w:val="32"/>
        </w:rPr>
        <w:t>采集的公安网应用功能，以及“三所联动”、“解纷一件事”、“卡口监测”、“巡逻防控”4个治安条线专业系统，以“紧耦合为主、松耦合为辅”原则融合建设。</w:t>
      </w:r>
    </w:p>
    <w:p>
      <w:pPr>
        <w:pStyle w:val="38"/>
        <w:spacing w:line="540" w:lineRule="exact"/>
        <w:ind w:firstLine="643"/>
        <w:outlineLvl w:val="3"/>
        <w:rPr>
          <w:rFonts w:ascii="仿宋_GB2312" w:eastAsia="仿宋_GB2312"/>
          <w:b/>
          <w:bCs/>
          <w:sz w:val="32"/>
          <w:szCs w:val="32"/>
          <w:lang w:eastAsia="zh-CN"/>
        </w:rPr>
      </w:pPr>
      <w:bookmarkStart w:id="350" w:name="_Toc23588"/>
      <w:bookmarkStart w:id="351" w:name="_Toc31475"/>
      <w:r>
        <w:rPr>
          <w:rFonts w:hint="eastAsia" w:ascii="仿宋_GB2312" w:eastAsia="仿宋_GB2312"/>
          <w:b/>
          <w:bCs/>
          <w:sz w:val="32"/>
          <w:szCs w:val="32"/>
          <w:lang w:eastAsia="zh-CN"/>
        </w:rPr>
        <w:t>2.3.3.31.1整合集成主界面</w:t>
      </w:r>
      <w:bookmarkEnd w:id="350"/>
      <w:bookmarkEnd w:id="351"/>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集成主界面主要完成提供统一入口，将分散的治安条线专业系统整合到一个平台，确保用户能够通过单一登录访问所有相关应用和服务，简化操作流程，提高工作效率。界面设计需遵循直观易用的原则，采用与派基系统一致的布局和交互模式，帮助用户快速定位所需功能并理解业务流程。</w:t>
      </w:r>
    </w:p>
    <w:p>
      <w:pPr>
        <w:pStyle w:val="38"/>
        <w:spacing w:line="540" w:lineRule="exact"/>
        <w:ind w:firstLine="643"/>
        <w:outlineLvl w:val="3"/>
        <w:rPr>
          <w:rFonts w:ascii="仿宋_GB2312" w:eastAsia="仿宋_GB2312"/>
          <w:b/>
          <w:bCs/>
          <w:sz w:val="32"/>
          <w:szCs w:val="32"/>
          <w:lang w:eastAsia="zh-CN"/>
        </w:rPr>
      </w:pPr>
      <w:bookmarkStart w:id="352" w:name="_Toc31028"/>
      <w:bookmarkStart w:id="353" w:name="_Toc2660"/>
      <w:r>
        <w:rPr>
          <w:rFonts w:hint="eastAsia" w:ascii="仿宋_GB2312" w:eastAsia="仿宋_GB2312"/>
          <w:b/>
          <w:bCs/>
          <w:sz w:val="32"/>
          <w:szCs w:val="32"/>
          <w:lang w:eastAsia="zh-CN"/>
        </w:rPr>
        <w:t>2.3.3.31.2三所联动系统整合</w:t>
      </w:r>
      <w:bookmarkEnd w:id="352"/>
      <w:bookmarkEnd w:id="353"/>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所联动系统需实现与派基系统的紧耦合，按照派基系统制定的统一的入口、统一的界面部局和交互模式、界面风格等，将三所联动系统业务功能点分拆，完全整合至派基系统，用户权限满足派基系统的多级用户架构，同时实现三所联动系统的数据和派基系统的统一存储和管理。</w:t>
      </w:r>
    </w:p>
    <w:p>
      <w:pPr>
        <w:pStyle w:val="38"/>
        <w:spacing w:line="540" w:lineRule="exact"/>
        <w:ind w:firstLine="643"/>
        <w:outlineLvl w:val="3"/>
        <w:rPr>
          <w:rFonts w:ascii="仿宋_GB2312" w:eastAsia="仿宋_GB2312"/>
          <w:b/>
          <w:bCs/>
          <w:sz w:val="32"/>
          <w:szCs w:val="32"/>
          <w:lang w:eastAsia="zh-CN"/>
        </w:rPr>
      </w:pPr>
      <w:bookmarkStart w:id="354" w:name="_Toc6632"/>
      <w:bookmarkStart w:id="355" w:name="_Toc18180"/>
      <w:r>
        <w:rPr>
          <w:rFonts w:hint="eastAsia" w:ascii="仿宋_GB2312" w:eastAsia="仿宋_GB2312"/>
          <w:b/>
          <w:bCs/>
          <w:sz w:val="32"/>
          <w:szCs w:val="32"/>
          <w:lang w:eastAsia="zh-CN"/>
        </w:rPr>
        <w:t>2.3.3.31.3解纷一件事系统整合</w:t>
      </w:r>
      <w:bookmarkEnd w:id="354"/>
      <w:bookmarkEnd w:id="355"/>
    </w:p>
    <w:p>
      <w:pPr>
        <w:adjustRightIn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解纷一件事系统需实现与派基系统的紧耦合，按照派基系统制定的统一的入口、统一的界面部局和交互模式、界面风格等，将解纷一件事系统业务功能点分拆，完全整合至派基系统，用户权限满足派基系统的多级用户架构，同时实现解纷一件事系统的数据和派基系统的统一存储和管理。</w:t>
      </w:r>
    </w:p>
    <w:p>
      <w:pPr>
        <w:pStyle w:val="38"/>
        <w:spacing w:line="540" w:lineRule="exact"/>
        <w:ind w:firstLine="643"/>
        <w:outlineLvl w:val="3"/>
        <w:rPr>
          <w:rFonts w:ascii="仿宋_GB2312" w:eastAsia="仿宋_GB2312"/>
          <w:b/>
          <w:bCs/>
          <w:sz w:val="32"/>
          <w:szCs w:val="32"/>
          <w:lang w:eastAsia="zh-CN"/>
        </w:rPr>
      </w:pPr>
      <w:bookmarkStart w:id="356" w:name="_Toc22268"/>
      <w:bookmarkStart w:id="357" w:name="_Toc31955"/>
      <w:r>
        <w:rPr>
          <w:rFonts w:hint="eastAsia" w:ascii="仿宋_GB2312" w:eastAsia="仿宋_GB2312"/>
          <w:b/>
          <w:bCs/>
          <w:sz w:val="32"/>
          <w:szCs w:val="32"/>
          <w:lang w:eastAsia="zh-CN"/>
        </w:rPr>
        <w:t>2.3.3.31.4卡口监测系统整合</w:t>
      </w:r>
      <w:bookmarkEnd w:id="356"/>
      <w:bookmarkEnd w:id="357"/>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卡口监测系统是公安网信息化系统（2024年执行项目），本次项目将计划采取“单点登陆”的“松耦合”方式（避免重复开发），整合至“派基”大系统。</w:t>
      </w:r>
    </w:p>
    <w:p>
      <w:pPr>
        <w:pStyle w:val="38"/>
        <w:spacing w:line="540" w:lineRule="exact"/>
        <w:ind w:firstLine="643"/>
        <w:outlineLvl w:val="3"/>
        <w:rPr>
          <w:rFonts w:ascii="仿宋_GB2312" w:eastAsia="仿宋_GB2312"/>
          <w:b/>
          <w:bCs/>
          <w:sz w:val="32"/>
          <w:szCs w:val="32"/>
          <w:lang w:eastAsia="zh-CN"/>
        </w:rPr>
      </w:pPr>
      <w:bookmarkStart w:id="358" w:name="_Toc374"/>
      <w:bookmarkStart w:id="359" w:name="_Toc16113"/>
      <w:r>
        <w:rPr>
          <w:rFonts w:hint="eastAsia" w:ascii="仿宋_GB2312" w:eastAsia="仿宋_GB2312"/>
          <w:b/>
          <w:bCs/>
          <w:sz w:val="32"/>
          <w:szCs w:val="32"/>
          <w:lang w:eastAsia="zh-CN"/>
        </w:rPr>
        <w:t>2.3.3.31.5巡逻防控系统整合</w:t>
      </w:r>
      <w:bookmarkEnd w:id="358"/>
      <w:bookmarkEnd w:id="359"/>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巡逻防控系统需实现与派基系统的紧耦合，按照派基系统制定的统一的入口、统一的界面部局和交互模式、界面风格等，将巡逻防控系统业务功能点分拆，完全整合至派基系统，用户权限满足派基系统的多级用户架构，同时实现巡逻防控系统的数据和派基系统的统一存储和管理。</w:t>
      </w:r>
    </w:p>
    <w:bookmarkEnd w:id="31"/>
    <w:bookmarkEnd w:id="32"/>
    <w:bookmarkEnd w:id="33"/>
    <w:p>
      <w:pPr>
        <w:pStyle w:val="38"/>
        <w:spacing w:line="540" w:lineRule="exact"/>
        <w:ind w:firstLine="643"/>
        <w:outlineLvl w:val="2"/>
        <w:rPr>
          <w:rFonts w:ascii="仿宋_GB2312" w:eastAsia="仿宋_GB2312"/>
          <w:b/>
          <w:bCs/>
          <w:sz w:val="32"/>
          <w:szCs w:val="32"/>
          <w:lang w:eastAsia="zh-CN"/>
        </w:rPr>
      </w:pPr>
      <w:bookmarkStart w:id="360" w:name="_Toc24410"/>
      <w:bookmarkStart w:id="361" w:name="_Toc13229"/>
      <w:r>
        <w:rPr>
          <w:rFonts w:hint="eastAsia" w:ascii="仿宋_GB2312" w:eastAsia="仿宋_GB2312"/>
          <w:b/>
          <w:bCs/>
          <w:sz w:val="32"/>
          <w:szCs w:val="32"/>
          <w:lang w:eastAsia="zh-CN"/>
        </w:rPr>
        <w:t>2.3.3.32 数据资产大屏展示</w:t>
      </w:r>
      <w:bookmarkEnd w:id="360"/>
      <w:bookmarkEnd w:id="361"/>
    </w:p>
    <w:p>
      <w:pPr>
        <w:pStyle w:val="38"/>
        <w:spacing w:line="540" w:lineRule="exact"/>
        <w:ind w:firstLine="643"/>
        <w:outlineLvl w:val="3"/>
        <w:rPr>
          <w:rFonts w:ascii="仿宋_GB2312" w:eastAsia="仿宋_GB2312"/>
          <w:b/>
          <w:bCs/>
          <w:sz w:val="32"/>
          <w:szCs w:val="32"/>
          <w:lang w:val="zh-CN" w:eastAsia="zh-CN"/>
        </w:rPr>
      </w:pPr>
      <w:r>
        <w:rPr>
          <w:rFonts w:hint="eastAsia" w:ascii="仿宋_GB2312" w:eastAsia="仿宋_GB2312"/>
          <w:b/>
          <w:bCs/>
          <w:sz w:val="32"/>
          <w:szCs w:val="32"/>
          <w:lang w:eastAsia="zh-CN"/>
        </w:rPr>
        <w:t>2.3.3.32.1</w:t>
      </w:r>
      <w:r>
        <w:rPr>
          <w:rFonts w:hint="eastAsia" w:ascii="仿宋_GB2312" w:eastAsia="仿宋_GB2312"/>
          <w:b/>
          <w:bCs/>
          <w:sz w:val="32"/>
          <w:szCs w:val="32"/>
          <w:lang w:val="zh-CN" w:eastAsia="zh-CN"/>
        </w:rPr>
        <w:t>数据资产统计</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从数据资产统计维度对派基系统的数据资产进行可视化大屏展示。支持数据组织、数据接入、数据标准体系、数据质量、数据服务等多视角进行可视化展示。</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2.3.3.32.2</w:t>
      </w:r>
      <w:r>
        <w:rPr>
          <w:rFonts w:hint="eastAsia" w:ascii="仿宋_GB2312" w:eastAsia="仿宋_GB2312"/>
          <w:b/>
          <w:bCs/>
          <w:sz w:val="32"/>
          <w:szCs w:val="32"/>
          <w:lang w:val="zh-CN" w:eastAsia="zh-CN"/>
        </w:rPr>
        <w:t>数据流向</w:t>
      </w:r>
      <w:r>
        <w:rPr>
          <w:rFonts w:hint="eastAsia" w:ascii="仿宋_GB2312" w:eastAsia="仿宋_GB2312"/>
          <w:b/>
          <w:bCs/>
          <w:sz w:val="32"/>
          <w:szCs w:val="32"/>
          <w:lang w:eastAsia="zh-CN"/>
        </w:rPr>
        <w:t>统计</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从数据流向维度对派基系统的数据资产进行可视化大屏展示。支持数据组织、数据接入、数据标准体系、数据质量、数据服务等多视角进行可视化展示。</w:t>
      </w:r>
    </w:p>
    <w:p>
      <w:pPr>
        <w:pStyle w:val="38"/>
        <w:spacing w:line="540" w:lineRule="exact"/>
        <w:ind w:firstLine="643"/>
        <w:outlineLvl w:val="2"/>
        <w:rPr>
          <w:rFonts w:ascii="仿宋_GB2312" w:eastAsia="仿宋_GB2312"/>
          <w:b/>
          <w:bCs/>
          <w:sz w:val="32"/>
          <w:szCs w:val="32"/>
          <w:lang w:eastAsia="zh-CN"/>
        </w:rPr>
      </w:pPr>
      <w:bookmarkStart w:id="362" w:name="_Toc13213"/>
      <w:bookmarkStart w:id="363" w:name="_Toc13342"/>
      <w:r>
        <w:rPr>
          <w:rFonts w:hint="eastAsia" w:ascii="仿宋_GB2312" w:eastAsia="仿宋_GB2312"/>
          <w:b/>
          <w:bCs/>
          <w:sz w:val="32"/>
          <w:szCs w:val="32"/>
          <w:lang w:eastAsia="zh-CN"/>
        </w:rPr>
        <w:t>2.3.3.33 数据管理</w:t>
      </w:r>
      <w:bookmarkEnd w:id="362"/>
      <w:bookmarkEnd w:id="363"/>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2.3.3.33.1数据资源目录管理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实现对派基数据资源目录生命周期的维护管理。并且支持对数据资源使用情况的统计展示。</w:t>
      </w:r>
    </w:p>
    <w:p>
      <w:pPr>
        <w:spacing w:line="540" w:lineRule="exact"/>
        <w:ind w:left="4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资源集市</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资源集市支持查看、搜索派基数据资源。支持进行数据资源使用权限申请。派基包括公安人、地、事、物、组织五要素数据、其他业务数据。资源详情页支持查看该数据资源的基本信息，能够给申请者完整的资源描述。</w:t>
      </w:r>
    </w:p>
    <w:p>
      <w:pPr>
        <w:spacing w:line="540" w:lineRule="exact"/>
        <w:ind w:left="4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数据资源管理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数据资源即为将数据以数据目录的形式进行共享。派基系统提供治安类数据资源的查询、详情查看等功能。</w:t>
      </w:r>
    </w:p>
    <w:p>
      <w:pPr>
        <w:spacing w:line="540" w:lineRule="exact"/>
        <w:ind w:left="420" w:firstLine="321" w:firstLineChars="10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资源使用统计</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资源使用统计对系统发布的数据资源进行使用情况统计，页面提供数据资源总览，展示总调用次数，包括成功失败次数，以及数据资源总量。资源调用排行，展示资源被调用的次数，热门数据资源一目了然。资源使用统计列表则较为详细地统计出每一个资源的调用次数，调用失败次数，请求应用总数，并支持对单个数据资源的使用情况进行查看。</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2.3.3.33.2数据分级分类管理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支持从数据资源种类、业务要素类别、字段等多个维度对数据资源进行分类，按照数据类别控制数据资源的使用范围进行分类管理。支持对派基数据进行敏感度分级。</w:t>
      </w:r>
    </w:p>
    <w:p>
      <w:pPr>
        <w:spacing w:line="540" w:lineRule="exact"/>
        <w:ind w:left="4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数据分级</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设置数据敏感级别，关联相应敏感规则，完善数据权限体系。</w:t>
      </w:r>
    </w:p>
    <w:p>
      <w:pPr>
        <w:spacing w:line="540" w:lineRule="exact"/>
        <w:ind w:left="4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字段敏感分类管理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给数据表中的字段设置字段敏感度，不同敏感度的字段有不同的查看，使用等权限。</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2.3.3.33.3数据质量管理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通过建立数据质量评估标准和管理规范，从数据的完整性、有效性、正确性、业务合理性等方面进行质量检核，及时发现、定位、监测、跟踪、解决各类数据质量问题，形成数据质量问题的闭环处理，以保证数据质量的稳定可靠。支持数据质量检核规则的自定义配置，支持输出质量检核报告。</w:t>
      </w:r>
    </w:p>
    <w:p>
      <w:pPr>
        <w:spacing w:line="540" w:lineRule="exact"/>
        <w:ind w:left="4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数据质量检核</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数据质量检核基于表级、字段级的监测规则自定义，实现一表一策略，针对性的对不同情况的数据进行质量监测，并输出相对应的质量监测报告。</w:t>
      </w:r>
    </w:p>
    <w:p>
      <w:pPr>
        <w:spacing w:line="540" w:lineRule="exact"/>
        <w:ind w:left="4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数据质量检核规则管理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对质量检核规则进行管理，支持规则的增删改查，数据开发人员可以根据需要编写检核规则，用于检核配置时选择。</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2.3.3.33.4数据运维管理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通过对派基中各类任务的运行情况监控统计展示，以及任务实例的详情展示，使用户快速获取任务信息，掌握任务运行情况。</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2.3.3.33.5应用资源目录管理</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支持对应用资源的管理维护，通过在派基系统中管理第三方应用，实现应用的数据资源申请，调用等需求</w:t>
      </w:r>
    </w:p>
    <w:p>
      <w:pPr>
        <w:pStyle w:val="38"/>
        <w:spacing w:line="540" w:lineRule="exact"/>
        <w:ind w:firstLine="643"/>
        <w:outlineLvl w:val="2"/>
        <w:rPr>
          <w:rFonts w:ascii="仿宋_GB2312" w:eastAsia="仿宋_GB2312"/>
          <w:b/>
          <w:bCs/>
          <w:sz w:val="32"/>
          <w:szCs w:val="32"/>
          <w:lang w:eastAsia="zh-CN"/>
        </w:rPr>
      </w:pPr>
      <w:bookmarkStart w:id="364" w:name="_Toc13238"/>
      <w:bookmarkStart w:id="365" w:name="_Toc27337"/>
      <w:r>
        <w:rPr>
          <w:rFonts w:hint="eastAsia" w:ascii="仿宋_GB2312" w:eastAsia="仿宋_GB2312"/>
          <w:b/>
          <w:bCs/>
          <w:sz w:val="32"/>
          <w:szCs w:val="32"/>
          <w:lang w:eastAsia="zh-CN"/>
        </w:rPr>
        <w:t>2.3.3.34 数据应用</w:t>
      </w:r>
      <w:bookmarkEnd w:id="364"/>
      <w:bookmarkEnd w:id="365"/>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2.3.3.34.1查询检索服务</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支持对已申请通过的数据资源进行通用资源情况查询，通用数据查询，通用扩展查询，全文检索。应用可按照请求参数，调用地址等信息，在应用侧直接发起调用。</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2.3.3.34.2数据推送服务</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支持对已申请通过的数据资源进行数据推送，根据推送规则，将符合规则的数据通过接口或文件方式推送至数据使用方系统，提供使用</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2.3.3.34.3数据服务统计</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支持对平台提供的数据服务调用情况进行统计，包括单一应用调用服务的情况，服务整体调用情况等</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2.3.3.34.4比对订阅服务</w:t>
      </w:r>
    </w:p>
    <w:p>
      <w:pPr>
        <w:pStyle w:val="5"/>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支持对已申请通过的数据资源配置比对订阅，根据比对规则，比中数据将返回提供使用。</w:t>
      </w:r>
    </w:p>
    <w:p>
      <w:pPr>
        <w:pStyle w:val="38"/>
        <w:spacing w:line="540" w:lineRule="exact"/>
        <w:ind w:firstLine="643"/>
        <w:outlineLvl w:val="2"/>
        <w:rPr>
          <w:rFonts w:ascii="仿宋_GB2312" w:eastAsia="仿宋_GB2312"/>
          <w:b/>
          <w:bCs/>
          <w:sz w:val="32"/>
          <w:szCs w:val="32"/>
          <w:lang w:eastAsia="zh-CN"/>
        </w:rPr>
      </w:pPr>
      <w:bookmarkStart w:id="366" w:name="_Toc12052"/>
      <w:bookmarkStart w:id="367" w:name="_Toc29816"/>
      <w:bookmarkStart w:id="368" w:name="_Toc18985"/>
      <w:bookmarkStart w:id="369" w:name="_Toc6034"/>
      <w:bookmarkStart w:id="370" w:name="_Toc6593"/>
      <w:r>
        <w:rPr>
          <w:rFonts w:hint="eastAsia" w:ascii="仿宋_GB2312" w:eastAsia="仿宋_GB2312"/>
          <w:b/>
          <w:bCs/>
          <w:sz w:val="32"/>
          <w:szCs w:val="32"/>
          <w:lang w:eastAsia="zh-CN"/>
        </w:rPr>
        <w:t>2.3.3.35 密码应用</w:t>
      </w:r>
      <w:bookmarkEnd w:id="366"/>
      <w:bookmarkEnd w:id="367"/>
      <w:bookmarkEnd w:id="368"/>
      <w:bookmarkEnd w:id="369"/>
      <w:bookmarkEnd w:id="370"/>
    </w:p>
    <w:p>
      <w:pPr>
        <w:pStyle w:val="38"/>
        <w:spacing w:line="540" w:lineRule="exact"/>
        <w:ind w:firstLine="643"/>
        <w:outlineLvl w:val="3"/>
        <w:rPr>
          <w:rFonts w:ascii="仿宋_GB2312" w:eastAsia="仿宋_GB2312"/>
          <w:b/>
          <w:bCs/>
          <w:sz w:val="32"/>
          <w:szCs w:val="32"/>
          <w:lang w:eastAsia="zh-CN"/>
        </w:rPr>
      </w:pPr>
      <w:bookmarkStart w:id="371" w:name="_Toc24252"/>
      <w:bookmarkStart w:id="372" w:name="_Toc1732"/>
      <w:r>
        <w:rPr>
          <w:rFonts w:hint="eastAsia" w:ascii="仿宋_GB2312" w:eastAsia="仿宋_GB2312"/>
          <w:b/>
          <w:bCs/>
          <w:sz w:val="32"/>
          <w:szCs w:val="32"/>
          <w:lang w:eastAsia="zh-CN"/>
        </w:rPr>
        <w:t>2.3.3.35.1用户身份认证机制和用户访问控制信息签名验签模块</w:t>
      </w:r>
    </w:p>
    <w:p>
      <w:pPr>
        <w:tabs>
          <w:tab w:val="left" w:pos="420"/>
        </w:tabs>
        <w:spacing w:line="540" w:lineRule="exact"/>
        <w:ind w:left="420"/>
        <w:rPr>
          <w:rFonts w:ascii="仿宋_GB2312" w:hAnsi="方正仿宋_GB2312" w:eastAsia="仿宋_GB2312" w:cs="方正仿宋_GB2312"/>
          <w:b/>
          <w:bCs/>
          <w:sz w:val="32"/>
          <w:szCs w:val="32"/>
        </w:rPr>
      </w:pPr>
      <w:r>
        <w:rPr>
          <w:rFonts w:hint="eastAsia" w:ascii="仿宋_GB2312" w:hAnsi="方正仿宋_GB2312" w:eastAsia="仿宋_GB2312" w:cs="方正仿宋_GB2312"/>
          <w:b/>
          <w:bCs/>
          <w:sz w:val="32"/>
          <w:szCs w:val="32"/>
        </w:rPr>
        <w:t>用户身份认证模块</w:t>
      </w:r>
      <w:bookmarkEnd w:id="371"/>
      <w:bookmarkEnd w:id="372"/>
    </w:p>
    <w:p>
      <w:pPr>
        <w:spacing w:line="540" w:lineRule="exact"/>
        <w:ind w:firstLine="646" w:firstLineChars="202"/>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开发用户身份认证模块，对接上海市公安局统一的密码基础设施安全认证网关身份鉴别接口，绑定应用系统的用户数字证书和用户ID，实现应用系统对用户的安全身份鉴别。</w:t>
      </w:r>
    </w:p>
    <w:p>
      <w:pPr>
        <w:tabs>
          <w:tab w:val="left" w:pos="420"/>
        </w:tabs>
        <w:spacing w:line="540" w:lineRule="exact"/>
        <w:ind w:left="420"/>
        <w:rPr>
          <w:rFonts w:ascii="仿宋_GB2312" w:hAnsi="方正仿宋_GB2312" w:eastAsia="仿宋_GB2312" w:cs="方正仿宋_GB2312"/>
          <w:b/>
          <w:bCs/>
          <w:sz w:val="32"/>
          <w:szCs w:val="32"/>
        </w:rPr>
      </w:pPr>
      <w:r>
        <w:rPr>
          <w:rFonts w:hint="eastAsia" w:ascii="仿宋_GB2312" w:hAnsi="方正仿宋_GB2312" w:eastAsia="仿宋_GB2312" w:cs="方正仿宋_GB2312"/>
          <w:b/>
          <w:bCs/>
          <w:sz w:val="32"/>
          <w:szCs w:val="32"/>
        </w:rPr>
        <w:t>用户访问控制信息签名验签模块</w:t>
      </w:r>
    </w:p>
    <w:p>
      <w:pPr>
        <w:spacing w:line="540" w:lineRule="exact"/>
        <w:ind w:firstLine="646" w:firstLineChars="202"/>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开发用户访问控制信息签名验签模块，调用上海市公安局统一的密码基础设施签名验签服务器提供的SM2算法数字签名功能接口，实现应用系统用户的访问控制列表完整性保护。</w:t>
      </w:r>
    </w:p>
    <w:p>
      <w:pPr>
        <w:pStyle w:val="38"/>
        <w:spacing w:line="540" w:lineRule="exact"/>
        <w:ind w:firstLine="643"/>
        <w:outlineLvl w:val="3"/>
        <w:rPr>
          <w:rFonts w:ascii="仿宋_GB2312" w:eastAsia="仿宋_GB2312"/>
          <w:b/>
          <w:bCs/>
          <w:sz w:val="32"/>
          <w:szCs w:val="32"/>
          <w:lang w:eastAsia="zh-CN"/>
        </w:rPr>
      </w:pPr>
      <w:r>
        <w:rPr>
          <w:rFonts w:hint="eastAsia" w:ascii="仿宋_GB2312" w:eastAsia="仿宋_GB2312"/>
          <w:b/>
          <w:bCs/>
          <w:sz w:val="32"/>
          <w:szCs w:val="32"/>
          <w:lang w:eastAsia="zh-CN"/>
        </w:rPr>
        <w:t>2.3.3.35.2应用系统重要数据签名验签和加解密模块</w:t>
      </w:r>
    </w:p>
    <w:p>
      <w:pPr>
        <w:tabs>
          <w:tab w:val="left" w:pos="420"/>
        </w:tabs>
        <w:spacing w:line="540" w:lineRule="exact"/>
        <w:ind w:left="420"/>
        <w:rPr>
          <w:rFonts w:ascii="仿宋_GB2312" w:hAnsi="方正仿宋_GB2312" w:eastAsia="仿宋_GB2312" w:cs="方正仿宋_GB2312"/>
          <w:b/>
          <w:bCs/>
          <w:sz w:val="32"/>
          <w:szCs w:val="32"/>
        </w:rPr>
      </w:pPr>
      <w:bookmarkStart w:id="373" w:name="_Toc25284"/>
      <w:bookmarkStart w:id="374" w:name="_Toc3538"/>
      <w:bookmarkStart w:id="375" w:name="_Toc8464"/>
      <w:bookmarkStart w:id="376" w:name="_Toc26171"/>
      <w:bookmarkStart w:id="377" w:name="_Toc21700"/>
      <w:bookmarkStart w:id="378" w:name="_Toc3290"/>
      <w:bookmarkStart w:id="379" w:name="_Toc32042"/>
      <w:r>
        <w:rPr>
          <w:rFonts w:hint="eastAsia" w:ascii="仿宋_GB2312" w:hAnsi="方正仿宋_GB2312" w:eastAsia="仿宋_GB2312" w:cs="方正仿宋_GB2312"/>
          <w:b/>
          <w:bCs/>
          <w:sz w:val="32"/>
          <w:szCs w:val="32"/>
        </w:rPr>
        <w:t>应用系统重要数据签名验签模块</w:t>
      </w:r>
    </w:p>
    <w:p>
      <w:pPr>
        <w:spacing w:line="540" w:lineRule="exact"/>
        <w:ind w:firstLine="646" w:firstLineChars="202"/>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开发应用系统重要数据签名验签模块，调用上海市公安局统一的密码基础设施服务器密码机提供的SM2算法数字签名验签功能接口，实现用户身份鉴别数据、电子公文数据、业务日志的存储完整性保护。</w:t>
      </w:r>
    </w:p>
    <w:p>
      <w:pPr>
        <w:tabs>
          <w:tab w:val="left" w:pos="420"/>
        </w:tabs>
        <w:spacing w:line="540" w:lineRule="exact"/>
        <w:ind w:left="420"/>
        <w:rPr>
          <w:rFonts w:ascii="仿宋_GB2312" w:hAnsi="方正仿宋_GB2312" w:eastAsia="仿宋_GB2312" w:cs="方正仿宋_GB2312"/>
          <w:b/>
          <w:bCs/>
          <w:sz w:val="32"/>
          <w:szCs w:val="32"/>
        </w:rPr>
      </w:pPr>
      <w:r>
        <w:rPr>
          <w:rFonts w:hint="eastAsia" w:ascii="仿宋_GB2312" w:hAnsi="方正仿宋_GB2312" w:eastAsia="仿宋_GB2312" w:cs="方正仿宋_GB2312"/>
          <w:b/>
          <w:bCs/>
          <w:sz w:val="32"/>
          <w:szCs w:val="32"/>
        </w:rPr>
        <w:t>应用系统重要数据加解密模块</w:t>
      </w:r>
      <w:bookmarkEnd w:id="373"/>
      <w:bookmarkEnd w:id="374"/>
    </w:p>
    <w:p>
      <w:pPr>
        <w:spacing w:line="540" w:lineRule="exact"/>
        <w:ind w:firstLine="646" w:firstLineChars="202"/>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开发应用系统重要数据加解密模块，调用上海市公安局统一的密码基础设施服务器密码机提供的SM4算法加解密功能接口，实现用户身份鉴别数据、电子公文数据的存储机密性保护。</w:t>
      </w:r>
    </w:p>
    <w:p>
      <w:pPr>
        <w:pStyle w:val="38"/>
        <w:spacing w:line="540" w:lineRule="exact"/>
        <w:ind w:firstLine="0" w:firstLineChars="0"/>
        <w:outlineLvl w:val="3"/>
        <w:rPr>
          <w:rFonts w:ascii="仿宋_GB2312" w:eastAsia="仿宋_GB2312"/>
          <w:b/>
          <w:bCs/>
          <w:sz w:val="32"/>
          <w:szCs w:val="32"/>
          <w:lang w:eastAsia="zh-CN"/>
        </w:rPr>
      </w:pPr>
      <w:r>
        <w:rPr>
          <w:rFonts w:hint="eastAsia" w:ascii="仿宋_GB2312" w:eastAsia="仿宋_GB2312"/>
          <w:b/>
          <w:bCs/>
          <w:sz w:val="32"/>
          <w:szCs w:val="32"/>
          <w:lang w:eastAsia="zh-CN"/>
        </w:rPr>
        <w:t>2.3.3.35.3服务器虚拟机设备日志/访问控制信息完整性模块</w:t>
      </w:r>
    </w:p>
    <w:bookmarkEnd w:id="375"/>
    <w:bookmarkEnd w:id="376"/>
    <w:bookmarkEnd w:id="377"/>
    <w:p>
      <w:pPr>
        <w:spacing w:line="540" w:lineRule="exact"/>
        <w:ind w:firstLine="646" w:firstLineChars="202"/>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开发服务器虚拟机设备日志/访问控制信息完整性模块，调用上海市公安局统一的密码基础设施服务器密码机提供的HMAC-SM3功能接口，实现应用服务器、数据库服务器等设备日志/访问控制信息的完整性保护。</w:t>
      </w:r>
    </w:p>
    <w:bookmarkEnd w:id="378"/>
    <w:bookmarkEnd w:id="379"/>
    <w:p>
      <w:pPr>
        <w:pStyle w:val="38"/>
        <w:spacing w:line="540" w:lineRule="exact"/>
        <w:ind w:firstLine="0" w:firstLineChars="0"/>
        <w:outlineLvl w:val="3"/>
        <w:rPr>
          <w:rFonts w:ascii="仿宋_GB2312" w:eastAsia="仿宋_GB2312"/>
          <w:b/>
          <w:bCs/>
          <w:sz w:val="32"/>
          <w:szCs w:val="32"/>
          <w:lang w:eastAsia="zh-CN"/>
        </w:rPr>
      </w:pPr>
      <w:r>
        <w:rPr>
          <w:rFonts w:hint="eastAsia" w:ascii="仿宋_GB2312" w:eastAsia="仿宋_GB2312"/>
          <w:b/>
          <w:bCs/>
          <w:sz w:val="32"/>
          <w:szCs w:val="32"/>
          <w:lang w:eastAsia="zh-CN"/>
        </w:rPr>
        <w:t>2.3.3.35.4重要数据安全传输和重要可执行程序签名验签模块</w:t>
      </w:r>
    </w:p>
    <w:p>
      <w:pPr>
        <w:tabs>
          <w:tab w:val="left" w:pos="420"/>
        </w:tabs>
        <w:spacing w:line="540" w:lineRule="exact"/>
        <w:ind w:left="420"/>
        <w:rPr>
          <w:rFonts w:ascii="仿宋_GB2312" w:hAnsi="方正仿宋_GB2312" w:eastAsia="仿宋_GB2312" w:cs="方正仿宋_GB2312"/>
          <w:b/>
          <w:bCs/>
          <w:sz w:val="32"/>
          <w:szCs w:val="32"/>
        </w:rPr>
      </w:pPr>
      <w:r>
        <w:rPr>
          <w:rFonts w:hint="eastAsia" w:ascii="仿宋_GB2312" w:hAnsi="方正仿宋_GB2312" w:eastAsia="仿宋_GB2312" w:cs="方正仿宋_GB2312"/>
          <w:b/>
          <w:bCs/>
          <w:sz w:val="32"/>
          <w:szCs w:val="32"/>
        </w:rPr>
        <w:t>重要数据安全传输模块</w:t>
      </w:r>
    </w:p>
    <w:p>
      <w:pPr>
        <w:spacing w:line="540" w:lineRule="exact"/>
        <w:ind w:firstLine="646" w:firstLineChars="202"/>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开发业务重要数据安全传输模块，对接上海市公安局统一的密码基础设施安全认证网关SSL安全通信接口，实现应用系统通信数据的机密性和完整性保护。</w:t>
      </w:r>
    </w:p>
    <w:p>
      <w:pPr>
        <w:tabs>
          <w:tab w:val="left" w:pos="420"/>
        </w:tabs>
        <w:spacing w:line="540" w:lineRule="exact"/>
        <w:ind w:left="420"/>
        <w:rPr>
          <w:rFonts w:ascii="仿宋_GB2312" w:eastAsia="仿宋_GB2312"/>
          <w:b/>
          <w:bCs/>
          <w:sz w:val="32"/>
          <w:szCs w:val="32"/>
        </w:rPr>
      </w:pPr>
      <w:bookmarkStart w:id="380" w:name="_Toc18271"/>
      <w:bookmarkStart w:id="381" w:name="_Toc2302"/>
      <w:r>
        <w:rPr>
          <w:rFonts w:hint="eastAsia" w:ascii="仿宋_GB2312" w:hAnsi="方正仿宋_GB2312" w:eastAsia="仿宋_GB2312" w:cs="方正仿宋_GB2312"/>
          <w:b/>
          <w:bCs/>
          <w:sz w:val="32"/>
          <w:szCs w:val="32"/>
        </w:rPr>
        <w:t>重要可执行程序签名验签模块</w:t>
      </w:r>
      <w:bookmarkEnd w:id="380"/>
      <w:bookmarkEnd w:id="381"/>
    </w:p>
    <w:p>
      <w:pPr>
        <w:tabs>
          <w:tab w:val="left" w:pos="420"/>
        </w:tabs>
        <w:spacing w:line="540" w:lineRule="exact"/>
        <w:ind w:firstLine="640" w:firstLineChars="200"/>
        <w:rPr>
          <w:rFonts w:ascii="仿宋_GB2312" w:hAnsi="方正仿宋_GB2312" w:eastAsia="仿宋_GB2312" w:cs="方正仿宋_GB2312"/>
          <w:sz w:val="32"/>
          <w:szCs w:val="32"/>
        </w:rPr>
      </w:pPr>
      <w:r>
        <w:rPr>
          <w:rFonts w:hint="eastAsia" w:ascii="仿宋_GB2312" w:hAnsi="方正仿宋_GB2312" w:eastAsia="仿宋_GB2312" w:cs="方正仿宋_GB2312"/>
          <w:sz w:val="32"/>
          <w:szCs w:val="32"/>
        </w:rPr>
        <w:t>开发重要可执行程序签名验签模块，调用上海市公安局统一的密码基础设施服务器密码机及USBKey提供的SM2算法数字签名功能接口，实现重要可执行程序的完整性、来源真实性保护。</w:t>
      </w:r>
    </w:p>
    <w:p>
      <w:pPr>
        <w:pStyle w:val="5"/>
        <w:ind w:firstLine="643"/>
        <w:rPr>
          <w:rFonts w:ascii="仿宋_GB2312" w:hAnsi="仿宋_GB2312" w:eastAsia="仿宋_GB2312" w:cs="仿宋_GB2312"/>
          <w:b/>
          <w:sz w:val="32"/>
          <w:szCs w:val="32"/>
          <w:lang w:val="en-US"/>
        </w:rPr>
      </w:pPr>
      <w:r>
        <w:rPr>
          <w:rFonts w:hint="eastAsia" w:ascii="仿宋_GB2312" w:eastAsia="仿宋_GB2312" w:cs="仿宋"/>
          <w:b/>
          <w:bCs/>
          <w:sz w:val="32"/>
          <w:szCs w:val="32"/>
          <w:lang w:val="en-US"/>
        </w:rPr>
        <w:t>2.3.4</w:t>
      </w:r>
      <w:r>
        <w:rPr>
          <w:rFonts w:hint="eastAsia" w:ascii="仿宋_GB2312" w:hAnsi="仿宋_GB2312" w:eastAsia="仿宋_GB2312" w:cs="仿宋_GB2312"/>
          <w:b/>
          <w:sz w:val="32"/>
          <w:szCs w:val="32"/>
          <w:lang w:val="en-US"/>
        </w:rPr>
        <w:t>信息安全保障需求</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本系统拟参照等级保护第三级进行建设。针对公安信息管理系统的安全问题，将开发制订如下主要安全策略：安全总策略、信息分级策略、信息访问策略、网络资源使用策略、网络安全策略、远程访问策略、桌面安全策略、服务器平台策略、应用程序安全策略、应急响应流程、安全评估审核策略、人员安全管理策略、用户安全教育策略等。</w:t>
      </w:r>
    </w:p>
    <w:p>
      <w:pPr>
        <w:pStyle w:val="5"/>
        <w:ind w:firstLine="643"/>
        <w:rPr>
          <w:rFonts w:ascii="仿宋_GB2312" w:hAnsi="仿宋_GB2312" w:eastAsia="仿宋_GB2312" w:cs="仿宋_GB2312"/>
          <w:sz w:val="32"/>
          <w:szCs w:val="32"/>
          <w:lang w:val="en-US"/>
        </w:rPr>
      </w:pPr>
      <w:r>
        <w:rPr>
          <w:rFonts w:hint="eastAsia" w:ascii="仿宋_GB2312" w:hAnsi="宋体" w:eastAsia="仿宋_GB2312"/>
          <w:b/>
          <w:bCs/>
          <w:kern w:val="0"/>
          <w:sz w:val="32"/>
          <w:szCs w:val="32"/>
          <w:lang w:val="en-US"/>
        </w:rPr>
        <w:t>2.3.4.1</w:t>
      </w:r>
      <w:r>
        <w:rPr>
          <w:rFonts w:hint="eastAsia" w:ascii="仿宋_GB2312" w:hAnsi="仿宋_GB2312" w:eastAsia="仿宋_GB2312" w:cs="仿宋_GB2312"/>
          <w:sz w:val="32"/>
          <w:szCs w:val="32"/>
          <w:lang w:val="en-US"/>
        </w:rPr>
        <w:tab/>
      </w:r>
      <w:r>
        <w:rPr>
          <w:rFonts w:hint="eastAsia" w:ascii="仿宋_GB2312" w:hAnsi="仿宋_GB2312" w:eastAsia="仿宋_GB2312" w:cs="仿宋_GB2312"/>
          <w:sz w:val="32"/>
          <w:szCs w:val="32"/>
          <w:lang w:val="en-US"/>
        </w:rPr>
        <w:t>网络安全保障</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本项目公安网和</w:t>
      </w:r>
      <w:r>
        <w:rPr>
          <w:rFonts w:hint="eastAsia" w:ascii="仿宋_GB2312" w:hAnsi="仿宋_GB2312" w:eastAsia="仿宋_GB2312" w:cs="仿宋_GB2312"/>
          <w:sz w:val="32"/>
          <w:szCs w:val="32"/>
          <w:lang w:val="en-US" w:eastAsia="zh-CN"/>
        </w:rPr>
        <w:t>公安移动信息网II类区</w:t>
      </w:r>
      <w:r>
        <w:rPr>
          <w:rFonts w:hint="eastAsia" w:ascii="仿宋_GB2312" w:hAnsi="仿宋_GB2312" w:eastAsia="仿宋_GB2312" w:cs="仿宋_GB2312"/>
          <w:sz w:val="32"/>
          <w:szCs w:val="32"/>
          <w:lang w:val="en-US"/>
        </w:rPr>
        <w:t>部分系统部署于上海公安现有相关安全措施实现网络安全防护，同时通过强化应用安全措施和数据安全措施，建立网络安全管理制度，加强系统建设和运行管理，开展第三方安全测评等工作，实现本项目安全防护措施满足相应安全等级要求。</w:t>
      </w:r>
    </w:p>
    <w:p>
      <w:pPr>
        <w:pStyle w:val="5"/>
        <w:ind w:firstLine="643"/>
        <w:rPr>
          <w:rFonts w:ascii="仿宋_GB2312" w:hAnsi="仿宋_GB2312" w:eastAsia="仿宋_GB2312" w:cs="仿宋_GB2312"/>
          <w:sz w:val="32"/>
          <w:szCs w:val="32"/>
          <w:lang w:val="en-US"/>
        </w:rPr>
      </w:pPr>
      <w:r>
        <w:rPr>
          <w:rFonts w:hint="eastAsia" w:ascii="仿宋_GB2312" w:eastAsia="仿宋_GB2312"/>
          <w:b/>
          <w:bCs/>
          <w:sz w:val="32"/>
          <w:szCs w:val="32"/>
        </w:rPr>
        <w:t>2.</w:t>
      </w:r>
      <w:r>
        <w:rPr>
          <w:rFonts w:hint="eastAsia" w:ascii="仿宋_GB2312" w:eastAsia="仿宋_GB2312"/>
          <w:b/>
          <w:bCs/>
          <w:sz w:val="32"/>
          <w:szCs w:val="32"/>
          <w:lang w:val="en-US"/>
        </w:rPr>
        <w:t>3</w:t>
      </w:r>
      <w:r>
        <w:rPr>
          <w:rFonts w:hint="eastAsia" w:ascii="仿宋_GB2312" w:eastAsia="仿宋_GB2312"/>
          <w:b/>
          <w:bCs/>
          <w:sz w:val="32"/>
          <w:szCs w:val="32"/>
        </w:rPr>
        <w:t>.</w:t>
      </w:r>
      <w:r>
        <w:rPr>
          <w:rFonts w:hint="eastAsia" w:ascii="仿宋_GB2312" w:eastAsia="仿宋_GB2312"/>
          <w:b/>
          <w:bCs/>
          <w:sz w:val="32"/>
          <w:szCs w:val="32"/>
          <w:lang w:val="en-US"/>
        </w:rPr>
        <w:t xml:space="preserve">4.2 </w:t>
      </w:r>
      <w:r>
        <w:rPr>
          <w:rFonts w:hint="eastAsia" w:ascii="仿宋_GB2312" w:hAnsi="仿宋_GB2312" w:eastAsia="仿宋_GB2312" w:cs="仿宋_GB2312"/>
          <w:sz w:val="32"/>
          <w:szCs w:val="32"/>
          <w:lang w:val="en-US"/>
        </w:rPr>
        <w:t>系统安全</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主要是从操作系统的角度考虑系统安全措施，防止不法分子利用操作系统的一些BUG、后门取得对系统的非法操作权限。系统级安全管理的主要内容包括：</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主机设备使用安全：主要利用操作系统本身提供的安全机制，通过科学合理的设置来充分利用操作系统所提供的强大安全性能。</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避免单点故障：对重要服务器设备实行双机热备。</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漏洞及时修补：及时检测、发现操作系统存在的安全漏洞，对发现的操作系统安全漏洞做出及时、正确的处理。</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数据保护：对数据的存储提供防护，建立一套完善的备份制度与应急措施，加强数据的可恢复能力。</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防病毒：建立网络化防病毒系统，保护系统的安全。</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主机防护：采用专用系统加固软件，细化主机操作系统的访问控制策略，提高操作系统的安全等级。</w:t>
      </w:r>
    </w:p>
    <w:p>
      <w:pPr>
        <w:pStyle w:val="5"/>
        <w:ind w:firstLine="643"/>
        <w:rPr>
          <w:rFonts w:ascii="仿宋_GB2312" w:hAnsi="仿宋_GB2312" w:eastAsia="仿宋_GB2312" w:cs="仿宋_GB2312"/>
          <w:sz w:val="32"/>
          <w:szCs w:val="32"/>
          <w:lang w:val="en-US"/>
        </w:rPr>
      </w:pPr>
      <w:r>
        <w:rPr>
          <w:rFonts w:hint="eastAsia" w:ascii="仿宋_GB2312" w:eastAsia="仿宋_GB2312"/>
          <w:b/>
          <w:bCs/>
          <w:sz w:val="32"/>
          <w:szCs w:val="32"/>
        </w:rPr>
        <w:t>2.</w:t>
      </w:r>
      <w:r>
        <w:rPr>
          <w:rFonts w:hint="eastAsia" w:ascii="仿宋_GB2312" w:eastAsia="仿宋_GB2312"/>
          <w:b/>
          <w:bCs/>
          <w:sz w:val="32"/>
          <w:szCs w:val="32"/>
          <w:lang w:val="en-US"/>
        </w:rPr>
        <w:t>3</w:t>
      </w:r>
      <w:r>
        <w:rPr>
          <w:rFonts w:hint="eastAsia" w:ascii="仿宋_GB2312" w:eastAsia="仿宋_GB2312"/>
          <w:b/>
          <w:bCs/>
          <w:sz w:val="32"/>
          <w:szCs w:val="32"/>
        </w:rPr>
        <w:t>.</w:t>
      </w:r>
      <w:r>
        <w:rPr>
          <w:rFonts w:hint="eastAsia" w:ascii="仿宋_GB2312" w:eastAsia="仿宋_GB2312"/>
          <w:b/>
          <w:bCs/>
          <w:sz w:val="32"/>
          <w:szCs w:val="32"/>
          <w:lang w:val="en-US"/>
        </w:rPr>
        <w:t>4.3</w:t>
      </w:r>
      <w:r>
        <w:rPr>
          <w:rFonts w:hint="eastAsia" w:ascii="仿宋_GB2312" w:hAnsi="仿宋_GB2312" w:eastAsia="仿宋_GB2312" w:cs="仿宋_GB2312"/>
          <w:sz w:val="32"/>
          <w:szCs w:val="32"/>
          <w:lang w:val="en-US"/>
        </w:rPr>
        <w:tab/>
      </w:r>
      <w:r>
        <w:rPr>
          <w:rFonts w:hint="eastAsia" w:ascii="仿宋_GB2312" w:hAnsi="仿宋_GB2312" w:eastAsia="仿宋_GB2312" w:cs="仿宋_GB2312"/>
          <w:sz w:val="32"/>
          <w:szCs w:val="32"/>
          <w:lang w:val="en-US"/>
        </w:rPr>
        <w:t>数据安全</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除了辅助数据库安全产品，数据库系统存放着极其重要的数据，数据的安全是应用系统的重中之重，所以对本系统的数据库系统必须进行安全保护。数据库安全机制涉及本系统的各个安全区域：在考虑数据备份方案时兼顾冗余备份和冗灾等内容，采用RAID数据镜像等常规的冗余方式提高可靠性、数据库备份、辅助安全产品、数据的加密存放、用户身份鉴别、访问控制等方面考虑。</w:t>
      </w:r>
    </w:p>
    <w:p>
      <w:pPr>
        <w:pStyle w:val="5"/>
        <w:ind w:firstLine="643"/>
        <w:rPr>
          <w:rFonts w:ascii="仿宋_GB2312" w:hAnsi="仿宋_GB2312" w:eastAsia="仿宋_GB2312" w:cs="仿宋_GB2312"/>
          <w:sz w:val="32"/>
          <w:szCs w:val="32"/>
          <w:lang w:val="en-US"/>
        </w:rPr>
      </w:pPr>
      <w:r>
        <w:rPr>
          <w:rFonts w:hint="eastAsia" w:ascii="仿宋_GB2312" w:eastAsia="仿宋_GB2312"/>
          <w:b/>
          <w:bCs/>
          <w:sz w:val="32"/>
          <w:szCs w:val="32"/>
        </w:rPr>
        <w:t>2.</w:t>
      </w:r>
      <w:r>
        <w:rPr>
          <w:rFonts w:hint="eastAsia" w:ascii="仿宋_GB2312" w:eastAsia="仿宋_GB2312"/>
          <w:b/>
          <w:bCs/>
          <w:sz w:val="32"/>
          <w:szCs w:val="32"/>
          <w:lang w:val="en-US"/>
        </w:rPr>
        <w:t>3</w:t>
      </w:r>
      <w:r>
        <w:rPr>
          <w:rFonts w:hint="eastAsia" w:ascii="仿宋_GB2312" w:eastAsia="仿宋_GB2312"/>
          <w:b/>
          <w:bCs/>
          <w:sz w:val="32"/>
          <w:szCs w:val="32"/>
        </w:rPr>
        <w:t>.</w:t>
      </w:r>
      <w:r>
        <w:rPr>
          <w:rFonts w:hint="eastAsia" w:ascii="仿宋_GB2312" w:eastAsia="仿宋_GB2312"/>
          <w:b/>
          <w:bCs/>
          <w:sz w:val="32"/>
          <w:szCs w:val="32"/>
          <w:lang w:val="en-US"/>
        </w:rPr>
        <w:t xml:space="preserve">4.4 </w:t>
      </w:r>
      <w:r>
        <w:rPr>
          <w:rFonts w:hint="eastAsia" w:ascii="仿宋_GB2312" w:hAnsi="仿宋_GB2312" w:eastAsia="仿宋_GB2312" w:cs="仿宋_GB2312"/>
          <w:sz w:val="32"/>
          <w:szCs w:val="32"/>
          <w:lang w:val="en-US"/>
        </w:rPr>
        <w:t>应用安全</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按照公安部的要求，于2003年建设了上海公安身份认证与访问控制管理系统（即PKI/PMI系统），统一管理各信息系统的身份认证，验证民警身份的有效性，按照PKI/PMI系统技术标准进行认证，授权用户对系统的访问权限。即民警通过PKI/PMI系统颁发的数字证书登陆信息系统时，系统调用中间件接口的身份认证模块根据民警的身份信息从PKI目录服务系统获取根证书、吊销列表来验证民警身份的有效性。通过有效性认证后，证书信息将被提交给应用系统的身份认证体系，根据证书中民警的姓名、身份证号、单位代码等个人信息获取其在系统中拥有的相应权限。</w:t>
      </w:r>
    </w:p>
    <w:bookmarkEnd w:id="16"/>
    <w:bookmarkEnd w:id="17"/>
    <w:bookmarkEnd w:id="18"/>
    <w:bookmarkEnd w:id="19"/>
    <w:bookmarkEnd w:id="20"/>
    <w:bookmarkEnd w:id="21"/>
    <w:bookmarkEnd w:id="22"/>
    <w:bookmarkEnd w:id="23"/>
    <w:p>
      <w:pPr>
        <w:pStyle w:val="38"/>
        <w:ind w:firstLine="643"/>
        <w:outlineLvl w:val="0"/>
        <w:rPr>
          <w:rFonts w:ascii="黑体" w:eastAsia="黑体"/>
          <w:b/>
          <w:bCs/>
          <w:sz w:val="32"/>
          <w:szCs w:val="32"/>
          <w:lang w:eastAsia="zh-CN"/>
        </w:rPr>
      </w:pPr>
      <w:r>
        <w:rPr>
          <w:rFonts w:hint="eastAsia" w:ascii="仿宋_GB2312" w:hAnsi="仿宋" w:eastAsia="仿宋_GB2312" w:cs="仿宋"/>
          <w:b/>
          <w:bCs/>
          <w:kern w:val="2"/>
          <w:sz w:val="32"/>
          <w:szCs w:val="32"/>
          <w:lang w:eastAsia="zh-CN"/>
        </w:rPr>
        <w:t xml:space="preserve">2.3.5 </w:t>
      </w:r>
      <w:r>
        <w:rPr>
          <w:rFonts w:hint="eastAsia" w:ascii="黑体" w:eastAsia="黑体"/>
          <w:b/>
          <w:bCs/>
          <w:sz w:val="32"/>
          <w:szCs w:val="32"/>
          <w:lang w:eastAsia="zh-CN"/>
        </w:rPr>
        <w:t>系统其它功能</w:t>
      </w:r>
    </w:p>
    <w:p>
      <w:pPr>
        <w:pStyle w:val="38"/>
        <w:ind w:firstLine="643"/>
        <w:outlineLvl w:val="0"/>
        <w:rPr>
          <w:rFonts w:ascii="仿宋_GB2312" w:hAnsi="仿宋" w:eastAsia="仿宋_GB2312" w:cs="仿宋"/>
          <w:b/>
          <w:bCs/>
          <w:kern w:val="2"/>
          <w:sz w:val="32"/>
          <w:szCs w:val="32"/>
          <w:lang w:eastAsia="zh-CN"/>
        </w:rPr>
      </w:pPr>
      <w:r>
        <w:rPr>
          <w:rFonts w:hint="eastAsia" w:ascii="仿宋_GB2312" w:hAnsi="仿宋" w:eastAsia="仿宋_GB2312" w:cs="仿宋"/>
          <w:b/>
          <w:bCs/>
          <w:kern w:val="2"/>
          <w:sz w:val="32"/>
          <w:szCs w:val="32"/>
          <w:lang w:eastAsia="zh-CN"/>
        </w:rPr>
        <w:t>2.3.5.1身份认证、权限管理</w:t>
      </w:r>
    </w:p>
    <w:p>
      <w:pPr>
        <w:pStyle w:val="38"/>
        <w:ind w:firstLine="640"/>
        <w:outlineLvl w:val="0"/>
        <w:rPr>
          <w:rFonts w:ascii="仿宋_GB2312" w:eastAsia="仿宋_GB2312"/>
          <w:bCs/>
          <w:sz w:val="32"/>
          <w:szCs w:val="32"/>
          <w:lang w:eastAsia="zh-CN"/>
        </w:rPr>
      </w:pPr>
      <w:r>
        <w:rPr>
          <w:rFonts w:hint="eastAsia" w:ascii="仿宋_GB2312" w:eastAsia="仿宋_GB2312"/>
          <w:bCs/>
          <w:sz w:val="32"/>
          <w:szCs w:val="32"/>
          <w:lang w:eastAsia="zh-CN"/>
        </w:rPr>
        <w:t>按照智慧公安的总体规划和开发规范，身份认证对接市局“六统一”平台对接身份认证；权限管理统一对接市局“六统一”平台的权限管理。支持身份电子签名和生成PDF功能。</w:t>
      </w:r>
    </w:p>
    <w:p>
      <w:pPr>
        <w:pStyle w:val="38"/>
        <w:ind w:firstLine="640"/>
        <w:outlineLvl w:val="0"/>
        <w:rPr>
          <w:rFonts w:ascii="仿宋_GB2312" w:eastAsia="仿宋_GB2312"/>
          <w:bCs/>
          <w:sz w:val="32"/>
          <w:szCs w:val="32"/>
          <w:lang w:eastAsia="zh-CN"/>
        </w:rPr>
      </w:pPr>
      <w:r>
        <w:rPr>
          <w:rFonts w:hint="eastAsia" w:ascii="仿宋_GB2312" w:eastAsia="仿宋_GB2312"/>
          <w:bCs/>
          <w:sz w:val="32"/>
          <w:szCs w:val="32"/>
          <w:lang w:eastAsia="zh-CN"/>
        </w:rPr>
        <w:t>通过模型比对发现的隐患数据通过智慧清零反馈模块可在PC端和移动端针对下发的数据进行流转、反馈并将工作提醒推送至民警，将超期未处置的隐患推送至相关单位，数据和“智慧治安信息管理系统”进行数据交互。</w:t>
      </w:r>
    </w:p>
    <w:p>
      <w:pPr>
        <w:pStyle w:val="38"/>
        <w:ind w:firstLine="643"/>
        <w:outlineLvl w:val="0"/>
        <w:rPr>
          <w:rFonts w:ascii="仿宋_GB2312" w:eastAsia="仿宋_GB2312"/>
          <w:bCs/>
          <w:sz w:val="32"/>
          <w:szCs w:val="32"/>
          <w:lang w:eastAsia="zh-CN"/>
        </w:rPr>
      </w:pPr>
      <w:r>
        <w:rPr>
          <w:rFonts w:hint="eastAsia" w:ascii="仿宋_GB2312" w:hAnsi="仿宋" w:eastAsia="仿宋_GB2312" w:cs="仿宋"/>
          <w:b/>
          <w:bCs/>
          <w:kern w:val="2"/>
          <w:sz w:val="32"/>
          <w:szCs w:val="32"/>
          <w:lang w:eastAsia="zh-CN"/>
        </w:rPr>
        <w:t>2.3.5</w:t>
      </w:r>
      <w:r>
        <w:rPr>
          <w:rFonts w:hint="eastAsia" w:ascii="仿宋_GB2312" w:eastAsia="仿宋_GB2312"/>
          <w:b/>
          <w:bCs/>
          <w:sz w:val="32"/>
          <w:szCs w:val="32"/>
          <w:lang w:eastAsia="zh-CN"/>
        </w:rPr>
        <w:t>.2</w:t>
      </w:r>
      <w:r>
        <w:rPr>
          <w:rFonts w:hint="eastAsia" w:ascii="仿宋_GB2312" w:eastAsia="仿宋_GB2312"/>
          <w:bCs/>
          <w:sz w:val="32"/>
          <w:szCs w:val="32"/>
          <w:lang w:eastAsia="zh-CN"/>
        </w:rPr>
        <w:tab/>
      </w:r>
      <w:r>
        <w:rPr>
          <w:rFonts w:hint="eastAsia" w:ascii="仿宋_GB2312" w:eastAsia="仿宋_GB2312"/>
          <w:bCs/>
          <w:sz w:val="32"/>
          <w:szCs w:val="32"/>
          <w:lang w:eastAsia="zh-CN"/>
        </w:rPr>
        <w:t>系统日志上报</w:t>
      </w:r>
    </w:p>
    <w:p>
      <w:pPr>
        <w:pStyle w:val="38"/>
        <w:ind w:firstLine="640"/>
        <w:outlineLvl w:val="0"/>
        <w:rPr>
          <w:rFonts w:ascii="仿宋_GB2312" w:eastAsia="仿宋_GB2312"/>
          <w:bCs/>
          <w:sz w:val="32"/>
          <w:szCs w:val="32"/>
          <w:lang w:eastAsia="zh-CN"/>
        </w:rPr>
      </w:pPr>
      <w:r>
        <w:rPr>
          <w:rFonts w:hint="eastAsia" w:ascii="仿宋_GB2312" w:eastAsia="仿宋_GB2312"/>
          <w:bCs/>
          <w:sz w:val="32"/>
          <w:szCs w:val="32"/>
          <w:lang w:eastAsia="zh-CN"/>
        </w:rPr>
        <w:t>按照智慧公安的总体规划和开发规范，系统日志统一接入市局日志管理系统中。</w:t>
      </w:r>
    </w:p>
    <w:p>
      <w:pPr>
        <w:pStyle w:val="38"/>
        <w:ind w:firstLine="643"/>
        <w:outlineLvl w:val="0"/>
        <w:rPr>
          <w:rFonts w:ascii="仿宋_GB2312" w:eastAsia="仿宋_GB2312"/>
          <w:bCs/>
          <w:sz w:val="32"/>
          <w:szCs w:val="32"/>
          <w:lang w:eastAsia="zh-CN"/>
        </w:rPr>
      </w:pPr>
      <w:r>
        <w:rPr>
          <w:rFonts w:hint="eastAsia" w:ascii="仿宋_GB2312" w:hAnsi="仿宋" w:eastAsia="仿宋_GB2312" w:cs="仿宋"/>
          <w:b/>
          <w:bCs/>
          <w:kern w:val="2"/>
          <w:sz w:val="32"/>
          <w:szCs w:val="32"/>
          <w:lang w:eastAsia="zh-CN"/>
        </w:rPr>
        <w:t>2.3.5</w:t>
      </w:r>
      <w:r>
        <w:rPr>
          <w:rFonts w:hint="eastAsia" w:ascii="仿宋_GB2312" w:eastAsia="仿宋_GB2312"/>
          <w:b/>
          <w:bCs/>
          <w:sz w:val="32"/>
          <w:szCs w:val="32"/>
          <w:lang w:eastAsia="zh-CN"/>
        </w:rPr>
        <w:t>.3</w:t>
      </w:r>
      <w:r>
        <w:rPr>
          <w:rFonts w:hint="eastAsia" w:ascii="仿宋_GB2312" w:eastAsia="仿宋_GB2312"/>
          <w:bCs/>
          <w:sz w:val="32"/>
          <w:szCs w:val="32"/>
          <w:lang w:eastAsia="zh-CN"/>
        </w:rPr>
        <w:tab/>
      </w:r>
      <w:r>
        <w:rPr>
          <w:rFonts w:hint="eastAsia" w:ascii="仿宋_GB2312" w:eastAsia="仿宋_GB2312"/>
          <w:bCs/>
          <w:sz w:val="32"/>
          <w:szCs w:val="32"/>
          <w:lang w:eastAsia="zh-CN"/>
        </w:rPr>
        <w:t>外系统对接、数据共享</w:t>
      </w:r>
    </w:p>
    <w:p>
      <w:pPr>
        <w:pStyle w:val="38"/>
        <w:ind w:firstLine="640"/>
        <w:outlineLvl w:val="0"/>
        <w:rPr>
          <w:rFonts w:ascii="仿宋_GB2312" w:eastAsia="仿宋_GB2312"/>
          <w:bCs/>
          <w:sz w:val="32"/>
          <w:szCs w:val="32"/>
          <w:lang w:eastAsia="zh-CN"/>
        </w:rPr>
      </w:pPr>
      <w:r>
        <w:rPr>
          <w:rFonts w:hint="eastAsia" w:ascii="仿宋_GB2312" w:eastAsia="仿宋_GB2312"/>
          <w:bCs/>
          <w:sz w:val="32"/>
          <w:szCs w:val="32"/>
          <w:lang w:eastAsia="zh-CN"/>
        </w:rPr>
        <w:t>根据系统功能或数据需要，与市局消息总线、智慧清零系统、情指行一体化、、三所联动等系统进行系统对接，并与犬类登记管理系统、公安部新一代警务综合信息应用系统、保安服务监管系统、旅馆业治安管理信息系统、机动车修理业治安管理、剧毒化学品管理系统、对接全国出入境管理信息系统、对接出入境（移民）网上办事系统、对接移民局系统、对接公安大数据安全零信任体系、对接市局基础能力服务、对接派出所基础工作应用等系统进行对接及数据共享。</w:t>
      </w:r>
    </w:p>
    <w:p>
      <w:pPr>
        <w:pStyle w:val="38"/>
        <w:ind w:firstLine="643"/>
        <w:outlineLvl w:val="0"/>
        <w:rPr>
          <w:rFonts w:ascii="仿宋_GB2312" w:eastAsia="仿宋_GB2312"/>
          <w:bCs/>
          <w:sz w:val="32"/>
          <w:szCs w:val="32"/>
          <w:lang w:eastAsia="zh-CN"/>
        </w:rPr>
      </w:pPr>
      <w:r>
        <w:rPr>
          <w:rFonts w:hint="eastAsia" w:ascii="仿宋_GB2312" w:hAnsi="仿宋" w:eastAsia="仿宋_GB2312" w:cs="仿宋"/>
          <w:b/>
          <w:bCs/>
          <w:kern w:val="2"/>
          <w:sz w:val="32"/>
          <w:szCs w:val="32"/>
          <w:lang w:eastAsia="zh-CN"/>
        </w:rPr>
        <w:t>2.3.5</w:t>
      </w:r>
      <w:r>
        <w:rPr>
          <w:rFonts w:hint="eastAsia" w:ascii="仿宋_GB2312" w:eastAsia="仿宋_GB2312"/>
          <w:b/>
          <w:bCs/>
          <w:sz w:val="32"/>
          <w:szCs w:val="32"/>
          <w:lang w:eastAsia="zh-CN"/>
        </w:rPr>
        <w:t>.4</w:t>
      </w:r>
      <w:r>
        <w:rPr>
          <w:rFonts w:hint="eastAsia" w:ascii="仿宋_GB2312" w:eastAsia="仿宋_GB2312"/>
          <w:b/>
          <w:bCs/>
          <w:sz w:val="32"/>
          <w:szCs w:val="32"/>
          <w:lang w:eastAsia="zh-CN"/>
        </w:rPr>
        <w:tab/>
      </w:r>
      <w:r>
        <w:rPr>
          <w:rFonts w:hint="eastAsia" w:ascii="仿宋_GB2312" w:eastAsia="仿宋_GB2312"/>
          <w:bCs/>
          <w:sz w:val="32"/>
          <w:szCs w:val="32"/>
          <w:lang w:eastAsia="zh-CN"/>
        </w:rPr>
        <w:t>移动总线对接</w:t>
      </w:r>
    </w:p>
    <w:p>
      <w:pPr>
        <w:pStyle w:val="38"/>
        <w:ind w:firstLine="640"/>
        <w:outlineLvl w:val="0"/>
        <w:rPr>
          <w:rFonts w:ascii="仿宋_GB2312" w:eastAsia="仿宋_GB2312"/>
          <w:bCs/>
          <w:sz w:val="32"/>
          <w:szCs w:val="32"/>
          <w:lang w:eastAsia="zh-CN"/>
        </w:rPr>
      </w:pPr>
      <w:r>
        <w:rPr>
          <w:rFonts w:hint="eastAsia" w:ascii="仿宋_GB2312" w:eastAsia="仿宋_GB2312"/>
          <w:bCs/>
          <w:sz w:val="32"/>
          <w:szCs w:val="32"/>
          <w:lang w:eastAsia="zh-CN"/>
        </w:rPr>
        <w:t>系统将按照市局相关文件要求要求开展移动应用建设。。</w:t>
      </w:r>
    </w:p>
    <w:p>
      <w:pPr>
        <w:pStyle w:val="38"/>
        <w:ind w:firstLine="643"/>
        <w:outlineLvl w:val="0"/>
        <w:rPr>
          <w:rFonts w:ascii="仿宋_GB2312" w:eastAsia="仿宋_GB2312"/>
          <w:bCs/>
          <w:sz w:val="32"/>
          <w:szCs w:val="32"/>
          <w:lang w:eastAsia="zh-CN"/>
        </w:rPr>
      </w:pPr>
      <w:r>
        <w:rPr>
          <w:rFonts w:hint="eastAsia" w:ascii="仿宋_GB2312" w:hAnsi="仿宋" w:eastAsia="仿宋_GB2312" w:cs="仿宋"/>
          <w:b/>
          <w:bCs/>
          <w:kern w:val="2"/>
          <w:sz w:val="32"/>
          <w:szCs w:val="32"/>
          <w:lang w:eastAsia="zh-CN"/>
        </w:rPr>
        <w:t>2.3.5</w:t>
      </w:r>
      <w:r>
        <w:rPr>
          <w:rFonts w:hint="eastAsia" w:ascii="仿宋_GB2312" w:eastAsia="仿宋_GB2312"/>
          <w:b/>
          <w:bCs/>
          <w:sz w:val="32"/>
          <w:szCs w:val="32"/>
          <w:lang w:eastAsia="zh-CN"/>
        </w:rPr>
        <w:t>.5</w:t>
      </w:r>
      <w:r>
        <w:rPr>
          <w:rFonts w:hint="eastAsia" w:ascii="仿宋_GB2312" w:eastAsia="仿宋_GB2312"/>
          <w:bCs/>
          <w:sz w:val="32"/>
          <w:szCs w:val="32"/>
          <w:lang w:eastAsia="zh-CN"/>
        </w:rPr>
        <w:tab/>
      </w:r>
      <w:r>
        <w:rPr>
          <w:rFonts w:hint="eastAsia" w:ascii="仿宋_GB2312" w:eastAsia="仿宋_GB2312"/>
          <w:bCs/>
          <w:sz w:val="32"/>
          <w:szCs w:val="32"/>
          <w:lang w:eastAsia="zh-CN"/>
        </w:rPr>
        <w:t>系统运行监控对接</w:t>
      </w:r>
    </w:p>
    <w:p>
      <w:pPr>
        <w:pStyle w:val="38"/>
        <w:ind w:firstLine="640"/>
        <w:outlineLvl w:val="0"/>
        <w:rPr>
          <w:rFonts w:ascii="仿宋_GB2312" w:eastAsia="仿宋_GB2312"/>
          <w:bCs/>
          <w:sz w:val="32"/>
          <w:szCs w:val="32"/>
          <w:lang w:eastAsia="zh-CN"/>
        </w:rPr>
      </w:pPr>
      <w:r>
        <w:rPr>
          <w:rFonts w:hint="eastAsia" w:ascii="仿宋_GB2312" w:eastAsia="仿宋_GB2312"/>
          <w:bCs/>
          <w:sz w:val="32"/>
          <w:szCs w:val="32"/>
          <w:lang w:eastAsia="zh-CN"/>
        </w:rPr>
        <w:t>系统将按照《上海智慧公安运维工作数字化转型总体方案》要求完成应用系统状态监控，按照规范接口定时上报应用系统运行状态、告警。</w:t>
      </w:r>
    </w:p>
    <w:p>
      <w:pPr>
        <w:pStyle w:val="38"/>
        <w:ind w:firstLine="643"/>
        <w:outlineLvl w:val="0"/>
        <w:rPr>
          <w:rFonts w:ascii="仿宋_GB2312" w:eastAsia="仿宋_GB2312"/>
          <w:bCs/>
          <w:sz w:val="32"/>
          <w:szCs w:val="32"/>
          <w:lang w:eastAsia="zh-CN"/>
        </w:rPr>
      </w:pPr>
      <w:r>
        <w:rPr>
          <w:rFonts w:hint="eastAsia" w:ascii="仿宋_GB2312" w:hAnsi="仿宋" w:eastAsia="仿宋_GB2312" w:cs="仿宋"/>
          <w:b/>
          <w:bCs/>
          <w:kern w:val="2"/>
          <w:sz w:val="32"/>
          <w:szCs w:val="32"/>
          <w:lang w:eastAsia="zh-CN"/>
        </w:rPr>
        <w:t>2.3.5</w:t>
      </w:r>
      <w:r>
        <w:rPr>
          <w:rFonts w:hint="eastAsia" w:ascii="仿宋_GB2312" w:eastAsia="仿宋_GB2312"/>
          <w:b/>
          <w:bCs/>
          <w:sz w:val="32"/>
          <w:szCs w:val="32"/>
          <w:lang w:eastAsia="zh-CN"/>
        </w:rPr>
        <w:t>.6</w:t>
      </w:r>
      <w:r>
        <w:rPr>
          <w:rFonts w:hint="eastAsia" w:ascii="仿宋_GB2312" w:eastAsia="仿宋_GB2312"/>
          <w:bCs/>
          <w:sz w:val="32"/>
          <w:szCs w:val="32"/>
          <w:lang w:eastAsia="zh-CN"/>
        </w:rPr>
        <w:tab/>
      </w:r>
      <w:r>
        <w:rPr>
          <w:rFonts w:hint="eastAsia" w:ascii="仿宋_GB2312" w:eastAsia="仿宋_GB2312"/>
          <w:bCs/>
          <w:sz w:val="32"/>
          <w:szCs w:val="32"/>
          <w:lang w:eastAsia="zh-CN"/>
        </w:rPr>
        <w:t>生僻字改造</w:t>
      </w:r>
    </w:p>
    <w:p>
      <w:pPr>
        <w:pStyle w:val="38"/>
        <w:ind w:firstLine="640"/>
        <w:outlineLvl w:val="0"/>
        <w:rPr>
          <w:rFonts w:ascii="仿宋_GB2312" w:eastAsia="仿宋_GB2312"/>
          <w:bCs/>
          <w:sz w:val="32"/>
          <w:szCs w:val="32"/>
          <w:lang w:eastAsia="zh-CN"/>
        </w:rPr>
      </w:pPr>
      <w:r>
        <w:rPr>
          <w:rFonts w:hint="eastAsia" w:ascii="仿宋_GB2312" w:eastAsia="仿宋_GB2312"/>
          <w:bCs/>
          <w:sz w:val="32"/>
          <w:szCs w:val="32"/>
          <w:lang w:eastAsia="zh-CN"/>
        </w:rPr>
        <w:t>系统建设过程中数据库字符集按照GB18030-2022标准建设，做好生僻字改造工作。</w:t>
      </w:r>
    </w:p>
    <w:p>
      <w:pPr>
        <w:pStyle w:val="38"/>
        <w:ind w:firstLine="643"/>
        <w:outlineLvl w:val="0"/>
        <w:rPr>
          <w:rFonts w:ascii="仿宋_GB2312" w:eastAsia="仿宋_GB2312"/>
          <w:bCs/>
          <w:sz w:val="32"/>
          <w:szCs w:val="32"/>
          <w:lang w:eastAsia="zh-CN"/>
        </w:rPr>
      </w:pPr>
      <w:r>
        <w:rPr>
          <w:rFonts w:hint="eastAsia" w:ascii="仿宋_GB2312" w:hAnsi="仿宋" w:eastAsia="仿宋_GB2312" w:cs="仿宋"/>
          <w:b/>
          <w:bCs/>
          <w:kern w:val="2"/>
          <w:sz w:val="32"/>
          <w:szCs w:val="32"/>
          <w:lang w:eastAsia="zh-CN"/>
        </w:rPr>
        <w:t>2.3.5</w:t>
      </w:r>
      <w:r>
        <w:rPr>
          <w:rFonts w:hint="eastAsia" w:ascii="仿宋_GB2312" w:eastAsia="仿宋_GB2312"/>
          <w:b/>
          <w:bCs/>
          <w:sz w:val="32"/>
          <w:szCs w:val="32"/>
          <w:lang w:eastAsia="zh-CN"/>
        </w:rPr>
        <w:t>.7</w:t>
      </w:r>
      <w:r>
        <w:rPr>
          <w:rFonts w:hint="eastAsia" w:ascii="仿宋_GB2312" w:eastAsia="仿宋_GB2312"/>
          <w:bCs/>
          <w:sz w:val="32"/>
          <w:szCs w:val="32"/>
          <w:lang w:eastAsia="zh-CN"/>
        </w:rPr>
        <w:tab/>
      </w:r>
      <w:r>
        <w:rPr>
          <w:rFonts w:hint="eastAsia" w:ascii="仿宋_GB2312" w:eastAsia="仿宋_GB2312"/>
          <w:bCs/>
          <w:sz w:val="32"/>
          <w:szCs w:val="32"/>
          <w:lang w:eastAsia="zh-CN"/>
        </w:rPr>
        <w:t>浏览器适配</w:t>
      </w:r>
    </w:p>
    <w:p>
      <w:pPr>
        <w:pStyle w:val="38"/>
        <w:ind w:firstLine="640"/>
        <w:outlineLvl w:val="0"/>
        <w:rPr>
          <w:rFonts w:ascii="仿宋_GB2312" w:eastAsia="仿宋_GB2312"/>
          <w:bCs/>
          <w:sz w:val="32"/>
          <w:szCs w:val="32"/>
          <w:lang w:eastAsia="zh-CN"/>
        </w:rPr>
      </w:pPr>
      <w:r>
        <w:rPr>
          <w:rFonts w:hint="eastAsia" w:ascii="仿宋_GB2312" w:eastAsia="仿宋_GB2312"/>
          <w:bCs/>
          <w:sz w:val="32"/>
          <w:szCs w:val="32"/>
          <w:lang w:eastAsia="zh-CN"/>
        </w:rPr>
        <w:t>系统建设过程中对统信、麒麟等主流终端操作系统、浏览器进行适配，以满足不同终端适配需求，适配情况纳入软件测试项目。</w:t>
      </w:r>
    </w:p>
    <w:p>
      <w:pPr>
        <w:pStyle w:val="38"/>
        <w:ind w:firstLine="643"/>
        <w:outlineLvl w:val="2"/>
        <w:rPr>
          <w:rFonts w:ascii="仿宋_GB2312" w:eastAsia="仿宋_GB2312"/>
          <w:b/>
          <w:bCs/>
          <w:sz w:val="32"/>
          <w:szCs w:val="32"/>
          <w:lang w:eastAsia="zh-CN"/>
        </w:rPr>
      </w:pPr>
      <w:bookmarkStart w:id="382" w:name="_Toc104557554"/>
      <w:bookmarkStart w:id="383" w:name="_Toc109222802"/>
      <w:bookmarkStart w:id="384" w:name="_Toc47"/>
      <w:bookmarkStart w:id="385" w:name="_Toc10461"/>
      <w:bookmarkStart w:id="386" w:name="_Toc19923"/>
      <w:bookmarkStart w:id="387" w:name="_Toc20039"/>
      <w:bookmarkStart w:id="388" w:name="_Toc18900"/>
      <w:bookmarkStart w:id="389" w:name="_Toc23992"/>
      <w:bookmarkStart w:id="390" w:name="_Toc24862"/>
      <w:bookmarkStart w:id="391" w:name="_Toc4281"/>
      <w:bookmarkStart w:id="392" w:name="_Toc135813208"/>
      <w:bookmarkStart w:id="393" w:name="_Toc76315878"/>
      <w:r>
        <w:rPr>
          <w:rFonts w:hint="eastAsia" w:ascii="仿宋_GB2312" w:hAnsi="仿宋" w:eastAsia="仿宋_GB2312" w:cs="仿宋"/>
          <w:b/>
          <w:bCs/>
          <w:kern w:val="2"/>
          <w:sz w:val="32"/>
          <w:szCs w:val="32"/>
          <w:lang w:eastAsia="zh-CN"/>
        </w:rPr>
        <w:t>2.3.5</w:t>
      </w:r>
      <w:r>
        <w:rPr>
          <w:rFonts w:hint="eastAsia" w:ascii="仿宋_GB2312" w:eastAsia="仿宋_GB2312"/>
          <w:b/>
          <w:bCs/>
          <w:sz w:val="32"/>
          <w:szCs w:val="32"/>
          <w:lang w:eastAsia="zh-CN"/>
        </w:rPr>
        <w:t>.8 密码应用部署</w:t>
      </w:r>
      <w:bookmarkEnd w:id="382"/>
      <w:bookmarkEnd w:id="383"/>
      <w:bookmarkEnd w:id="384"/>
      <w:bookmarkEnd w:id="385"/>
      <w:bookmarkEnd w:id="386"/>
      <w:bookmarkEnd w:id="387"/>
      <w:bookmarkEnd w:id="388"/>
      <w:bookmarkEnd w:id="389"/>
      <w:bookmarkEnd w:id="390"/>
      <w:bookmarkEnd w:id="391"/>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本系统使用的商用密码产品，公安网业务部分利用上海市公安局统一的密码基础设施。</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本系统所需密码资源、密码服务等配置均由上海市公安局统一的密码基础设施解决。</w:t>
      </w:r>
    </w:p>
    <w:bookmarkEnd w:id="392"/>
    <w:bookmarkEnd w:id="393"/>
    <w:p>
      <w:pPr>
        <w:pStyle w:val="38"/>
        <w:ind w:firstLine="643"/>
        <w:outlineLvl w:val="2"/>
        <w:rPr>
          <w:rFonts w:ascii="仿宋_GB2312" w:eastAsia="仿宋_GB2312"/>
          <w:b/>
          <w:bCs/>
          <w:sz w:val="32"/>
          <w:szCs w:val="32"/>
          <w:lang w:eastAsia="zh-CN"/>
        </w:rPr>
      </w:pPr>
      <w:bookmarkStart w:id="394" w:name="_Toc11452"/>
      <w:bookmarkStart w:id="395" w:name="_Toc22180"/>
      <w:bookmarkStart w:id="396" w:name="_Toc31039"/>
      <w:bookmarkStart w:id="397" w:name="_Toc16225"/>
      <w:bookmarkStart w:id="398" w:name="_Toc10744"/>
      <w:bookmarkStart w:id="399" w:name="_Toc32296"/>
      <w:bookmarkStart w:id="400" w:name="_Toc24945"/>
      <w:bookmarkStart w:id="401" w:name="_Toc265114052"/>
      <w:r>
        <w:rPr>
          <w:rFonts w:hint="eastAsia" w:ascii="仿宋_GB2312" w:hAnsi="仿宋" w:eastAsia="仿宋_GB2312" w:cs="仿宋"/>
          <w:b/>
          <w:bCs/>
          <w:kern w:val="2"/>
          <w:sz w:val="32"/>
          <w:szCs w:val="32"/>
          <w:lang w:eastAsia="zh-CN"/>
        </w:rPr>
        <w:t>2.3.5</w:t>
      </w:r>
      <w:r>
        <w:rPr>
          <w:rFonts w:hint="eastAsia" w:ascii="仿宋_GB2312" w:eastAsia="仿宋_GB2312"/>
          <w:b/>
          <w:bCs/>
          <w:sz w:val="32"/>
          <w:szCs w:val="32"/>
          <w:lang w:eastAsia="zh-CN"/>
        </w:rPr>
        <w:t>.9 操作系统软件</w:t>
      </w:r>
      <w:bookmarkEnd w:id="394"/>
      <w:bookmarkEnd w:id="395"/>
      <w:bookmarkEnd w:id="396"/>
      <w:bookmarkEnd w:id="397"/>
      <w:bookmarkEnd w:id="398"/>
      <w:bookmarkEnd w:id="399"/>
      <w:bookmarkEnd w:id="400"/>
    </w:p>
    <w:p>
      <w:pPr>
        <w:spacing w:line="360" w:lineRule="auto"/>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选择</w:t>
      </w:r>
      <w:r>
        <w:rPr>
          <w:rFonts w:hint="eastAsia" w:ascii="仿宋_GB2312" w:hAnsi="仿宋_GB2312" w:eastAsia="仿宋_GB2312" w:cs="仿宋_GB2312"/>
          <w:bCs/>
          <w:sz w:val="32"/>
          <w:szCs w:val="32"/>
          <w:lang w:eastAsia="zh-CN"/>
        </w:rPr>
        <w:t>市局规定的相关</w:t>
      </w:r>
      <w:r>
        <w:rPr>
          <w:rFonts w:hint="eastAsia" w:ascii="仿宋_GB2312" w:hAnsi="仿宋_GB2312" w:eastAsia="仿宋_GB2312" w:cs="仿宋_GB2312"/>
          <w:bCs/>
          <w:sz w:val="32"/>
          <w:szCs w:val="32"/>
        </w:rPr>
        <w:t>操作系统作为本项目开发需要适配的</w:t>
      </w:r>
      <w:r>
        <w:rPr>
          <w:rFonts w:hint="eastAsia" w:ascii="仿宋_GB2312" w:hAnsi="仿宋_GB2312" w:eastAsia="仿宋_GB2312" w:cs="仿宋_GB2312"/>
          <w:bCs/>
          <w:sz w:val="32"/>
          <w:szCs w:val="32"/>
          <w:lang w:eastAsia="zh-CN"/>
        </w:rPr>
        <w:t>相关</w:t>
      </w:r>
      <w:r>
        <w:rPr>
          <w:rFonts w:hint="eastAsia" w:ascii="仿宋_GB2312" w:hAnsi="仿宋_GB2312" w:eastAsia="仿宋_GB2312" w:cs="仿宋_GB2312"/>
          <w:bCs/>
          <w:sz w:val="32"/>
          <w:szCs w:val="32"/>
        </w:rPr>
        <w:t>操作系统</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需实现应用系统在该操作系统上完整功能实现和系统稳定可靠运行</w:t>
      </w:r>
      <w:r>
        <w:rPr>
          <w:rFonts w:hint="eastAsia" w:ascii="仿宋_GB2312" w:hAnsi="仿宋_GB2312" w:eastAsia="仿宋_GB2312" w:cs="仿宋_GB2312"/>
          <w:bCs/>
          <w:sz w:val="32"/>
          <w:szCs w:val="32"/>
          <w:lang w:eastAsia="zh-CN"/>
        </w:rPr>
        <w:t>，操作系统</w:t>
      </w:r>
      <w:r>
        <w:rPr>
          <w:rFonts w:hint="eastAsia" w:ascii="仿宋_GB2312" w:hAnsi="仿宋_GB2312" w:eastAsia="仿宋_GB2312" w:cs="仿宋_GB2312"/>
          <w:bCs/>
          <w:sz w:val="32"/>
          <w:szCs w:val="32"/>
        </w:rPr>
        <w:t>由市大数据中心统筹。</w:t>
      </w:r>
    </w:p>
    <w:p>
      <w:pPr>
        <w:pStyle w:val="38"/>
        <w:ind w:firstLine="643"/>
        <w:outlineLvl w:val="2"/>
        <w:rPr>
          <w:rFonts w:ascii="仿宋_GB2312" w:eastAsia="仿宋_GB2312"/>
          <w:b/>
          <w:bCs/>
          <w:sz w:val="32"/>
          <w:szCs w:val="32"/>
          <w:lang w:eastAsia="zh-CN"/>
        </w:rPr>
      </w:pPr>
      <w:bookmarkStart w:id="402" w:name="_Toc4579"/>
      <w:bookmarkStart w:id="403" w:name="_Toc8497"/>
      <w:bookmarkStart w:id="404" w:name="_Toc22098"/>
      <w:bookmarkStart w:id="405" w:name="_Toc6882"/>
      <w:bookmarkStart w:id="406" w:name="_Toc8130"/>
      <w:bookmarkStart w:id="407" w:name="_Toc15436"/>
      <w:bookmarkStart w:id="408" w:name="_Toc4390"/>
      <w:r>
        <w:rPr>
          <w:rFonts w:hint="eastAsia" w:ascii="仿宋_GB2312" w:hAnsi="仿宋" w:eastAsia="仿宋_GB2312" w:cs="仿宋"/>
          <w:b/>
          <w:bCs/>
          <w:kern w:val="2"/>
          <w:sz w:val="32"/>
          <w:szCs w:val="32"/>
          <w:lang w:eastAsia="zh-CN"/>
        </w:rPr>
        <w:t>2.3.5</w:t>
      </w:r>
      <w:r>
        <w:rPr>
          <w:rFonts w:hint="eastAsia" w:ascii="仿宋_GB2312" w:eastAsia="仿宋_GB2312"/>
          <w:b/>
          <w:bCs/>
          <w:sz w:val="32"/>
          <w:szCs w:val="32"/>
          <w:lang w:eastAsia="zh-CN"/>
        </w:rPr>
        <w:t>.10 数据库</w:t>
      </w:r>
      <w:bookmarkEnd w:id="401"/>
      <w:r>
        <w:rPr>
          <w:rFonts w:hint="eastAsia" w:ascii="仿宋_GB2312" w:eastAsia="仿宋_GB2312"/>
          <w:b/>
          <w:bCs/>
          <w:sz w:val="32"/>
          <w:szCs w:val="32"/>
          <w:lang w:eastAsia="zh-CN"/>
        </w:rPr>
        <w:t>管理系统</w:t>
      </w:r>
      <w:bookmarkEnd w:id="402"/>
      <w:bookmarkEnd w:id="403"/>
      <w:bookmarkEnd w:id="404"/>
      <w:bookmarkEnd w:id="405"/>
      <w:bookmarkEnd w:id="406"/>
      <w:bookmarkEnd w:id="407"/>
      <w:bookmarkEnd w:id="408"/>
    </w:p>
    <w:p>
      <w:pPr>
        <w:spacing w:line="360" w:lineRule="auto"/>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根据公安要求，采用</w:t>
      </w:r>
      <w:r>
        <w:rPr>
          <w:rFonts w:hint="eastAsia" w:ascii="仿宋_GB2312" w:hAnsi="仿宋_GB2312" w:eastAsia="仿宋_GB2312" w:cs="仿宋_GB2312"/>
          <w:bCs/>
          <w:sz w:val="32"/>
          <w:szCs w:val="32"/>
          <w:lang w:eastAsia="zh-CN"/>
        </w:rPr>
        <w:t>规定的</w:t>
      </w:r>
      <w:r>
        <w:rPr>
          <w:rFonts w:hint="eastAsia" w:ascii="仿宋_GB2312" w:hAnsi="仿宋_GB2312" w:eastAsia="仿宋_GB2312" w:cs="仿宋_GB2312"/>
          <w:bCs/>
          <w:sz w:val="32"/>
          <w:szCs w:val="32"/>
        </w:rPr>
        <w:t>主流关系型数据库软件。数据库管理软件为本项目应用系统的专业数据管理软件，数据库建设参考公安部“五要素”关联模型库设计</w:t>
      </w:r>
      <w:r>
        <w:rPr>
          <w:rFonts w:hint="eastAsia" w:ascii="仿宋_GB2312" w:hAnsi="仿宋_GB2312" w:eastAsia="仿宋_GB2312" w:cs="仿宋_GB2312"/>
          <w:bCs/>
          <w:sz w:val="32"/>
          <w:szCs w:val="32"/>
          <w:lang w:eastAsia="zh-CN"/>
        </w:rPr>
        <w:t>，数据库</w:t>
      </w:r>
      <w:r>
        <w:rPr>
          <w:rFonts w:hint="eastAsia" w:ascii="仿宋_GB2312" w:hAnsi="仿宋_GB2312" w:eastAsia="仿宋_GB2312" w:cs="仿宋_GB2312"/>
          <w:bCs/>
          <w:sz w:val="32"/>
          <w:szCs w:val="32"/>
        </w:rPr>
        <w:t>由市大数据中心统筹。</w:t>
      </w:r>
    </w:p>
    <w:p>
      <w:pPr>
        <w:pStyle w:val="38"/>
        <w:ind w:firstLine="643"/>
        <w:outlineLvl w:val="2"/>
        <w:rPr>
          <w:rFonts w:ascii="仿宋_GB2312" w:eastAsia="仿宋_GB2312"/>
          <w:b/>
          <w:bCs/>
          <w:sz w:val="32"/>
          <w:szCs w:val="32"/>
          <w:lang w:eastAsia="zh-CN"/>
        </w:rPr>
      </w:pPr>
      <w:bookmarkStart w:id="409" w:name="_Toc25197"/>
      <w:bookmarkStart w:id="410" w:name="_Toc31104"/>
      <w:bookmarkStart w:id="411" w:name="_Toc1849"/>
      <w:bookmarkStart w:id="412" w:name="_Toc26177"/>
      <w:bookmarkStart w:id="413" w:name="_Toc13849"/>
      <w:bookmarkStart w:id="414" w:name="_Toc3325"/>
      <w:bookmarkStart w:id="415" w:name="_Toc4651"/>
      <w:r>
        <w:rPr>
          <w:rFonts w:hint="eastAsia" w:ascii="仿宋_GB2312" w:hAnsi="仿宋" w:eastAsia="仿宋_GB2312" w:cs="仿宋"/>
          <w:b/>
          <w:bCs/>
          <w:kern w:val="2"/>
          <w:sz w:val="32"/>
          <w:szCs w:val="32"/>
          <w:lang w:eastAsia="zh-CN"/>
        </w:rPr>
        <w:t>2.3.5</w:t>
      </w:r>
      <w:r>
        <w:rPr>
          <w:rFonts w:hint="eastAsia" w:ascii="仿宋_GB2312" w:eastAsia="仿宋_GB2312"/>
          <w:b/>
          <w:bCs/>
          <w:sz w:val="32"/>
          <w:szCs w:val="32"/>
          <w:lang w:eastAsia="zh-CN"/>
        </w:rPr>
        <w:t>.11 应用中间件</w:t>
      </w:r>
      <w:bookmarkEnd w:id="409"/>
      <w:bookmarkEnd w:id="410"/>
      <w:bookmarkEnd w:id="411"/>
      <w:bookmarkEnd w:id="412"/>
      <w:bookmarkEnd w:id="413"/>
      <w:bookmarkEnd w:id="414"/>
      <w:bookmarkEnd w:id="415"/>
    </w:p>
    <w:p>
      <w:pPr>
        <w:pStyle w:val="5"/>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选择</w:t>
      </w:r>
      <w:r>
        <w:rPr>
          <w:rFonts w:hint="eastAsia" w:ascii="仿宋_GB2312" w:hAnsi="仿宋_GB2312" w:eastAsia="仿宋_GB2312" w:cs="仿宋_GB2312"/>
          <w:sz w:val="32"/>
          <w:szCs w:val="32"/>
          <w:lang w:eastAsia="zh-CN"/>
        </w:rPr>
        <w:t>规定的</w:t>
      </w:r>
      <w:r>
        <w:rPr>
          <w:rFonts w:hint="eastAsia" w:ascii="仿宋_GB2312" w:hAnsi="仿宋_GB2312" w:eastAsia="仿宋_GB2312" w:cs="仿宋_GB2312"/>
          <w:sz w:val="32"/>
          <w:szCs w:val="32"/>
        </w:rPr>
        <w:t>中间件作为本项目开发需要适配的</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中间件</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中间件</w:t>
      </w:r>
      <w:r>
        <w:rPr>
          <w:rFonts w:hint="eastAsia" w:ascii="仿宋_GB2312" w:hAnsi="仿宋_GB2312" w:eastAsia="仿宋_GB2312" w:cs="仿宋_GB2312"/>
          <w:bCs/>
          <w:sz w:val="32"/>
          <w:szCs w:val="32"/>
          <w:lang w:eastAsia="zh-CN"/>
        </w:rPr>
        <w:t>由</w:t>
      </w:r>
      <w:r>
        <w:rPr>
          <w:rFonts w:hint="eastAsia" w:ascii="仿宋_GB2312" w:hAnsi="仿宋_GB2312" w:eastAsia="仿宋_GB2312" w:cs="仿宋_GB2312"/>
          <w:bCs/>
          <w:sz w:val="32"/>
          <w:szCs w:val="32"/>
        </w:rPr>
        <w:t>市大数据中心统筹</w:t>
      </w:r>
      <w:r>
        <w:rPr>
          <w:rFonts w:hint="eastAsia" w:ascii="仿宋_GB2312" w:hAnsi="仿宋_GB2312" w:eastAsia="仿宋_GB2312" w:cs="仿宋_GB2312"/>
          <w:sz w:val="32"/>
          <w:szCs w:val="32"/>
        </w:rPr>
        <w:t>。</w:t>
      </w:r>
    </w:p>
    <w:p>
      <w:pPr>
        <w:pStyle w:val="5"/>
        <w:ind w:firstLine="643"/>
        <w:rPr>
          <w:rFonts w:ascii="仿宋_GB2312" w:hAnsi="仿宋_GB2312" w:eastAsia="仿宋_GB2312" w:cs="仿宋_GB2312"/>
          <w:sz w:val="32"/>
          <w:szCs w:val="32"/>
          <w:lang w:val="en-US"/>
        </w:rPr>
      </w:pPr>
      <w:r>
        <w:rPr>
          <w:rFonts w:hint="eastAsia" w:ascii="仿宋_GB2312" w:eastAsia="仿宋_GB2312" w:cs="仿宋"/>
          <w:b/>
          <w:bCs/>
          <w:sz w:val="32"/>
          <w:szCs w:val="32"/>
          <w:lang w:val="en-US"/>
        </w:rPr>
        <w:t>2.3.5</w:t>
      </w:r>
      <w:r>
        <w:rPr>
          <w:rFonts w:hint="eastAsia" w:ascii="仿宋_GB2312" w:eastAsia="仿宋_GB2312"/>
          <w:b/>
          <w:bCs/>
          <w:sz w:val="32"/>
          <w:szCs w:val="32"/>
          <w:lang w:val="en-US"/>
        </w:rPr>
        <w:t xml:space="preserve">.12 </w:t>
      </w:r>
      <w:r>
        <w:rPr>
          <w:rFonts w:hint="eastAsia" w:ascii="仿宋_GB2312" w:hAnsi="仿宋_GB2312" w:eastAsia="仿宋_GB2312" w:cs="仿宋_GB2312"/>
          <w:sz w:val="32"/>
          <w:szCs w:val="32"/>
          <w:lang w:val="en-US"/>
        </w:rPr>
        <w:t>性能需求</w:t>
      </w:r>
    </w:p>
    <w:p>
      <w:pPr>
        <w:pStyle w:val="5"/>
        <w:ind w:firstLine="64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本系统主要面向全市基层民警工作服务，用户数在50000左右，需满足5000左右同时在线人数。高峰时段持续时间主要为早9:00到18:00的工作时间。</w:t>
      </w:r>
    </w:p>
    <w:p>
      <w:pPr>
        <w:pStyle w:val="4"/>
        <w:numPr>
          <w:ilvl w:val="1"/>
          <w:numId w:val="0"/>
        </w:numPr>
        <w:spacing w:line="540" w:lineRule="exact"/>
        <w:rPr>
          <w:rFonts w:ascii="仿宋_GB2312" w:hAnsi="仿宋" w:eastAsia="仿宋_GB2312" w:cs="仿宋"/>
          <w:sz w:val="32"/>
          <w:szCs w:val="32"/>
        </w:rPr>
      </w:pPr>
      <w:r>
        <w:rPr>
          <w:rFonts w:hint="eastAsia" w:ascii="仿宋_GB2312" w:hAnsi="仿宋" w:eastAsia="仿宋_GB2312" w:cs="仿宋"/>
          <w:sz w:val="32"/>
          <w:szCs w:val="32"/>
        </w:rPr>
        <w:t>（四）技术性能指标及配置要求</w:t>
      </w:r>
    </w:p>
    <w:p>
      <w:pPr>
        <w:pStyle w:val="5"/>
        <w:ind w:firstLine="640"/>
        <w:rPr>
          <w:rFonts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本系统主要面向全市基层民警工作服务，用户数在50000左右，需满足5000左右同时在线人数。高峰时段持续时间主要为早9:00到18:00的工作时间。</w:t>
      </w:r>
    </w:p>
    <w:p>
      <w:pPr>
        <w:pStyle w:val="5"/>
        <w:ind w:firstLine="640"/>
        <w:rPr>
          <w:rFonts w:hint="eastAsia" w:ascii="仿宋" w:hAnsi="仿宋" w:eastAsia="仿宋" w:cs="仿宋"/>
          <w:sz w:val="32"/>
          <w:szCs w:val="32"/>
        </w:rPr>
      </w:pPr>
      <w:r>
        <w:rPr>
          <w:rFonts w:hint="eastAsia" w:ascii="仿宋" w:hAnsi="仿宋" w:eastAsia="仿宋" w:cs="仿宋"/>
          <w:sz w:val="32"/>
          <w:szCs w:val="32"/>
        </w:rPr>
        <w:t>本项目主要部署在公安网和</w:t>
      </w:r>
      <w:r>
        <w:rPr>
          <w:rFonts w:hint="eastAsia" w:cs="仿宋"/>
          <w:sz w:val="32"/>
          <w:szCs w:val="32"/>
          <w:lang w:eastAsia="zh-CN"/>
        </w:rPr>
        <w:t>公安移动信息网II类区</w:t>
      </w:r>
      <w:r>
        <w:rPr>
          <w:rFonts w:hint="eastAsia" w:ascii="仿宋" w:hAnsi="仿宋" w:eastAsia="仿宋" w:cs="仿宋"/>
          <w:sz w:val="32"/>
          <w:szCs w:val="32"/>
        </w:rPr>
        <w:t>。</w:t>
      </w:r>
    </w:p>
    <w:tbl>
      <w:tblPr>
        <w:tblStyle w:val="21"/>
        <w:tblW w:w="8428" w:type="dxa"/>
        <w:tblInd w:w="98" w:type="dxa"/>
        <w:tblLayout w:type="fixed"/>
        <w:tblCellMar>
          <w:top w:w="0" w:type="dxa"/>
          <w:left w:w="108" w:type="dxa"/>
          <w:bottom w:w="0" w:type="dxa"/>
          <w:right w:w="108" w:type="dxa"/>
        </w:tblCellMar>
      </w:tblPr>
      <w:tblGrid>
        <w:gridCol w:w="2558"/>
        <w:gridCol w:w="5870"/>
      </w:tblGrid>
      <w:tr>
        <w:tblPrEx>
          <w:tblCellMar>
            <w:top w:w="0" w:type="dxa"/>
            <w:left w:w="108" w:type="dxa"/>
            <w:bottom w:w="0" w:type="dxa"/>
            <w:right w:w="108" w:type="dxa"/>
          </w:tblCellMar>
        </w:tblPrEx>
        <w:trPr>
          <w:trHeight w:val="434" w:hRule="atLeast"/>
        </w:trPr>
        <w:tc>
          <w:tcPr>
            <w:tcW w:w="255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指标</w:t>
            </w:r>
          </w:p>
        </w:tc>
        <w:tc>
          <w:tcPr>
            <w:tcW w:w="587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分析</w:t>
            </w:r>
          </w:p>
        </w:tc>
      </w:tr>
      <w:tr>
        <w:tblPrEx>
          <w:tblCellMar>
            <w:top w:w="0" w:type="dxa"/>
            <w:left w:w="108" w:type="dxa"/>
            <w:bottom w:w="0" w:type="dxa"/>
            <w:right w:w="108" w:type="dxa"/>
          </w:tblCellMar>
        </w:tblPrEx>
        <w:trPr>
          <w:trHeight w:val="404" w:hRule="atLeast"/>
        </w:trPr>
        <w:tc>
          <w:tcPr>
            <w:tcW w:w="2558"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应用范围</w:t>
            </w:r>
          </w:p>
        </w:tc>
        <w:tc>
          <w:tcPr>
            <w:tcW w:w="5870" w:type="dxa"/>
            <w:tcBorders>
              <w:top w:val="nil"/>
              <w:left w:val="single" w:color="000000" w:sz="8" w:space="0"/>
              <w:bottom w:val="single" w:color="000000" w:sz="8" w:space="0"/>
              <w:right w:val="single" w:color="000000" w:sz="8" w:space="0"/>
            </w:tcBorders>
            <w:shd w:val="clear" w:color="auto" w:fill="FFFFFF"/>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市局、分局、派出所、民警</w:t>
            </w:r>
          </w:p>
        </w:tc>
      </w:tr>
      <w:tr>
        <w:tblPrEx>
          <w:tblCellMar>
            <w:top w:w="0" w:type="dxa"/>
            <w:left w:w="108" w:type="dxa"/>
            <w:bottom w:w="0" w:type="dxa"/>
            <w:right w:w="108" w:type="dxa"/>
          </w:tblCellMar>
        </w:tblPrEx>
        <w:trPr>
          <w:trHeight w:val="377" w:hRule="atLeast"/>
        </w:trPr>
        <w:tc>
          <w:tcPr>
            <w:tcW w:w="2558"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高峰时段用户数</w:t>
            </w:r>
          </w:p>
        </w:tc>
        <w:tc>
          <w:tcPr>
            <w:tcW w:w="5870"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5000</w:t>
            </w:r>
          </w:p>
        </w:tc>
      </w:tr>
      <w:tr>
        <w:tblPrEx>
          <w:tblCellMar>
            <w:top w:w="0" w:type="dxa"/>
            <w:left w:w="108" w:type="dxa"/>
            <w:bottom w:w="0" w:type="dxa"/>
            <w:right w:w="108" w:type="dxa"/>
          </w:tblCellMar>
        </w:tblPrEx>
        <w:trPr>
          <w:trHeight w:val="373" w:hRule="atLeast"/>
        </w:trPr>
        <w:tc>
          <w:tcPr>
            <w:tcW w:w="2558"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用户访问量</w:t>
            </w:r>
          </w:p>
        </w:tc>
        <w:tc>
          <w:tcPr>
            <w:tcW w:w="5870"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2-5次/分钟</w:t>
            </w:r>
          </w:p>
        </w:tc>
      </w:tr>
      <w:tr>
        <w:tblPrEx>
          <w:tblCellMar>
            <w:top w:w="0" w:type="dxa"/>
            <w:left w:w="108" w:type="dxa"/>
            <w:bottom w:w="0" w:type="dxa"/>
            <w:right w:w="108" w:type="dxa"/>
          </w:tblCellMar>
        </w:tblPrEx>
        <w:trPr>
          <w:trHeight w:val="547" w:hRule="atLeast"/>
        </w:trPr>
        <w:tc>
          <w:tcPr>
            <w:tcW w:w="2558"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主服务器所需的TPC－C值</w:t>
            </w:r>
          </w:p>
        </w:tc>
        <w:tc>
          <w:tcPr>
            <w:tcW w:w="5870"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409600-614440tpmC</w:t>
            </w:r>
          </w:p>
        </w:tc>
      </w:tr>
      <w:tr>
        <w:tblPrEx>
          <w:tblCellMar>
            <w:top w:w="0" w:type="dxa"/>
            <w:left w:w="108" w:type="dxa"/>
            <w:bottom w:w="0" w:type="dxa"/>
            <w:right w:w="108" w:type="dxa"/>
          </w:tblCellMar>
        </w:tblPrEx>
        <w:trPr>
          <w:trHeight w:val="352" w:hRule="atLeast"/>
        </w:trPr>
        <w:tc>
          <w:tcPr>
            <w:tcW w:w="2558"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网络流量峰值</w:t>
            </w:r>
          </w:p>
        </w:tc>
        <w:tc>
          <w:tcPr>
            <w:tcW w:w="5870"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100Mbps</w:t>
            </w:r>
          </w:p>
        </w:tc>
      </w:tr>
      <w:tr>
        <w:tblPrEx>
          <w:tblCellMar>
            <w:top w:w="0" w:type="dxa"/>
            <w:left w:w="108" w:type="dxa"/>
            <w:bottom w:w="0" w:type="dxa"/>
            <w:right w:w="108" w:type="dxa"/>
          </w:tblCellMar>
        </w:tblPrEx>
        <w:trPr>
          <w:trHeight w:val="385" w:hRule="atLeast"/>
        </w:trPr>
        <w:tc>
          <w:tcPr>
            <w:tcW w:w="2558"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存储量</w:t>
            </w:r>
          </w:p>
        </w:tc>
        <w:tc>
          <w:tcPr>
            <w:tcW w:w="5870" w:type="dxa"/>
            <w:tcBorders>
              <w:top w:val="nil"/>
              <w:left w:val="single" w:color="000000" w:sz="8" w:space="0"/>
              <w:bottom w:val="single" w:color="000000" w:sz="8" w:space="0"/>
              <w:right w:val="single" w:color="000000" w:sz="8" w:space="0"/>
            </w:tcBorders>
            <w:shd w:val="clear" w:color="auto" w:fill="FFFFFF"/>
            <w:vAlign w:val="center"/>
          </w:tcPr>
          <w:p>
            <w:pPr>
              <w:adjustRightInd w:val="0"/>
              <w:snapToGrid w:val="0"/>
              <w:jc w:val="center"/>
              <w:rPr>
                <w:rFonts w:hint="eastAsia" w:ascii="仿宋" w:hAnsi="仿宋" w:eastAsia="仿宋" w:cs="仿宋"/>
                <w:color w:val="000000"/>
                <w:sz w:val="24"/>
              </w:rPr>
            </w:pPr>
            <w:r>
              <w:rPr>
                <w:rFonts w:hint="eastAsia" w:ascii="仿宋" w:hAnsi="仿宋" w:eastAsia="仿宋" w:cs="仿宋"/>
                <w:color w:val="000000"/>
                <w:sz w:val="24"/>
              </w:rPr>
              <w:t>8TB</w:t>
            </w:r>
          </w:p>
        </w:tc>
      </w:tr>
    </w:tbl>
    <w:p>
      <w:pPr>
        <w:pStyle w:val="38"/>
        <w:ind w:firstLine="643"/>
        <w:outlineLvl w:val="1"/>
        <w:rPr>
          <w:rFonts w:ascii="仿宋_GB2312" w:eastAsia="仿宋_GB2312"/>
          <w:b/>
          <w:bCs/>
          <w:sz w:val="32"/>
          <w:szCs w:val="32"/>
          <w:lang w:eastAsia="zh-CN"/>
        </w:rPr>
      </w:pPr>
      <w:bookmarkStart w:id="416" w:name="_Toc13256"/>
      <w:r>
        <w:rPr>
          <w:rFonts w:hint="eastAsia" w:ascii="仿宋_GB2312" w:eastAsia="仿宋_GB2312"/>
          <w:b/>
          <w:bCs/>
          <w:sz w:val="32"/>
          <w:szCs w:val="32"/>
          <w:lang w:eastAsia="zh-CN"/>
        </w:rPr>
        <w:t>2.4.1</w:t>
      </w:r>
      <w:r>
        <w:rPr>
          <w:rFonts w:ascii="仿宋_GB2312" w:eastAsia="仿宋_GB2312"/>
          <w:b/>
          <w:bCs/>
          <w:sz w:val="32"/>
          <w:szCs w:val="32"/>
          <w:lang w:eastAsia="zh-CN"/>
        </w:rPr>
        <w:t>系统软硬件配置清单</w:t>
      </w:r>
      <w:bookmarkEnd w:id="416"/>
    </w:p>
    <w:p>
      <w:pPr>
        <w:pStyle w:val="38"/>
        <w:ind w:firstLine="643"/>
        <w:outlineLvl w:val="2"/>
        <w:rPr>
          <w:rFonts w:ascii="仿宋_GB2312" w:eastAsia="仿宋_GB2312"/>
          <w:b/>
          <w:bCs/>
          <w:sz w:val="32"/>
          <w:szCs w:val="32"/>
          <w:lang w:eastAsia="zh-CN"/>
        </w:rPr>
      </w:pPr>
      <w:bookmarkStart w:id="417" w:name="_Toc31290"/>
      <w:bookmarkStart w:id="418" w:name="_Toc15847"/>
      <w:bookmarkStart w:id="419" w:name="_Toc4428"/>
      <w:bookmarkStart w:id="420" w:name="_Toc22862"/>
      <w:bookmarkStart w:id="421" w:name="_Toc27937"/>
      <w:bookmarkStart w:id="422" w:name="_Toc165298757"/>
      <w:bookmarkStart w:id="423" w:name="_Toc7613"/>
      <w:bookmarkStart w:id="424" w:name="_Toc165298767"/>
      <w:r>
        <w:rPr>
          <w:rFonts w:hint="eastAsia" w:ascii="仿宋_GB2312" w:eastAsia="仿宋_GB2312"/>
          <w:b/>
          <w:bCs/>
          <w:sz w:val="32"/>
          <w:szCs w:val="32"/>
          <w:lang w:eastAsia="zh-CN"/>
        </w:rPr>
        <w:t>2.4.1.1设备配置清单</w:t>
      </w:r>
      <w:bookmarkEnd w:id="417"/>
      <w:bookmarkEnd w:id="418"/>
      <w:bookmarkEnd w:id="419"/>
      <w:bookmarkEnd w:id="420"/>
      <w:bookmarkEnd w:id="421"/>
    </w:p>
    <w:p>
      <w:pPr>
        <w:pStyle w:val="38"/>
        <w:ind w:firstLine="643"/>
        <w:outlineLvl w:val="3"/>
        <w:rPr>
          <w:rFonts w:ascii="仿宋_GB2312" w:eastAsia="仿宋_GB2312"/>
          <w:b/>
          <w:bCs/>
          <w:sz w:val="32"/>
          <w:szCs w:val="32"/>
          <w:lang w:eastAsia="zh-CN"/>
        </w:rPr>
      </w:pPr>
      <w:bookmarkStart w:id="425" w:name="_Toc2420"/>
      <w:bookmarkStart w:id="426" w:name="_Toc1811"/>
      <w:r>
        <w:rPr>
          <w:rFonts w:hint="eastAsia" w:ascii="仿宋_GB2312" w:eastAsia="仿宋_GB2312"/>
          <w:b/>
          <w:bCs/>
          <w:sz w:val="32"/>
          <w:szCs w:val="32"/>
          <w:lang w:eastAsia="zh-CN"/>
        </w:rPr>
        <w:t>2.4.1.1.1公安信息网软硬件设备清单</w:t>
      </w:r>
      <w:bookmarkEnd w:id="425"/>
      <w:bookmarkEnd w:id="426"/>
    </w:p>
    <w:p>
      <w:pPr>
        <w:spacing w:line="360" w:lineRule="auto"/>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sz w:val="32"/>
          <w:szCs w:val="32"/>
        </w:rPr>
        <w:t>本项目公安网需新增15台服务器，包括2台公安网数据库虚机、13台公安网应用虚机,拟统一向市局申请虚机资源</w:t>
      </w:r>
      <w:r>
        <w:rPr>
          <w:rFonts w:hint="eastAsia" w:ascii="仿宋_GB2312" w:hAnsi="仿宋_GB2312" w:eastAsia="仿宋_GB2312" w:cs="仿宋_GB2312"/>
          <w:sz w:val="32"/>
          <w:szCs w:val="32"/>
          <w:lang w:eastAsia="zh-CN"/>
        </w:rPr>
        <w:t>。</w:t>
      </w:r>
    </w:p>
    <w:p>
      <w:pPr>
        <w:pStyle w:val="38"/>
        <w:ind w:firstLine="0" w:firstLineChars="0"/>
        <w:outlineLvl w:val="3"/>
        <w:rPr>
          <w:rFonts w:ascii="仿宋_GB2312" w:eastAsia="仿宋_GB2312"/>
          <w:b/>
          <w:bCs/>
          <w:sz w:val="32"/>
          <w:szCs w:val="32"/>
          <w:lang w:eastAsia="zh-CN"/>
        </w:rPr>
      </w:pPr>
      <w:bookmarkStart w:id="427" w:name="_Toc10135"/>
      <w:bookmarkStart w:id="428" w:name="_Toc1297"/>
      <w:r>
        <w:rPr>
          <w:rFonts w:hint="eastAsia" w:ascii="仿宋_GB2312" w:eastAsia="仿宋_GB2312"/>
          <w:b/>
          <w:bCs/>
          <w:sz w:val="32"/>
          <w:szCs w:val="32"/>
          <w:lang w:eastAsia="zh-CN"/>
        </w:rPr>
        <w:t>2.4.1.1.2公安移动信息网II类区硬件设备采购清单</w:t>
      </w:r>
      <w:bookmarkEnd w:id="427"/>
      <w:bookmarkEnd w:id="428"/>
    </w:p>
    <w:p>
      <w:pPr>
        <w:spacing w:line="360" w:lineRule="auto"/>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中标方</w:t>
      </w:r>
      <w:r>
        <w:rPr>
          <w:rFonts w:hint="eastAsia" w:ascii="仿宋_GB2312" w:hAnsi="仿宋_GB2312" w:eastAsia="仿宋_GB2312" w:cs="仿宋_GB2312"/>
          <w:bCs/>
          <w:sz w:val="32"/>
          <w:szCs w:val="32"/>
        </w:rPr>
        <w:t>需采购</w:t>
      </w:r>
      <w:r>
        <w:rPr>
          <w:rFonts w:hint="eastAsia" w:ascii="仿宋_GB2312" w:hAnsi="仿宋_GB2312" w:eastAsia="仿宋_GB2312" w:cs="仿宋_GB2312"/>
          <w:bCs/>
          <w:sz w:val="32"/>
          <w:szCs w:val="32"/>
          <w:lang w:eastAsia="zh-CN"/>
        </w:rPr>
        <w:t>公安移动信息网II类区</w:t>
      </w:r>
      <w:r>
        <w:rPr>
          <w:rFonts w:hint="eastAsia" w:ascii="仿宋_GB2312" w:hAnsi="仿宋_GB2312" w:eastAsia="仿宋_GB2312" w:cs="仿宋_GB2312"/>
          <w:bCs/>
          <w:sz w:val="32"/>
          <w:szCs w:val="32"/>
        </w:rPr>
        <w:t>4台服务器，设备</w:t>
      </w:r>
      <w:r>
        <w:rPr>
          <w:rFonts w:hint="eastAsia" w:ascii="仿宋_GB2312" w:hAnsi="仿宋_GB2312" w:eastAsia="仿宋_GB2312" w:cs="仿宋_GB2312"/>
          <w:bCs/>
          <w:sz w:val="32"/>
          <w:szCs w:val="32"/>
          <w:lang w:eastAsia="zh-CN"/>
        </w:rPr>
        <w:t>参考</w:t>
      </w:r>
      <w:r>
        <w:rPr>
          <w:rFonts w:hint="eastAsia" w:ascii="仿宋_GB2312" w:hAnsi="仿宋_GB2312" w:eastAsia="仿宋_GB2312" w:cs="仿宋_GB2312"/>
          <w:bCs/>
          <w:sz w:val="32"/>
          <w:szCs w:val="32"/>
        </w:rPr>
        <w:t>配置清单如下：</w:t>
      </w:r>
    </w:p>
    <w:tbl>
      <w:tblPr>
        <w:tblStyle w:val="21"/>
        <w:tblW w:w="8432" w:type="dxa"/>
        <w:tblInd w:w="96" w:type="dxa"/>
        <w:tblLayout w:type="fixed"/>
        <w:tblCellMar>
          <w:top w:w="0" w:type="dxa"/>
          <w:left w:w="108" w:type="dxa"/>
          <w:bottom w:w="0" w:type="dxa"/>
          <w:right w:w="108" w:type="dxa"/>
        </w:tblCellMar>
      </w:tblPr>
      <w:tblGrid>
        <w:gridCol w:w="464"/>
        <w:gridCol w:w="1398"/>
        <w:gridCol w:w="3773"/>
        <w:gridCol w:w="1283"/>
        <w:gridCol w:w="1514"/>
      </w:tblGrid>
      <w:tr>
        <w:tblPrEx>
          <w:tblCellMar>
            <w:top w:w="0" w:type="dxa"/>
            <w:left w:w="108" w:type="dxa"/>
            <w:bottom w:w="0" w:type="dxa"/>
            <w:right w:w="108" w:type="dxa"/>
          </w:tblCellMar>
        </w:tblPrEx>
        <w:trPr>
          <w:trHeight w:val="575" w:hRule="atLeast"/>
        </w:trPr>
        <w:tc>
          <w:tcPr>
            <w:tcW w:w="46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序号</w:t>
            </w:r>
          </w:p>
        </w:tc>
        <w:tc>
          <w:tcPr>
            <w:tcW w:w="1398" w:type="dxa"/>
            <w:tcBorders>
              <w:top w:val="single" w:color="000000" w:sz="8" w:space="0"/>
              <w:left w:val="single" w:color="000000" w:sz="8" w:space="0"/>
              <w:bottom w:val="single" w:color="000000" w:sz="8" w:space="0"/>
              <w:right w:val="single" w:color="000000" w:sz="8" w:space="0"/>
            </w:tcBorders>
            <w:vAlign w:val="center"/>
          </w:tcPr>
          <w:p>
            <w:pPr>
              <w:widowControl/>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设备名称</w:t>
            </w:r>
          </w:p>
        </w:tc>
        <w:tc>
          <w:tcPr>
            <w:tcW w:w="3773"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参考配置</w:t>
            </w:r>
          </w:p>
        </w:tc>
        <w:tc>
          <w:tcPr>
            <w:tcW w:w="1283"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数量</w:t>
            </w:r>
          </w:p>
        </w:tc>
        <w:tc>
          <w:tcPr>
            <w:tcW w:w="15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用途</w:t>
            </w:r>
          </w:p>
        </w:tc>
      </w:tr>
      <w:tr>
        <w:tblPrEx>
          <w:tblCellMar>
            <w:top w:w="0" w:type="dxa"/>
            <w:left w:w="108" w:type="dxa"/>
            <w:bottom w:w="0" w:type="dxa"/>
            <w:right w:w="108" w:type="dxa"/>
          </w:tblCellMar>
        </w:tblPrEx>
        <w:trPr>
          <w:trHeight w:val="1900" w:hRule="atLeast"/>
        </w:trPr>
        <w:tc>
          <w:tcPr>
            <w:tcW w:w="464" w:type="dxa"/>
            <w:tcBorders>
              <w:top w:val="nil"/>
              <w:left w:val="single" w:color="000000" w:sz="8" w:space="0"/>
              <w:bottom w:val="single" w:color="000000" w:sz="8" w:space="0"/>
              <w:right w:val="single" w:color="000000" w:sz="8" w:space="0"/>
            </w:tcBorders>
            <w:vAlign w:val="center"/>
          </w:tcPr>
          <w:p>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398" w:type="dxa"/>
            <w:tcBorders>
              <w:top w:val="nil"/>
              <w:left w:val="single" w:color="000000" w:sz="8" w:space="0"/>
              <w:bottom w:val="single" w:color="000000" w:sz="8" w:space="0"/>
              <w:right w:val="single" w:color="000000" w:sz="8" w:space="0"/>
            </w:tcBorders>
            <w:vAlign w:val="center"/>
          </w:tcPr>
          <w:p>
            <w:pPr>
              <w:widowControl/>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应用服务器</w:t>
            </w:r>
          </w:p>
        </w:tc>
        <w:tc>
          <w:tcPr>
            <w:tcW w:w="3773" w:type="dxa"/>
            <w:tcBorders>
              <w:top w:val="nil"/>
              <w:left w:val="single" w:color="000000" w:sz="8" w:space="0"/>
              <w:bottom w:val="single" w:color="000000" w:sz="8" w:space="0"/>
              <w:right w:val="single" w:color="000000" w:sz="8" w:space="0"/>
            </w:tcBorders>
            <w:vAlign w:val="center"/>
          </w:tcPr>
          <w:p>
            <w:pPr>
              <w:widowControl/>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2CPU*16核，128G内存，硬盘（SSD）600G*2</w:t>
            </w:r>
          </w:p>
          <w:p>
            <w:pPr>
              <w:widowControl/>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3年原厂免费保修服务，故障硬盘不返还服务。应用服务器(派基-II类区)</w:t>
            </w:r>
          </w:p>
        </w:tc>
        <w:tc>
          <w:tcPr>
            <w:tcW w:w="1283" w:type="dxa"/>
            <w:tcBorders>
              <w:top w:val="nil"/>
              <w:left w:val="single" w:color="000000" w:sz="8" w:space="0"/>
              <w:bottom w:val="single" w:color="000000" w:sz="8" w:space="0"/>
              <w:right w:val="single" w:color="000000" w:sz="8" w:space="0"/>
            </w:tcBorders>
            <w:vAlign w:val="center"/>
          </w:tcPr>
          <w:p>
            <w:pPr>
              <w:widowControl/>
              <w:jc w:val="center"/>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1514"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派基-</w:t>
            </w:r>
            <w:r>
              <w:rPr>
                <w:rFonts w:hint="eastAsia" w:ascii="仿宋_GB2312" w:hAnsi="仿宋_GB2312" w:eastAsia="仿宋_GB2312" w:cs="仿宋_GB2312"/>
                <w:color w:val="000000"/>
                <w:kern w:val="0"/>
                <w:sz w:val="24"/>
                <w:szCs w:val="24"/>
                <w:lang w:eastAsia="zh-CN"/>
              </w:rPr>
              <w:t>公安移动信息网II类区</w:t>
            </w:r>
          </w:p>
        </w:tc>
      </w:tr>
    </w:tbl>
    <w:p>
      <w:pPr>
        <w:pStyle w:val="38"/>
        <w:ind w:firstLine="643"/>
        <w:outlineLvl w:val="2"/>
        <w:rPr>
          <w:rFonts w:hint="eastAsia" w:ascii="仿宋_GB2312" w:eastAsia="仿宋_GB2312"/>
          <w:b/>
          <w:bCs/>
          <w:sz w:val="32"/>
          <w:szCs w:val="32"/>
          <w:lang w:eastAsia="zh-CN"/>
        </w:rPr>
      </w:pPr>
      <w:bookmarkStart w:id="429" w:name="_Toc10984"/>
      <w:bookmarkStart w:id="430" w:name="_Toc25425"/>
      <w:bookmarkStart w:id="431" w:name="_Toc28620"/>
      <w:bookmarkStart w:id="432" w:name="_Toc32618"/>
    </w:p>
    <w:p>
      <w:pPr>
        <w:pStyle w:val="38"/>
        <w:ind w:firstLine="0" w:firstLineChars="0"/>
        <w:outlineLvl w:val="2"/>
        <w:rPr>
          <w:rFonts w:ascii="仿宋_GB2312" w:eastAsia="仿宋_GB2312"/>
          <w:b/>
          <w:bCs/>
          <w:sz w:val="32"/>
          <w:szCs w:val="32"/>
          <w:lang w:eastAsia="zh-CN"/>
        </w:rPr>
      </w:pPr>
      <w:r>
        <w:rPr>
          <w:rFonts w:hint="eastAsia" w:ascii="仿宋_GB2312" w:eastAsia="仿宋_GB2312"/>
          <w:b/>
          <w:bCs/>
          <w:sz w:val="32"/>
          <w:szCs w:val="32"/>
          <w:lang w:eastAsia="zh-CN"/>
        </w:rPr>
        <w:t>2.4.1.2软件配置清单</w:t>
      </w:r>
      <w:bookmarkEnd w:id="429"/>
      <w:bookmarkEnd w:id="430"/>
      <w:bookmarkEnd w:id="431"/>
      <w:bookmarkEnd w:id="432"/>
    </w:p>
    <w:p>
      <w:pPr>
        <w:spacing w:line="360" w:lineRule="auto"/>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在公安信息网、</w:t>
      </w:r>
      <w:r>
        <w:rPr>
          <w:rFonts w:hint="eastAsia" w:ascii="仿宋_GB2312" w:hAnsi="仿宋_GB2312" w:eastAsia="仿宋_GB2312" w:cs="仿宋_GB2312"/>
          <w:bCs/>
          <w:sz w:val="32"/>
          <w:szCs w:val="32"/>
          <w:lang w:eastAsia="zh-CN"/>
        </w:rPr>
        <w:t>公安移动信息网II类区</w:t>
      </w:r>
      <w:r>
        <w:rPr>
          <w:rFonts w:hint="eastAsia" w:ascii="仿宋_GB2312" w:hAnsi="仿宋_GB2312" w:eastAsia="仿宋_GB2312" w:cs="仿宋_GB2312"/>
          <w:bCs/>
          <w:sz w:val="32"/>
          <w:szCs w:val="32"/>
        </w:rPr>
        <w:t>中所需的操作系统、数据库以及中间件等</w:t>
      </w:r>
      <w:r>
        <w:rPr>
          <w:rFonts w:hint="eastAsia" w:ascii="仿宋_GB2312" w:hAnsi="仿宋_GB2312" w:eastAsia="仿宋_GB2312" w:cs="仿宋_GB2312"/>
          <w:bCs/>
          <w:sz w:val="32"/>
          <w:szCs w:val="32"/>
          <w:lang w:eastAsia="zh-CN"/>
        </w:rPr>
        <w:t>产品</w:t>
      </w:r>
      <w:r>
        <w:rPr>
          <w:rFonts w:hint="eastAsia" w:ascii="仿宋_GB2312" w:hAnsi="仿宋_GB2312" w:eastAsia="仿宋_GB2312" w:cs="仿宋_GB2312"/>
          <w:bCs/>
          <w:sz w:val="32"/>
          <w:szCs w:val="32"/>
        </w:rPr>
        <w:t>软件统一由市大数据中心统筹</w:t>
      </w:r>
      <w:r>
        <w:rPr>
          <w:rFonts w:hint="eastAsia" w:ascii="仿宋_GB2312" w:hAnsi="仿宋_GB2312" w:eastAsia="仿宋_GB2312" w:cs="仿宋_GB2312"/>
          <w:bCs/>
          <w:sz w:val="32"/>
          <w:szCs w:val="32"/>
          <w:lang w:eastAsia="zh-CN"/>
        </w:rPr>
        <w:t>。</w:t>
      </w:r>
    </w:p>
    <w:bookmarkEnd w:id="422"/>
    <w:bookmarkEnd w:id="423"/>
    <w:bookmarkEnd w:id="424"/>
    <w:p>
      <w:pPr>
        <w:pStyle w:val="38"/>
        <w:ind w:firstLine="0" w:firstLineChars="0"/>
        <w:outlineLvl w:val="1"/>
        <w:rPr>
          <w:rFonts w:ascii="仿宋_GB2312" w:eastAsia="仿宋_GB2312"/>
          <w:b/>
          <w:bCs/>
          <w:sz w:val="32"/>
          <w:szCs w:val="32"/>
          <w:lang w:eastAsia="zh-CN"/>
        </w:rPr>
      </w:pPr>
      <w:bookmarkStart w:id="433" w:name="_Toc712"/>
      <w:r>
        <w:rPr>
          <w:rFonts w:hint="eastAsia" w:ascii="仿宋_GB2312" w:eastAsia="仿宋_GB2312"/>
          <w:b/>
          <w:bCs/>
          <w:sz w:val="32"/>
          <w:szCs w:val="32"/>
          <w:lang w:eastAsia="zh-CN"/>
        </w:rPr>
        <w:t>2.4.2 系统软硬件物理部署方案</w:t>
      </w:r>
      <w:bookmarkEnd w:id="433"/>
    </w:p>
    <w:p>
      <w:pPr>
        <w:spacing w:line="360" w:lineRule="auto"/>
        <w:ind w:firstLine="561"/>
        <w:rPr>
          <w:rFonts w:ascii="仿宋_GB2312" w:hAnsi="仿宋_GB2312" w:eastAsia="仿宋_GB2312" w:cs="仿宋_GB2312"/>
          <w:sz w:val="32"/>
          <w:szCs w:val="32"/>
        </w:rPr>
      </w:pPr>
      <w:r>
        <w:rPr>
          <w:rFonts w:hint="eastAsia" w:ascii="仿宋_GB2312" w:hAnsi="仿宋_GB2312" w:eastAsia="仿宋_GB2312" w:cs="仿宋_GB2312"/>
          <w:sz w:val="32"/>
          <w:szCs w:val="32"/>
        </w:rPr>
        <w:t>本项目共涉及利旧29台服务器、新增19台服务器共48台：</w:t>
      </w:r>
    </w:p>
    <w:p>
      <w:pPr>
        <w:spacing w:line="360" w:lineRule="auto"/>
        <w:ind w:firstLine="561"/>
        <w:rPr>
          <w:rFonts w:ascii="仿宋_GB2312" w:hAnsi="仿宋_GB2312" w:eastAsia="仿宋_GB2312" w:cs="仿宋_GB2312"/>
          <w:sz w:val="32"/>
          <w:szCs w:val="32"/>
        </w:rPr>
      </w:pPr>
      <w:r>
        <w:rPr>
          <w:rFonts w:hint="eastAsia" w:ascii="仿宋_GB2312" w:hAnsi="仿宋_GB2312" w:eastAsia="仿宋_GB2312" w:cs="仿宋_GB2312"/>
          <w:sz w:val="32"/>
          <w:szCs w:val="32"/>
        </w:rPr>
        <w:t>利旧服务器资源29台（包括24台公安网应用虚机、2台公安网数据库虚机、3台</w:t>
      </w:r>
      <w:r>
        <w:rPr>
          <w:rFonts w:hint="eastAsia" w:ascii="仿宋_GB2312" w:hAnsi="仿宋_GB2312" w:eastAsia="仿宋_GB2312" w:cs="仿宋_GB2312"/>
          <w:sz w:val="32"/>
          <w:szCs w:val="32"/>
          <w:lang w:eastAsia="zh-CN"/>
        </w:rPr>
        <w:t>公安移动信息网II类区</w:t>
      </w:r>
      <w:r>
        <w:rPr>
          <w:rFonts w:hint="eastAsia" w:ascii="仿宋_GB2312" w:hAnsi="仿宋_GB2312" w:eastAsia="仿宋_GB2312" w:cs="仿宋_GB2312"/>
          <w:sz w:val="32"/>
          <w:szCs w:val="32"/>
        </w:rPr>
        <w:t>物理服务器）。</w:t>
      </w:r>
    </w:p>
    <w:p>
      <w:pPr>
        <w:spacing w:line="360" w:lineRule="auto"/>
        <w:ind w:firstLine="561"/>
        <w:rPr>
          <w:rFonts w:ascii="仿宋_GB2312" w:hAnsi="仿宋_GB2312" w:eastAsia="仿宋_GB2312" w:cs="仿宋_GB2312"/>
          <w:sz w:val="32"/>
          <w:szCs w:val="32"/>
        </w:rPr>
      </w:pPr>
      <w:r>
        <w:rPr>
          <w:rFonts w:hint="eastAsia" w:ascii="仿宋_GB2312" w:hAnsi="仿宋_GB2312" w:eastAsia="仿宋_GB2312" w:cs="仿宋_GB2312"/>
          <w:sz w:val="32"/>
          <w:szCs w:val="32"/>
        </w:rPr>
        <w:t>新增虚机和物理服务器19台（包括：公安网应用虚机13台服务器、公安网数据库虚机2台服务器、</w:t>
      </w:r>
      <w:r>
        <w:rPr>
          <w:rFonts w:hint="eastAsia" w:ascii="仿宋_GB2312" w:hAnsi="仿宋_GB2312" w:eastAsia="仿宋_GB2312" w:cs="仿宋_GB2312"/>
          <w:sz w:val="32"/>
          <w:szCs w:val="32"/>
          <w:lang w:eastAsia="zh-CN"/>
        </w:rPr>
        <w:t>公安移动信息网II类区</w:t>
      </w:r>
      <w:r>
        <w:rPr>
          <w:rFonts w:hint="eastAsia" w:ascii="仿宋_GB2312" w:hAnsi="仿宋_GB2312" w:eastAsia="仿宋_GB2312" w:cs="仿宋_GB2312"/>
          <w:sz w:val="32"/>
          <w:szCs w:val="32"/>
        </w:rPr>
        <w:t>4台物理服务器），系统部署架构示意图如下：</w:t>
      </w:r>
    </w:p>
    <w:p>
      <w:pPr>
        <w:ind w:hanging="3"/>
        <w:jc w:val="cente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114300" distR="114300">
            <wp:extent cx="5234305" cy="2891790"/>
            <wp:effectExtent l="0" t="0" r="0" b="0"/>
            <wp:docPr id="5" name="图片 4"/>
            <wp:cNvGraphicFramePr/>
            <a:graphic xmlns:a="http://schemas.openxmlformats.org/drawingml/2006/main">
              <a:graphicData uri="http://schemas.openxmlformats.org/drawingml/2006/picture">
                <pic:pic xmlns:pic="http://schemas.openxmlformats.org/drawingml/2006/picture">
                  <pic:nvPicPr>
                    <pic:cNvPr id="5" name="图片 4"/>
                    <pic:cNvPicPr/>
                  </pic:nvPicPr>
                  <pic:blipFill>
                    <a:blip r:embed="rId9"/>
                    <a:stretch>
                      <a:fillRect/>
                    </a:stretch>
                  </pic:blipFill>
                  <pic:spPr>
                    <a:xfrm>
                      <a:off x="0" y="0"/>
                      <a:ext cx="5234305" cy="2891790"/>
                    </a:xfrm>
                    <a:prstGeom prst="rect">
                      <a:avLst/>
                    </a:prstGeom>
                    <a:noFill/>
                    <a:ln>
                      <a:noFill/>
                    </a:ln>
                  </pic:spPr>
                </pic:pic>
              </a:graphicData>
            </a:graphic>
          </wp:inline>
        </w:drawing>
      </w:r>
    </w:p>
    <w:p>
      <w:pPr>
        <w:ind w:left="-620" w:hanging="3"/>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图 系统软、硬件部署架构</w:t>
      </w:r>
    </w:p>
    <w:p>
      <w:pPr>
        <w:pStyle w:val="4"/>
        <w:numPr>
          <w:ilvl w:val="1"/>
          <w:numId w:val="0"/>
        </w:numPr>
        <w:spacing w:line="540" w:lineRule="exact"/>
        <w:ind w:left="420"/>
        <w:rPr>
          <w:rFonts w:ascii="仿宋_GB2312" w:hAnsi="仿宋" w:eastAsia="仿宋_GB2312" w:cs="仿宋"/>
          <w:sz w:val="32"/>
          <w:szCs w:val="32"/>
        </w:rPr>
      </w:pPr>
      <w:r>
        <w:rPr>
          <w:rFonts w:hint="eastAsia" w:ascii="仿宋_GB2312" w:hAnsi="仿宋" w:eastAsia="仿宋_GB2312" w:cs="仿宋"/>
          <w:sz w:val="32"/>
          <w:szCs w:val="32"/>
        </w:rPr>
        <w:t>（五）进度安排</w:t>
      </w:r>
    </w:p>
    <w:p>
      <w:pPr>
        <w:pStyle w:val="38"/>
        <w:ind w:firstLine="0" w:firstLineChars="0"/>
        <w:outlineLvl w:val="1"/>
        <w:rPr>
          <w:rFonts w:ascii="仿宋_GB2312" w:eastAsia="仿宋_GB2312"/>
          <w:b/>
          <w:bCs/>
          <w:sz w:val="32"/>
          <w:szCs w:val="32"/>
          <w:lang w:eastAsia="zh-CN"/>
        </w:rPr>
      </w:pPr>
      <w:bookmarkStart w:id="434" w:name="_Toc22302"/>
      <w:r>
        <w:rPr>
          <w:rFonts w:hint="eastAsia" w:ascii="仿宋_GB2312" w:eastAsia="仿宋_GB2312"/>
          <w:b/>
          <w:bCs/>
          <w:sz w:val="32"/>
          <w:szCs w:val="32"/>
          <w:lang w:eastAsia="zh-CN"/>
        </w:rPr>
        <w:t>2.5.1 项目规划设计阶段</w:t>
      </w:r>
      <w:bookmarkEnd w:id="434"/>
    </w:p>
    <w:p>
      <w:pPr>
        <w:pStyle w:val="5"/>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本阶段主要完成项目有关业务、系统和需求的调研，形成总体设计方案，完成系统架构、基础资源、功能等详细设计，并提供主体建设内容的部分系统原型。</w:t>
      </w:r>
    </w:p>
    <w:p>
      <w:pPr>
        <w:pStyle w:val="5"/>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本阶段周期为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个月。</w:t>
      </w:r>
    </w:p>
    <w:p>
      <w:pPr>
        <w:pStyle w:val="38"/>
        <w:spacing w:line="560" w:lineRule="exact"/>
        <w:ind w:firstLine="0" w:firstLineChars="0"/>
        <w:outlineLvl w:val="1"/>
        <w:rPr>
          <w:rFonts w:ascii="仿宋_GB2312" w:eastAsia="仿宋_GB2312"/>
          <w:b/>
          <w:bCs/>
          <w:sz w:val="32"/>
          <w:szCs w:val="32"/>
          <w:lang w:eastAsia="zh-CN"/>
        </w:rPr>
      </w:pPr>
      <w:bookmarkStart w:id="435" w:name="_Toc7754"/>
      <w:bookmarkStart w:id="436" w:name="_Toc13882"/>
      <w:bookmarkStart w:id="437" w:name="_Toc30531"/>
      <w:bookmarkStart w:id="438" w:name="_Toc18388"/>
      <w:bookmarkStart w:id="439" w:name="_Toc15447"/>
      <w:bookmarkStart w:id="440" w:name="_Toc6348"/>
      <w:bookmarkStart w:id="441" w:name="_Toc375"/>
      <w:r>
        <w:rPr>
          <w:rFonts w:hint="eastAsia" w:ascii="仿宋_GB2312" w:eastAsia="仿宋_GB2312"/>
          <w:b/>
          <w:bCs/>
          <w:sz w:val="32"/>
          <w:szCs w:val="32"/>
          <w:lang w:eastAsia="zh-CN"/>
        </w:rPr>
        <w:t>2.5.2项目开发测试阶段</w:t>
      </w:r>
      <w:bookmarkEnd w:id="435"/>
      <w:bookmarkEnd w:id="436"/>
      <w:bookmarkEnd w:id="437"/>
      <w:bookmarkEnd w:id="438"/>
      <w:bookmarkEnd w:id="439"/>
      <w:bookmarkEnd w:id="440"/>
      <w:bookmarkEnd w:id="441"/>
    </w:p>
    <w:p>
      <w:pPr>
        <w:pStyle w:val="5"/>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本阶段主要进行数据归集整合、资源申请和各模块的开发与测试工作，完成系统联调与部署，发布beta测试版本。</w:t>
      </w:r>
    </w:p>
    <w:p>
      <w:pPr>
        <w:pStyle w:val="5"/>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本阶段周期为6个月。</w:t>
      </w:r>
    </w:p>
    <w:p>
      <w:pPr>
        <w:pStyle w:val="38"/>
        <w:spacing w:line="560" w:lineRule="exact"/>
        <w:ind w:firstLine="0" w:firstLineChars="0"/>
        <w:outlineLvl w:val="1"/>
        <w:rPr>
          <w:rFonts w:ascii="仿宋_GB2312" w:eastAsia="仿宋_GB2312"/>
          <w:b/>
          <w:bCs/>
          <w:sz w:val="32"/>
          <w:szCs w:val="32"/>
          <w:lang w:eastAsia="zh-CN"/>
        </w:rPr>
      </w:pPr>
      <w:bookmarkStart w:id="442" w:name="_Toc14524"/>
      <w:bookmarkStart w:id="443" w:name="_Toc4059"/>
      <w:bookmarkStart w:id="444" w:name="_Toc22116"/>
      <w:bookmarkStart w:id="445" w:name="_Toc12182"/>
      <w:bookmarkStart w:id="446" w:name="_Toc4561"/>
      <w:bookmarkStart w:id="447" w:name="_Toc12093"/>
      <w:bookmarkStart w:id="448" w:name="_Toc23801"/>
      <w:r>
        <w:rPr>
          <w:rFonts w:hint="eastAsia" w:ascii="仿宋_GB2312" w:eastAsia="仿宋_GB2312"/>
          <w:b/>
          <w:bCs/>
          <w:sz w:val="32"/>
          <w:szCs w:val="32"/>
          <w:lang w:eastAsia="zh-CN"/>
        </w:rPr>
        <w:t>2.5.3项目试运行和迭代开发阶段</w:t>
      </w:r>
      <w:bookmarkEnd w:id="442"/>
      <w:bookmarkEnd w:id="443"/>
      <w:bookmarkEnd w:id="444"/>
      <w:bookmarkEnd w:id="445"/>
      <w:bookmarkEnd w:id="446"/>
      <w:bookmarkEnd w:id="447"/>
      <w:bookmarkEnd w:id="448"/>
    </w:p>
    <w:p>
      <w:pPr>
        <w:pStyle w:val="5"/>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本阶段主要进行项目功能试运行，修正各模块联调中出现的问题，完成系统完善和功能迭代，直至发布正式运行版本。</w:t>
      </w:r>
    </w:p>
    <w:p>
      <w:pPr>
        <w:pStyle w:val="5"/>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本阶段周期为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个月。</w:t>
      </w:r>
    </w:p>
    <w:p>
      <w:pPr>
        <w:pStyle w:val="38"/>
        <w:spacing w:line="560" w:lineRule="exact"/>
        <w:ind w:firstLine="0" w:firstLineChars="0"/>
        <w:outlineLvl w:val="1"/>
        <w:rPr>
          <w:rFonts w:ascii="仿宋_GB2312" w:eastAsia="仿宋_GB2312"/>
          <w:b/>
          <w:bCs/>
          <w:sz w:val="32"/>
          <w:szCs w:val="32"/>
          <w:lang w:eastAsia="zh-CN"/>
        </w:rPr>
      </w:pPr>
      <w:bookmarkStart w:id="449" w:name="_Toc30930"/>
      <w:bookmarkStart w:id="450" w:name="_Toc30788"/>
      <w:bookmarkStart w:id="451" w:name="_Toc9852"/>
      <w:bookmarkStart w:id="452" w:name="_Toc376"/>
      <w:bookmarkStart w:id="453" w:name="_Toc504"/>
      <w:bookmarkStart w:id="454" w:name="_Toc13054"/>
      <w:bookmarkStart w:id="455" w:name="_Toc16555"/>
      <w:r>
        <w:rPr>
          <w:rFonts w:hint="eastAsia" w:ascii="仿宋_GB2312" w:eastAsia="仿宋_GB2312"/>
          <w:b/>
          <w:bCs/>
          <w:sz w:val="32"/>
          <w:szCs w:val="32"/>
          <w:lang w:eastAsia="zh-CN"/>
        </w:rPr>
        <w:t>2.5.4项目验收阶段</w:t>
      </w:r>
      <w:bookmarkEnd w:id="449"/>
      <w:bookmarkEnd w:id="450"/>
      <w:bookmarkEnd w:id="451"/>
      <w:bookmarkEnd w:id="452"/>
      <w:bookmarkEnd w:id="453"/>
      <w:bookmarkEnd w:id="454"/>
      <w:bookmarkEnd w:id="455"/>
    </w:p>
    <w:p>
      <w:pPr>
        <w:pStyle w:val="5"/>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本阶段主要实施项目验收并启动项目的正式运行，根据项目运行情况和验收要求开展项目测评、功能优化和绩效评价等工作。</w:t>
      </w:r>
    </w:p>
    <w:p>
      <w:pPr>
        <w:pStyle w:val="5"/>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本阶段周期为1个月。</w:t>
      </w:r>
    </w:p>
    <w:p>
      <w:pPr>
        <w:pStyle w:val="4"/>
        <w:numPr>
          <w:ilvl w:val="1"/>
          <w:numId w:val="0"/>
        </w:numPr>
        <w:spacing w:line="560" w:lineRule="exact"/>
        <w:ind w:left="420"/>
        <w:rPr>
          <w:rFonts w:ascii="仿宋_GB2312" w:hAnsi="仿宋" w:eastAsia="仿宋_GB2312" w:cs="仿宋"/>
          <w:sz w:val="32"/>
          <w:szCs w:val="32"/>
        </w:rPr>
      </w:pPr>
      <w:r>
        <w:rPr>
          <w:rFonts w:hint="eastAsia" w:ascii="仿宋_GB2312" w:hAnsi="仿宋" w:eastAsia="仿宋_GB2312" w:cs="仿宋"/>
          <w:sz w:val="32"/>
          <w:szCs w:val="32"/>
        </w:rPr>
        <w:t>（六）实施要求和技术服务要求</w:t>
      </w:r>
    </w:p>
    <w:p>
      <w:pPr>
        <w:pStyle w:val="38"/>
        <w:spacing w:line="560" w:lineRule="exact"/>
        <w:ind w:firstLine="0" w:firstLineChars="0"/>
        <w:outlineLvl w:val="1"/>
        <w:rPr>
          <w:rFonts w:ascii="仿宋_GB2312" w:eastAsia="仿宋_GB2312"/>
          <w:b/>
          <w:bCs/>
          <w:sz w:val="32"/>
          <w:szCs w:val="32"/>
          <w:lang w:eastAsia="zh-CN"/>
        </w:rPr>
      </w:pPr>
      <w:r>
        <w:rPr>
          <w:rFonts w:hint="eastAsia" w:ascii="仿宋_GB2312" w:eastAsia="仿宋_GB2312"/>
          <w:b/>
          <w:bCs/>
          <w:sz w:val="32"/>
          <w:szCs w:val="32"/>
          <w:lang w:eastAsia="zh-CN"/>
        </w:rPr>
        <w:t>2.6.1质保期和技术支持服务</w:t>
      </w:r>
    </w:p>
    <w:p>
      <w:pPr>
        <w:pStyle w:val="5"/>
        <w:numPr>
          <w:ilvl w:val="0"/>
          <w:numId w:val="22"/>
        </w:numPr>
        <w:spacing w:line="560" w:lineRule="exact"/>
        <w:ind w:firstLine="640"/>
        <w:rPr>
          <w:rFonts w:ascii="仿宋_GB2312" w:eastAsia="仿宋_GB2312"/>
          <w:sz w:val="32"/>
          <w:szCs w:val="32"/>
          <w:lang w:val="en-US"/>
        </w:rPr>
      </w:pPr>
      <w:r>
        <w:rPr>
          <w:rFonts w:hint="eastAsia" w:ascii="仿宋_GB2312" w:eastAsia="仿宋_GB2312"/>
          <w:sz w:val="32"/>
          <w:szCs w:val="32"/>
          <w:lang w:val="en-US"/>
        </w:rPr>
        <w:t>本</w:t>
      </w:r>
      <w:r>
        <w:rPr>
          <w:rFonts w:hint="eastAsia" w:ascii="仿宋_GB2312" w:eastAsia="仿宋_GB2312"/>
          <w:sz w:val="32"/>
          <w:szCs w:val="32"/>
        </w:rPr>
        <w:t>项目的</w:t>
      </w:r>
      <w:r>
        <w:rPr>
          <w:rFonts w:hint="eastAsia" w:ascii="仿宋_GB2312" w:eastAsia="仿宋_GB2312"/>
          <w:sz w:val="32"/>
          <w:szCs w:val="32"/>
          <w:lang w:val="en-US"/>
        </w:rPr>
        <w:t>软件开发部分</w:t>
      </w:r>
      <w:r>
        <w:rPr>
          <w:rFonts w:hint="eastAsia" w:ascii="仿宋_GB2312" w:eastAsia="仿宋_GB2312"/>
          <w:sz w:val="32"/>
          <w:szCs w:val="32"/>
        </w:rPr>
        <w:t>保修期为</w:t>
      </w:r>
      <w:r>
        <w:rPr>
          <w:rFonts w:hint="eastAsia" w:ascii="仿宋_GB2312" w:eastAsia="仿宋_GB2312"/>
          <w:sz w:val="32"/>
          <w:szCs w:val="32"/>
          <w:u w:val="single"/>
          <w:lang w:val="en-US"/>
        </w:rPr>
        <w:t>12</w:t>
      </w:r>
      <w:r>
        <w:rPr>
          <w:rFonts w:hint="eastAsia" w:ascii="仿宋_GB2312" w:eastAsia="仿宋_GB2312"/>
          <w:sz w:val="32"/>
          <w:szCs w:val="32"/>
        </w:rPr>
        <w:t>个月、</w:t>
      </w:r>
      <w:r>
        <w:rPr>
          <w:rFonts w:hint="eastAsia" w:ascii="仿宋_GB2312" w:eastAsia="仿宋_GB2312"/>
          <w:sz w:val="32"/>
          <w:szCs w:val="32"/>
          <w:lang w:val="en-US"/>
        </w:rPr>
        <w:t>硬件产品的</w:t>
      </w:r>
      <w:r>
        <w:rPr>
          <w:rFonts w:hint="eastAsia" w:ascii="仿宋_GB2312" w:eastAsia="仿宋_GB2312"/>
          <w:sz w:val="32"/>
          <w:szCs w:val="32"/>
        </w:rPr>
        <w:t>免费保修期为</w:t>
      </w:r>
      <w:r>
        <w:rPr>
          <w:rFonts w:hint="eastAsia" w:ascii="仿宋_GB2312" w:eastAsia="仿宋_GB2312"/>
          <w:sz w:val="32"/>
          <w:szCs w:val="32"/>
          <w:u w:val="single"/>
          <w:lang w:val="en-US" w:eastAsia="zh-CN"/>
        </w:rPr>
        <w:t>36</w:t>
      </w:r>
      <w:r>
        <w:rPr>
          <w:rFonts w:hint="eastAsia" w:ascii="仿宋_GB2312" w:eastAsia="仿宋_GB2312"/>
          <w:sz w:val="32"/>
          <w:szCs w:val="32"/>
        </w:rPr>
        <w:t>个月、硬盘等存储介质在免费保修期内不返还。项目运维团队应提供热线电话、电子邮件和在线网站等技术支持方式，提供7*24小时电话响应服务和7*24小时的现场运维服务，重大故障1小时到场，4小时恢复业务，重要时间段应提供强化安全保障，确保系统整体可用性不低于99.9%。</w:t>
      </w:r>
    </w:p>
    <w:p>
      <w:pPr>
        <w:pStyle w:val="5"/>
        <w:spacing w:line="560" w:lineRule="exact"/>
        <w:ind w:firstLine="640"/>
        <w:rPr>
          <w:rFonts w:ascii="仿宋_GB2312" w:eastAsia="仿宋_GB2312"/>
          <w:sz w:val="32"/>
          <w:szCs w:val="32"/>
          <w:lang w:val="en-US"/>
        </w:rPr>
      </w:pPr>
      <w:r>
        <w:rPr>
          <w:rFonts w:hint="eastAsia" w:ascii="仿宋_GB2312" w:eastAsia="仿宋_GB2312"/>
          <w:sz w:val="32"/>
          <w:szCs w:val="32"/>
          <w:lang w:val="en-US"/>
        </w:rPr>
        <w:t>（2）成交供应商有义务向用户主动提供合同供货范围内的软件升级和修补版本服务，用户有权选择是否进行升级。如果该软件具有固有缺陷，成交供应商承担免费修复缺陷的责任和义务。</w:t>
      </w:r>
    </w:p>
    <w:p>
      <w:pPr>
        <w:pStyle w:val="5"/>
        <w:spacing w:line="560" w:lineRule="exact"/>
        <w:ind w:firstLine="640"/>
        <w:rPr>
          <w:rFonts w:ascii="仿宋_GB2312" w:eastAsia="仿宋_GB2312"/>
          <w:sz w:val="32"/>
          <w:szCs w:val="32"/>
          <w:lang w:val="en-US"/>
        </w:rPr>
      </w:pPr>
      <w:r>
        <w:rPr>
          <w:rFonts w:hint="eastAsia" w:ascii="仿宋_GB2312" w:eastAsia="仿宋_GB2312"/>
          <w:sz w:val="32"/>
          <w:szCs w:val="32"/>
          <w:lang w:val="en-US"/>
        </w:rPr>
        <w:t>（3）项目运维团队应负责项目相关软硬件的安装、调试、软硬件集成、日常巡查、故障修复以及日常运维管理工作。项目运维团队按照服务质量保证的标准要求提供各种售后服务，负责对其提供的系统进行维护或升级。</w:t>
      </w:r>
    </w:p>
    <w:p>
      <w:pPr>
        <w:pStyle w:val="5"/>
        <w:spacing w:line="560" w:lineRule="exact"/>
        <w:ind w:firstLine="640"/>
        <w:rPr>
          <w:rFonts w:ascii="仿宋_GB2312" w:eastAsia="仿宋_GB2312"/>
          <w:sz w:val="32"/>
          <w:szCs w:val="32"/>
          <w:lang w:val="en-US"/>
        </w:rPr>
      </w:pPr>
      <w:r>
        <w:rPr>
          <w:rFonts w:hint="eastAsia" w:ascii="仿宋_GB2312" w:eastAsia="仿宋_GB2312"/>
          <w:sz w:val="32"/>
          <w:szCs w:val="32"/>
          <w:lang w:val="en-US"/>
        </w:rPr>
        <w:t>（4）日常监控、巡检：项目运维团队应负责对系统进行日常监控、巡检，对监控告警和巡检异常内容进行处理。项目运维团队需制定维护规范，按照规范要求的维护项目、周期制定详细的作业计划并执行。</w:t>
      </w:r>
    </w:p>
    <w:p>
      <w:pPr>
        <w:pStyle w:val="5"/>
        <w:spacing w:line="560" w:lineRule="exact"/>
        <w:ind w:firstLine="640"/>
        <w:rPr>
          <w:rFonts w:ascii="仿宋_GB2312" w:eastAsia="仿宋_GB2312"/>
          <w:sz w:val="32"/>
          <w:szCs w:val="32"/>
          <w:lang w:val="en-US"/>
        </w:rPr>
      </w:pPr>
      <w:r>
        <w:rPr>
          <w:rFonts w:hint="eastAsia" w:ascii="仿宋_GB2312" w:eastAsia="仿宋_GB2312"/>
          <w:sz w:val="32"/>
          <w:szCs w:val="32"/>
          <w:lang w:val="en-US"/>
        </w:rPr>
        <w:t>（5）系统扩容：日常运维过程中当系统资源使用率超出限定额度或平台资源数量、功能、性能等方面不满足最终用户使用要求时，项目运维团队应及时对现有平台进行扩容。项目单位发起扩容需求后，项目运维团队需在1个工作日内响应，在60个自然日内完成扩容任务。</w:t>
      </w:r>
    </w:p>
    <w:p>
      <w:pPr>
        <w:pStyle w:val="5"/>
        <w:spacing w:line="560" w:lineRule="exact"/>
        <w:ind w:firstLine="640"/>
        <w:rPr>
          <w:rFonts w:ascii="仿宋_GB2312" w:eastAsia="仿宋_GB2312"/>
          <w:sz w:val="32"/>
          <w:szCs w:val="32"/>
          <w:lang w:val="en-US"/>
        </w:rPr>
      </w:pPr>
      <w:r>
        <w:rPr>
          <w:rFonts w:hint="eastAsia" w:ascii="仿宋_GB2312" w:eastAsia="仿宋_GB2312"/>
          <w:sz w:val="32"/>
          <w:szCs w:val="32"/>
          <w:lang w:val="en-US"/>
        </w:rPr>
        <w:t>（6）应急演练与应急响应：根据系统高可用设计特性和各组件的重要性进行针对性演练，制订应急预案，按照用户要求组织应急演练。当发生重大应急事件时，应根据项目单位要求及时实施应急响应操作，并在事后编制重大事件报告。</w:t>
      </w:r>
    </w:p>
    <w:p>
      <w:pPr>
        <w:pStyle w:val="5"/>
        <w:spacing w:line="560" w:lineRule="exact"/>
        <w:ind w:firstLine="640"/>
        <w:rPr>
          <w:rFonts w:ascii="仿宋_GB2312" w:eastAsia="仿宋_GB2312"/>
          <w:sz w:val="32"/>
          <w:szCs w:val="32"/>
          <w:lang w:val="en-US"/>
        </w:rPr>
      </w:pPr>
      <w:r>
        <w:rPr>
          <w:rFonts w:hint="eastAsia" w:ascii="仿宋_GB2312" w:eastAsia="仿宋_GB2312"/>
          <w:sz w:val="32"/>
          <w:szCs w:val="32"/>
          <w:lang w:val="en-US"/>
        </w:rPr>
        <w:t>（7）安全扫描与加固：项目运维团队应定期实施对系统各个基础模块进行安全策略配置、安全扫描和系统漏洞加固，并对扫描结果和系统加固要求给出建议，协助进行安全加固。</w:t>
      </w:r>
    </w:p>
    <w:p>
      <w:pPr>
        <w:pStyle w:val="5"/>
        <w:spacing w:line="560" w:lineRule="exact"/>
        <w:ind w:firstLine="640"/>
        <w:rPr>
          <w:rFonts w:ascii="仿宋_GB2312" w:eastAsia="仿宋_GB2312"/>
          <w:sz w:val="32"/>
          <w:szCs w:val="32"/>
          <w:lang w:val="en-US"/>
        </w:rPr>
      </w:pPr>
      <w:r>
        <w:rPr>
          <w:rFonts w:hint="eastAsia" w:ascii="仿宋_GB2312" w:eastAsia="仿宋_GB2312"/>
          <w:sz w:val="32"/>
          <w:szCs w:val="32"/>
          <w:lang w:val="en-US"/>
        </w:rPr>
        <w:t>（8）配置实施及管理：进行系统软硬件设备的基础配置、IP配置、角色用途、账号密码等的统一配置实施及配置管理。</w:t>
      </w:r>
    </w:p>
    <w:p>
      <w:pPr>
        <w:pStyle w:val="5"/>
        <w:spacing w:line="560" w:lineRule="exact"/>
        <w:ind w:firstLine="640"/>
        <w:rPr>
          <w:rFonts w:ascii="仿宋_GB2312" w:eastAsia="仿宋_GB2312"/>
          <w:sz w:val="32"/>
          <w:szCs w:val="32"/>
          <w:lang w:val="en-US"/>
        </w:rPr>
      </w:pPr>
      <w:r>
        <w:rPr>
          <w:rFonts w:hint="eastAsia" w:ascii="仿宋_GB2312" w:eastAsia="仿宋_GB2312"/>
          <w:sz w:val="32"/>
          <w:szCs w:val="32"/>
          <w:lang w:val="en-US"/>
        </w:rPr>
        <w:t>（9）节假日保障：重大节假日期间进行系统运行和信息安全的重点保障。</w:t>
      </w:r>
    </w:p>
    <w:p>
      <w:pPr>
        <w:pStyle w:val="5"/>
        <w:spacing w:line="560" w:lineRule="exact"/>
        <w:ind w:firstLine="640"/>
        <w:rPr>
          <w:rFonts w:ascii="仿宋_GB2312" w:eastAsia="仿宋_GB2312"/>
          <w:sz w:val="32"/>
          <w:szCs w:val="32"/>
          <w:lang w:val="en-US"/>
        </w:rPr>
      </w:pPr>
      <w:r>
        <w:rPr>
          <w:rFonts w:hint="eastAsia" w:ascii="仿宋_GB2312" w:eastAsia="仿宋_GB2312"/>
          <w:sz w:val="32"/>
          <w:szCs w:val="32"/>
          <w:lang w:val="en-US"/>
        </w:rPr>
        <w:t>（10）故障处理和响应：项目运维团队应建立完善的系统故障管理体系，管理体系涵盖故障处理的故障等级、职责分工和处理界面，每个处理流程留有电子化记录并在每个处理环节中落实到项目运维团队的部门和相应的处理接口人。按照故障等级不同，需要有不同的处理时长和故障恢复时限。</w:t>
      </w:r>
    </w:p>
    <w:p>
      <w:pPr>
        <w:pStyle w:val="6"/>
        <w:numPr>
          <w:ilvl w:val="2"/>
          <w:numId w:val="0"/>
        </w:numPr>
        <w:spacing w:line="560" w:lineRule="exact"/>
        <w:rPr>
          <w:rFonts w:ascii="仿宋_GB2312" w:hAnsi="仿宋" w:eastAsia="仿宋_GB2312" w:cs="仿宋"/>
        </w:rPr>
      </w:pPr>
      <w:r>
        <w:rPr>
          <w:rFonts w:hint="eastAsia" w:ascii="仿宋_GB2312" w:hAnsi="仿宋" w:eastAsia="仿宋_GB2312" w:cs="仿宋"/>
        </w:rPr>
        <w:t>2.6.1.1技术培训要求</w:t>
      </w:r>
    </w:p>
    <w:p>
      <w:pPr>
        <w:pStyle w:val="5"/>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val="en-US"/>
        </w:rPr>
        <w:t>需</w:t>
      </w:r>
      <w:r>
        <w:rPr>
          <w:rFonts w:hint="eastAsia" w:ascii="仿宋_GB2312" w:eastAsia="仿宋_GB2312"/>
          <w:color w:val="000000"/>
          <w:sz w:val="32"/>
          <w:szCs w:val="32"/>
        </w:rPr>
        <w:t>提供在本项目中所涉及的硬件和软件系统的相关培训</w:t>
      </w:r>
      <w:r>
        <w:rPr>
          <w:rFonts w:hint="eastAsia" w:ascii="仿宋_GB2312" w:eastAsia="仿宋_GB2312"/>
          <w:color w:val="000000"/>
          <w:sz w:val="32"/>
          <w:szCs w:val="32"/>
          <w:lang w:val="en-US"/>
        </w:rPr>
        <w:t>,</w:t>
      </w:r>
      <w:r>
        <w:rPr>
          <w:rFonts w:hint="eastAsia" w:ascii="仿宋_GB2312" w:eastAsia="仿宋_GB2312"/>
          <w:color w:val="000000"/>
          <w:sz w:val="32"/>
          <w:szCs w:val="32"/>
        </w:rPr>
        <w:t>根据本项目的系统特点制定详细的人员培训方案，提供培训资料等用品。培训方案应包括培训目的、培训时间安排、人数、次数、教材编写、培训课程、培训组织方式等，培训地点由建设方提供。</w:t>
      </w:r>
    </w:p>
    <w:p>
      <w:pPr>
        <w:pStyle w:val="6"/>
        <w:numPr>
          <w:ilvl w:val="2"/>
          <w:numId w:val="0"/>
        </w:numPr>
        <w:spacing w:line="560" w:lineRule="exact"/>
        <w:rPr>
          <w:rFonts w:hint="eastAsia" w:ascii="仿宋_GB2312" w:hAnsi="仿宋" w:eastAsia="仿宋_GB2312" w:cs="仿宋"/>
        </w:rPr>
      </w:pPr>
      <w:r>
        <w:rPr>
          <w:rFonts w:hint="eastAsia" w:ascii="仿宋_GB2312" w:hAnsi="仿宋" w:eastAsia="仿宋_GB2312" w:cs="仿宋"/>
        </w:rPr>
        <w:t>2.6.1.2</w:t>
      </w:r>
      <w:r>
        <w:rPr>
          <w:rFonts w:hint="eastAsia" w:ascii="仿宋_GB2312" w:hAnsi="仿宋" w:eastAsia="仿宋_GB2312" w:cs="仿宋"/>
          <w:lang w:eastAsia="zh-CN"/>
        </w:rPr>
        <w:t>项目团队及</w:t>
      </w:r>
      <w:r>
        <w:rPr>
          <w:rFonts w:hint="eastAsia" w:ascii="仿宋_GB2312" w:hAnsi="仿宋" w:eastAsia="仿宋_GB2312" w:cs="仿宋"/>
        </w:rPr>
        <w:t>驻场开发人员要求</w:t>
      </w:r>
    </w:p>
    <w:p>
      <w:pPr>
        <w:pStyle w:val="5"/>
        <w:spacing w:line="560"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rPr>
        <w:t>项目负责人具有信息系统项目管理师证书、系统分析师证书、高级工程师证书</w:t>
      </w:r>
      <w:r>
        <w:rPr>
          <w:rFonts w:hint="eastAsia" w:ascii="仿宋_GB2312" w:eastAsia="仿宋_GB2312"/>
          <w:color w:val="000000"/>
          <w:sz w:val="32"/>
          <w:szCs w:val="32"/>
          <w:lang w:eastAsia="zh-CN"/>
        </w:rPr>
        <w:t>、</w:t>
      </w:r>
      <w:r>
        <w:rPr>
          <w:rFonts w:hint="eastAsia" w:ascii="仿宋_GB2312" w:eastAsia="仿宋_GB2312"/>
          <w:color w:val="000000"/>
          <w:sz w:val="32"/>
          <w:szCs w:val="32"/>
        </w:rPr>
        <w:t>具有10年（含）以上类似经历</w:t>
      </w:r>
      <w:r>
        <w:rPr>
          <w:rFonts w:hint="eastAsia" w:ascii="仿宋_GB2312" w:eastAsia="仿宋_GB2312"/>
          <w:color w:val="000000"/>
          <w:sz w:val="32"/>
          <w:szCs w:val="32"/>
          <w:lang w:eastAsia="zh-CN"/>
        </w:rPr>
        <w:t>的优先考虑。</w:t>
      </w:r>
    </w:p>
    <w:p>
      <w:pPr>
        <w:pStyle w:val="5"/>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项目成员具有信息系统项目管理师、软件设计师、数据库系统工程师、系统集成项目管理工程师、信息安全工程师等证书的（以上均为软考证书）</w:t>
      </w:r>
      <w:r>
        <w:rPr>
          <w:rFonts w:hint="eastAsia" w:ascii="仿宋_GB2312" w:eastAsia="仿宋_GB2312"/>
          <w:color w:val="000000"/>
          <w:sz w:val="32"/>
          <w:szCs w:val="32"/>
          <w:lang w:eastAsia="zh-CN"/>
        </w:rPr>
        <w:t>优先考虑。</w:t>
      </w:r>
    </w:p>
    <w:p>
      <w:pPr>
        <w:pStyle w:val="5"/>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在项目开发实施阶段投标人提供不少于</w:t>
      </w:r>
      <w:r>
        <w:rPr>
          <w:rFonts w:hint="eastAsia" w:ascii="仿宋_GB2312" w:eastAsia="仿宋_GB2312"/>
          <w:color w:val="000000"/>
          <w:sz w:val="32"/>
          <w:szCs w:val="32"/>
          <w:u w:val="single"/>
        </w:rPr>
        <w:t>5人</w:t>
      </w:r>
      <w:r>
        <w:rPr>
          <w:rFonts w:hint="eastAsia" w:ascii="仿宋_GB2312" w:eastAsia="仿宋_GB2312"/>
          <w:color w:val="000000"/>
          <w:sz w:val="32"/>
          <w:szCs w:val="32"/>
        </w:rPr>
        <w:t>的开发团队现场开发。驻场开发人员需按照</w:t>
      </w:r>
      <w:r>
        <w:rPr>
          <w:rFonts w:hint="eastAsia" w:ascii="仿宋_GB2312" w:eastAsia="仿宋_GB2312"/>
          <w:color w:val="000000"/>
          <w:sz w:val="32"/>
          <w:szCs w:val="32"/>
          <w:lang w:eastAsia="zh-CN"/>
        </w:rPr>
        <w:t>市局相关</w:t>
      </w:r>
      <w:r>
        <w:rPr>
          <w:rFonts w:hint="eastAsia" w:ascii="仿宋_GB2312" w:eastAsia="仿宋_GB2312"/>
          <w:color w:val="000000"/>
          <w:sz w:val="32"/>
          <w:szCs w:val="32"/>
        </w:rPr>
        <w:t>要求，配合做好所有与本项目相关的驻场人员审查工作，并在开发过程中</w:t>
      </w:r>
      <w:r>
        <w:rPr>
          <w:rFonts w:hint="eastAsia" w:ascii="仿宋_GB2312" w:eastAsia="仿宋_GB2312"/>
          <w:color w:val="000000"/>
          <w:sz w:val="32"/>
          <w:szCs w:val="32"/>
          <w:lang w:eastAsia="zh-CN"/>
        </w:rPr>
        <w:t>严防</w:t>
      </w:r>
      <w:r>
        <w:rPr>
          <w:rFonts w:hint="eastAsia" w:ascii="仿宋_GB2312" w:eastAsia="仿宋_GB2312"/>
          <w:color w:val="000000"/>
          <w:sz w:val="32"/>
          <w:szCs w:val="32"/>
        </w:rPr>
        <w:t>发生数据安全事件。</w:t>
      </w:r>
    </w:p>
    <w:p>
      <w:pPr>
        <w:pStyle w:val="5"/>
        <w:spacing w:line="560" w:lineRule="exact"/>
        <w:ind w:firstLine="0" w:firstLineChars="0"/>
        <w:rPr>
          <w:rFonts w:hint="eastAsia" w:ascii="仿宋_GB2312" w:hAnsi="仿宋" w:eastAsia="仿宋_GB2312" w:cs="仿宋"/>
          <w:b/>
          <w:bCs/>
          <w:sz w:val="32"/>
          <w:szCs w:val="32"/>
          <w:lang w:eastAsia="zh-CN"/>
        </w:rPr>
      </w:pPr>
      <w:r>
        <w:rPr>
          <w:rFonts w:hint="eastAsia" w:ascii="仿宋_GB2312" w:hAnsi="仿宋" w:eastAsia="仿宋_GB2312" w:cs="仿宋"/>
          <w:b/>
          <w:bCs/>
          <w:sz w:val="32"/>
          <w:szCs w:val="32"/>
        </w:rPr>
        <w:t>2.6.1.2</w:t>
      </w:r>
      <w:r>
        <w:rPr>
          <w:rFonts w:hint="eastAsia" w:ascii="仿宋_GB2312" w:hAnsi="仿宋" w:eastAsia="仿宋_GB2312" w:cs="仿宋"/>
          <w:b/>
          <w:bCs/>
          <w:sz w:val="32"/>
          <w:szCs w:val="32"/>
          <w:lang w:eastAsia="zh-CN"/>
        </w:rPr>
        <w:t>企业综合能力</w:t>
      </w:r>
    </w:p>
    <w:p>
      <w:pPr>
        <w:pStyle w:val="5"/>
        <w:spacing w:line="560" w:lineRule="exact"/>
        <w:ind w:firstLine="640"/>
        <w:rPr>
          <w:rFonts w:hint="eastAsia" w:ascii="仿宋_GB2312" w:hAnsi="仿宋" w:eastAsia="仿宋_GB2312" w:cs="Times New Roman"/>
          <w:b w:val="0"/>
          <w:bCs w:val="0"/>
          <w:color w:val="000000"/>
          <w:sz w:val="32"/>
          <w:szCs w:val="32"/>
          <w:lang w:eastAsia="zh-CN"/>
        </w:rPr>
      </w:pPr>
      <w:r>
        <w:rPr>
          <w:rFonts w:hint="eastAsia" w:ascii="仿宋_GB2312" w:hAnsi="仿宋" w:eastAsia="仿宋_GB2312" w:cs="Times New Roman"/>
          <w:b w:val="0"/>
          <w:bCs w:val="0"/>
          <w:color w:val="000000"/>
          <w:sz w:val="32"/>
          <w:szCs w:val="32"/>
          <w:lang w:eastAsia="zh-CN"/>
        </w:rPr>
        <w:t>供应商具有公共安全管理领域</w:t>
      </w:r>
      <w:bookmarkStart w:id="456" w:name="_GoBack"/>
      <w:bookmarkEnd w:id="456"/>
      <w:r>
        <w:rPr>
          <w:rFonts w:hint="eastAsia" w:ascii="仿宋_GB2312" w:hAnsi="仿宋" w:eastAsia="仿宋_GB2312" w:cs="Times New Roman"/>
          <w:b w:val="0"/>
          <w:bCs w:val="0"/>
          <w:color w:val="000000"/>
          <w:sz w:val="32"/>
          <w:szCs w:val="32"/>
          <w:lang w:eastAsia="zh-CN"/>
        </w:rPr>
        <w:t>相关软件著作权证书</w:t>
      </w:r>
      <w:r>
        <w:rPr>
          <w:rFonts w:hint="eastAsia" w:ascii="仿宋_GB2312" w:eastAsia="仿宋_GB2312" w:cs="Times New Roman"/>
          <w:b w:val="0"/>
          <w:bCs w:val="0"/>
          <w:color w:val="000000"/>
          <w:sz w:val="32"/>
          <w:szCs w:val="32"/>
          <w:lang w:eastAsia="zh-CN"/>
        </w:rPr>
        <w:t>的优先考虑。</w:t>
      </w:r>
    </w:p>
    <w:p>
      <w:pPr>
        <w:pStyle w:val="5"/>
        <w:spacing w:line="560" w:lineRule="exact"/>
        <w:ind w:firstLine="0" w:firstLineChars="0"/>
        <w:rPr>
          <w:rFonts w:hint="eastAsia" w:ascii="仿宋_GB2312" w:eastAsia="仿宋_GB2312" w:cs="仿宋"/>
          <w:b/>
          <w:bCs/>
          <w:color w:val="auto"/>
          <w:sz w:val="32"/>
          <w:szCs w:val="32"/>
          <w:lang w:eastAsia="zh-CN"/>
        </w:rPr>
      </w:pPr>
    </w:p>
    <w:p>
      <w:pPr>
        <w:pStyle w:val="4"/>
        <w:numPr>
          <w:ilvl w:val="1"/>
          <w:numId w:val="0"/>
        </w:numPr>
        <w:spacing w:line="540" w:lineRule="exact"/>
        <w:ind w:left="143" w:leftChars="68" w:firstLine="321" w:firstLineChars="100"/>
        <w:rPr>
          <w:rFonts w:ascii="仿宋_GB2312" w:hAnsi="仿宋" w:eastAsia="仿宋_GB2312" w:cs="仿宋"/>
          <w:sz w:val="32"/>
          <w:szCs w:val="32"/>
        </w:rPr>
      </w:pPr>
      <w:r>
        <w:rPr>
          <w:rFonts w:hint="eastAsia" w:ascii="仿宋_GB2312" w:hAnsi="仿宋" w:eastAsia="仿宋_GB2312" w:cs="仿宋"/>
          <w:sz w:val="32"/>
          <w:szCs w:val="32"/>
        </w:rPr>
        <w:t>（七）招标方案、投标单位资质要求及投标书应答要求</w:t>
      </w:r>
    </w:p>
    <w:p>
      <w:pPr>
        <w:pStyle w:val="5"/>
        <w:spacing w:line="56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根据《中华人民共和国政府采购法》、《中华人民共和国政府采购法实施条例》、《上海市政府采购管理办法》、《上海市政府集中采购目录及标准（2021年版）》等相关法规规定，本项目采用公开招标方式进行。</w:t>
      </w:r>
    </w:p>
    <w:p>
      <w:pPr>
        <w:pStyle w:val="5"/>
        <w:spacing w:line="56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（1）成交供应商须具有独立承担民事责任的能力，具备承担本项目所需的相应技术实力，公司及其法定代表人、实际控制人、经营负责人无失信记录。</w:t>
      </w:r>
    </w:p>
    <w:p>
      <w:pPr>
        <w:pStyle w:val="5"/>
        <w:spacing w:line="56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（2）成交供应商需按照招标文件技术需求提供技术解决方案，要完整涵盖系统建设任务。技术方案需提供完善的数据库设计方案，并考虑业务系统、数据库之间的实时数据交换，技术合理可行。</w:t>
      </w:r>
    </w:p>
    <w:p>
      <w:pPr>
        <w:pStyle w:val="5"/>
        <w:spacing w:line="56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（3）技术方案要结合上海公安的实际情况，提供对原有应用及设备使用、数据的迁移方案和业务割接方案，技术要合理可行，不增加其他费用，有相关经验及案例者优先，提供相关系统合同以说明。</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（4）成交供应商需具有良好的售后服务体系，能提供良好的现场技术支持。</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（5）项目招标范围</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本次项目招标范围包括上述硬件设备采购以及项目所涉及的软件设计、开发、系统集成。</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（6）对系统集成的要求</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采购设备原产商的授权函和服务承诺函。</w:t>
      </w:r>
    </w:p>
    <w:p>
      <w:pPr>
        <w:pStyle w:val="5"/>
        <w:spacing w:line="540" w:lineRule="exact"/>
        <w:ind w:firstLine="640"/>
        <w:rPr>
          <w:rFonts w:hint="eastAsia" w:ascii="仿宋_GB2312" w:hAnsi="宋体" w:eastAsia="仿宋_GB2312"/>
          <w:sz w:val="32"/>
          <w:szCs w:val="32"/>
          <w:lang w:val="en-US"/>
        </w:rPr>
      </w:pPr>
      <w:r>
        <w:rPr>
          <w:rFonts w:hint="eastAsia" w:ascii="仿宋_GB2312" w:hAnsi="宋体" w:eastAsia="仿宋_GB2312"/>
          <w:sz w:val="32"/>
          <w:szCs w:val="32"/>
          <w:lang w:val="en-US"/>
        </w:rPr>
        <w:t>（7）</w:t>
      </w:r>
      <w:r>
        <w:rPr>
          <w:rFonts w:hint="eastAsia" w:ascii="仿宋_GB2312" w:hAnsi="宋体" w:eastAsia="仿宋_GB2312"/>
          <w:sz w:val="32"/>
          <w:szCs w:val="32"/>
        </w:rPr>
        <w:t>成交供应商需</w:t>
      </w:r>
      <w:r>
        <w:rPr>
          <w:rFonts w:hint="eastAsia" w:ascii="仿宋_GB2312" w:hAnsi="宋体" w:eastAsia="仿宋_GB2312"/>
          <w:sz w:val="32"/>
          <w:szCs w:val="32"/>
          <w:lang w:eastAsia="zh-CN"/>
        </w:rPr>
        <w:t>配合第三方</w:t>
      </w:r>
      <w:r>
        <w:rPr>
          <w:rFonts w:hint="eastAsia" w:ascii="仿宋_GB2312" w:hAnsi="宋体" w:eastAsia="仿宋_GB2312"/>
          <w:sz w:val="32"/>
          <w:szCs w:val="32"/>
        </w:rPr>
        <w:t>对系统进行</w:t>
      </w:r>
      <w:r>
        <w:rPr>
          <w:rFonts w:hint="eastAsia" w:ascii="仿宋_GB2312" w:hAnsi="宋体" w:eastAsia="仿宋_GB2312"/>
          <w:sz w:val="32"/>
          <w:szCs w:val="32"/>
          <w:lang w:val="en-US"/>
        </w:rPr>
        <w:t>软件测评、安全测评、商密测评。</w:t>
      </w:r>
    </w:p>
    <w:p>
      <w:pPr>
        <w:pStyle w:val="5"/>
        <w:spacing w:line="540" w:lineRule="exact"/>
        <w:ind w:firstLine="640"/>
        <w:rPr>
          <w:rFonts w:hint="eastAsia" w:ascii="仿宋_GB2312" w:hAnsi="宋体" w:eastAsia="仿宋_GB2312"/>
          <w:sz w:val="32"/>
          <w:szCs w:val="32"/>
          <w:lang w:val="en-US"/>
        </w:rPr>
      </w:pPr>
      <w:r>
        <w:rPr>
          <w:rFonts w:hint="eastAsia" w:ascii="仿宋_GB2312" w:hAnsi="宋体" w:eastAsia="仿宋_GB2312"/>
          <w:sz w:val="32"/>
          <w:szCs w:val="32"/>
          <w:lang w:val="en-US"/>
        </w:rPr>
        <w:t>（8）项目涉及知识产权归上海市公安局所有。</w:t>
      </w:r>
    </w:p>
    <w:p>
      <w:pPr>
        <w:pStyle w:val="4"/>
        <w:numPr>
          <w:ilvl w:val="1"/>
          <w:numId w:val="0"/>
        </w:numPr>
        <w:spacing w:line="540" w:lineRule="exact"/>
        <w:rPr>
          <w:rFonts w:ascii="仿宋_GB2312" w:hAnsi="仿宋" w:eastAsia="仿宋_GB2312" w:cs="仿宋"/>
          <w:sz w:val="32"/>
          <w:szCs w:val="32"/>
        </w:rPr>
      </w:pPr>
      <w:r>
        <w:rPr>
          <w:rFonts w:hint="eastAsia" w:ascii="仿宋_GB2312" w:hAnsi="仿宋" w:eastAsia="仿宋_GB2312" w:cs="仿宋"/>
          <w:sz w:val="32"/>
          <w:szCs w:val="32"/>
        </w:rPr>
        <w:t>（八）项目验收</w:t>
      </w:r>
    </w:p>
    <w:p>
      <w:pPr>
        <w:pStyle w:val="6"/>
        <w:numPr>
          <w:ilvl w:val="2"/>
          <w:numId w:val="23"/>
        </w:numPr>
        <w:spacing w:line="540" w:lineRule="exact"/>
        <w:rPr>
          <w:rFonts w:ascii="仿宋_GB2312" w:hAnsi="仿宋" w:eastAsia="仿宋_GB2312" w:cs="仿宋"/>
        </w:rPr>
      </w:pPr>
      <w:r>
        <w:rPr>
          <w:rFonts w:hint="eastAsia" w:ascii="仿宋_GB2312" w:hAnsi="仿宋" w:eastAsia="仿宋_GB2312" w:cs="仿宋"/>
        </w:rPr>
        <w:t>验收要求</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项目验收按照市局项目管理相关规范要求执行,内容包括：</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1、软、硬件设备交付及检验记录。</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2、</w:t>
      </w:r>
      <w:r>
        <w:rPr>
          <w:rFonts w:hint="eastAsia" w:ascii="仿宋_GB2312" w:hAnsi="宋体" w:eastAsia="仿宋_GB2312"/>
          <w:sz w:val="32"/>
          <w:szCs w:val="32"/>
          <w:lang w:val="en-US" w:eastAsia="zh-CN"/>
        </w:rPr>
        <w:t>配合第三方完成</w:t>
      </w:r>
      <w:r>
        <w:rPr>
          <w:rFonts w:hint="eastAsia" w:ascii="仿宋_GB2312" w:hAnsi="宋体" w:eastAsia="仿宋_GB2312"/>
          <w:sz w:val="32"/>
          <w:szCs w:val="32"/>
          <w:lang w:val="en-US"/>
        </w:rPr>
        <w:t>软件测评</w:t>
      </w:r>
      <w:r>
        <w:rPr>
          <w:rFonts w:hint="eastAsia" w:ascii="仿宋_GB2312" w:hAnsi="宋体" w:eastAsia="仿宋_GB2312"/>
          <w:sz w:val="32"/>
          <w:szCs w:val="32"/>
          <w:lang w:val="en-US" w:eastAsia="zh-CN"/>
        </w:rPr>
        <w:t>，</w:t>
      </w:r>
      <w:r>
        <w:rPr>
          <w:rFonts w:hint="eastAsia" w:ascii="仿宋_GB2312" w:hAnsi="宋体" w:eastAsia="仿宋_GB2312"/>
          <w:sz w:val="32"/>
          <w:szCs w:val="32"/>
          <w:lang w:val="en-US"/>
        </w:rPr>
        <w:t>并取得测评报告证明。</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3、</w:t>
      </w:r>
      <w:r>
        <w:rPr>
          <w:rFonts w:hint="eastAsia" w:ascii="仿宋_GB2312" w:hAnsi="宋体" w:eastAsia="仿宋_GB2312"/>
          <w:sz w:val="32"/>
          <w:szCs w:val="32"/>
          <w:lang w:val="en-US" w:eastAsia="zh-CN"/>
        </w:rPr>
        <w:t>配合第三方完成</w:t>
      </w:r>
      <w:r>
        <w:rPr>
          <w:rFonts w:hint="eastAsia" w:ascii="仿宋_GB2312" w:hAnsi="宋体" w:eastAsia="仿宋_GB2312"/>
          <w:sz w:val="32"/>
          <w:szCs w:val="32"/>
          <w:lang w:val="en-US"/>
        </w:rPr>
        <w:t>安全测评、商密测评，并取得测评报告证明。</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4、文档资料，检查系统设计文档是否齐全、是否合格。申请验收时需按照市局信息化项目验收规范提供相关文件资料。中标方要明确提出其工作所要产生的各类文档目录及简要说明。系统建成后中标方提供的文档至少应该包括：《系统需求分析报告》、《系统详细设计说明书》、《系统安装配置说明书》、《系统测试计划》、《系统测试案例》、《用户操作手册》等重要文档。完成系统建设工程后应提供完整技术资料，有关测试报告和用户使用报告、项目建设合同和有关修改、调整情况的纪要文件、应用软件清单、开发源代码及介质、用户手册、硬件设备操作手册等用户文档资料。</w:t>
      </w:r>
    </w:p>
    <w:p>
      <w:pPr>
        <w:pStyle w:val="5"/>
        <w:spacing w:line="540" w:lineRule="exact"/>
        <w:ind w:firstLine="640"/>
        <w:rPr>
          <w:rFonts w:ascii="仿宋_GB2312" w:hAnsi="宋体" w:eastAsia="仿宋_GB2312"/>
          <w:sz w:val="32"/>
          <w:szCs w:val="32"/>
          <w:lang w:val="en-US"/>
        </w:rPr>
      </w:pPr>
      <w:r>
        <w:rPr>
          <w:rFonts w:hint="eastAsia" w:ascii="仿宋_GB2312" w:hAnsi="宋体" w:eastAsia="仿宋_GB2312"/>
          <w:sz w:val="32"/>
          <w:szCs w:val="32"/>
          <w:lang w:val="en-US"/>
        </w:rPr>
        <w:t>5、若项目在试运行结束后，仍存在双方无法达成共识的项目功能问题，用户有权委托第三方检查机构进行测试及验收，相关费用由成交供应商承担。</w:t>
      </w:r>
    </w:p>
    <w:p>
      <w:pPr>
        <w:pStyle w:val="6"/>
        <w:numPr>
          <w:ilvl w:val="2"/>
          <w:numId w:val="23"/>
        </w:numPr>
        <w:spacing w:line="540" w:lineRule="exact"/>
        <w:rPr>
          <w:rFonts w:ascii="仿宋_GB2312" w:hAnsi="仿宋" w:eastAsia="仿宋_GB2312" w:cs="仿宋"/>
        </w:rPr>
      </w:pPr>
      <w:r>
        <w:rPr>
          <w:rFonts w:hint="eastAsia" w:ascii="仿宋_GB2312" w:hAnsi="仿宋" w:eastAsia="仿宋_GB2312" w:cs="仿宋"/>
        </w:rPr>
        <w:t>验收方式</w:t>
      </w:r>
    </w:p>
    <w:p>
      <w:pPr>
        <w:pStyle w:val="5"/>
        <w:spacing w:line="540" w:lineRule="exact"/>
        <w:ind w:firstLine="640"/>
        <w:rPr>
          <w:rFonts w:ascii="仿宋_GB2312" w:hAnsi="Verdana" w:eastAsia="仿宋_GB2312" w:cs="宋体"/>
          <w:color w:val="000000"/>
          <w:kern w:val="0"/>
          <w:sz w:val="32"/>
          <w:szCs w:val="32"/>
          <w:lang w:val="en-US"/>
        </w:rPr>
      </w:pPr>
      <w:r>
        <w:rPr>
          <w:rFonts w:hint="eastAsia" w:ascii="仿宋_GB2312" w:hAnsi="Verdana" w:eastAsia="仿宋_GB2312" w:cs="宋体"/>
          <w:color w:val="000000"/>
          <w:kern w:val="0"/>
          <w:sz w:val="32"/>
          <w:szCs w:val="32"/>
          <w:lang w:val="en-US"/>
        </w:rPr>
        <w:t>在系统上线之前，由建设单位对项目进行初验。</w:t>
      </w:r>
    </w:p>
    <w:p>
      <w:pPr>
        <w:pStyle w:val="5"/>
        <w:spacing w:line="540" w:lineRule="exact"/>
        <w:ind w:firstLine="640"/>
        <w:rPr>
          <w:rFonts w:ascii="仿宋_GB2312" w:hAnsi="Verdana" w:eastAsia="仿宋_GB2312" w:cs="宋体"/>
          <w:color w:val="000000"/>
          <w:kern w:val="0"/>
          <w:sz w:val="32"/>
          <w:szCs w:val="32"/>
          <w:lang w:val="en-US"/>
        </w:rPr>
      </w:pPr>
      <w:r>
        <w:rPr>
          <w:rFonts w:hint="eastAsia" w:ascii="仿宋_GB2312" w:hAnsi="Verdana" w:eastAsia="仿宋_GB2312" w:cs="宋体"/>
          <w:color w:val="000000"/>
          <w:kern w:val="0"/>
          <w:sz w:val="32"/>
          <w:szCs w:val="32"/>
          <w:lang w:val="en-US"/>
        </w:rPr>
        <w:t>在系统试运行期满后，由建设单位组织召开验收会议进行项目终验，专家组成员和会议地点由建设单位来确定，与验收会相关的费用由投标人承担。</w:t>
      </w:r>
    </w:p>
    <w:p>
      <w:pPr>
        <w:pStyle w:val="6"/>
        <w:numPr>
          <w:ilvl w:val="2"/>
          <w:numId w:val="23"/>
        </w:numPr>
        <w:spacing w:line="540" w:lineRule="exact"/>
        <w:rPr>
          <w:rFonts w:ascii="仿宋_GB2312" w:hAnsi="仿宋" w:eastAsia="仿宋_GB2312" w:cs="仿宋"/>
        </w:rPr>
      </w:pPr>
      <w:r>
        <w:rPr>
          <w:rFonts w:hint="eastAsia" w:ascii="仿宋_GB2312" w:hAnsi="仿宋" w:eastAsia="仿宋_GB2312" w:cs="仿宋"/>
        </w:rPr>
        <w:t>项目验收内容</w:t>
      </w:r>
    </w:p>
    <w:p>
      <w:pPr>
        <w:pStyle w:val="5"/>
        <w:spacing w:line="540" w:lineRule="exact"/>
        <w:ind w:firstLine="640"/>
        <w:rPr>
          <w:rFonts w:ascii="仿宋_GB2312" w:hAnsi="Verdana" w:eastAsia="仿宋_GB2312" w:cs="宋体"/>
          <w:color w:val="000000"/>
          <w:kern w:val="0"/>
          <w:sz w:val="32"/>
          <w:szCs w:val="32"/>
          <w:lang w:val="en-US"/>
        </w:rPr>
      </w:pPr>
      <w:r>
        <w:rPr>
          <w:rFonts w:hint="eastAsia" w:ascii="仿宋_GB2312" w:hAnsi="Verdana" w:eastAsia="仿宋_GB2312" w:cs="宋体"/>
          <w:color w:val="000000"/>
          <w:kern w:val="0"/>
          <w:sz w:val="32"/>
          <w:szCs w:val="32"/>
          <w:lang w:val="en-US"/>
        </w:rPr>
        <w:t>项目验收按照</w:t>
      </w:r>
      <w:r>
        <w:rPr>
          <w:rFonts w:hint="eastAsia" w:ascii="仿宋_GB2312" w:eastAsia="仿宋_GB2312" w:cs="方正小标宋简体"/>
          <w:sz w:val="32"/>
          <w:szCs w:val="32"/>
          <w:lang w:eastAsia="zh-CN"/>
        </w:rPr>
        <w:t>市局相关规定</w:t>
      </w:r>
      <w:r>
        <w:rPr>
          <w:rFonts w:hint="eastAsia" w:ascii="仿宋_GB2312" w:hAnsi="Verdana" w:eastAsia="仿宋_GB2312" w:cs="宋体"/>
          <w:color w:val="000000"/>
          <w:kern w:val="0"/>
          <w:sz w:val="32"/>
          <w:szCs w:val="32"/>
          <w:lang w:val="en-US"/>
        </w:rPr>
        <w:t>执行。验收的主要内容包括：</w:t>
      </w:r>
    </w:p>
    <w:p>
      <w:pPr>
        <w:pStyle w:val="5"/>
        <w:spacing w:line="540" w:lineRule="exact"/>
        <w:ind w:firstLine="640"/>
        <w:rPr>
          <w:rFonts w:ascii="仿宋_GB2312" w:hAnsi="Verdana" w:eastAsia="仿宋_GB2312" w:cs="宋体"/>
          <w:color w:val="000000"/>
          <w:kern w:val="0"/>
          <w:sz w:val="32"/>
          <w:szCs w:val="32"/>
          <w:lang w:val="en-US"/>
        </w:rPr>
      </w:pPr>
      <w:r>
        <w:rPr>
          <w:rFonts w:hint="eastAsia" w:ascii="仿宋_GB2312" w:hAnsi="Verdana" w:eastAsia="仿宋_GB2312" w:cs="宋体"/>
          <w:color w:val="000000"/>
          <w:kern w:val="0"/>
          <w:sz w:val="32"/>
          <w:szCs w:val="32"/>
          <w:lang w:val="en-US"/>
        </w:rPr>
        <w:t>1）系统功能，按照用户需求书的要求，系统的功能是否达到设计的要求。</w:t>
      </w:r>
    </w:p>
    <w:p>
      <w:pPr>
        <w:pStyle w:val="5"/>
        <w:spacing w:line="540" w:lineRule="exact"/>
        <w:ind w:firstLine="640"/>
        <w:rPr>
          <w:rFonts w:ascii="仿宋_GB2312" w:hAnsi="Verdana" w:eastAsia="仿宋_GB2312" w:cs="宋体"/>
          <w:color w:val="000000"/>
          <w:kern w:val="0"/>
          <w:sz w:val="32"/>
          <w:szCs w:val="32"/>
          <w:lang w:val="en-US"/>
        </w:rPr>
      </w:pPr>
      <w:r>
        <w:rPr>
          <w:rFonts w:hint="eastAsia" w:ascii="仿宋_GB2312" w:hAnsi="Verdana" w:eastAsia="仿宋_GB2312" w:cs="宋体"/>
          <w:color w:val="000000"/>
          <w:kern w:val="0"/>
          <w:sz w:val="32"/>
          <w:szCs w:val="32"/>
          <w:lang w:val="en-US"/>
        </w:rPr>
        <w:t>2）系统性能，按照用户需求书的性能指标，系统指标达到设计要求。</w:t>
      </w:r>
    </w:p>
    <w:p>
      <w:pPr>
        <w:pStyle w:val="5"/>
        <w:spacing w:line="540" w:lineRule="exact"/>
        <w:ind w:firstLine="640"/>
        <w:rPr>
          <w:rFonts w:ascii="仿宋_GB2312" w:hAnsi="Verdana" w:eastAsia="仿宋_GB2312" w:cs="宋体"/>
          <w:color w:val="000000"/>
          <w:kern w:val="0"/>
          <w:sz w:val="32"/>
          <w:szCs w:val="32"/>
          <w:lang w:val="en-US"/>
        </w:rPr>
      </w:pPr>
      <w:r>
        <w:rPr>
          <w:rFonts w:hint="eastAsia" w:ascii="仿宋_GB2312" w:hAnsi="Verdana" w:eastAsia="仿宋_GB2312" w:cs="宋体"/>
          <w:color w:val="000000"/>
          <w:kern w:val="0"/>
          <w:sz w:val="32"/>
          <w:szCs w:val="32"/>
          <w:lang w:val="en-US"/>
        </w:rPr>
        <w:t>4)硬件产品，按照用户需求书的要求，采购硬件产品的规格、型号、参数、合格证等满足需求书及合同要求。</w:t>
      </w:r>
    </w:p>
    <w:p>
      <w:pPr>
        <w:pStyle w:val="5"/>
        <w:spacing w:line="540" w:lineRule="exact"/>
        <w:ind w:firstLine="640"/>
        <w:rPr>
          <w:rFonts w:hint="eastAsia" w:ascii="仿宋_GB2312" w:hAnsi="Verdana" w:eastAsia="仿宋_GB2312" w:cs="宋体"/>
          <w:color w:val="000000"/>
          <w:kern w:val="0"/>
          <w:sz w:val="32"/>
          <w:szCs w:val="32"/>
          <w:lang w:val="en-US"/>
        </w:rPr>
      </w:pPr>
      <w:r>
        <w:rPr>
          <w:rFonts w:hint="eastAsia" w:ascii="仿宋_GB2312" w:hAnsi="Verdana" w:eastAsia="仿宋_GB2312" w:cs="宋体"/>
          <w:color w:val="000000"/>
          <w:kern w:val="0"/>
          <w:sz w:val="32"/>
          <w:szCs w:val="32"/>
          <w:lang w:val="en-US"/>
        </w:rPr>
        <w:t>5）文档资料，系统建设文档符合验收要求。</w:t>
      </w:r>
    </w:p>
    <w:p>
      <w:pPr>
        <w:pStyle w:val="5"/>
        <w:ind w:left="279" w:leftChars="133" w:firstLine="640"/>
        <w:rPr>
          <w:rFonts w:ascii="Times New Roman" w:hAnsi="Times New Roman" w:eastAsia="仿宋_GB2312" w:cs="Times New Roman"/>
          <w:sz w:val="32"/>
          <w:szCs w:val="32"/>
        </w:rPr>
      </w:pPr>
    </w:p>
    <w:p>
      <w:pPr>
        <w:pStyle w:val="5"/>
        <w:ind w:firstLine="960" w:firstLineChars="300"/>
        <w:rPr>
          <w:rFonts w:hint="eastAsia" w:ascii="仿宋_GB2312" w:eastAsia="仿宋_GB2312"/>
          <w:sz w:val="32"/>
          <w:szCs w:val="32"/>
        </w:rPr>
      </w:pPr>
    </w:p>
    <w:p>
      <w:pPr>
        <w:pStyle w:val="5"/>
        <w:ind w:firstLine="900" w:firstLineChars="300"/>
        <w:rPr>
          <w:rFonts w:ascii="仿宋_GB2312" w:eastAsia="仿宋_GB2312"/>
          <w:sz w:val="30"/>
          <w:szCs w:val="30"/>
        </w:rPr>
      </w:pPr>
    </w:p>
    <w:p>
      <w:pPr>
        <w:pStyle w:val="38"/>
        <w:outlineLvl w:val="1"/>
        <w:rPr>
          <w:rFonts w:ascii="仿宋_GB2312" w:eastAsia="仿宋_GB2312"/>
          <w:b/>
          <w:bCs/>
          <w:sz w:val="28"/>
          <w:szCs w:val="28"/>
          <w:lang w:eastAsia="zh-CN"/>
        </w:rPr>
      </w:pPr>
    </w:p>
    <w:sectPr>
      <w:footerReference r:id="rId3" w:type="default"/>
      <w:pgSz w:w="11906" w:h="16838"/>
      <w:pgMar w:top="1758" w:right="1644" w:bottom="1588" w:left="1701"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方正小标宋简体">
    <w:panose1 w:val="02000000000000000000"/>
    <w:charset w:val="86"/>
    <w:family w:val="script"/>
    <w:pitch w:val="default"/>
    <w:sig w:usb0="A00002BF" w:usb1="184F6CFA" w:usb2="00000012" w:usb3="00000000" w:csb0="00040001" w:csb1="00000000"/>
  </w:font>
  <w:font w:name="方正仿宋_GB2312">
    <w:altName w:val="方正仿宋_GBK"/>
    <w:panose1 w:val="00000000000000000000"/>
    <w:charset w:val="86"/>
    <w:family w:val="auto"/>
    <w:pitch w:val="default"/>
    <w:sig w:usb0="00000000" w:usb1="00000000" w:usb2="00000012"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7"/>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q5OOlOAIAAG8EAAAOAAAAZHJz&#10;L2Uyb0RvYy54bWytVM2O0zAQviPxDpbvNGmBVVU1XZWtipAqdqUFcXYdp4nkP9luk/IA8AacuHDf&#10;5+pz8NlpumjhsAcu6dgz/ma+b2Y6v+6UJAfhfGN0QcejnBKhuSkbvSvo50/rV1NKfGC6ZNJoUdCj&#10;8PR68fLFvLUzMTG1kaVwBCDaz1pb0DoEO8syz2uhmB8ZKzSclXGKBRzdLisda4GuZDbJ86usNa60&#10;znDhPW5XvZOeEd1zAE1VNVysDN8roUOP6oRkAZR83VhPF6naqhI83FaVF4HIgoJpSF8kgb2N32wx&#10;Z7OdY7Zu+LkE9pwSnnBSrNFIeoFascDI3jV/QamGO+NNFUbcqKwnkhQBi3H+RJv7mlmRuEBqby+i&#10;+/8Hyz8e7hxpyoJOKNFMoeGnH99PPx9Ov76RN1Ge1voZou4t4kL3znQYmuHe4zKy7iqn4i/4EPgh&#10;7vEirugC4fHRdDKd5nBx+IYD8LPH59b58F4YRaJRUIfuJVHZYeNDHzqExGzarBspUwelJm1Br16/&#10;zdODiwfgUsdYkWbhDBMp9aVHK3Tb7sxza8ojaDrTz4m3fN2glA3z4Y45DAbKx+qEW3wqaZDSnC1K&#10;auO+/us+xqNf8FLSYtAKqrFXlMgPGn0EYBgMNxjbwdB7dWMwuWOspOXJxAMX5GBWzqgv2KdlzAEX&#10;0xyZChoG8yb0w4595GK5TEF765pd3T/AFFoWNvre8pgmSuXtch8gbVI8CtSrgk7FA+Yw9ey8M3HQ&#10;/zynqMf/ic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Ork46U4AgAAbwQAAA4AAAAAAAAA&#10;AQAgAAAANQEAAGRycy9lMm9Eb2MueG1sUEsFBgAAAAAGAAYAWQEAAN8FA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91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F3423"/>
    <w:multiLevelType w:val="singleLevel"/>
    <w:tmpl w:val="83FF3423"/>
    <w:lvl w:ilvl="0" w:tentative="0">
      <w:start w:val="1"/>
      <w:numFmt w:val="decimal"/>
      <w:lvlText w:val="%1."/>
      <w:lvlJc w:val="left"/>
      <w:pPr>
        <w:ind w:left="425" w:hanging="425"/>
      </w:pPr>
      <w:rPr>
        <w:rFonts w:hint="default"/>
      </w:rPr>
    </w:lvl>
  </w:abstractNum>
  <w:abstractNum w:abstractNumId="1">
    <w:nsid w:val="8524DC2E"/>
    <w:multiLevelType w:val="singleLevel"/>
    <w:tmpl w:val="8524DC2E"/>
    <w:lvl w:ilvl="0" w:tentative="0">
      <w:start w:val="1"/>
      <w:numFmt w:val="decimal"/>
      <w:lvlText w:val="%1."/>
      <w:lvlJc w:val="left"/>
      <w:pPr>
        <w:ind w:left="425" w:hanging="425"/>
      </w:pPr>
      <w:rPr>
        <w:rFonts w:hint="default"/>
      </w:rPr>
    </w:lvl>
  </w:abstractNum>
  <w:abstractNum w:abstractNumId="2">
    <w:nsid w:val="888BC065"/>
    <w:multiLevelType w:val="singleLevel"/>
    <w:tmpl w:val="888BC065"/>
    <w:lvl w:ilvl="0" w:tentative="0">
      <w:start w:val="1"/>
      <w:numFmt w:val="chineseCounting"/>
      <w:suff w:val="nothing"/>
      <w:lvlText w:val="%1、"/>
      <w:lvlJc w:val="left"/>
      <w:pPr>
        <w:ind w:left="0" w:firstLine="420"/>
      </w:pPr>
      <w:rPr>
        <w:rFonts w:hint="eastAsia"/>
      </w:rPr>
    </w:lvl>
  </w:abstractNum>
  <w:abstractNum w:abstractNumId="3">
    <w:nsid w:val="A10AA03D"/>
    <w:multiLevelType w:val="singleLevel"/>
    <w:tmpl w:val="A10AA03D"/>
    <w:lvl w:ilvl="0" w:tentative="0">
      <w:start w:val="1"/>
      <w:numFmt w:val="decimal"/>
      <w:suff w:val="nothing"/>
      <w:lvlText w:val="（%1）"/>
      <w:lvlJc w:val="left"/>
    </w:lvl>
  </w:abstractNum>
  <w:abstractNum w:abstractNumId="4">
    <w:nsid w:val="A67E517E"/>
    <w:multiLevelType w:val="singleLevel"/>
    <w:tmpl w:val="A67E517E"/>
    <w:lvl w:ilvl="0" w:tentative="0">
      <w:start w:val="1"/>
      <w:numFmt w:val="decimal"/>
      <w:suff w:val="nothing"/>
      <w:lvlText w:val="（%1）"/>
      <w:lvlJc w:val="left"/>
    </w:lvl>
  </w:abstractNum>
  <w:abstractNum w:abstractNumId="5">
    <w:nsid w:val="AD86186E"/>
    <w:multiLevelType w:val="singleLevel"/>
    <w:tmpl w:val="AD86186E"/>
    <w:lvl w:ilvl="0" w:tentative="0">
      <w:start w:val="1"/>
      <w:numFmt w:val="chineseCounting"/>
      <w:suff w:val="nothing"/>
      <w:lvlText w:val="（%1）"/>
      <w:lvlJc w:val="left"/>
      <w:pPr>
        <w:ind w:left="0" w:firstLine="420"/>
      </w:pPr>
      <w:rPr>
        <w:rFonts w:hint="eastAsia"/>
        <w:highlight w:val="none"/>
      </w:rPr>
    </w:lvl>
  </w:abstractNum>
  <w:abstractNum w:abstractNumId="6">
    <w:nsid w:val="B7055D54"/>
    <w:multiLevelType w:val="singleLevel"/>
    <w:tmpl w:val="B7055D54"/>
    <w:lvl w:ilvl="0" w:tentative="0">
      <w:start w:val="1"/>
      <w:numFmt w:val="decimal"/>
      <w:lvlText w:val="%1."/>
      <w:lvlJc w:val="left"/>
      <w:pPr>
        <w:ind w:left="425" w:hanging="425"/>
      </w:pPr>
      <w:rPr>
        <w:rFonts w:hint="default"/>
      </w:rPr>
    </w:lvl>
  </w:abstractNum>
  <w:abstractNum w:abstractNumId="7">
    <w:nsid w:val="BED90B0E"/>
    <w:multiLevelType w:val="singleLevel"/>
    <w:tmpl w:val="BED90B0E"/>
    <w:lvl w:ilvl="0" w:tentative="0">
      <w:start w:val="1"/>
      <w:numFmt w:val="bullet"/>
      <w:lvlText w:val=""/>
      <w:lvlJc w:val="left"/>
      <w:pPr>
        <w:tabs>
          <w:tab w:val="left" w:pos="420"/>
        </w:tabs>
        <w:ind w:left="840" w:hanging="420"/>
      </w:pPr>
      <w:rPr>
        <w:rFonts w:hint="default" w:ascii="Wingdings" w:hAnsi="Wingdings"/>
      </w:rPr>
    </w:lvl>
  </w:abstractNum>
  <w:abstractNum w:abstractNumId="8">
    <w:nsid w:val="C0A4C043"/>
    <w:multiLevelType w:val="multilevel"/>
    <w:tmpl w:val="C0A4C043"/>
    <w:lvl w:ilvl="0" w:tentative="0">
      <w:start w:val="2"/>
      <w:numFmt w:val="decimal"/>
      <w:lvlText w:val="%1."/>
      <w:lvlJc w:val="left"/>
      <w:pPr>
        <w:ind w:left="425" w:hanging="425"/>
      </w:pPr>
      <w:rPr>
        <w:rFonts w:hint="default"/>
      </w:rPr>
    </w:lvl>
    <w:lvl w:ilvl="1" w:tentative="0">
      <w:start w:val="3"/>
      <w:numFmt w:val="decimal"/>
      <w:lvlText w:val="%1.%2."/>
      <w:lvlJc w:val="left"/>
      <w:pPr>
        <w:ind w:left="567" w:hanging="567"/>
      </w:pPr>
      <w:rPr>
        <w:rFonts w:hint="default"/>
      </w:rPr>
    </w:lvl>
    <w:lvl w:ilvl="2" w:tentative="0">
      <w:start w:val="1"/>
      <w:numFmt w:val="decimal"/>
      <w:lvlText w:val="%1.%2.%3."/>
      <w:lvlJc w:val="left"/>
      <w:pPr>
        <w:ind w:left="709" w:hanging="709"/>
      </w:pPr>
      <w:rPr>
        <w:rFonts w:hint="default" w:ascii="仿宋" w:hAnsi="仿宋" w:eastAsia="仿宋" w:cs="仿宋"/>
        <w:sz w:val="30"/>
        <w:szCs w:val="30"/>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E134B3A9"/>
    <w:multiLevelType w:val="singleLevel"/>
    <w:tmpl w:val="E134B3A9"/>
    <w:lvl w:ilvl="0" w:tentative="0">
      <w:start w:val="1"/>
      <w:numFmt w:val="chineseCounting"/>
      <w:suff w:val="nothing"/>
      <w:lvlText w:val="（%1）"/>
      <w:lvlJc w:val="left"/>
      <w:pPr>
        <w:ind w:left="0" w:firstLine="420"/>
      </w:pPr>
      <w:rPr>
        <w:rFonts w:hint="eastAsia"/>
      </w:rPr>
    </w:lvl>
  </w:abstractNum>
  <w:abstractNum w:abstractNumId="10">
    <w:nsid w:val="F7D99776"/>
    <w:multiLevelType w:val="singleLevel"/>
    <w:tmpl w:val="F7D99776"/>
    <w:lvl w:ilvl="0" w:tentative="0">
      <w:start w:val="1"/>
      <w:numFmt w:val="decimal"/>
      <w:lvlText w:val="%1."/>
      <w:lvlJc w:val="left"/>
      <w:pPr>
        <w:ind w:left="425" w:hanging="425"/>
      </w:pPr>
      <w:rPr>
        <w:rFonts w:hint="default"/>
      </w:rPr>
    </w:lvl>
  </w:abstractNum>
  <w:abstractNum w:abstractNumId="11">
    <w:nsid w:val="1BE8A97D"/>
    <w:multiLevelType w:val="singleLevel"/>
    <w:tmpl w:val="1BE8A97D"/>
    <w:lvl w:ilvl="0" w:tentative="0">
      <w:start w:val="1"/>
      <w:numFmt w:val="bullet"/>
      <w:lvlText w:val=""/>
      <w:lvlJc w:val="left"/>
      <w:pPr>
        <w:tabs>
          <w:tab w:val="left" w:pos="420"/>
        </w:tabs>
        <w:ind w:left="840" w:hanging="420"/>
      </w:pPr>
      <w:rPr>
        <w:rFonts w:hint="default" w:ascii="Wingdings" w:hAnsi="Wingdings"/>
      </w:rPr>
    </w:lvl>
  </w:abstractNum>
  <w:abstractNum w:abstractNumId="12">
    <w:nsid w:val="25DECD4B"/>
    <w:multiLevelType w:val="multilevel"/>
    <w:tmpl w:val="25DECD4B"/>
    <w:lvl w:ilvl="0" w:tentative="0">
      <w:start w:val="2"/>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ascii="仿宋" w:hAnsi="仿宋" w:eastAsia="仿宋" w:cs="仿宋"/>
        <w:sz w:val="30"/>
        <w:szCs w:val="30"/>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3">
    <w:nsid w:val="2887EE0F"/>
    <w:multiLevelType w:val="singleLevel"/>
    <w:tmpl w:val="2887EE0F"/>
    <w:lvl w:ilvl="0" w:tentative="0">
      <w:start w:val="1"/>
      <w:numFmt w:val="decimal"/>
      <w:lvlText w:val="%1."/>
      <w:lvlJc w:val="left"/>
      <w:pPr>
        <w:ind w:left="425" w:hanging="425"/>
      </w:pPr>
      <w:rPr>
        <w:rFonts w:hint="default"/>
      </w:rPr>
    </w:lvl>
  </w:abstractNum>
  <w:abstractNum w:abstractNumId="14">
    <w:nsid w:val="4070717E"/>
    <w:multiLevelType w:val="singleLevel"/>
    <w:tmpl w:val="4070717E"/>
    <w:lvl w:ilvl="0" w:tentative="0">
      <w:start w:val="1"/>
      <w:numFmt w:val="decimal"/>
      <w:lvlText w:val="%1."/>
      <w:lvlJc w:val="left"/>
      <w:pPr>
        <w:ind w:left="425" w:hanging="425"/>
      </w:pPr>
      <w:rPr>
        <w:rFonts w:hint="default"/>
      </w:rPr>
    </w:lvl>
  </w:abstractNum>
  <w:abstractNum w:abstractNumId="15">
    <w:nsid w:val="47518CF9"/>
    <w:multiLevelType w:val="multilevel"/>
    <w:tmpl w:val="47518CF9"/>
    <w:lvl w:ilvl="0" w:tentative="0">
      <w:start w:val="2"/>
      <w:numFmt w:val="decimal"/>
      <w:lvlText w:val="%1."/>
      <w:lvlJc w:val="left"/>
      <w:pPr>
        <w:ind w:left="425" w:hanging="425"/>
      </w:pPr>
      <w:rPr>
        <w:rFonts w:hint="default"/>
      </w:rPr>
    </w:lvl>
    <w:lvl w:ilvl="1" w:tentative="0">
      <w:start w:val="8"/>
      <w:numFmt w:val="decimal"/>
      <w:lvlText w:val="%1.%2."/>
      <w:lvlJc w:val="left"/>
      <w:pPr>
        <w:ind w:left="567" w:hanging="567"/>
      </w:pPr>
      <w:rPr>
        <w:rFonts w:hint="default"/>
      </w:rPr>
    </w:lvl>
    <w:lvl w:ilvl="2" w:tentative="0">
      <w:start w:val="1"/>
      <w:numFmt w:val="decimal"/>
      <w:lvlText w:val="%1.%2.%3."/>
      <w:lvlJc w:val="left"/>
      <w:pPr>
        <w:ind w:left="709" w:hanging="709"/>
      </w:pPr>
      <w:rPr>
        <w:rFonts w:hint="default" w:ascii="仿宋" w:hAnsi="仿宋" w:eastAsia="仿宋" w:cs="仿宋"/>
        <w:sz w:val="30"/>
        <w:szCs w:val="30"/>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49A57081"/>
    <w:multiLevelType w:val="multilevel"/>
    <w:tmpl w:val="49A57081"/>
    <w:lvl w:ilvl="0" w:tentative="0">
      <w:start w:val="1"/>
      <w:numFmt w:val="decimal"/>
      <w:lvlText w:val="%1、"/>
      <w:lvlJc w:val="left"/>
      <w:pPr>
        <w:ind w:left="1010" w:hanging="45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7">
    <w:nsid w:val="51AF6646"/>
    <w:multiLevelType w:val="multilevel"/>
    <w:tmpl w:val="51AF6646"/>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3.%2.%3.%4.%5.%6"/>
      <w:lvlJc w:val="left"/>
      <w:pPr>
        <w:ind w:left="0" w:firstLine="0"/>
      </w:pPr>
      <w:rPr>
        <w:rFonts w:hint="eastAsia" w:ascii="黑体" w:hAnsi="黑体" w:eastAsia="黑体"/>
        <w:b w:val="0"/>
        <w:bCs w:val="0"/>
        <w:i w:val="0"/>
        <w:iCs w:val="0"/>
        <w:caps w:val="0"/>
        <w:smallCaps w:val="0"/>
        <w:strike w:val="0"/>
        <w:dstrike w:val="0"/>
        <w:vanish w:val="0"/>
        <w:color w:val="000000"/>
        <w:spacing w:val="0"/>
        <w:position w:val="0"/>
        <w:sz w:val="28"/>
        <w:u w:val="none"/>
        <w:vertAlign w:val="baseline"/>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8">
    <w:nsid w:val="55FFE83C"/>
    <w:multiLevelType w:val="singleLevel"/>
    <w:tmpl w:val="55FFE83C"/>
    <w:lvl w:ilvl="0" w:tentative="0">
      <w:start w:val="1"/>
      <w:numFmt w:val="chineseCounting"/>
      <w:suff w:val="nothing"/>
      <w:lvlText w:val="（%1）"/>
      <w:lvlJc w:val="left"/>
      <w:pPr>
        <w:ind w:left="0" w:firstLine="420"/>
      </w:pPr>
      <w:rPr>
        <w:rFonts w:hint="eastAsia"/>
      </w:rPr>
    </w:lvl>
  </w:abstractNum>
  <w:abstractNum w:abstractNumId="19">
    <w:nsid w:val="574002C9"/>
    <w:multiLevelType w:val="singleLevel"/>
    <w:tmpl w:val="574002C9"/>
    <w:lvl w:ilvl="0" w:tentative="0">
      <w:start w:val="1"/>
      <w:numFmt w:val="chineseCounting"/>
      <w:suff w:val="nothing"/>
      <w:lvlText w:val="（%1）"/>
      <w:lvlJc w:val="left"/>
      <w:pPr>
        <w:ind w:left="0" w:firstLine="420"/>
      </w:pPr>
      <w:rPr>
        <w:rFonts w:hint="eastAsia"/>
      </w:rPr>
    </w:lvl>
  </w:abstractNum>
  <w:abstractNum w:abstractNumId="20">
    <w:nsid w:val="671F5C2C"/>
    <w:multiLevelType w:val="multilevel"/>
    <w:tmpl w:val="671F5C2C"/>
    <w:lvl w:ilvl="0" w:tentative="0">
      <w:start w:val="1"/>
      <w:numFmt w:val="decimal"/>
      <w:pStyle w:val="3"/>
      <w:lvlText w:val="%1"/>
      <w:lvlJc w:val="left"/>
      <w:pPr>
        <w:ind w:left="432" w:hanging="432"/>
      </w:pPr>
      <w:rPr>
        <w:rFonts w:hint="eastAsia" w:ascii="黑体" w:hAnsi="黑体" w:eastAsia="黑体"/>
      </w:rPr>
    </w:lvl>
    <w:lvl w:ilvl="1" w:tentative="0">
      <w:start w:val="1"/>
      <w:numFmt w:val="decimal"/>
      <w:lvlText w:val="%1.%2"/>
      <w:lvlJc w:val="left"/>
      <w:pPr>
        <w:ind w:left="576" w:hanging="576"/>
      </w:pPr>
      <w:rPr>
        <w:rFonts w:hint="eastAsia"/>
        <w:b/>
        <w:bCs/>
        <w:sz w:val="28"/>
        <w:szCs w:val="21"/>
      </w:rPr>
    </w:lvl>
    <w:lvl w:ilvl="2" w:tentative="0">
      <w:start w:val="1"/>
      <w:numFmt w:val="decimal"/>
      <w:lvlText w:val="%1.%2.%3"/>
      <w:lvlJc w:val="left"/>
      <w:pPr>
        <w:ind w:left="1288" w:hanging="720"/>
      </w:pPr>
      <w:rPr>
        <w:rFonts w:hint="eastAsia"/>
        <w:b/>
        <w:bCs/>
        <w:sz w:val="28"/>
        <w:szCs w:val="28"/>
      </w:rPr>
    </w:lvl>
    <w:lvl w:ilvl="3" w:tentative="0">
      <w:start w:val="1"/>
      <w:numFmt w:val="decimal"/>
      <w:lvlText w:val="%1.%2.%3.%4"/>
      <w:lvlJc w:val="left"/>
      <w:pPr>
        <w:ind w:left="864" w:hanging="864"/>
      </w:pPr>
      <w:rPr>
        <w:rFonts w:hint="eastAsia" w:ascii="黑体" w:hAnsi="黑体" w:eastAsia="黑体"/>
        <w:sz w:val="28"/>
        <w:szCs w:val="28"/>
      </w:rPr>
    </w:lvl>
    <w:lvl w:ilvl="4" w:tentative="0">
      <w:start w:val="1"/>
      <w:numFmt w:val="decimal"/>
      <w:lvlText w:val="%1.%2.%3.%4.%5"/>
      <w:lvlJc w:val="left"/>
      <w:pPr>
        <w:ind w:left="1008" w:hanging="1008"/>
      </w:pPr>
      <w:rPr>
        <w:rFonts w:hint="eastAsia"/>
        <w:sz w:val="24"/>
        <w:szCs w:val="24"/>
      </w:rPr>
    </w:lvl>
    <w:lvl w:ilvl="5" w:tentative="0">
      <w:start w:val="1"/>
      <w:numFmt w:val="decimal"/>
      <w:pStyle w:val="2"/>
      <w:lvlText w:val="%1.%2.%3.%4.%5.%6"/>
      <w:lvlJc w:val="left"/>
      <w:pPr>
        <w:ind w:left="1152" w:hanging="1152"/>
      </w:pPr>
      <w:rPr>
        <w:rFonts w:hint="eastAsia"/>
      </w:rPr>
    </w:lvl>
    <w:lvl w:ilvl="6" w:tentative="0">
      <w:start w:val="1"/>
      <w:numFmt w:val="decimal"/>
      <w:lvlText w:val="%1.%2.%3.%4.%5.%6.%7"/>
      <w:lvlJc w:val="left"/>
      <w:pPr>
        <w:ind w:left="1296" w:hanging="1296"/>
      </w:pPr>
      <w:rPr>
        <w:rFonts w:hint="default" w:ascii="Cambria" w:hAnsi="Cambria" w:eastAsia="宋体"/>
      </w:rPr>
    </w:lvl>
    <w:lvl w:ilvl="7" w:tentative="0">
      <w:start w:val="1"/>
      <w:numFmt w:val="decimal"/>
      <w:lvlText w:val="%1.%2.%3.%4.%5.%6.%7.%8"/>
      <w:lvlJc w:val="left"/>
      <w:pPr>
        <w:ind w:left="1440" w:hanging="1440"/>
      </w:pPr>
      <w:rPr>
        <w:rFonts w:hint="eastAsia"/>
        <w:b/>
      </w:rPr>
    </w:lvl>
    <w:lvl w:ilvl="8" w:tentative="0">
      <w:start w:val="1"/>
      <w:numFmt w:val="decimal"/>
      <w:lvlText w:val="%1.%2.%3.%4.%5.%6.%7.%8.%9"/>
      <w:lvlJc w:val="left"/>
      <w:pPr>
        <w:ind w:left="1584" w:hanging="1584"/>
      </w:pPr>
      <w:rPr>
        <w:rFonts w:hint="eastAsia"/>
        <w:b/>
      </w:rPr>
    </w:lvl>
  </w:abstractNum>
  <w:abstractNum w:abstractNumId="21">
    <w:nsid w:val="6A25564D"/>
    <w:multiLevelType w:val="multilevel"/>
    <w:tmpl w:val="6A25564D"/>
    <w:lvl w:ilvl="0" w:tentative="0">
      <w:start w:val="1"/>
      <w:numFmt w:val="decimal"/>
      <w:suff w:val="space"/>
      <w:lvlText w:val="第%1章"/>
      <w:lvlJc w:val="left"/>
      <w:pPr>
        <w:ind w:left="0" w:firstLine="0"/>
      </w:pPr>
      <w:rPr>
        <w:rFonts w:hint="eastAsia"/>
        <w:lang w:val="en-US"/>
      </w:rPr>
    </w:lvl>
    <w:lvl w:ilvl="1" w:tentative="0">
      <w:start w:val="1"/>
      <w:numFmt w:val="decimal"/>
      <w:pStyle w:val="4"/>
      <w:suff w:val="space"/>
      <w:lvlText w:val="%1.%2"/>
      <w:lvlJc w:val="left"/>
      <w:pPr>
        <w:ind w:left="0" w:firstLine="0"/>
      </w:pPr>
      <w:rPr>
        <w:rFonts w:hint="eastAsia"/>
      </w:rPr>
    </w:lvl>
    <w:lvl w:ilvl="2" w:tentative="0">
      <w:start w:val="1"/>
      <w:numFmt w:val="decimal"/>
      <w:pStyle w:val="6"/>
      <w:suff w:val="space"/>
      <w:lvlText w:val="%1.%2.%3"/>
      <w:lvlJc w:val="left"/>
      <w:pPr>
        <w:ind w:left="0" w:firstLine="0"/>
      </w:pPr>
      <w:rPr>
        <w:rFonts w:hint="eastAsia"/>
      </w:rPr>
    </w:lvl>
    <w:lvl w:ilvl="3" w:tentative="0">
      <w:start w:val="1"/>
      <w:numFmt w:val="decimal"/>
      <w:pStyle w:val="7"/>
      <w:suff w:val="space"/>
      <w:lvlText w:val="%1.%2.%3.%4"/>
      <w:lvlJc w:val="left"/>
      <w:pPr>
        <w:ind w:left="720" w:firstLine="0"/>
      </w:pPr>
      <w:rPr>
        <w:rFonts w:hint="eastAsia"/>
      </w:rPr>
    </w:lvl>
    <w:lvl w:ilvl="4" w:tentative="0">
      <w:start w:val="1"/>
      <w:numFmt w:val="decimal"/>
      <w:pStyle w:val="8"/>
      <w:suff w:val="space"/>
      <w:lvlText w:val="%1.%2.%3.%4.%5"/>
      <w:lvlJc w:val="left"/>
      <w:pPr>
        <w:ind w:left="2268"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2">
    <w:nsid w:val="787FCFA2"/>
    <w:multiLevelType w:val="multilevel"/>
    <w:tmpl w:val="787FCFA2"/>
    <w:lvl w:ilvl="0" w:tentative="0">
      <w:start w:val="2"/>
      <w:numFmt w:val="decimal"/>
      <w:lvlText w:val="%1."/>
      <w:lvlJc w:val="left"/>
      <w:pPr>
        <w:ind w:left="425" w:hanging="425"/>
      </w:pPr>
      <w:rPr>
        <w:rFonts w:hint="default"/>
      </w:rPr>
    </w:lvl>
    <w:lvl w:ilvl="1" w:tentative="0">
      <w:start w:val="2"/>
      <w:numFmt w:val="decimal"/>
      <w:lvlText w:val="%1.%2."/>
      <w:lvlJc w:val="left"/>
      <w:pPr>
        <w:ind w:left="567" w:hanging="567"/>
      </w:pPr>
      <w:rPr>
        <w:rFonts w:hint="default"/>
      </w:rPr>
    </w:lvl>
    <w:lvl w:ilvl="2" w:tentative="0">
      <w:start w:val="1"/>
      <w:numFmt w:val="decimal"/>
      <w:lvlText w:val="%1.%2.%3."/>
      <w:lvlJc w:val="left"/>
      <w:pPr>
        <w:ind w:left="709" w:hanging="709"/>
      </w:pPr>
      <w:rPr>
        <w:rFonts w:hint="default" w:ascii="仿宋" w:hAnsi="仿宋" w:eastAsia="仿宋" w:cs="仿宋"/>
        <w:sz w:val="30"/>
        <w:szCs w:val="30"/>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0"/>
  </w:num>
  <w:num w:numId="2">
    <w:abstractNumId w:val="21"/>
  </w:num>
  <w:num w:numId="3">
    <w:abstractNumId w:val="2"/>
  </w:num>
  <w:num w:numId="4">
    <w:abstractNumId w:val="5"/>
  </w:num>
  <w:num w:numId="5">
    <w:abstractNumId w:val="12"/>
  </w:num>
  <w:num w:numId="6">
    <w:abstractNumId w:val="4"/>
  </w:num>
  <w:num w:numId="7">
    <w:abstractNumId w:val="22"/>
  </w:num>
  <w:num w:numId="8">
    <w:abstractNumId w:val="8"/>
  </w:num>
  <w:num w:numId="9">
    <w:abstractNumId w:val="19"/>
  </w:num>
  <w:num w:numId="10">
    <w:abstractNumId w:val="16"/>
  </w:num>
  <w:num w:numId="11">
    <w:abstractNumId w:val="17"/>
  </w:num>
  <w:num w:numId="12">
    <w:abstractNumId w:val="6"/>
  </w:num>
  <w:num w:numId="13">
    <w:abstractNumId w:val="10"/>
  </w:num>
  <w:num w:numId="14">
    <w:abstractNumId w:val="1"/>
  </w:num>
  <w:num w:numId="15">
    <w:abstractNumId w:val="14"/>
  </w:num>
  <w:num w:numId="16">
    <w:abstractNumId w:val="11"/>
  </w:num>
  <w:num w:numId="17">
    <w:abstractNumId w:val="7"/>
  </w:num>
  <w:num w:numId="18">
    <w:abstractNumId w:val="0"/>
  </w:num>
  <w:num w:numId="19">
    <w:abstractNumId w:val="13"/>
  </w:num>
  <w:num w:numId="20">
    <w:abstractNumId w:val="18"/>
  </w:num>
  <w:num w:numId="21">
    <w:abstractNumId w:val="9"/>
  </w:num>
  <w:num w:numId="22">
    <w:abstractNumId w:val="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ZTU2N2VkMjMyYzU0Mjc4NzIxNmRlMmYyM2NmYzkifQ=="/>
  </w:docVars>
  <w:rsids>
    <w:rsidRoot w:val="00BC5DF0"/>
    <w:rsid w:val="0002482F"/>
    <w:rsid w:val="00062D4E"/>
    <w:rsid w:val="00067AB6"/>
    <w:rsid w:val="0007076D"/>
    <w:rsid w:val="000718B4"/>
    <w:rsid w:val="000B6224"/>
    <w:rsid w:val="000B66F0"/>
    <w:rsid w:val="000C31DC"/>
    <w:rsid w:val="000C6CDC"/>
    <w:rsid w:val="000D57DF"/>
    <w:rsid w:val="000E2ABC"/>
    <w:rsid w:val="00101ABB"/>
    <w:rsid w:val="00101B81"/>
    <w:rsid w:val="00101B91"/>
    <w:rsid w:val="0013266C"/>
    <w:rsid w:val="0014069A"/>
    <w:rsid w:val="00155676"/>
    <w:rsid w:val="00173495"/>
    <w:rsid w:val="001848F7"/>
    <w:rsid w:val="00213133"/>
    <w:rsid w:val="00220A55"/>
    <w:rsid w:val="002306E1"/>
    <w:rsid w:val="00247122"/>
    <w:rsid w:val="00272079"/>
    <w:rsid w:val="00275FB5"/>
    <w:rsid w:val="002818D3"/>
    <w:rsid w:val="00287373"/>
    <w:rsid w:val="002A15D4"/>
    <w:rsid w:val="002B5A7F"/>
    <w:rsid w:val="002D5EEC"/>
    <w:rsid w:val="00307830"/>
    <w:rsid w:val="00310AFF"/>
    <w:rsid w:val="003241C9"/>
    <w:rsid w:val="003371A4"/>
    <w:rsid w:val="00353FFF"/>
    <w:rsid w:val="00356427"/>
    <w:rsid w:val="003726EB"/>
    <w:rsid w:val="00383670"/>
    <w:rsid w:val="0039261E"/>
    <w:rsid w:val="00394934"/>
    <w:rsid w:val="00395293"/>
    <w:rsid w:val="003A2B6F"/>
    <w:rsid w:val="003F6F9B"/>
    <w:rsid w:val="0040148A"/>
    <w:rsid w:val="00414A37"/>
    <w:rsid w:val="00427A2E"/>
    <w:rsid w:val="00493800"/>
    <w:rsid w:val="004B577C"/>
    <w:rsid w:val="004F62A8"/>
    <w:rsid w:val="00507DE4"/>
    <w:rsid w:val="005217CE"/>
    <w:rsid w:val="00532FAF"/>
    <w:rsid w:val="00571A12"/>
    <w:rsid w:val="0057415F"/>
    <w:rsid w:val="005744D3"/>
    <w:rsid w:val="00575F1F"/>
    <w:rsid w:val="0058415D"/>
    <w:rsid w:val="005B6125"/>
    <w:rsid w:val="006303D3"/>
    <w:rsid w:val="00650BD1"/>
    <w:rsid w:val="006713E8"/>
    <w:rsid w:val="00671C59"/>
    <w:rsid w:val="0067621C"/>
    <w:rsid w:val="00677BF2"/>
    <w:rsid w:val="006968A8"/>
    <w:rsid w:val="006A7203"/>
    <w:rsid w:val="006C52E1"/>
    <w:rsid w:val="006D2E97"/>
    <w:rsid w:val="006E060C"/>
    <w:rsid w:val="00711C6E"/>
    <w:rsid w:val="00714199"/>
    <w:rsid w:val="00721FCC"/>
    <w:rsid w:val="00747B4B"/>
    <w:rsid w:val="0076215D"/>
    <w:rsid w:val="00765B5D"/>
    <w:rsid w:val="007D1B10"/>
    <w:rsid w:val="007F4271"/>
    <w:rsid w:val="007F6874"/>
    <w:rsid w:val="00800D3A"/>
    <w:rsid w:val="008038D3"/>
    <w:rsid w:val="0081646A"/>
    <w:rsid w:val="0082583F"/>
    <w:rsid w:val="00872021"/>
    <w:rsid w:val="008742C9"/>
    <w:rsid w:val="008D6B5D"/>
    <w:rsid w:val="008E6ED5"/>
    <w:rsid w:val="009014B6"/>
    <w:rsid w:val="00917229"/>
    <w:rsid w:val="0092466C"/>
    <w:rsid w:val="00980B43"/>
    <w:rsid w:val="009E1E28"/>
    <w:rsid w:val="009E356B"/>
    <w:rsid w:val="009E5E68"/>
    <w:rsid w:val="00A03074"/>
    <w:rsid w:val="00A06A9C"/>
    <w:rsid w:val="00AA083F"/>
    <w:rsid w:val="00AA0A85"/>
    <w:rsid w:val="00AA518F"/>
    <w:rsid w:val="00AA61E8"/>
    <w:rsid w:val="00AC67C5"/>
    <w:rsid w:val="00B15AE4"/>
    <w:rsid w:val="00B449EF"/>
    <w:rsid w:val="00B54858"/>
    <w:rsid w:val="00B60A25"/>
    <w:rsid w:val="00B61F51"/>
    <w:rsid w:val="00B63F82"/>
    <w:rsid w:val="00B754AA"/>
    <w:rsid w:val="00B875EE"/>
    <w:rsid w:val="00BA04BE"/>
    <w:rsid w:val="00BC5DF0"/>
    <w:rsid w:val="00BC6D28"/>
    <w:rsid w:val="00C0324B"/>
    <w:rsid w:val="00C2609A"/>
    <w:rsid w:val="00C4159C"/>
    <w:rsid w:val="00C50932"/>
    <w:rsid w:val="00C711FE"/>
    <w:rsid w:val="00C823E8"/>
    <w:rsid w:val="00C85400"/>
    <w:rsid w:val="00CA1687"/>
    <w:rsid w:val="00CF08BB"/>
    <w:rsid w:val="00CF3535"/>
    <w:rsid w:val="00D26609"/>
    <w:rsid w:val="00D810F2"/>
    <w:rsid w:val="00D93C4D"/>
    <w:rsid w:val="00D95EC3"/>
    <w:rsid w:val="00DC2C20"/>
    <w:rsid w:val="00DE51AE"/>
    <w:rsid w:val="00E15BF8"/>
    <w:rsid w:val="00E30B98"/>
    <w:rsid w:val="00E36BF9"/>
    <w:rsid w:val="00E4010B"/>
    <w:rsid w:val="00E6057F"/>
    <w:rsid w:val="00E64AA8"/>
    <w:rsid w:val="00E650C3"/>
    <w:rsid w:val="00E72A65"/>
    <w:rsid w:val="00E9059E"/>
    <w:rsid w:val="00EE6874"/>
    <w:rsid w:val="00EE7E63"/>
    <w:rsid w:val="00F07D6C"/>
    <w:rsid w:val="00F42468"/>
    <w:rsid w:val="00F44345"/>
    <w:rsid w:val="00F61005"/>
    <w:rsid w:val="00F61929"/>
    <w:rsid w:val="00F901F9"/>
    <w:rsid w:val="00FA0F7B"/>
    <w:rsid w:val="00FA58B8"/>
    <w:rsid w:val="00FB2AFB"/>
    <w:rsid w:val="00FC7B6E"/>
    <w:rsid w:val="00FD07C4"/>
    <w:rsid w:val="00FD4B6F"/>
    <w:rsid w:val="00FE5ECC"/>
    <w:rsid w:val="00FE785D"/>
    <w:rsid w:val="012339EA"/>
    <w:rsid w:val="02843AB5"/>
    <w:rsid w:val="02A740E5"/>
    <w:rsid w:val="02FA2CD4"/>
    <w:rsid w:val="035F1A24"/>
    <w:rsid w:val="03CD7948"/>
    <w:rsid w:val="040A684F"/>
    <w:rsid w:val="044B4E9A"/>
    <w:rsid w:val="052C778E"/>
    <w:rsid w:val="06932607"/>
    <w:rsid w:val="070B07F8"/>
    <w:rsid w:val="07B8104C"/>
    <w:rsid w:val="090D7D5C"/>
    <w:rsid w:val="095543BD"/>
    <w:rsid w:val="096C01B1"/>
    <w:rsid w:val="09D61A33"/>
    <w:rsid w:val="0D4841F9"/>
    <w:rsid w:val="0D702595"/>
    <w:rsid w:val="0D7065D3"/>
    <w:rsid w:val="0DCC46FF"/>
    <w:rsid w:val="0DFA4FF6"/>
    <w:rsid w:val="0E2C1B69"/>
    <w:rsid w:val="0EBC092D"/>
    <w:rsid w:val="0EC01553"/>
    <w:rsid w:val="0EDD528C"/>
    <w:rsid w:val="0EF34C15"/>
    <w:rsid w:val="0F754B3D"/>
    <w:rsid w:val="10613D5D"/>
    <w:rsid w:val="10C614B0"/>
    <w:rsid w:val="10CC3E77"/>
    <w:rsid w:val="12666839"/>
    <w:rsid w:val="132D651E"/>
    <w:rsid w:val="148B2782"/>
    <w:rsid w:val="14FB0254"/>
    <w:rsid w:val="16345F00"/>
    <w:rsid w:val="17107B4D"/>
    <w:rsid w:val="178659E1"/>
    <w:rsid w:val="17EE78D9"/>
    <w:rsid w:val="19A846E9"/>
    <w:rsid w:val="1A72080F"/>
    <w:rsid w:val="1AC23D26"/>
    <w:rsid w:val="1B4A6B31"/>
    <w:rsid w:val="1B774CE1"/>
    <w:rsid w:val="1C625052"/>
    <w:rsid w:val="1D3C1D18"/>
    <w:rsid w:val="1DD27F86"/>
    <w:rsid w:val="206F41B2"/>
    <w:rsid w:val="207417C9"/>
    <w:rsid w:val="215F6FC9"/>
    <w:rsid w:val="21B53042"/>
    <w:rsid w:val="21E75016"/>
    <w:rsid w:val="22121299"/>
    <w:rsid w:val="223B1145"/>
    <w:rsid w:val="22C33CCF"/>
    <w:rsid w:val="22DA2CA7"/>
    <w:rsid w:val="23DB0C19"/>
    <w:rsid w:val="2688628A"/>
    <w:rsid w:val="26FF3D10"/>
    <w:rsid w:val="270442B3"/>
    <w:rsid w:val="27792B2D"/>
    <w:rsid w:val="27DC6187"/>
    <w:rsid w:val="28BF56F8"/>
    <w:rsid w:val="29B844D4"/>
    <w:rsid w:val="2B4E19BA"/>
    <w:rsid w:val="2C2C3B3A"/>
    <w:rsid w:val="2D5B5FD2"/>
    <w:rsid w:val="2D746964"/>
    <w:rsid w:val="2DDC7425"/>
    <w:rsid w:val="2E851F0F"/>
    <w:rsid w:val="2EC41DF4"/>
    <w:rsid w:val="2EF87A2B"/>
    <w:rsid w:val="2F024D99"/>
    <w:rsid w:val="2F59166B"/>
    <w:rsid w:val="312D555A"/>
    <w:rsid w:val="32494863"/>
    <w:rsid w:val="32870AA2"/>
    <w:rsid w:val="32D5140A"/>
    <w:rsid w:val="32E7586E"/>
    <w:rsid w:val="32F53CBB"/>
    <w:rsid w:val="33863895"/>
    <w:rsid w:val="33C278D7"/>
    <w:rsid w:val="37C961E5"/>
    <w:rsid w:val="389B5520"/>
    <w:rsid w:val="38F62474"/>
    <w:rsid w:val="39C706F7"/>
    <w:rsid w:val="39F06C32"/>
    <w:rsid w:val="3A661934"/>
    <w:rsid w:val="3BDD4186"/>
    <w:rsid w:val="3BF7B27C"/>
    <w:rsid w:val="3C1E50CD"/>
    <w:rsid w:val="3DB31CE1"/>
    <w:rsid w:val="3F3348D1"/>
    <w:rsid w:val="3F5C7766"/>
    <w:rsid w:val="3F953790"/>
    <w:rsid w:val="41802B27"/>
    <w:rsid w:val="42DC77DF"/>
    <w:rsid w:val="42ED05A6"/>
    <w:rsid w:val="43543068"/>
    <w:rsid w:val="43BB4E95"/>
    <w:rsid w:val="43D917BF"/>
    <w:rsid w:val="444953AA"/>
    <w:rsid w:val="44507CD3"/>
    <w:rsid w:val="4658510E"/>
    <w:rsid w:val="477708DE"/>
    <w:rsid w:val="47AF1966"/>
    <w:rsid w:val="47F21899"/>
    <w:rsid w:val="492D074F"/>
    <w:rsid w:val="49533BCE"/>
    <w:rsid w:val="49D47FBA"/>
    <w:rsid w:val="4A027F7E"/>
    <w:rsid w:val="4A0A5B3D"/>
    <w:rsid w:val="4A130E78"/>
    <w:rsid w:val="4A2E1258"/>
    <w:rsid w:val="4AB47F01"/>
    <w:rsid w:val="4AC2311D"/>
    <w:rsid w:val="4B5F5767"/>
    <w:rsid w:val="4BC6072C"/>
    <w:rsid w:val="4C6E0C92"/>
    <w:rsid w:val="4E811189"/>
    <w:rsid w:val="4EBC430A"/>
    <w:rsid w:val="4F745BC0"/>
    <w:rsid w:val="4FC93186"/>
    <w:rsid w:val="4FFC4038"/>
    <w:rsid w:val="4FFFA9A7"/>
    <w:rsid w:val="50503AA0"/>
    <w:rsid w:val="50BD1519"/>
    <w:rsid w:val="50EA2E20"/>
    <w:rsid w:val="51343D65"/>
    <w:rsid w:val="52106CCC"/>
    <w:rsid w:val="52950FA7"/>
    <w:rsid w:val="52B42F0A"/>
    <w:rsid w:val="532365A5"/>
    <w:rsid w:val="538432BF"/>
    <w:rsid w:val="53A121CD"/>
    <w:rsid w:val="56244B1C"/>
    <w:rsid w:val="56280B45"/>
    <w:rsid w:val="594F426F"/>
    <w:rsid w:val="59734EC6"/>
    <w:rsid w:val="5A874E79"/>
    <w:rsid w:val="5AA15BF2"/>
    <w:rsid w:val="5B2F5251"/>
    <w:rsid w:val="5C51779E"/>
    <w:rsid w:val="5E1D39DB"/>
    <w:rsid w:val="5FA97A9F"/>
    <w:rsid w:val="5FF45746"/>
    <w:rsid w:val="600810AF"/>
    <w:rsid w:val="61291238"/>
    <w:rsid w:val="627B43DB"/>
    <w:rsid w:val="62DF62ED"/>
    <w:rsid w:val="630E7D89"/>
    <w:rsid w:val="63BA196A"/>
    <w:rsid w:val="64927490"/>
    <w:rsid w:val="66EFD65A"/>
    <w:rsid w:val="67013A68"/>
    <w:rsid w:val="675469E6"/>
    <w:rsid w:val="680C30EE"/>
    <w:rsid w:val="693B7D5A"/>
    <w:rsid w:val="6B454EC0"/>
    <w:rsid w:val="6C9822EF"/>
    <w:rsid w:val="6CC91BE8"/>
    <w:rsid w:val="6DAC0977"/>
    <w:rsid w:val="6E1F085D"/>
    <w:rsid w:val="6E91666F"/>
    <w:rsid w:val="6F476765"/>
    <w:rsid w:val="6F6E02C6"/>
    <w:rsid w:val="6F6E5314"/>
    <w:rsid w:val="6FEF64E5"/>
    <w:rsid w:val="70B844DB"/>
    <w:rsid w:val="70EF0E7F"/>
    <w:rsid w:val="721750DD"/>
    <w:rsid w:val="72BE6A2C"/>
    <w:rsid w:val="73566D83"/>
    <w:rsid w:val="73DF442A"/>
    <w:rsid w:val="744D11B3"/>
    <w:rsid w:val="74D2201C"/>
    <w:rsid w:val="759D31E1"/>
    <w:rsid w:val="75E77A7B"/>
    <w:rsid w:val="760452DF"/>
    <w:rsid w:val="77087A40"/>
    <w:rsid w:val="77201ECA"/>
    <w:rsid w:val="77535BD7"/>
    <w:rsid w:val="778C4BFC"/>
    <w:rsid w:val="77C46F3F"/>
    <w:rsid w:val="78100CD2"/>
    <w:rsid w:val="78581766"/>
    <w:rsid w:val="785C07ED"/>
    <w:rsid w:val="78C67315"/>
    <w:rsid w:val="78CD7418"/>
    <w:rsid w:val="7A6900EE"/>
    <w:rsid w:val="7A977870"/>
    <w:rsid w:val="7AA57E10"/>
    <w:rsid w:val="7AD40BCA"/>
    <w:rsid w:val="7BF3233E"/>
    <w:rsid w:val="7D272C9D"/>
    <w:rsid w:val="7D673F4F"/>
    <w:rsid w:val="7DFD6B46"/>
    <w:rsid w:val="7F5D7ADF"/>
    <w:rsid w:val="9DBDF6BF"/>
    <w:rsid w:val="ACEFD5A7"/>
    <w:rsid w:val="B7E61159"/>
    <w:rsid w:val="BFEB7C27"/>
    <w:rsid w:val="DBEF3761"/>
    <w:rsid w:val="DD2F4A24"/>
    <w:rsid w:val="F077E94D"/>
    <w:rsid w:val="FB5BD39D"/>
    <w:rsid w:val="FB7EA577"/>
    <w:rsid w:val="FDF979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6"/>
    <w:qFormat/>
    <w:uiPriority w:val="9"/>
    <w:pPr>
      <w:keepNext/>
      <w:keepLines/>
      <w:numPr>
        <w:ilvl w:val="0"/>
        <w:numId w:val="1"/>
      </w:numPr>
      <w:outlineLvl w:val="0"/>
    </w:pPr>
    <w:rPr>
      <w:b/>
      <w:bCs/>
      <w:kern w:val="44"/>
      <w:sz w:val="32"/>
      <w:szCs w:val="32"/>
    </w:rPr>
  </w:style>
  <w:style w:type="paragraph" w:styleId="4">
    <w:name w:val="heading 2"/>
    <w:basedOn w:val="1"/>
    <w:next w:val="5"/>
    <w:qFormat/>
    <w:uiPriority w:val="9"/>
    <w:pPr>
      <w:keepNext/>
      <w:keepLines/>
      <w:numPr>
        <w:ilvl w:val="1"/>
        <w:numId w:val="2"/>
      </w:numPr>
      <w:spacing w:before="260" w:after="260" w:line="416" w:lineRule="auto"/>
      <w:outlineLvl w:val="1"/>
    </w:pPr>
    <w:rPr>
      <w:rFonts w:ascii="黑体" w:hAnsi="黑体" w:eastAsia="黑体"/>
      <w:b/>
      <w:bCs/>
      <w:sz w:val="36"/>
      <w:szCs w:val="36"/>
    </w:rPr>
  </w:style>
  <w:style w:type="paragraph" w:styleId="6">
    <w:name w:val="heading 3"/>
    <w:basedOn w:val="1"/>
    <w:next w:val="5"/>
    <w:qFormat/>
    <w:uiPriority w:val="9"/>
    <w:pPr>
      <w:keepNext/>
      <w:keepLines/>
      <w:numPr>
        <w:ilvl w:val="2"/>
        <w:numId w:val="2"/>
      </w:numPr>
      <w:spacing w:before="260" w:after="260" w:line="416" w:lineRule="auto"/>
      <w:outlineLvl w:val="2"/>
    </w:pPr>
    <w:rPr>
      <w:rFonts w:ascii="黑体" w:hAnsi="黑体" w:eastAsia="黑体"/>
      <w:b/>
      <w:bCs/>
      <w:sz w:val="32"/>
      <w:szCs w:val="32"/>
    </w:rPr>
  </w:style>
  <w:style w:type="paragraph" w:styleId="7">
    <w:name w:val="heading 4"/>
    <w:basedOn w:val="1"/>
    <w:next w:val="5"/>
    <w:qFormat/>
    <w:uiPriority w:val="9"/>
    <w:pPr>
      <w:keepNext/>
      <w:keepLines/>
      <w:numPr>
        <w:ilvl w:val="3"/>
        <w:numId w:val="2"/>
      </w:numPr>
      <w:spacing w:before="240" w:after="240" w:line="360" w:lineRule="auto"/>
      <w:outlineLvl w:val="3"/>
    </w:pPr>
    <w:rPr>
      <w:rFonts w:ascii="黑体" w:hAnsi="黑体" w:eastAsia="黑体"/>
      <w:bCs/>
      <w:sz w:val="30"/>
      <w:szCs w:val="30"/>
    </w:rPr>
  </w:style>
  <w:style w:type="paragraph" w:styleId="8">
    <w:name w:val="heading 5"/>
    <w:basedOn w:val="1"/>
    <w:next w:val="5"/>
    <w:link w:val="37"/>
    <w:qFormat/>
    <w:uiPriority w:val="9"/>
    <w:pPr>
      <w:keepNext/>
      <w:keepLines/>
      <w:numPr>
        <w:ilvl w:val="4"/>
        <w:numId w:val="2"/>
      </w:numPr>
      <w:spacing w:beforeLines="50" w:line="360" w:lineRule="auto"/>
      <w:ind w:left="0"/>
      <w:outlineLvl w:val="4"/>
    </w:pPr>
    <w:rPr>
      <w:rFonts w:ascii="仿宋" w:hAnsi="仿宋" w:eastAsia="仿宋"/>
      <w:b/>
      <w:bCs/>
      <w:sz w:val="28"/>
      <w:szCs w:val="28"/>
    </w:rPr>
  </w:style>
  <w:style w:type="paragraph" w:styleId="2">
    <w:name w:val="heading 6"/>
    <w:basedOn w:val="1"/>
    <w:next w:val="1"/>
    <w:qFormat/>
    <w:uiPriority w:val="9"/>
    <w:pPr>
      <w:keepNext/>
      <w:keepLines/>
      <w:numPr>
        <w:ilvl w:val="5"/>
        <w:numId w:val="1"/>
      </w:numPr>
      <w:outlineLvl w:val="5"/>
    </w:pPr>
    <w:rPr>
      <w:rFonts w:ascii="Cambria" w:hAnsi="Cambria"/>
      <w:b/>
      <w:bCs/>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5">
    <w:name w:val="可研正文"/>
    <w:basedOn w:val="1"/>
    <w:link w:val="31"/>
    <w:qFormat/>
    <w:uiPriority w:val="0"/>
    <w:pPr>
      <w:spacing w:line="360" w:lineRule="auto"/>
      <w:ind w:firstLine="200" w:firstLineChars="200"/>
    </w:pPr>
    <w:rPr>
      <w:rFonts w:ascii="仿宋" w:hAnsi="仿宋" w:eastAsia="仿宋"/>
      <w:sz w:val="28"/>
      <w:szCs w:val="28"/>
      <w:lang w:val="zh-CN"/>
    </w:rPr>
  </w:style>
  <w:style w:type="paragraph" w:styleId="9">
    <w:name w:val="Normal Indent"/>
    <w:basedOn w:val="1"/>
    <w:qFormat/>
    <w:uiPriority w:val="99"/>
    <w:pPr>
      <w:widowControl/>
      <w:ind w:firstLine="420" w:firstLineChars="200"/>
      <w:jc w:val="left"/>
    </w:pPr>
    <w:rPr>
      <w:lang w:val="zh-CN"/>
    </w:rPr>
  </w:style>
  <w:style w:type="paragraph" w:styleId="10">
    <w:name w:val="caption"/>
    <w:basedOn w:val="1"/>
    <w:next w:val="1"/>
    <w:qFormat/>
    <w:uiPriority w:val="0"/>
    <w:rPr>
      <w:rFonts w:ascii="Cambria" w:hAnsi="Cambria" w:eastAsia="黑体"/>
      <w:sz w:val="20"/>
      <w:szCs w:val="20"/>
    </w:rPr>
  </w:style>
  <w:style w:type="paragraph" w:styleId="11">
    <w:name w:val="Document Map"/>
    <w:basedOn w:val="1"/>
    <w:link w:val="33"/>
    <w:qFormat/>
    <w:uiPriority w:val="0"/>
    <w:rPr>
      <w:rFonts w:ascii="宋体"/>
      <w:sz w:val="18"/>
      <w:szCs w:val="18"/>
    </w:rPr>
  </w:style>
  <w:style w:type="paragraph" w:styleId="12">
    <w:name w:val="annotation text"/>
    <w:basedOn w:val="1"/>
    <w:link w:val="34"/>
    <w:qFormat/>
    <w:uiPriority w:val="0"/>
    <w:pPr>
      <w:jc w:val="left"/>
    </w:pPr>
  </w:style>
  <w:style w:type="paragraph" w:styleId="13">
    <w:name w:val="Body Text"/>
    <w:basedOn w:val="1"/>
    <w:qFormat/>
    <w:uiPriority w:val="0"/>
    <w:pPr>
      <w:spacing w:after="120"/>
    </w:pPr>
  </w:style>
  <w:style w:type="paragraph" w:styleId="14">
    <w:name w:val="Body Text Indent"/>
    <w:basedOn w:val="1"/>
    <w:qFormat/>
    <w:uiPriority w:val="0"/>
    <w:pPr>
      <w:shd w:val="pct10" w:color="auto" w:fill="FFFFFF"/>
      <w:ind w:firstLine="600"/>
    </w:pPr>
    <w:rPr>
      <w:rFonts w:eastAsia="仿宋_GB2312"/>
      <w:sz w:val="30"/>
      <w:szCs w:val="20"/>
    </w:rPr>
  </w:style>
  <w:style w:type="paragraph" w:styleId="15">
    <w:name w:val="Body Text Indent 2"/>
    <w:basedOn w:val="1"/>
    <w:qFormat/>
    <w:uiPriority w:val="0"/>
    <w:pPr>
      <w:ind w:firstLine="585"/>
    </w:pPr>
    <w:rPr>
      <w:rFonts w:eastAsia="仿宋_GB2312"/>
      <w:sz w:val="30"/>
      <w:szCs w:val="20"/>
    </w:rPr>
  </w:style>
  <w:style w:type="paragraph" w:styleId="16">
    <w:name w:val="Balloon Text"/>
    <w:basedOn w:val="1"/>
    <w:link w:val="32"/>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Cs w:val="21"/>
      <w:lang w:val="zh-CN"/>
    </w:rPr>
  </w:style>
  <w:style w:type="paragraph" w:styleId="20">
    <w:name w:val="annotation subject"/>
    <w:basedOn w:val="12"/>
    <w:next w:val="12"/>
    <w:link w:val="35"/>
    <w:qFormat/>
    <w:uiPriority w:val="0"/>
    <w:rPr>
      <w:b/>
      <w:bCs/>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annotation reference"/>
    <w:basedOn w:val="23"/>
    <w:qFormat/>
    <w:uiPriority w:val="0"/>
    <w:rPr>
      <w:sz w:val="21"/>
      <w:szCs w:val="21"/>
    </w:rPr>
  </w:style>
  <w:style w:type="paragraph" w:styleId="25">
    <w:name w:val="List Paragraph"/>
    <w:basedOn w:val="1"/>
    <w:qFormat/>
    <w:uiPriority w:val="34"/>
    <w:pPr>
      <w:ind w:firstLine="420" w:firstLineChars="200"/>
    </w:pPr>
  </w:style>
  <w:style w:type="paragraph" w:customStyle="1" w:styleId="26">
    <w:name w:val="段"/>
    <w:qFormat/>
    <w:uiPriority w:val="0"/>
    <w:pPr>
      <w:autoSpaceDE w:val="0"/>
      <w:autoSpaceDN w:val="0"/>
      <w:spacing w:after="200" w:line="276" w:lineRule="auto"/>
      <w:ind w:firstLine="200" w:firstLineChars="200"/>
      <w:jc w:val="both"/>
    </w:pPr>
    <w:rPr>
      <w:rFonts w:ascii="宋体" w:hAnsi="Cambria" w:eastAsia="宋体" w:cs="Times New Roman"/>
      <w:sz w:val="21"/>
      <w:szCs w:val="22"/>
      <w:lang w:val="en-US" w:eastAsia="zh-CN" w:bidi="ar-SA"/>
    </w:rPr>
  </w:style>
  <w:style w:type="character" w:customStyle="1" w:styleId="27">
    <w:name w:val="标题 2 Char Char Char"/>
    <w:qFormat/>
    <w:uiPriority w:val="0"/>
    <w:rPr>
      <w:rFonts w:ascii="黑体" w:hAnsi="Verdana" w:eastAsia="黑体"/>
      <w:b/>
      <w:bCs/>
      <w:kern w:val="2"/>
      <w:sz w:val="30"/>
      <w:szCs w:val="32"/>
      <w:lang w:val="en-US" w:eastAsia="zh-CN" w:bidi="ar-SA"/>
    </w:rPr>
  </w:style>
  <w:style w:type="character" w:customStyle="1" w:styleId="28">
    <w:name w:val="font11"/>
    <w:basedOn w:val="23"/>
    <w:qFormat/>
    <w:uiPriority w:val="0"/>
    <w:rPr>
      <w:rFonts w:hint="eastAsia" w:ascii="宋体" w:hAnsi="宋体" w:eastAsia="宋体" w:cs="宋体"/>
      <w:b/>
      <w:bCs/>
      <w:color w:val="000000"/>
      <w:sz w:val="18"/>
      <w:szCs w:val="18"/>
      <w:u w:val="none"/>
    </w:rPr>
  </w:style>
  <w:style w:type="character" w:customStyle="1" w:styleId="29">
    <w:name w:val="font21"/>
    <w:basedOn w:val="23"/>
    <w:qFormat/>
    <w:uiPriority w:val="0"/>
    <w:rPr>
      <w:rFonts w:hint="eastAsia" w:ascii="宋体" w:hAnsi="宋体" w:eastAsia="宋体" w:cs="宋体"/>
      <w:color w:val="000000"/>
      <w:sz w:val="18"/>
      <w:szCs w:val="18"/>
      <w:u w:val="none"/>
    </w:rPr>
  </w:style>
  <w:style w:type="paragraph" w:customStyle="1" w:styleId="30">
    <w:name w:val="*正文"/>
    <w:basedOn w:val="1"/>
    <w:qFormat/>
    <w:uiPriority w:val="0"/>
    <w:pPr>
      <w:widowControl/>
      <w:spacing w:line="560" w:lineRule="exact"/>
      <w:ind w:firstLine="200"/>
    </w:pPr>
    <w:rPr>
      <w:rFonts w:ascii="宋体" w:hAnsi="宋体" w:eastAsia="仿宋"/>
      <w:sz w:val="32"/>
      <w:szCs w:val="32"/>
      <w:lang w:val="zh-CN" w:eastAsia="en-US"/>
    </w:rPr>
  </w:style>
  <w:style w:type="character" w:customStyle="1" w:styleId="31">
    <w:name w:val="可研正文 Char"/>
    <w:link w:val="5"/>
    <w:qFormat/>
    <w:uiPriority w:val="0"/>
    <w:rPr>
      <w:rFonts w:ascii="仿宋" w:hAnsi="仿宋" w:eastAsia="仿宋"/>
      <w:kern w:val="2"/>
      <w:sz w:val="28"/>
      <w:szCs w:val="28"/>
    </w:rPr>
  </w:style>
  <w:style w:type="character" w:customStyle="1" w:styleId="32">
    <w:name w:val="批注框文本 Char"/>
    <w:basedOn w:val="23"/>
    <w:link w:val="16"/>
    <w:qFormat/>
    <w:uiPriority w:val="0"/>
    <w:rPr>
      <w:kern w:val="2"/>
      <w:sz w:val="18"/>
      <w:szCs w:val="18"/>
    </w:rPr>
  </w:style>
  <w:style w:type="character" w:customStyle="1" w:styleId="33">
    <w:name w:val="文档结构图 Char"/>
    <w:basedOn w:val="23"/>
    <w:link w:val="11"/>
    <w:qFormat/>
    <w:uiPriority w:val="0"/>
    <w:rPr>
      <w:rFonts w:ascii="宋体"/>
      <w:kern w:val="2"/>
      <w:sz w:val="18"/>
      <w:szCs w:val="18"/>
    </w:rPr>
  </w:style>
  <w:style w:type="character" w:customStyle="1" w:styleId="34">
    <w:name w:val="批注文字 Char"/>
    <w:basedOn w:val="23"/>
    <w:link w:val="12"/>
    <w:qFormat/>
    <w:uiPriority w:val="0"/>
    <w:rPr>
      <w:kern w:val="2"/>
      <w:sz w:val="21"/>
      <w:szCs w:val="24"/>
    </w:rPr>
  </w:style>
  <w:style w:type="character" w:customStyle="1" w:styleId="35">
    <w:name w:val="批注主题 Char"/>
    <w:basedOn w:val="34"/>
    <w:link w:val="20"/>
    <w:qFormat/>
    <w:uiPriority w:val="0"/>
    <w:rPr>
      <w:b/>
      <w:bCs/>
      <w:kern w:val="2"/>
      <w:sz w:val="21"/>
      <w:szCs w:val="24"/>
    </w:rPr>
  </w:style>
  <w:style w:type="character" w:customStyle="1" w:styleId="36">
    <w:name w:val="标题 1 Char"/>
    <w:link w:val="3"/>
    <w:qFormat/>
    <w:uiPriority w:val="9"/>
    <w:rPr>
      <w:b/>
      <w:bCs/>
      <w:kern w:val="44"/>
      <w:sz w:val="32"/>
      <w:szCs w:val="32"/>
    </w:rPr>
  </w:style>
  <w:style w:type="character" w:customStyle="1" w:styleId="37">
    <w:name w:val="标题 5 Char"/>
    <w:basedOn w:val="23"/>
    <w:link w:val="8"/>
    <w:qFormat/>
    <w:uiPriority w:val="9"/>
    <w:rPr>
      <w:rFonts w:ascii="仿宋" w:hAnsi="仿宋" w:eastAsia="仿宋"/>
      <w:b/>
      <w:bCs/>
      <w:kern w:val="2"/>
      <w:sz w:val="28"/>
      <w:szCs w:val="28"/>
    </w:rPr>
  </w:style>
  <w:style w:type="paragraph" w:customStyle="1" w:styleId="38">
    <w:name w:val="样式2"/>
    <w:basedOn w:val="1"/>
    <w:qFormat/>
    <w:uiPriority w:val="0"/>
    <w:pPr>
      <w:widowControl/>
      <w:adjustRightInd w:val="0"/>
      <w:spacing w:line="360" w:lineRule="auto"/>
      <w:ind w:firstLine="480" w:firstLineChars="200"/>
    </w:pPr>
    <w:rPr>
      <w:rFonts w:ascii="宋体" w:hAnsi="宋体"/>
      <w:kern w:val="0"/>
      <w:sz w:val="24"/>
      <w:lang w:eastAsia="en-US"/>
    </w:rPr>
  </w:style>
  <w:style w:type="character" w:customStyle="1" w:styleId="39">
    <w:name w:val="font01"/>
    <w:basedOn w:val="2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oleObject" Target="embeddings/oleObject1.bin"/><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police</Company>
  <Pages>81</Pages>
  <Words>8019</Words>
  <Characters>45713</Characters>
  <Lines>380</Lines>
  <Paragraphs>107</Paragraphs>
  <TotalTime>51</TotalTime>
  <ScaleCrop>false</ScaleCrop>
  <LinksUpToDate>false</LinksUpToDate>
  <CharactersWithSpaces>53625</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2026-02-12T09:13:00Z</dcterms:created>
  <dc:creator>shiyan</dc:creator>
  <cp:lastModifiedBy>user</cp:lastModifiedBy>
  <cp:lastPrinted>2023-09-19T15:42:00Z</cp:lastPrinted>
  <dcterms:modified xsi:type="dcterms:W3CDTF">2026-08-06T13:46:30Z</dcterms:modified>
  <dc:title>沪公信息办〔2009〕67号      签发：曹新平</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A8C0AA9CF11D4BCEB260D4503A88FEB0_12</vt:lpwstr>
  </property>
</Properties>
</file>