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6F4A6">
      <w:pPr>
        <w:widowControl/>
        <w:numPr>
          <w:ilvl w:val="0"/>
          <w:numId w:val="2"/>
        </w:numPr>
        <w:shd w:val="clear" w:color="auto" w:fill="FFFFFF"/>
        <w:spacing w:line="360" w:lineRule="auto"/>
        <w:rPr>
          <w:rFonts w:hint="eastAsia" w:asciiTheme="minorEastAsia" w:hAnsiTheme="minorEastAsia" w:eastAsiaTheme="minorEastAsia" w:cstheme="minorEastAsia"/>
          <w:b/>
          <w:color w:val="333333"/>
          <w:kern w:val="0"/>
          <w:sz w:val="24"/>
          <w:szCs w:val="24"/>
        </w:rPr>
      </w:pPr>
      <w:r>
        <w:rPr>
          <w:rFonts w:hint="eastAsia" w:asciiTheme="minorEastAsia" w:hAnsiTheme="minorEastAsia" w:eastAsiaTheme="minorEastAsia" w:cstheme="minorEastAsia"/>
          <w:b/>
          <w:color w:val="333333"/>
          <w:kern w:val="0"/>
          <w:sz w:val="24"/>
          <w:szCs w:val="24"/>
        </w:rPr>
        <w:t>项目概况</w:t>
      </w:r>
    </w:p>
    <w:p w14:paraId="41CDA996">
      <w:pPr>
        <w:widowControl/>
        <w:shd w:val="clear" w:color="auto" w:fill="FFFFFF"/>
        <w:snapToGrid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color w:val="333333"/>
          <w:kern w:val="0"/>
          <w:sz w:val="24"/>
          <w:szCs w:val="24"/>
          <w:lang w:eastAsia="zh-CN"/>
        </w:rPr>
        <w:t>项目名称：上海海事大学</w:t>
      </w:r>
      <w:r>
        <w:rPr>
          <w:rFonts w:hint="eastAsia" w:asciiTheme="minorEastAsia" w:hAnsiTheme="minorEastAsia" w:cstheme="minorEastAsia"/>
          <w:sz w:val="24"/>
          <w:szCs w:val="24"/>
        </w:rPr>
        <w:t>触控一体机</w:t>
      </w:r>
      <w:r>
        <w:rPr>
          <w:rFonts w:hint="eastAsia" w:asciiTheme="minorEastAsia" w:hAnsiTheme="minorEastAsia" w:cstheme="minorEastAsia"/>
          <w:sz w:val="24"/>
          <w:szCs w:val="24"/>
          <w:lang w:val="en-US" w:eastAsia="zh-CN"/>
        </w:rPr>
        <w:t>采购项目</w:t>
      </w:r>
    </w:p>
    <w:p w14:paraId="64C02B97">
      <w:pPr>
        <w:widowControl/>
        <w:shd w:val="clear" w:color="auto" w:fill="FFFFFF"/>
        <w:snapToGrid w:val="0"/>
        <w:spacing w:line="360" w:lineRule="auto"/>
        <w:ind w:firstLine="480" w:firstLineChars="200"/>
        <w:jc w:val="left"/>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项目介绍：</w:t>
      </w:r>
    </w:p>
    <w:p w14:paraId="5EFA07B9">
      <w:pPr>
        <w:widowControl/>
        <w:shd w:val="clear" w:color="auto" w:fill="FFFFFF"/>
        <w:snapToGrid w:val="0"/>
        <w:spacing w:line="360" w:lineRule="auto"/>
        <w:ind w:firstLine="480" w:firstLineChars="200"/>
        <w:jc w:val="left"/>
        <w:rPr>
          <w:rFonts w:hint="eastAsia" w:asciiTheme="minorEastAsia" w:hAnsiTheme="minorEastAsia" w:cstheme="minorEastAsia"/>
          <w:bCs/>
          <w:color w:val="333333"/>
          <w:kern w:val="0"/>
          <w:sz w:val="24"/>
          <w:szCs w:val="24"/>
        </w:rPr>
      </w:pPr>
      <w:r>
        <w:rPr>
          <w:rFonts w:hint="eastAsia" w:asciiTheme="minorEastAsia" w:hAnsiTheme="minorEastAsia" w:cstheme="minorEastAsia"/>
          <w:bCs/>
          <w:color w:val="333333"/>
          <w:kern w:val="0"/>
          <w:sz w:val="24"/>
          <w:szCs w:val="24"/>
        </w:rPr>
        <w:t xml:space="preserve">本项目建设围绕上海海事大学临港校区拓展工程新建公共教学楼展开，紧扣学校航运特色办学定位与教育数字化转型需求，涵盖69间教学空间的硬件建设、系统集成及配套设备部署等建设内容。项目建设以优化教学环境、提升教学效能、完善教学管理体系为核心目标，通过规范的硬件部署、高效的系统对接及全面的配套支撑，构建功能完善、运行稳定、管理高效的新形态教学支撑体系，全面支撑学校教育数字化转型，适配航运特色人才培养多样化教学需求，进一步夯实学校办学基础，提升公共教学服务水平，具体建设内容如下： </w:t>
      </w:r>
    </w:p>
    <w:p w14:paraId="705887E0">
      <w:pPr>
        <w:widowControl/>
        <w:shd w:val="clear" w:color="auto" w:fill="FFFFFF"/>
        <w:snapToGrid w:val="0"/>
        <w:spacing w:line="360" w:lineRule="auto"/>
        <w:ind w:firstLine="480" w:firstLineChars="200"/>
        <w:jc w:val="left"/>
        <w:rPr>
          <w:rFonts w:hint="eastAsia" w:asciiTheme="minorEastAsia" w:hAnsiTheme="minorEastAsia" w:cstheme="minorEastAsia"/>
          <w:sz w:val="24"/>
          <w:szCs w:val="24"/>
          <w:lang w:eastAsia="zh-CN"/>
        </w:rPr>
      </w:pPr>
      <w:r>
        <w:rPr>
          <w:rFonts w:hint="eastAsia" w:asciiTheme="minorEastAsia" w:hAnsiTheme="minorEastAsia" w:cstheme="minorEastAsia"/>
          <w:bCs/>
          <w:color w:val="333333"/>
          <w:kern w:val="0"/>
          <w:sz w:val="24"/>
          <w:szCs w:val="24"/>
        </w:rPr>
        <w:t>本项目主要采购触控一体机，需适配常规教室、互动教室、智慧教室、创新教室等各类教学场景，具备流畅手写板书、多人大屏互动、课件展示、音视频播放等教学功能，支持画面缩放、批注、保存与分享，搭配护眼模式等人性化设计，守护师生用眼健康。触控一体机需配套软件，软件操作简洁易懂、运行流畅无卡顿，具备教学互动、数据统计等功能，支撑电子板书、音视频互动、分组讨论、学情分析等多样化教学场景。供应商需规范完成所有设备的采购、安装、调试，确保设备部署与教室环境适配、安装牢固，不影响正常教学秩序，通过各类设备的协同运行，发挥整体教学支撑效能，补齐学校教学信息化短板，优化教学环境，提升公共教学服务水平，为学校人才培养和学科建设提供有力支撑。</w:t>
      </w:r>
    </w:p>
    <w:p w14:paraId="310DB8AC">
      <w:pPr>
        <w:widowControl/>
        <w:shd w:val="clear" w:color="auto" w:fill="FFFFFF"/>
        <w:snapToGrid w:val="0"/>
        <w:spacing w:line="360" w:lineRule="auto"/>
        <w:ind w:firstLine="480" w:firstLineChars="200"/>
        <w:jc w:val="left"/>
        <w:rPr>
          <w:rFonts w:hint="eastAsia" w:asciiTheme="minorEastAsia" w:hAnsiTheme="minorEastAsia" w:eastAsiaTheme="minorEastAsia" w:cstheme="minorEastAsia"/>
          <w:b w:val="0"/>
          <w:color w:val="auto"/>
          <w:kern w:val="2"/>
          <w:sz w:val="24"/>
          <w:szCs w:val="24"/>
          <w:lang w:eastAsia="zh-CN"/>
        </w:rPr>
      </w:pPr>
    </w:p>
    <w:p w14:paraId="0FED82D9">
      <w:pPr>
        <w:widowControl/>
        <w:shd w:val="clear" w:color="auto" w:fill="FFFFFF"/>
        <w:spacing w:line="360" w:lineRule="auto"/>
        <w:ind w:firstLine="482" w:firstLineChars="200"/>
        <w:rPr>
          <w:rFonts w:hint="eastAsia" w:asciiTheme="minorEastAsia" w:hAnsiTheme="minorEastAsia" w:eastAsiaTheme="minorEastAsia" w:cstheme="minorEastAsia"/>
          <w:b/>
          <w:color w:val="333333"/>
          <w:kern w:val="0"/>
          <w:sz w:val="24"/>
          <w:szCs w:val="24"/>
          <w:u w:val="single"/>
        </w:rPr>
      </w:pPr>
    </w:p>
    <w:p w14:paraId="109AF2E7">
      <w:pPr>
        <w:spacing w:line="360" w:lineRule="auto"/>
        <w:rPr>
          <w:rFonts w:hint="eastAsia" w:asciiTheme="minorEastAsia" w:hAnsiTheme="minorEastAsia" w:eastAsiaTheme="minorEastAsia" w:cstheme="minorEastAsia"/>
          <w:b/>
          <w:color w:val="333333"/>
          <w:kern w:val="0"/>
          <w:sz w:val="24"/>
          <w:szCs w:val="24"/>
        </w:rPr>
      </w:pPr>
      <w:r>
        <w:rPr>
          <w:rFonts w:hint="eastAsia" w:asciiTheme="minorEastAsia" w:hAnsiTheme="minorEastAsia" w:eastAsiaTheme="minorEastAsia" w:cstheme="minorEastAsia"/>
          <w:b/>
          <w:color w:val="333333"/>
          <w:kern w:val="0"/>
          <w:sz w:val="24"/>
          <w:szCs w:val="24"/>
        </w:rPr>
        <w:br w:type="page"/>
      </w:r>
    </w:p>
    <w:p w14:paraId="25C18245">
      <w:pPr>
        <w:widowControl/>
        <w:shd w:val="clear" w:color="auto" w:fill="FFFFFF"/>
        <w:spacing w:line="360" w:lineRule="auto"/>
        <w:rPr>
          <w:rFonts w:hint="eastAsia" w:asciiTheme="minorEastAsia" w:hAnsiTheme="minorEastAsia" w:eastAsiaTheme="minorEastAsia" w:cstheme="minorEastAsia"/>
          <w:b/>
          <w:color w:val="333333"/>
          <w:kern w:val="0"/>
          <w:sz w:val="24"/>
          <w:szCs w:val="24"/>
        </w:rPr>
      </w:pPr>
      <w:r>
        <w:rPr>
          <w:rFonts w:hint="eastAsia" w:asciiTheme="minorEastAsia" w:hAnsiTheme="minorEastAsia" w:eastAsiaTheme="minorEastAsia" w:cstheme="minorEastAsia"/>
          <w:b/>
          <w:color w:val="333333"/>
          <w:kern w:val="0"/>
          <w:sz w:val="24"/>
          <w:szCs w:val="24"/>
        </w:rPr>
        <w:t>二、主要标的</w:t>
      </w:r>
    </w:p>
    <w:p w14:paraId="0BAF56D4">
      <w:pPr>
        <w:spacing w:after="156" w:afterLines="50" w:line="360" w:lineRule="auto"/>
        <w:ind w:firstLine="480" w:firstLineChars="200"/>
        <w:rPr>
          <w:rFonts w:hint="eastAsia" w:asciiTheme="minorEastAsia" w:hAnsiTheme="minorEastAsia" w:eastAsiaTheme="minorEastAsia" w:cstheme="minorEastAsia"/>
          <w:bCs/>
          <w:sz w:val="24"/>
          <w:lang w:bidi="ar"/>
        </w:rPr>
      </w:pPr>
      <w:r>
        <w:rPr>
          <w:rFonts w:hint="eastAsia" w:asciiTheme="minorEastAsia" w:hAnsiTheme="minorEastAsia" w:eastAsiaTheme="minorEastAsia" w:cstheme="minorEastAsia"/>
          <w:sz w:val="24"/>
        </w:rPr>
        <w:t>项目建设范围共涉及到的</w:t>
      </w:r>
      <w:r>
        <w:rPr>
          <w:rFonts w:hint="eastAsia" w:asciiTheme="minorEastAsia" w:hAnsiTheme="minorEastAsia" w:eastAsiaTheme="minorEastAsia" w:cstheme="minorEastAsia"/>
          <w:bCs/>
          <w:sz w:val="24"/>
          <w:lang w:bidi="ar"/>
        </w:rPr>
        <w:t>69间教学空间清单如下：</w:t>
      </w:r>
    </w:p>
    <w:tbl>
      <w:tblPr>
        <w:tblStyle w:val="8"/>
        <w:tblW w:w="8522" w:type="dxa"/>
        <w:jc w:val="center"/>
        <w:tblLayout w:type="autofit"/>
        <w:tblCellMar>
          <w:top w:w="0" w:type="dxa"/>
          <w:left w:w="108" w:type="dxa"/>
          <w:bottom w:w="0" w:type="dxa"/>
          <w:right w:w="108" w:type="dxa"/>
        </w:tblCellMar>
      </w:tblPr>
      <w:tblGrid>
        <w:gridCol w:w="819"/>
        <w:gridCol w:w="1370"/>
        <w:gridCol w:w="1390"/>
        <w:gridCol w:w="2393"/>
        <w:gridCol w:w="908"/>
        <w:gridCol w:w="821"/>
        <w:gridCol w:w="821"/>
      </w:tblGrid>
      <w:tr w14:paraId="0AF82E84">
        <w:tblPrEx>
          <w:tblCellMar>
            <w:top w:w="0" w:type="dxa"/>
            <w:left w:w="108" w:type="dxa"/>
            <w:bottom w:w="0" w:type="dxa"/>
            <w:right w:w="108" w:type="dxa"/>
          </w:tblCellMar>
        </w:tblPrEx>
        <w:trPr>
          <w:tblHeader/>
          <w:jc w:val="center"/>
        </w:trPr>
        <w:tc>
          <w:tcPr>
            <w:tcW w:w="819" w:type="dxa"/>
            <w:tcBorders>
              <w:top w:val="single" w:color="auto" w:sz="4" w:space="0"/>
              <w:left w:val="single" w:color="auto" w:sz="4" w:space="0"/>
              <w:bottom w:val="single" w:color="auto" w:sz="4" w:space="0"/>
              <w:right w:val="single" w:color="auto" w:sz="4" w:space="0"/>
            </w:tcBorders>
            <w:vAlign w:val="center"/>
          </w:tcPr>
          <w:p w14:paraId="60A2BA9C">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序号</w:t>
            </w:r>
          </w:p>
        </w:tc>
        <w:tc>
          <w:tcPr>
            <w:tcW w:w="1370" w:type="dxa"/>
            <w:tcBorders>
              <w:top w:val="single" w:color="auto" w:sz="4" w:space="0"/>
              <w:left w:val="nil"/>
              <w:bottom w:val="single" w:color="auto" w:sz="4" w:space="0"/>
              <w:right w:val="single" w:color="auto" w:sz="4" w:space="0"/>
            </w:tcBorders>
            <w:vAlign w:val="center"/>
          </w:tcPr>
          <w:p w14:paraId="5DDDEA55">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教室区域</w:t>
            </w:r>
          </w:p>
        </w:tc>
        <w:tc>
          <w:tcPr>
            <w:tcW w:w="1390" w:type="dxa"/>
            <w:tcBorders>
              <w:top w:val="single" w:color="auto" w:sz="4" w:space="0"/>
              <w:left w:val="nil"/>
              <w:bottom w:val="single" w:color="auto" w:sz="4" w:space="0"/>
              <w:right w:val="single" w:color="auto" w:sz="4" w:space="0"/>
            </w:tcBorders>
            <w:noWrap/>
            <w:vAlign w:val="center"/>
          </w:tcPr>
          <w:p w14:paraId="25739BCB">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教室分类</w:t>
            </w:r>
          </w:p>
        </w:tc>
        <w:tc>
          <w:tcPr>
            <w:tcW w:w="2393" w:type="dxa"/>
            <w:tcBorders>
              <w:top w:val="single" w:color="auto" w:sz="4" w:space="0"/>
              <w:left w:val="nil"/>
              <w:bottom w:val="single" w:color="auto" w:sz="4" w:space="0"/>
              <w:right w:val="single" w:color="auto" w:sz="4" w:space="0"/>
            </w:tcBorders>
            <w:vAlign w:val="center"/>
          </w:tcPr>
          <w:p w14:paraId="5F2C7736">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教室类型</w:t>
            </w:r>
          </w:p>
        </w:tc>
        <w:tc>
          <w:tcPr>
            <w:tcW w:w="909" w:type="dxa"/>
            <w:tcBorders>
              <w:top w:val="single" w:color="auto" w:sz="4" w:space="0"/>
              <w:left w:val="nil"/>
              <w:bottom w:val="single" w:color="auto" w:sz="4" w:space="0"/>
              <w:right w:val="single" w:color="auto" w:sz="4" w:space="0"/>
            </w:tcBorders>
            <w:vAlign w:val="center"/>
          </w:tcPr>
          <w:p w14:paraId="47E642DC">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位置</w:t>
            </w:r>
          </w:p>
        </w:tc>
        <w:tc>
          <w:tcPr>
            <w:tcW w:w="821" w:type="dxa"/>
            <w:tcBorders>
              <w:top w:val="single" w:color="auto" w:sz="4" w:space="0"/>
              <w:left w:val="nil"/>
              <w:bottom w:val="single" w:color="auto" w:sz="4" w:space="0"/>
              <w:right w:val="single" w:color="auto" w:sz="4" w:space="0"/>
            </w:tcBorders>
            <w:vAlign w:val="center"/>
          </w:tcPr>
          <w:p w14:paraId="679FCF81">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数量</w:t>
            </w:r>
          </w:p>
        </w:tc>
        <w:tc>
          <w:tcPr>
            <w:tcW w:w="821" w:type="dxa"/>
            <w:tcBorders>
              <w:top w:val="single" w:color="auto" w:sz="4" w:space="0"/>
              <w:left w:val="nil"/>
              <w:bottom w:val="single" w:color="auto" w:sz="4" w:space="0"/>
              <w:right w:val="single" w:color="auto" w:sz="4" w:space="0"/>
            </w:tcBorders>
            <w:vAlign w:val="center"/>
          </w:tcPr>
          <w:p w14:paraId="78E8830B">
            <w:pPr>
              <w:snapToGrid w:val="0"/>
              <w:spacing w:line="360" w:lineRule="auto"/>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单位</w:t>
            </w:r>
          </w:p>
        </w:tc>
      </w:tr>
      <w:tr w14:paraId="53713702">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6E1D389F">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1370" w:type="dxa"/>
            <w:tcBorders>
              <w:top w:val="nil"/>
              <w:left w:val="nil"/>
              <w:bottom w:val="single" w:color="auto" w:sz="4" w:space="0"/>
              <w:right w:val="single" w:color="auto" w:sz="4" w:space="0"/>
            </w:tcBorders>
            <w:vAlign w:val="center"/>
          </w:tcPr>
          <w:p w14:paraId="72120E37">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A区</w:t>
            </w:r>
          </w:p>
        </w:tc>
        <w:tc>
          <w:tcPr>
            <w:tcW w:w="1390" w:type="dxa"/>
            <w:tcBorders>
              <w:top w:val="nil"/>
              <w:left w:val="single" w:color="auto" w:sz="4" w:space="0"/>
              <w:bottom w:val="single" w:color="000000" w:sz="4" w:space="0"/>
              <w:right w:val="single" w:color="auto" w:sz="4" w:space="0"/>
            </w:tcBorders>
            <w:noWrap/>
            <w:vAlign w:val="center"/>
          </w:tcPr>
          <w:p w14:paraId="39B847E5">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常规教室</w:t>
            </w:r>
          </w:p>
        </w:tc>
        <w:tc>
          <w:tcPr>
            <w:tcW w:w="2393" w:type="dxa"/>
            <w:tcBorders>
              <w:top w:val="nil"/>
              <w:left w:val="nil"/>
              <w:bottom w:val="single" w:color="auto" w:sz="4" w:space="0"/>
              <w:right w:val="single" w:color="auto" w:sz="4" w:space="0"/>
            </w:tcBorders>
            <w:vAlign w:val="center"/>
          </w:tcPr>
          <w:p w14:paraId="6DAAF607">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45-6</w:t>
            </w: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座教室</w:t>
            </w:r>
          </w:p>
        </w:tc>
        <w:tc>
          <w:tcPr>
            <w:tcW w:w="909" w:type="dxa"/>
            <w:tcBorders>
              <w:top w:val="nil"/>
              <w:left w:val="nil"/>
              <w:bottom w:val="single" w:color="auto" w:sz="4" w:space="0"/>
              <w:right w:val="single" w:color="auto" w:sz="4" w:space="0"/>
            </w:tcBorders>
            <w:vAlign w:val="center"/>
          </w:tcPr>
          <w:p w14:paraId="52AD6294">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1-5F</w:t>
            </w:r>
          </w:p>
        </w:tc>
        <w:tc>
          <w:tcPr>
            <w:tcW w:w="821" w:type="dxa"/>
            <w:tcBorders>
              <w:top w:val="nil"/>
              <w:left w:val="nil"/>
              <w:bottom w:val="single" w:color="auto" w:sz="4" w:space="0"/>
              <w:right w:val="single" w:color="auto" w:sz="4" w:space="0"/>
            </w:tcBorders>
            <w:vAlign w:val="center"/>
          </w:tcPr>
          <w:p w14:paraId="60ABA14E">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24</w:t>
            </w:r>
          </w:p>
        </w:tc>
        <w:tc>
          <w:tcPr>
            <w:tcW w:w="821" w:type="dxa"/>
            <w:tcBorders>
              <w:top w:val="nil"/>
              <w:left w:val="nil"/>
              <w:bottom w:val="single" w:color="auto" w:sz="4" w:space="0"/>
              <w:right w:val="single" w:color="auto" w:sz="4" w:space="0"/>
            </w:tcBorders>
            <w:vAlign w:val="center"/>
          </w:tcPr>
          <w:p w14:paraId="33580980">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14F5A098">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39583AD1">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1370" w:type="dxa"/>
            <w:tcBorders>
              <w:top w:val="nil"/>
              <w:left w:val="nil"/>
              <w:bottom w:val="single" w:color="auto" w:sz="4" w:space="0"/>
              <w:right w:val="single" w:color="auto" w:sz="4" w:space="0"/>
            </w:tcBorders>
            <w:vAlign w:val="center"/>
          </w:tcPr>
          <w:p w14:paraId="08D53DC5">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restart"/>
            <w:tcBorders>
              <w:top w:val="nil"/>
              <w:left w:val="single" w:color="auto" w:sz="4" w:space="0"/>
              <w:bottom w:val="single" w:color="000000" w:sz="4" w:space="0"/>
              <w:right w:val="single" w:color="auto" w:sz="4" w:space="0"/>
            </w:tcBorders>
            <w:noWrap/>
            <w:vAlign w:val="center"/>
          </w:tcPr>
          <w:p w14:paraId="77AF59DF">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互动教室</w:t>
            </w:r>
          </w:p>
        </w:tc>
        <w:tc>
          <w:tcPr>
            <w:tcW w:w="2393" w:type="dxa"/>
            <w:tcBorders>
              <w:top w:val="nil"/>
              <w:left w:val="nil"/>
              <w:bottom w:val="single" w:color="auto" w:sz="4" w:space="0"/>
              <w:right w:val="single" w:color="auto" w:sz="4" w:space="0"/>
            </w:tcBorders>
            <w:vAlign w:val="center"/>
          </w:tcPr>
          <w:p w14:paraId="1D17BFC4">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24-30座研讨室</w:t>
            </w:r>
          </w:p>
        </w:tc>
        <w:tc>
          <w:tcPr>
            <w:tcW w:w="909" w:type="dxa"/>
            <w:tcBorders>
              <w:top w:val="nil"/>
              <w:left w:val="nil"/>
              <w:bottom w:val="single" w:color="auto" w:sz="4" w:space="0"/>
              <w:right w:val="single" w:color="auto" w:sz="4" w:space="0"/>
            </w:tcBorders>
            <w:vAlign w:val="center"/>
          </w:tcPr>
          <w:p w14:paraId="33249081">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1-5F</w:t>
            </w:r>
          </w:p>
        </w:tc>
        <w:tc>
          <w:tcPr>
            <w:tcW w:w="821" w:type="dxa"/>
            <w:tcBorders>
              <w:top w:val="nil"/>
              <w:left w:val="nil"/>
              <w:bottom w:val="single" w:color="auto" w:sz="4" w:space="0"/>
              <w:right w:val="single" w:color="auto" w:sz="4" w:space="0"/>
            </w:tcBorders>
            <w:vAlign w:val="center"/>
          </w:tcPr>
          <w:p w14:paraId="1CC87796">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9</w:t>
            </w:r>
          </w:p>
        </w:tc>
        <w:tc>
          <w:tcPr>
            <w:tcW w:w="821" w:type="dxa"/>
            <w:tcBorders>
              <w:top w:val="nil"/>
              <w:left w:val="nil"/>
              <w:bottom w:val="single" w:color="auto" w:sz="4" w:space="0"/>
              <w:right w:val="single" w:color="auto" w:sz="4" w:space="0"/>
            </w:tcBorders>
            <w:vAlign w:val="center"/>
          </w:tcPr>
          <w:p w14:paraId="51A07D59">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443C80F9">
        <w:trPr>
          <w:jc w:val="center"/>
        </w:trPr>
        <w:tc>
          <w:tcPr>
            <w:tcW w:w="819" w:type="dxa"/>
            <w:tcBorders>
              <w:top w:val="nil"/>
              <w:left w:val="single" w:color="auto" w:sz="4" w:space="0"/>
              <w:bottom w:val="single" w:color="auto" w:sz="4" w:space="0"/>
              <w:right w:val="single" w:color="auto" w:sz="4" w:space="0"/>
            </w:tcBorders>
            <w:vAlign w:val="center"/>
          </w:tcPr>
          <w:p w14:paraId="2E1E91DB">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370" w:type="dxa"/>
            <w:tcBorders>
              <w:top w:val="nil"/>
              <w:left w:val="nil"/>
              <w:bottom w:val="single" w:color="auto" w:sz="4" w:space="0"/>
              <w:right w:val="single" w:color="auto" w:sz="4" w:space="0"/>
            </w:tcBorders>
            <w:vAlign w:val="center"/>
          </w:tcPr>
          <w:p w14:paraId="65CE3F98">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continue"/>
            <w:tcBorders>
              <w:top w:val="nil"/>
              <w:left w:val="single" w:color="auto" w:sz="4" w:space="0"/>
              <w:bottom w:val="single" w:color="000000" w:sz="4" w:space="0"/>
              <w:right w:val="single" w:color="auto" w:sz="4" w:space="0"/>
            </w:tcBorders>
            <w:vAlign w:val="center"/>
          </w:tcPr>
          <w:p w14:paraId="346A9D89">
            <w:pPr>
              <w:snapToGrid w:val="0"/>
              <w:spacing w:line="360" w:lineRule="auto"/>
              <w:jc w:val="center"/>
              <w:rPr>
                <w:rFonts w:hint="eastAsia" w:asciiTheme="minorEastAsia" w:hAnsiTheme="minorEastAsia" w:eastAsiaTheme="minorEastAsia" w:cstheme="minorEastAsia"/>
                <w:color w:val="000000"/>
                <w:sz w:val="24"/>
                <w:szCs w:val="24"/>
              </w:rPr>
            </w:pPr>
          </w:p>
        </w:tc>
        <w:tc>
          <w:tcPr>
            <w:tcW w:w="2393" w:type="dxa"/>
            <w:tcBorders>
              <w:top w:val="nil"/>
              <w:left w:val="nil"/>
              <w:bottom w:val="single" w:color="auto" w:sz="4" w:space="0"/>
              <w:right w:val="single" w:color="auto" w:sz="4" w:space="0"/>
            </w:tcBorders>
            <w:vAlign w:val="center"/>
          </w:tcPr>
          <w:p w14:paraId="792A5926">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36-45座互动教室</w:t>
            </w:r>
          </w:p>
        </w:tc>
        <w:tc>
          <w:tcPr>
            <w:tcW w:w="909" w:type="dxa"/>
            <w:tcBorders>
              <w:top w:val="nil"/>
              <w:left w:val="nil"/>
              <w:bottom w:val="single" w:color="auto" w:sz="4" w:space="0"/>
              <w:right w:val="single" w:color="auto" w:sz="4" w:space="0"/>
            </w:tcBorders>
            <w:vAlign w:val="center"/>
          </w:tcPr>
          <w:p w14:paraId="68AAF279">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4-5F</w:t>
            </w:r>
          </w:p>
        </w:tc>
        <w:tc>
          <w:tcPr>
            <w:tcW w:w="821" w:type="dxa"/>
            <w:tcBorders>
              <w:top w:val="nil"/>
              <w:left w:val="nil"/>
              <w:bottom w:val="single" w:color="auto" w:sz="4" w:space="0"/>
              <w:right w:val="single" w:color="auto" w:sz="4" w:space="0"/>
            </w:tcBorders>
            <w:vAlign w:val="center"/>
          </w:tcPr>
          <w:p w14:paraId="01250CEA">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18</w:t>
            </w:r>
          </w:p>
        </w:tc>
        <w:tc>
          <w:tcPr>
            <w:tcW w:w="821" w:type="dxa"/>
            <w:tcBorders>
              <w:top w:val="nil"/>
              <w:left w:val="nil"/>
              <w:bottom w:val="single" w:color="auto" w:sz="4" w:space="0"/>
              <w:right w:val="single" w:color="auto" w:sz="4" w:space="0"/>
            </w:tcBorders>
            <w:vAlign w:val="center"/>
          </w:tcPr>
          <w:p w14:paraId="056D1147">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5A655DA6">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602CADEC">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1370" w:type="dxa"/>
            <w:tcBorders>
              <w:top w:val="nil"/>
              <w:left w:val="nil"/>
              <w:bottom w:val="single" w:color="auto" w:sz="4" w:space="0"/>
              <w:right w:val="single" w:color="auto" w:sz="4" w:space="0"/>
            </w:tcBorders>
            <w:vAlign w:val="center"/>
          </w:tcPr>
          <w:p w14:paraId="2D19330B">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continue"/>
            <w:tcBorders>
              <w:top w:val="nil"/>
              <w:left w:val="single" w:color="auto" w:sz="4" w:space="0"/>
              <w:bottom w:val="single" w:color="000000" w:sz="4" w:space="0"/>
              <w:right w:val="single" w:color="auto" w:sz="4" w:space="0"/>
            </w:tcBorders>
            <w:vAlign w:val="center"/>
          </w:tcPr>
          <w:p w14:paraId="3AC7ED96">
            <w:pPr>
              <w:snapToGrid w:val="0"/>
              <w:spacing w:line="360" w:lineRule="auto"/>
              <w:jc w:val="center"/>
              <w:rPr>
                <w:rFonts w:hint="eastAsia" w:asciiTheme="minorEastAsia" w:hAnsiTheme="minorEastAsia" w:eastAsiaTheme="minorEastAsia" w:cstheme="minorEastAsia"/>
                <w:color w:val="000000"/>
                <w:sz w:val="24"/>
                <w:szCs w:val="24"/>
              </w:rPr>
            </w:pPr>
          </w:p>
        </w:tc>
        <w:tc>
          <w:tcPr>
            <w:tcW w:w="2393" w:type="dxa"/>
            <w:tcBorders>
              <w:top w:val="nil"/>
              <w:left w:val="nil"/>
              <w:bottom w:val="single" w:color="auto" w:sz="4" w:space="0"/>
              <w:right w:val="single" w:color="auto" w:sz="4" w:space="0"/>
            </w:tcBorders>
            <w:vAlign w:val="center"/>
          </w:tcPr>
          <w:p w14:paraId="22F25D00">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72座互动教室</w:t>
            </w:r>
          </w:p>
        </w:tc>
        <w:tc>
          <w:tcPr>
            <w:tcW w:w="909" w:type="dxa"/>
            <w:tcBorders>
              <w:top w:val="nil"/>
              <w:left w:val="nil"/>
              <w:bottom w:val="single" w:color="auto" w:sz="4" w:space="0"/>
              <w:right w:val="single" w:color="auto" w:sz="4" w:space="0"/>
            </w:tcBorders>
            <w:vAlign w:val="center"/>
          </w:tcPr>
          <w:p w14:paraId="46E683BE">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4-5F</w:t>
            </w:r>
          </w:p>
        </w:tc>
        <w:tc>
          <w:tcPr>
            <w:tcW w:w="821" w:type="dxa"/>
            <w:tcBorders>
              <w:top w:val="nil"/>
              <w:left w:val="nil"/>
              <w:bottom w:val="single" w:color="auto" w:sz="4" w:space="0"/>
              <w:right w:val="single" w:color="auto" w:sz="4" w:space="0"/>
            </w:tcBorders>
            <w:vAlign w:val="center"/>
          </w:tcPr>
          <w:p w14:paraId="1458F973">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821" w:type="dxa"/>
            <w:tcBorders>
              <w:top w:val="nil"/>
              <w:left w:val="nil"/>
              <w:bottom w:val="single" w:color="auto" w:sz="4" w:space="0"/>
              <w:right w:val="single" w:color="auto" w:sz="4" w:space="0"/>
            </w:tcBorders>
            <w:vAlign w:val="center"/>
          </w:tcPr>
          <w:p w14:paraId="34667A0F">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16E109F7">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7DC69F17">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1370" w:type="dxa"/>
            <w:tcBorders>
              <w:top w:val="nil"/>
              <w:left w:val="nil"/>
              <w:bottom w:val="single" w:color="auto" w:sz="4" w:space="0"/>
              <w:right w:val="single" w:color="auto" w:sz="4" w:space="0"/>
            </w:tcBorders>
            <w:vAlign w:val="center"/>
          </w:tcPr>
          <w:p w14:paraId="47D223E0">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restart"/>
            <w:tcBorders>
              <w:top w:val="nil"/>
              <w:left w:val="single" w:color="auto" w:sz="4" w:space="0"/>
              <w:bottom w:val="single" w:color="000000" w:sz="4" w:space="0"/>
              <w:right w:val="single" w:color="auto" w:sz="4" w:space="0"/>
            </w:tcBorders>
            <w:noWrap/>
            <w:vAlign w:val="center"/>
          </w:tcPr>
          <w:p w14:paraId="63B71F37">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智慧教室</w:t>
            </w:r>
          </w:p>
        </w:tc>
        <w:tc>
          <w:tcPr>
            <w:tcW w:w="2393" w:type="dxa"/>
            <w:tcBorders>
              <w:top w:val="nil"/>
              <w:left w:val="nil"/>
              <w:bottom w:val="single" w:color="auto" w:sz="4" w:space="0"/>
              <w:right w:val="single" w:color="auto" w:sz="4" w:space="0"/>
            </w:tcBorders>
            <w:vAlign w:val="center"/>
          </w:tcPr>
          <w:p w14:paraId="03356ED4">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51</w:t>
            </w:r>
            <w:r>
              <w:rPr>
                <w:rFonts w:hint="eastAsia" w:asciiTheme="minorEastAsia" w:hAnsiTheme="minorEastAsia" w:eastAsiaTheme="minorEastAsia" w:cstheme="minorEastAsia"/>
                <w:color w:val="000000"/>
                <w:sz w:val="24"/>
                <w:szCs w:val="24"/>
              </w:rPr>
              <w:t>-63座智慧教室</w:t>
            </w:r>
          </w:p>
        </w:tc>
        <w:tc>
          <w:tcPr>
            <w:tcW w:w="909" w:type="dxa"/>
            <w:tcBorders>
              <w:top w:val="nil"/>
              <w:left w:val="nil"/>
              <w:bottom w:val="single" w:color="auto" w:sz="4" w:space="0"/>
              <w:right w:val="single" w:color="auto" w:sz="4" w:space="0"/>
            </w:tcBorders>
            <w:vAlign w:val="center"/>
          </w:tcPr>
          <w:p w14:paraId="33E9796F">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1-2F</w:t>
            </w:r>
          </w:p>
        </w:tc>
        <w:tc>
          <w:tcPr>
            <w:tcW w:w="821" w:type="dxa"/>
            <w:tcBorders>
              <w:top w:val="nil"/>
              <w:left w:val="nil"/>
              <w:bottom w:val="single" w:color="auto" w:sz="4" w:space="0"/>
              <w:right w:val="single" w:color="auto" w:sz="4" w:space="0"/>
            </w:tcBorders>
            <w:vAlign w:val="center"/>
          </w:tcPr>
          <w:p w14:paraId="1EE45692">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8</w:t>
            </w:r>
          </w:p>
        </w:tc>
        <w:tc>
          <w:tcPr>
            <w:tcW w:w="821" w:type="dxa"/>
            <w:tcBorders>
              <w:top w:val="nil"/>
              <w:left w:val="nil"/>
              <w:bottom w:val="single" w:color="auto" w:sz="4" w:space="0"/>
              <w:right w:val="single" w:color="auto" w:sz="4" w:space="0"/>
            </w:tcBorders>
            <w:vAlign w:val="center"/>
          </w:tcPr>
          <w:p w14:paraId="38D9CED8">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3B125BD6">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524805DF">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p>
        </w:tc>
        <w:tc>
          <w:tcPr>
            <w:tcW w:w="1370" w:type="dxa"/>
            <w:tcBorders>
              <w:top w:val="nil"/>
              <w:left w:val="nil"/>
              <w:bottom w:val="single" w:color="auto" w:sz="4" w:space="0"/>
              <w:right w:val="single" w:color="auto" w:sz="4" w:space="0"/>
            </w:tcBorders>
            <w:vAlign w:val="center"/>
          </w:tcPr>
          <w:p w14:paraId="30161E3E">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continue"/>
            <w:tcBorders>
              <w:top w:val="nil"/>
              <w:left w:val="single" w:color="auto" w:sz="4" w:space="0"/>
              <w:bottom w:val="single" w:color="000000" w:sz="4" w:space="0"/>
              <w:right w:val="single" w:color="auto" w:sz="4" w:space="0"/>
            </w:tcBorders>
            <w:vAlign w:val="center"/>
          </w:tcPr>
          <w:p w14:paraId="5B930F62">
            <w:pPr>
              <w:snapToGrid w:val="0"/>
              <w:spacing w:line="360" w:lineRule="auto"/>
              <w:jc w:val="center"/>
              <w:rPr>
                <w:rFonts w:hint="eastAsia" w:asciiTheme="minorEastAsia" w:hAnsiTheme="minorEastAsia" w:eastAsiaTheme="minorEastAsia" w:cstheme="minorEastAsia"/>
                <w:color w:val="000000"/>
                <w:sz w:val="24"/>
                <w:szCs w:val="24"/>
              </w:rPr>
            </w:pPr>
          </w:p>
        </w:tc>
        <w:tc>
          <w:tcPr>
            <w:tcW w:w="2393" w:type="dxa"/>
            <w:tcBorders>
              <w:top w:val="nil"/>
              <w:left w:val="nil"/>
              <w:bottom w:val="single" w:color="auto" w:sz="4" w:space="0"/>
              <w:right w:val="single" w:color="auto" w:sz="4" w:space="0"/>
            </w:tcBorders>
            <w:vAlign w:val="center"/>
          </w:tcPr>
          <w:p w14:paraId="33C1FACB">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72座智慧教室</w:t>
            </w:r>
          </w:p>
        </w:tc>
        <w:tc>
          <w:tcPr>
            <w:tcW w:w="909" w:type="dxa"/>
            <w:tcBorders>
              <w:top w:val="nil"/>
              <w:left w:val="nil"/>
              <w:bottom w:val="single" w:color="auto" w:sz="4" w:space="0"/>
              <w:right w:val="single" w:color="auto" w:sz="4" w:space="0"/>
            </w:tcBorders>
            <w:vAlign w:val="center"/>
          </w:tcPr>
          <w:p w14:paraId="33BF0F92">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2F</w:t>
            </w:r>
          </w:p>
        </w:tc>
        <w:tc>
          <w:tcPr>
            <w:tcW w:w="821" w:type="dxa"/>
            <w:tcBorders>
              <w:top w:val="nil"/>
              <w:left w:val="nil"/>
              <w:bottom w:val="single" w:color="auto" w:sz="4" w:space="0"/>
              <w:right w:val="single" w:color="auto" w:sz="4" w:space="0"/>
            </w:tcBorders>
            <w:vAlign w:val="center"/>
          </w:tcPr>
          <w:p w14:paraId="43C51501">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821" w:type="dxa"/>
            <w:tcBorders>
              <w:top w:val="nil"/>
              <w:left w:val="nil"/>
              <w:bottom w:val="single" w:color="auto" w:sz="4" w:space="0"/>
              <w:right w:val="single" w:color="auto" w:sz="4" w:space="0"/>
            </w:tcBorders>
            <w:vAlign w:val="center"/>
          </w:tcPr>
          <w:p w14:paraId="7AC38D58">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62C0C55F">
        <w:trPr>
          <w:jc w:val="center"/>
        </w:trPr>
        <w:tc>
          <w:tcPr>
            <w:tcW w:w="819" w:type="dxa"/>
            <w:tcBorders>
              <w:top w:val="nil"/>
              <w:left w:val="single" w:color="auto" w:sz="4" w:space="0"/>
              <w:bottom w:val="single" w:color="auto" w:sz="4" w:space="0"/>
              <w:right w:val="single" w:color="auto" w:sz="4" w:space="0"/>
            </w:tcBorders>
            <w:vAlign w:val="center"/>
          </w:tcPr>
          <w:p w14:paraId="4A59E5C0">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w:t>
            </w:r>
          </w:p>
        </w:tc>
        <w:tc>
          <w:tcPr>
            <w:tcW w:w="1370" w:type="dxa"/>
            <w:tcBorders>
              <w:top w:val="nil"/>
              <w:left w:val="nil"/>
              <w:bottom w:val="single" w:color="auto" w:sz="4" w:space="0"/>
              <w:right w:val="single" w:color="auto" w:sz="4" w:space="0"/>
            </w:tcBorders>
            <w:vAlign w:val="center"/>
          </w:tcPr>
          <w:p w14:paraId="75CFDBC0">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restart"/>
            <w:tcBorders>
              <w:top w:val="nil"/>
              <w:left w:val="single" w:color="auto" w:sz="4" w:space="0"/>
              <w:bottom w:val="single" w:color="000000" w:sz="4" w:space="0"/>
              <w:right w:val="single" w:color="auto" w:sz="4" w:space="0"/>
            </w:tcBorders>
            <w:noWrap/>
            <w:vAlign w:val="center"/>
          </w:tcPr>
          <w:p w14:paraId="422E4F42">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创新教室</w:t>
            </w:r>
          </w:p>
        </w:tc>
        <w:tc>
          <w:tcPr>
            <w:tcW w:w="2393" w:type="dxa"/>
            <w:tcBorders>
              <w:top w:val="nil"/>
              <w:left w:val="nil"/>
              <w:bottom w:val="single" w:color="auto" w:sz="4" w:space="0"/>
              <w:right w:val="single" w:color="auto" w:sz="4" w:space="0"/>
            </w:tcBorders>
            <w:vAlign w:val="center"/>
          </w:tcPr>
          <w:p w14:paraId="05A37038">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54座沉浸式教室</w:t>
            </w:r>
          </w:p>
        </w:tc>
        <w:tc>
          <w:tcPr>
            <w:tcW w:w="909" w:type="dxa"/>
            <w:tcBorders>
              <w:top w:val="nil"/>
              <w:left w:val="nil"/>
              <w:bottom w:val="single" w:color="auto" w:sz="4" w:space="0"/>
              <w:right w:val="single" w:color="auto" w:sz="4" w:space="0"/>
            </w:tcBorders>
            <w:vAlign w:val="center"/>
          </w:tcPr>
          <w:p w14:paraId="6A14D4A1">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2F</w:t>
            </w:r>
          </w:p>
        </w:tc>
        <w:tc>
          <w:tcPr>
            <w:tcW w:w="821" w:type="dxa"/>
            <w:tcBorders>
              <w:top w:val="nil"/>
              <w:left w:val="nil"/>
              <w:bottom w:val="single" w:color="auto" w:sz="4" w:space="0"/>
              <w:right w:val="single" w:color="auto" w:sz="4" w:space="0"/>
            </w:tcBorders>
            <w:vAlign w:val="center"/>
          </w:tcPr>
          <w:p w14:paraId="3C2E1ED9">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821" w:type="dxa"/>
            <w:tcBorders>
              <w:top w:val="nil"/>
              <w:left w:val="nil"/>
              <w:bottom w:val="single" w:color="auto" w:sz="4" w:space="0"/>
              <w:right w:val="single" w:color="auto" w:sz="4" w:space="0"/>
            </w:tcBorders>
            <w:vAlign w:val="center"/>
          </w:tcPr>
          <w:p w14:paraId="5062360F">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36D73BF5">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1860CB3E">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8</w:t>
            </w:r>
          </w:p>
        </w:tc>
        <w:tc>
          <w:tcPr>
            <w:tcW w:w="1370" w:type="dxa"/>
            <w:tcBorders>
              <w:top w:val="nil"/>
              <w:left w:val="nil"/>
              <w:bottom w:val="single" w:color="auto" w:sz="4" w:space="0"/>
              <w:right w:val="single" w:color="auto" w:sz="4" w:space="0"/>
            </w:tcBorders>
            <w:vAlign w:val="center"/>
          </w:tcPr>
          <w:p w14:paraId="5461DB6B">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continue"/>
            <w:tcBorders>
              <w:top w:val="nil"/>
              <w:left w:val="single" w:color="auto" w:sz="4" w:space="0"/>
              <w:bottom w:val="single" w:color="000000" w:sz="4" w:space="0"/>
              <w:right w:val="single" w:color="auto" w:sz="4" w:space="0"/>
            </w:tcBorders>
            <w:vAlign w:val="center"/>
          </w:tcPr>
          <w:p w14:paraId="492B862A">
            <w:pPr>
              <w:snapToGrid w:val="0"/>
              <w:spacing w:line="360" w:lineRule="auto"/>
              <w:jc w:val="center"/>
              <w:rPr>
                <w:rFonts w:hint="eastAsia" w:asciiTheme="minorEastAsia" w:hAnsiTheme="minorEastAsia" w:eastAsiaTheme="minorEastAsia" w:cstheme="minorEastAsia"/>
                <w:color w:val="000000"/>
                <w:sz w:val="24"/>
                <w:szCs w:val="24"/>
              </w:rPr>
            </w:pPr>
          </w:p>
        </w:tc>
        <w:tc>
          <w:tcPr>
            <w:tcW w:w="2393" w:type="dxa"/>
            <w:tcBorders>
              <w:top w:val="nil"/>
              <w:left w:val="nil"/>
              <w:bottom w:val="single" w:color="auto" w:sz="4" w:space="0"/>
              <w:right w:val="single" w:color="auto" w:sz="4" w:space="0"/>
            </w:tcBorders>
            <w:vAlign w:val="center"/>
          </w:tcPr>
          <w:p w14:paraId="25C6E17C">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智联教学空间</w:t>
            </w:r>
          </w:p>
        </w:tc>
        <w:tc>
          <w:tcPr>
            <w:tcW w:w="909" w:type="dxa"/>
            <w:tcBorders>
              <w:top w:val="nil"/>
              <w:left w:val="nil"/>
              <w:bottom w:val="single" w:color="auto" w:sz="4" w:space="0"/>
              <w:right w:val="single" w:color="auto" w:sz="4" w:space="0"/>
            </w:tcBorders>
            <w:vAlign w:val="center"/>
          </w:tcPr>
          <w:p w14:paraId="59C51EEC">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2F</w:t>
            </w:r>
          </w:p>
        </w:tc>
        <w:tc>
          <w:tcPr>
            <w:tcW w:w="821" w:type="dxa"/>
            <w:tcBorders>
              <w:top w:val="nil"/>
              <w:left w:val="nil"/>
              <w:bottom w:val="single" w:color="auto" w:sz="4" w:space="0"/>
              <w:right w:val="single" w:color="auto" w:sz="4" w:space="0"/>
            </w:tcBorders>
            <w:vAlign w:val="center"/>
          </w:tcPr>
          <w:p w14:paraId="7A402B82">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821" w:type="dxa"/>
            <w:tcBorders>
              <w:top w:val="nil"/>
              <w:left w:val="nil"/>
              <w:bottom w:val="single" w:color="auto" w:sz="4" w:space="0"/>
              <w:right w:val="single" w:color="auto" w:sz="4" w:space="0"/>
            </w:tcBorders>
            <w:vAlign w:val="center"/>
          </w:tcPr>
          <w:p w14:paraId="0AD20A06">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4504A2EB">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7A23ED2F">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9</w:t>
            </w:r>
          </w:p>
        </w:tc>
        <w:tc>
          <w:tcPr>
            <w:tcW w:w="1370" w:type="dxa"/>
            <w:tcBorders>
              <w:top w:val="nil"/>
              <w:left w:val="nil"/>
              <w:bottom w:val="single" w:color="auto" w:sz="4" w:space="0"/>
              <w:right w:val="single" w:color="auto" w:sz="4" w:space="0"/>
            </w:tcBorders>
            <w:vAlign w:val="center"/>
          </w:tcPr>
          <w:p w14:paraId="4F4F1358">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continue"/>
            <w:tcBorders>
              <w:top w:val="nil"/>
              <w:left w:val="single" w:color="auto" w:sz="4" w:space="0"/>
              <w:bottom w:val="single" w:color="000000" w:sz="4" w:space="0"/>
              <w:right w:val="single" w:color="auto" w:sz="4" w:space="0"/>
            </w:tcBorders>
            <w:vAlign w:val="center"/>
          </w:tcPr>
          <w:p w14:paraId="27A5E6C5">
            <w:pPr>
              <w:snapToGrid w:val="0"/>
              <w:spacing w:line="360" w:lineRule="auto"/>
              <w:jc w:val="center"/>
              <w:rPr>
                <w:rFonts w:hint="eastAsia" w:asciiTheme="minorEastAsia" w:hAnsiTheme="minorEastAsia" w:eastAsiaTheme="minorEastAsia" w:cstheme="minorEastAsia"/>
                <w:color w:val="000000"/>
                <w:sz w:val="24"/>
                <w:szCs w:val="24"/>
              </w:rPr>
            </w:pPr>
          </w:p>
        </w:tc>
        <w:tc>
          <w:tcPr>
            <w:tcW w:w="2393" w:type="dxa"/>
            <w:tcBorders>
              <w:top w:val="nil"/>
              <w:left w:val="nil"/>
              <w:bottom w:val="single" w:color="auto" w:sz="4" w:space="0"/>
              <w:right w:val="single" w:color="auto" w:sz="4" w:space="0"/>
            </w:tcBorders>
            <w:vAlign w:val="center"/>
          </w:tcPr>
          <w:p w14:paraId="2292D834">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综合学习空间</w:t>
            </w:r>
          </w:p>
        </w:tc>
        <w:tc>
          <w:tcPr>
            <w:tcW w:w="909" w:type="dxa"/>
            <w:tcBorders>
              <w:top w:val="nil"/>
              <w:left w:val="nil"/>
              <w:bottom w:val="single" w:color="auto" w:sz="4" w:space="0"/>
              <w:right w:val="single" w:color="auto" w:sz="4" w:space="0"/>
            </w:tcBorders>
            <w:vAlign w:val="center"/>
          </w:tcPr>
          <w:p w14:paraId="767D050D">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2F</w:t>
            </w:r>
          </w:p>
        </w:tc>
        <w:tc>
          <w:tcPr>
            <w:tcW w:w="821" w:type="dxa"/>
            <w:tcBorders>
              <w:top w:val="nil"/>
              <w:left w:val="nil"/>
              <w:bottom w:val="single" w:color="auto" w:sz="4" w:space="0"/>
              <w:right w:val="single" w:color="auto" w:sz="4" w:space="0"/>
            </w:tcBorders>
            <w:vAlign w:val="center"/>
          </w:tcPr>
          <w:p w14:paraId="3537AC79">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821" w:type="dxa"/>
            <w:tcBorders>
              <w:top w:val="nil"/>
              <w:left w:val="nil"/>
              <w:bottom w:val="single" w:color="auto" w:sz="4" w:space="0"/>
              <w:right w:val="single" w:color="auto" w:sz="4" w:space="0"/>
            </w:tcBorders>
            <w:vAlign w:val="center"/>
          </w:tcPr>
          <w:p w14:paraId="33E07566">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3FBD047A">
        <w:tblPrEx>
          <w:tblCellMar>
            <w:top w:w="0" w:type="dxa"/>
            <w:left w:w="108" w:type="dxa"/>
            <w:bottom w:w="0" w:type="dxa"/>
            <w:right w:w="108" w:type="dxa"/>
          </w:tblCellMar>
        </w:tblPrEx>
        <w:trPr>
          <w:jc w:val="center"/>
        </w:trPr>
        <w:tc>
          <w:tcPr>
            <w:tcW w:w="819" w:type="dxa"/>
            <w:tcBorders>
              <w:top w:val="nil"/>
              <w:left w:val="single" w:color="auto" w:sz="4" w:space="0"/>
              <w:bottom w:val="single" w:color="auto" w:sz="4" w:space="0"/>
              <w:right w:val="single" w:color="auto" w:sz="4" w:space="0"/>
            </w:tcBorders>
            <w:vAlign w:val="center"/>
          </w:tcPr>
          <w:p w14:paraId="5DEAFB8B">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c>
          <w:tcPr>
            <w:tcW w:w="1370" w:type="dxa"/>
            <w:tcBorders>
              <w:top w:val="nil"/>
              <w:left w:val="nil"/>
              <w:bottom w:val="single" w:color="auto" w:sz="4" w:space="0"/>
              <w:right w:val="single" w:color="auto" w:sz="4" w:space="0"/>
            </w:tcBorders>
            <w:vAlign w:val="center"/>
          </w:tcPr>
          <w:p w14:paraId="1AC0EC19">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B区</w:t>
            </w:r>
          </w:p>
        </w:tc>
        <w:tc>
          <w:tcPr>
            <w:tcW w:w="1390" w:type="dxa"/>
            <w:vMerge w:val="continue"/>
            <w:tcBorders>
              <w:top w:val="nil"/>
              <w:left w:val="single" w:color="auto" w:sz="4" w:space="0"/>
              <w:bottom w:val="single" w:color="000000" w:sz="4" w:space="0"/>
              <w:right w:val="single" w:color="auto" w:sz="4" w:space="0"/>
            </w:tcBorders>
            <w:vAlign w:val="center"/>
          </w:tcPr>
          <w:p w14:paraId="762E446F">
            <w:pPr>
              <w:snapToGrid w:val="0"/>
              <w:spacing w:line="360" w:lineRule="auto"/>
              <w:jc w:val="center"/>
              <w:rPr>
                <w:rFonts w:hint="eastAsia" w:asciiTheme="minorEastAsia" w:hAnsiTheme="minorEastAsia" w:eastAsiaTheme="minorEastAsia" w:cstheme="minorEastAsia"/>
                <w:color w:val="000000"/>
                <w:sz w:val="24"/>
                <w:szCs w:val="24"/>
              </w:rPr>
            </w:pPr>
          </w:p>
        </w:tc>
        <w:tc>
          <w:tcPr>
            <w:tcW w:w="2393" w:type="dxa"/>
            <w:tcBorders>
              <w:top w:val="nil"/>
              <w:left w:val="nil"/>
              <w:bottom w:val="single" w:color="auto" w:sz="4" w:space="0"/>
              <w:right w:val="single" w:color="auto" w:sz="4" w:space="0"/>
            </w:tcBorders>
            <w:vAlign w:val="center"/>
          </w:tcPr>
          <w:p w14:paraId="68044FDB">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智联反馈空间</w:t>
            </w:r>
          </w:p>
        </w:tc>
        <w:tc>
          <w:tcPr>
            <w:tcW w:w="909" w:type="dxa"/>
            <w:tcBorders>
              <w:top w:val="nil"/>
              <w:left w:val="nil"/>
              <w:bottom w:val="single" w:color="auto" w:sz="4" w:space="0"/>
              <w:right w:val="single" w:color="auto" w:sz="4" w:space="0"/>
            </w:tcBorders>
            <w:vAlign w:val="center"/>
          </w:tcPr>
          <w:p w14:paraId="08787661">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2F</w:t>
            </w:r>
          </w:p>
        </w:tc>
        <w:tc>
          <w:tcPr>
            <w:tcW w:w="821" w:type="dxa"/>
            <w:tcBorders>
              <w:top w:val="nil"/>
              <w:left w:val="nil"/>
              <w:bottom w:val="single" w:color="auto" w:sz="4" w:space="0"/>
              <w:right w:val="single" w:color="auto" w:sz="4" w:space="0"/>
            </w:tcBorders>
            <w:vAlign w:val="center"/>
          </w:tcPr>
          <w:p w14:paraId="10621758">
            <w:pPr>
              <w:snapToGrid w:val="0"/>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821" w:type="dxa"/>
            <w:tcBorders>
              <w:top w:val="nil"/>
              <w:left w:val="nil"/>
              <w:bottom w:val="single" w:color="auto" w:sz="4" w:space="0"/>
              <w:right w:val="single" w:color="auto" w:sz="4" w:space="0"/>
            </w:tcBorders>
            <w:vAlign w:val="center"/>
          </w:tcPr>
          <w:p w14:paraId="1E2655F9">
            <w:pPr>
              <w:snapToGrid w:val="0"/>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间</w:t>
            </w:r>
          </w:p>
        </w:tc>
      </w:tr>
      <w:tr w14:paraId="7DE30F5B">
        <w:trPr>
          <w:jc w:val="center"/>
        </w:trPr>
        <w:tc>
          <w:tcPr>
            <w:tcW w:w="819" w:type="dxa"/>
            <w:tcBorders>
              <w:top w:val="nil"/>
              <w:left w:val="single" w:color="auto" w:sz="4" w:space="0"/>
              <w:bottom w:val="single" w:color="auto" w:sz="4" w:space="0"/>
              <w:right w:val="single" w:color="auto" w:sz="4" w:space="0"/>
            </w:tcBorders>
            <w:noWrap/>
            <w:vAlign w:val="center"/>
          </w:tcPr>
          <w:p w14:paraId="5161A00D">
            <w:pPr>
              <w:snapToGrid w:val="0"/>
              <w:spacing w:line="360" w:lineRule="auto"/>
              <w:jc w:val="center"/>
              <w:rPr>
                <w:rFonts w:hint="eastAsia" w:asciiTheme="minorEastAsia" w:hAnsiTheme="minorEastAsia" w:eastAsiaTheme="minorEastAsia" w:cstheme="minorEastAsia"/>
                <w:b/>
                <w:bCs/>
                <w:color w:val="000000"/>
                <w:sz w:val="24"/>
                <w:szCs w:val="24"/>
              </w:rPr>
            </w:pPr>
          </w:p>
        </w:tc>
        <w:tc>
          <w:tcPr>
            <w:tcW w:w="1370" w:type="dxa"/>
            <w:tcBorders>
              <w:top w:val="nil"/>
              <w:left w:val="nil"/>
              <w:bottom w:val="single" w:color="auto" w:sz="4" w:space="0"/>
              <w:right w:val="single" w:color="auto" w:sz="4" w:space="0"/>
            </w:tcBorders>
            <w:noWrap/>
            <w:vAlign w:val="center"/>
          </w:tcPr>
          <w:p w14:paraId="2945E37F">
            <w:pPr>
              <w:snapToGrid w:val="0"/>
              <w:spacing w:line="360" w:lineRule="auto"/>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合计</w:t>
            </w:r>
          </w:p>
        </w:tc>
        <w:tc>
          <w:tcPr>
            <w:tcW w:w="1390" w:type="dxa"/>
            <w:tcBorders>
              <w:top w:val="nil"/>
              <w:left w:val="nil"/>
              <w:bottom w:val="single" w:color="auto" w:sz="4" w:space="0"/>
              <w:right w:val="single" w:color="auto" w:sz="4" w:space="0"/>
            </w:tcBorders>
            <w:noWrap/>
            <w:vAlign w:val="center"/>
          </w:tcPr>
          <w:p w14:paraId="793551A1">
            <w:pPr>
              <w:snapToGrid w:val="0"/>
              <w:spacing w:line="360" w:lineRule="auto"/>
              <w:jc w:val="center"/>
              <w:rPr>
                <w:rFonts w:hint="eastAsia" w:asciiTheme="minorEastAsia" w:hAnsiTheme="minorEastAsia" w:eastAsiaTheme="minorEastAsia" w:cstheme="minorEastAsia"/>
                <w:b/>
                <w:bCs/>
                <w:color w:val="000000"/>
                <w:sz w:val="24"/>
                <w:szCs w:val="24"/>
              </w:rPr>
            </w:pPr>
          </w:p>
        </w:tc>
        <w:tc>
          <w:tcPr>
            <w:tcW w:w="2393" w:type="dxa"/>
            <w:tcBorders>
              <w:top w:val="nil"/>
              <w:left w:val="nil"/>
              <w:bottom w:val="single" w:color="auto" w:sz="4" w:space="0"/>
              <w:right w:val="single" w:color="auto" w:sz="4" w:space="0"/>
            </w:tcBorders>
            <w:noWrap/>
            <w:vAlign w:val="center"/>
          </w:tcPr>
          <w:p w14:paraId="0D898D2B">
            <w:pPr>
              <w:snapToGrid w:val="0"/>
              <w:spacing w:line="360" w:lineRule="auto"/>
              <w:jc w:val="center"/>
              <w:rPr>
                <w:rFonts w:hint="eastAsia" w:asciiTheme="minorEastAsia" w:hAnsiTheme="minorEastAsia" w:eastAsiaTheme="minorEastAsia" w:cstheme="minorEastAsia"/>
                <w:b/>
                <w:bCs/>
                <w:color w:val="000000"/>
                <w:sz w:val="24"/>
                <w:szCs w:val="24"/>
              </w:rPr>
            </w:pPr>
          </w:p>
        </w:tc>
        <w:tc>
          <w:tcPr>
            <w:tcW w:w="909" w:type="dxa"/>
            <w:tcBorders>
              <w:top w:val="nil"/>
              <w:left w:val="nil"/>
              <w:bottom w:val="single" w:color="auto" w:sz="4" w:space="0"/>
              <w:right w:val="single" w:color="auto" w:sz="4" w:space="0"/>
            </w:tcBorders>
            <w:vAlign w:val="center"/>
          </w:tcPr>
          <w:p w14:paraId="70F971E0">
            <w:pPr>
              <w:snapToGrid w:val="0"/>
              <w:spacing w:line="360" w:lineRule="auto"/>
              <w:jc w:val="left"/>
              <w:rPr>
                <w:rFonts w:hint="eastAsia" w:asciiTheme="minorEastAsia" w:hAnsiTheme="minorEastAsia" w:eastAsiaTheme="minorEastAsia" w:cstheme="minorEastAsia"/>
                <w:b/>
                <w:bCs/>
                <w:color w:val="000000"/>
                <w:sz w:val="24"/>
                <w:szCs w:val="24"/>
              </w:rPr>
            </w:pPr>
          </w:p>
        </w:tc>
        <w:tc>
          <w:tcPr>
            <w:tcW w:w="821" w:type="dxa"/>
            <w:tcBorders>
              <w:top w:val="nil"/>
              <w:left w:val="nil"/>
              <w:bottom w:val="single" w:color="auto" w:sz="4" w:space="0"/>
              <w:right w:val="single" w:color="auto" w:sz="4" w:space="0"/>
            </w:tcBorders>
            <w:noWrap/>
            <w:vAlign w:val="center"/>
          </w:tcPr>
          <w:p w14:paraId="2C92949D">
            <w:pPr>
              <w:snapToGrid w:val="0"/>
              <w:spacing w:line="360" w:lineRule="auto"/>
              <w:jc w:val="lef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69</w:t>
            </w:r>
          </w:p>
        </w:tc>
        <w:tc>
          <w:tcPr>
            <w:tcW w:w="821" w:type="dxa"/>
            <w:tcBorders>
              <w:top w:val="nil"/>
              <w:left w:val="nil"/>
              <w:bottom w:val="single" w:color="auto" w:sz="4" w:space="0"/>
              <w:right w:val="single" w:color="auto" w:sz="4" w:space="0"/>
            </w:tcBorders>
            <w:noWrap/>
            <w:vAlign w:val="center"/>
          </w:tcPr>
          <w:p w14:paraId="0E5C16CB">
            <w:pPr>
              <w:snapToGrid w:val="0"/>
              <w:spacing w:line="360" w:lineRule="auto"/>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间</w:t>
            </w:r>
          </w:p>
        </w:tc>
      </w:tr>
    </w:tbl>
    <w:p w14:paraId="135E0DEF">
      <w:pPr>
        <w:spacing w:after="156" w:afterLines="50" w:line="360" w:lineRule="auto"/>
        <w:ind w:firstLine="480" w:firstLineChars="200"/>
        <w:rPr>
          <w:rFonts w:hint="eastAsia" w:asciiTheme="minorEastAsia" w:hAnsiTheme="minorEastAsia" w:eastAsiaTheme="minorEastAsia" w:cstheme="minorEastAsia"/>
          <w:sz w:val="24"/>
          <w:lang w:bidi="ar"/>
        </w:rPr>
      </w:pPr>
      <w:r>
        <w:rPr>
          <w:rFonts w:hint="eastAsia" w:asciiTheme="minorEastAsia" w:hAnsiTheme="minorEastAsia" w:eastAsiaTheme="minorEastAsia" w:cstheme="minorEastAsia"/>
          <w:sz w:val="24"/>
          <w:lang w:bidi="ar"/>
        </w:rPr>
        <w:t>根据教室分布及功能需求，货物清单如下：</w:t>
      </w:r>
    </w:p>
    <w:tbl>
      <w:tblPr>
        <w:tblStyle w:val="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145"/>
        <w:gridCol w:w="1062"/>
        <w:gridCol w:w="837"/>
        <w:gridCol w:w="1174"/>
        <w:gridCol w:w="2013"/>
        <w:gridCol w:w="1286"/>
      </w:tblGrid>
      <w:tr w14:paraId="6A05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87" w:type="pct"/>
            <w:vAlign w:val="center"/>
          </w:tcPr>
          <w:p w14:paraId="1A494013">
            <w:pPr>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序号</w:t>
            </w:r>
          </w:p>
        </w:tc>
        <w:tc>
          <w:tcPr>
            <w:tcW w:w="672" w:type="pct"/>
            <w:vAlign w:val="center"/>
          </w:tcPr>
          <w:p w14:paraId="072BDFDD">
            <w:pPr>
              <w:widowControl/>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名称</w:t>
            </w:r>
          </w:p>
        </w:tc>
        <w:tc>
          <w:tcPr>
            <w:tcW w:w="623" w:type="pct"/>
            <w:vAlign w:val="center"/>
          </w:tcPr>
          <w:p w14:paraId="3937D549">
            <w:pPr>
              <w:widowControl/>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进口/国产</w:t>
            </w:r>
          </w:p>
        </w:tc>
        <w:tc>
          <w:tcPr>
            <w:tcW w:w="491" w:type="pct"/>
            <w:vAlign w:val="center"/>
          </w:tcPr>
          <w:p w14:paraId="2DFE2D9C">
            <w:pPr>
              <w:widowControl/>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单位</w:t>
            </w:r>
          </w:p>
        </w:tc>
        <w:tc>
          <w:tcPr>
            <w:tcW w:w="689" w:type="pct"/>
            <w:vAlign w:val="center"/>
          </w:tcPr>
          <w:p w14:paraId="0B287638">
            <w:pPr>
              <w:widowControl/>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数量</w:t>
            </w:r>
          </w:p>
        </w:tc>
        <w:tc>
          <w:tcPr>
            <w:tcW w:w="1181" w:type="pct"/>
            <w:vAlign w:val="center"/>
          </w:tcPr>
          <w:p w14:paraId="2A4BECD4">
            <w:pPr>
              <w:widowControl/>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主要规格</w:t>
            </w:r>
          </w:p>
        </w:tc>
        <w:tc>
          <w:tcPr>
            <w:tcW w:w="754" w:type="pct"/>
            <w:vAlign w:val="center"/>
          </w:tcPr>
          <w:p w14:paraId="3DC95A7B">
            <w:pPr>
              <w:widowControl/>
              <w:spacing w:line="360" w:lineRule="auto"/>
              <w:jc w:val="center"/>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交货期</w:t>
            </w:r>
          </w:p>
        </w:tc>
      </w:tr>
      <w:tr w14:paraId="5DC1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87" w:type="pct"/>
            <w:vAlign w:val="center"/>
          </w:tcPr>
          <w:p w14:paraId="701A88DC">
            <w:pPr>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1</w:t>
            </w:r>
          </w:p>
        </w:tc>
        <w:tc>
          <w:tcPr>
            <w:tcW w:w="672" w:type="pct"/>
            <w:vAlign w:val="center"/>
          </w:tcPr>
          <w:p w14:paraId="450163A5">
            <w:pPr>
              <w:widowControl/>
              <w:spacing w:line="360" w:lineRule="auto"/>
              <w:jc w:val="center"/>
              <w:rPr>
                <w:rFonts w:hint="eastAsia" w:asciiTheme="minorEastAsia" w:hAnsiTheme="minorEastAsia" w:cstheme="minorEastAsia"/>
                <w:color w:val="000000"/>
                <w:sz w:val="24"/>
                <w:szCs w:val="24"/>
              </w:rPr>
            </w:pPr>
            <w:r>
              <w:rPr>
                <w:rFonts w:hint="eastAsia" w:asciiTheme="minorEastAsia" w:hAnsiTheme="minorEastAsia" w:cstheme="minorEastAsia"/>
                <w:color w:val="000000"/>
                <w:sz w:val="24"/>
                <w:szCs w:val="24"/>
              </w:rPr>
              <w:t>触控一体机1</w:t>
            </w:r>
          </w:p>
        </w:tc>
        <w:tc>
          <w:tcPr>
            <w:tcW w:w="623" w:type="pct"/>
            <w:vAlign w:val="center"/>
          </w:tcPr>
          <w:p w14:paraId="6158975E">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国产</w:t>
            </w:r>
          </w:p>
        </w:tc>
        <w:tc>
          <w:tcPr>
            <w:tcW w:w="491" w:type="pct"/>
            <w:vAlign w:val="center"/>
          </w:tcPr>
          <w:p w14:paraId="1EB3D69B">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台</w:t>
            </w:r>
          </w:p>
        </w:tc>
        <w:tc>
          <w:tcPr>
            <w:tcW w:w="689" w:type="pct"/>
            <w:vAlign w:val="center"/>
          </w:tcPr>
          <w:p w14:paraId="743CA989">
            <w:pPr>
              <w:widowControl/>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20</w:t>
            </w:r>
          </w:p>
        </w:tc>
        <w:tc>
          <w:tcPr>
            <w:tcW w:w="1181" w:type="pct"/>
            <w:vAlign w:val="center"/>
          </w:tcPr>
          <w:p w14:paraId="5640D392">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color w:val="000000"/>
                <w:sz w:val="24"/>
                <w:szCs w:val="24"/>
              </w:rPr>
              <w:t>显示尺寸：≥86英寸，采用LED背光</w:t>
            </w:r>
          </w:p>
        </w:tc>
        <w:tc>
          <w:tcPr>
            <w:tcW w:w="754" w:type="pct"/>
            <w:vMerge w:val="restart"/>
            <w:vAlign w:val="center"/>
          </w:tcPr>
          <w:p w14:paraId="100169F9">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合同签订后</w:t>
            </w:r>
            <w:r>
              <w:rPr>
                <w:rFonts w:hint="eastAsia" w:asciiTheme="minorEastAsia" w:hAnsiTheme="minorEastAsia" w:cstheme="minorEastAsia"/>
                <w:sz w:val="24"/>
                <w:szCs w:val="24"/>
                <w:lang w:val="en-US" w:eastAsia="zh-CN"/>
              </w:rPr>
              <w:t>30</w:t>
            </w:r>
            <w:r>
              <w:rPr>
                <w:rFonts w:hint="eastAsia" w:asciiTheme="minorEastAsia" w:hAnsiTheme="minorEastAsia" w:cstheme="minorEastAsia"/>
                <w:sz w:val="24"/>
                <w:szCs w:val="24"/>
              </w:rPr>
              <w:t>天内完成安装调试并可投入正常运行使用</w:t>
            </w:r>
          </w:p>
        </w:tc>
      </w:tr>
      <w:tr w14:paraId="50D7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87" w:type="pct"/>
            <w:vAlign w:val="center"/>
          </w:tcPr>
          <w:p w14:paraId="4B1E6D2A">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2</w:t>
            </w:r>
          </w:p>
        </w:tc>
        <w:tc>
          <w:tcPr>
            <w:tcW w:w="672" w:type="pct"/>
            <w:vAlign w:val="center"/>
          </w:tcPr>
          <w:p w14:paraId="2BFBAEF7">
            <w:pPr>
              <w:widowControl/>
              <w:spacing w:line="360" w:lineRule="auto"/>
              <w:jc w:val="center"/>
              <w:rPr>
                <w:rFonts w:hint="eastAsia" w:asciiTheme="minorEastAsia" w:hAnsiTheme="minorEastAsia" w:cstheme="minorEastAsia"/>
                <w:color w:val="000000"/>
                <w:sz w:val="24"/>
                <w:szCs w:val="24"/>
                <w:lang w:eastAsia="zh-CN"/>
              </w:rPr>
            </w:pPr>
            <w:r>
              <w:rPr>
                <w:rFonts w:hint="eastAsia" w:asciiTheme="minorEastAsia" w:hAnsiTheme="minorEastAsia" w:cstheme="minorEastAsia"/>
                <w:color w:val="000000"/>
                <w:sz w:val="24"/>
                <w:szCs w:val="24"/>
              </w:rPr>
              <w:t>触控一体机</w:t>
            </w:r>
            <w:r>
              <w:rPr>
                <w:rFonts w:hint="eastAsia" w:asciiTheme="minorEastAsia" w:hAnsiTheme="minorEastAsia" w:cstheme="minorEastAsia"/>
                <w:color w:val="000000"/>
                <w:sz w:val="24"/>
                <w:szCs w:val="24"/>
                <w:lang w:val="en-US" w:eastAsia="zh-CN"/>
              </w:rPr>
              <w:t>2</w:t>
            </w:r>
          </w:p>
        </w:tc>
        <w:tc>
          <w:tcPr>
            <w:tcW w:w="623" w:type="pct"/>
            <w:vAlign w:val="center"/>
          </w:tcPr>
          <w:p w14:paraId="180EE588">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国产</w:t>
            </w:r>
          </w:p>
        </w:tc>
        <w:tc>
          <w:tcPr>
            <w:tcW w:w="491" w:type="pct"/>
            <w:vAlign w:val="center"/>
          </w:tcPr>
          <w:p w14:paraId="42F8972B">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台</w:t>
            </w:r>
          </w:p>
        </w:tc>
        <w:tc>
          <w:tcPr>
            <w:tcW w:w="689" w:type="pct"/>
            <w:vAlign w:val="center"/>
          </w:tcPr>
          <w:p w14:paraId="722965D8">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cstheme="minorEastAsia"/>
                <w:sz w:val="24"/>
                <w:szCs w:val="24"/>
              </w:rPr>
              <w:t>6</w:t>
            </w:r>
          </w:p>
        </w:tc>
        <w:tc>
          <w:tcPr>
            <w:tcW w:w="1181" w:type="pct"/>
            <w:vAlign w:val="center"/>
          </w:tcPr>
          <w:p w14:paraId="07E93652">
            <w:pPr>
              <w:widowControl/>
              <w:spacing w:line="360" w:lineRule="auto"/>
              <w:jc w:val="center"/>
              <w:rPr>
                <w:rFonts w:hint="eastAsia" w:asciiTheme="minorEastAsia" w:hAnsiTheme="minorEastAsia" w:cstheme="minorEastAsia"/>
                <w:color w:val="000000"/>
                <w:sz w:val="24"/>
                <w:szCs w:val="24"/>
              </w:rPr>
            </w:pPr>
            <w:r>
              <w:rPr>
                <w:rFonts w:hint="eastAsia" w:asciiTheme="minorEastAsia" w:hAnsiTheme="minorEastAsia" w:cstheme="minorEastAsia"/>
                <w:color w:val="000000"/>
                <w:sz w:val="24"/>
                <w:szCs w:val="24"/>
              </w:rPr>
              <w:t>显示尺寸：≥86英寸，采用LED背光</w:t>
            </w:r>
          </w:p>
        </w:tc>
        <w:tc>
          <w:tcPr>
            <w:tcW w:w="754" w:type="pct"/>
            <w:vMerge w:val="continue"/>
            <w:vAlign w:val="center"/>
          </w:tcPr>
          <w:p w14:paraId="19DCA647">
            <w:pPr>
              <w:widowControl/>
              <w:spacing w:line="360" w:lineRule="auto"/>
              <w:jc w:val="center"/>
              <w:rPr>
                <w:rFonts w:hint="eastAsia" w:asciiTheme="minorEastAsia" w:hAnsiTheme="minorEastAsia" w:cstheme="minorEastAsia"/>
                <w:sz w:val="24"/>
                <w:szCs w:val="24"/>
              </w:rPr>
            </w:pPr>
          </w:p>
        </w:tc>
      </w:tr>
      <w:tr w14:paraId="35BE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87" w:type="pct"/>
            <w:vAlign w:val="center"/>
          </w:tcPr>
          <w:p w14:paraId="5750C2E4">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3</w:t>
            </w:r>
          </w:p>
        </w:tc>
        <w:tc>
          <w:tcPr>
            <w:tcW w:w="672" w:type="pct"/>
            <w:vAlign w:val="center"/>
          </w:tcPr>
          <w:p w14:paraId="50519A3D">
            <w:pPr>
              <w:widowControl/>
              <w:spacing w:line="360" w:lineRule="auto"/>
              <w:jc w:val="center"/>
              <w:rPr>
                <w:rFonts w:hint="eastAsia" w:asciiTheme="minorEastAsia" w:hAnsiTheme="minorEastAsia" w:cstheme="minorEastAsia"/>
                <w:color w:val="000000"/>
                <w:sz w:val="24"/>
                <w:szCs w:val="24"/>
                <w:lang w:eastAsia="zh-CN"/>
              </w:rPr>
            </w:pPr>
            <w:r>
              <w:rPr>
                <w:rFonts w:hint="eastAsia" w:asciiTheme="minorEastAsia" w:hAnsiTheme="minorEastAsia" w:cstheme="minorEastAsia"/>
                <w:color w:val="000000"/>
                <w:sz w:val="24"/>
                <w:szCs w:val="24"/>
              </w:rPr>
              <w:t>触控一体机</w:t>
            </w:r>
            <w:r>
              <w:rPr>
                <w:rFonts w:hint="eastAsia" w:asciiTheme="minorEastAsia" w:hAnsiTheme="minorEastAsia" w:cstheme="minorEastAsia"/>
                <w:color w:val="000000"/>
                <w:sz w:val="24"/>
                <w:szCs w:val="24"/>
                <w:lang w:val="en-US" w:eastAsia="zh-CN"/>
              </w:rPr>
              <w:t>3</w:t>
            </w:r>
          </w:p>
        </w:tc>
        <w:tc>
          <w:tcPr>
            <w:tcW w:w="623" w:type="pct"/>
            <w:vAlign w:val="center"/>
          </w:tcPr>
          <w:p w14:paraId="65970833">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国产</w:t>
            </w:r>
          </w:p>
        </w:tc>
        <w:tc>
          <w:tcPr>
            <w:tcW w:w="491" w:type="pct"/>
            <w:vAlign w:val="center"/>
          </w:tcPr>
          <w:p w14:paraId="6E2277E6">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台</w:t>
            </w:r>
          </w:p>
        </w:tc>
        <w:tc>
          <w:tcPr>
            <w:tcW w:w="689" w:type="pct"/>
            <w:vAlign w:val="center"/>
          </w:tcPr>
          <w:p w14:paraId="3B5E978F">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30</w:t>
            </w:r>
          </w:p>
        </w:tc>
        <w:tc>
          <w:tcPr>
            <w:tcW w:w="1181" w:type="pct"/>
            <w:vAlign w:val="center"/>
          </w:tcPr>
          <w:p w14:paraId="36E91D18">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color w:val="000000"/>
                <w:sz w:val="24"/>
                <w:szCs w:val="24"/>
              </w:rPr>
              <w:t>显示尺寸：≥98英寸，采用LED背光</w:t>
            </w:r>
          </w:p>
        </w:tc>
        <w:tc>
          <w:tcPr>
            <w:tcW w:w="754" w:type="pct"/>
            <w:vMerge w:val="continue"/>
            <w:vAlign w:val="center"/>
          </w:tcPr>
          <w:p w14:paraId="280DFAE3">
            <w:pPr>
              <w:widowControl/>
              <w:spacing w:line="360" w:lineRule="auto"/>
              <w:jc w:val="center"/>
              <w:rPr>
                <w:rFonts w:hint="eastAsia" w:asciiTheme="minorEastAsia" w:hAnsiTheme="minorEastAsia" w:cstheme="minorEastAsia"/>
                <w:sz w:val="24"/>
                <w:szCs w:val="24"/>
              </w:rPr>
            </w:pPr>
          </w:p>
        </w:tc>
      </w:tr>
      <w:tr w14:paraId="1681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87" w:type="pct"/>
            <w:vAlign w:val="center"/>
          </w:tcPr>
          <w:p w14:paraId="78290B91">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4</w:t>
            </w:r>
          </w:p>
        </w:tc>
        <w:tc>
          <w:tcPr>
            <w:tcW w:w="672" w:type="pct"/>
            <w:vAlign w:val="center"/>
          </w:tcPr>
          <w:p w14:paraId="59ADA51F">
            <w:pPr>
              <w:widowControl/>
              <w:spacing w:line="360" w:lineRule="auto"/>
              <w:jc w:val="center"/>
              <w:rPr>
                <w:rFonts w:hint="eastAsia" w:asciiTheme="minorEastAsia" w:hAnsiTheme="minorEastAsia" w:cstheme="minorEastAsia"/>
                <w:color w:val="000000"/>
                <w:sz w:val="24"/>
                <w:szCs w:val="24"/>
                <w:lang w:eastAsia="zh-CN"/>
              </w:rPr>
            </w:pPr>
            <w:r>
              <w:rPr>
                <w:rFonts w:hint="eastAsia" w:asciiTheme="minorEastAsia" w:hAnsiTheme="minorEastAsia" w:cstheme="minorEastAsia"/>
                <w:color w:val="000000"/>
                <w:sz w:val="24"/>
                <w:szCs w:val="24"/>
              </w:rPr>
              <w:t>触控一体机</w:t>
            </w:r>
            <w:r>
              <w:rPr>
                <w:rFonts w:hint="eastAsia" w:asciiTheme="minorEastAsia" w:hAnsiTheme="minorEastAsia" w:cstheme="minorEastAsia"/>
                <w:color w:val="000000"/>
                <w:sz w:val="24"/>
                <w:szCs w:val="24"/>
                <w:lang w:val="en-US" w:eastAsia="zh-CN"/>
              </w:rPr>
              <w:t>4</w:t>
            </w:r>
          </w:p>
        </w:tc>
        <w:tc>
          <w:tcPr>
            <w:tcW w:w="623" w:type="pct"/>
            <w:vAlign w:val="center"/>
          </w:tcPr>
          <w:p w14:paraId="75A48261">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国产</w:t>
            </w:r>
          </w:p>
        </w:tc>
        <w:tc>
          <w:tcPr>
            <w:tcW w:w="491" w:type="pct"/>
            <w:vAlign w:val="center"/>
          </w:tcPr>
          <w:p w14:paraId="432AC790">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台</w:t>
            </w:r>
          </w:p>
        </w:tc>
        <w:tc>
          <w:tcPr>
            <w:tcW w:w="689" w:type="pct"/>
            <w:vAlign w:val="center"/>
          </w:tcPr>
          <w:p w14:paraId="5B36B0C2">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50</w:t>
            </w:r>
          </w:p>
        </w:tc>
        <w:tc>
          <w:tcPr>
            <w:tcW w:w="1181" w:type="pct"/>
            <w:vAlign w:val="center"/>
          </w:tcPr>
          <w:p w14:paraId="5C27ED53">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color w:val="000000"/>
                <w:sz w:val="24"/>
                <w:szCs w:val="24"/>
              </w:rPr>
              <w:t>显示尺寸：≥65英寸，采用LED背光</w:t>
            </w:r>
          </w:p>
        </w:tc>
        <w:tc>
          <w:tcPr>
            <w:tcW w:w="754" w:type="pct"/>
            <w:vMerge w:val="continue"/>
            <w:vAlign w:val="center"/>
          </w:tcPr>
          <w:p w14:paraId="02C863BF">
            <w:pPr>
              <w:widowControl/>
              <w:spacing w:line="360" w:lineRule="auto"/>
              <w:jc w:val="center"/>
              <w:rPr>
                <w:rFonts w:hint="eastAsia" w:asciiTheme="minorEastAsia" w:hAnsiTheme="minorEastAsia" w:cstheme="minorEastAsia"/>
                <w:sz w:val="24"/>
                <w:szCs w:val="24"/>
              </w:rPr>
            </w:pPr>
          </w:p>
        </w:tc>
      </w:tr>
      <w:tr w14:paraId="4BD9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87" w:type="pct"/>
            <w:vAlign w:val="center"/>
          </w:tcPr>
          <w:p w14:paraId="11C2D398">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5</w:t>
            </w:r>
          </w:p>
        </w:tc>
        <w:tc>
          <w:tcPr>
            <w:tcW w:w="672" w:type="pct"/>
            <w:vAlign w:val="center"/>
          </w:tcPr>
          <w:p w14:paraId="7A3C340C">
            <w:pPr>
              <w:widowControl/>
              <w:spacing w:line="360" w:lineRule="auto"/>
              <w:jc w:val="center"/>
              <w:rPr>
                <w:rFonts w:hint="eastAsia" w:asciiTheme="minorEastAsia" w:hAnsiTheme="minorEastAsia" w:cstheme="minorEastAsia"/>
                <w:color w:val="000000"/>
                <w:sz w:val="24"/>
                <w:szCs w:val="24"/>
                <w:lang w:eastAsia="zh-CN"/>
              </w:rPr>
            </w:pPr>
            <w:r>
              <w:rPr>
                <w:rFonts w:hint="eastAsia" w:asciiTheme="minorEastAsia" w:hAnsiTheme="minorEastAsia" w:cstheme="minorEastAsia"/>
                <w:color w:val="000000"/>
                <w:sz w:val="24"/>
                <w:szCs w:val="24"/>
              </w:rPr>
              <w:t>触控一体机</w:t>
            </w:r>
            <w:r>
              <w:rPr>
                <w:rFonts w:hint="eastAsia" w:asciiTheme="minorEastAsia" w:hAnsiTheme="minorEastAsia" w:cstheme="minorEastAsia"/>
                <w:color w:val="000000"/>
                <w:sz w:val="24"/>
                <w:szCs w:val="24"/>
                <w:lang w:val="en-US" w:eastAsia="zh-CN"/>
              </w:rPr>
              <w:t>5</w:t>
            </w:r>
          </w:p>
        </w:tc>
        <w:tc>
          <w:tcPr>
            <w:tcW w:w="623" w:type="pct"/>
            <w:vAlign w:val="center"/>
          </w:tcPr>
          <w:p w14:paraId="72A5BBA6">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国产</w:t>
            </w:r>
          </w:p>
        </w:tc>
        <w:tc>
          <w:tcPr>
            <w:tcW w:w="491" w:type="pct"/>
            <w:vAlign w:val="center"/>
          </w:tcPr>
          <w:p w14:paraId="5B1CC2EB">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台</w:t>
            </w:r>
          </w:p>
        </w:tc>
        <w:tc>
          <w:tcPr>
            <w:tcW w:w="689" w:type="pct"/>
            <w:vAlign w:val="center"/>
          </w:tcPr>
          <w:p w14:paraId="796E95B2">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1</w:t>
            </w:r>
          </w:p>
        </w:tc>
        <w:tc>
          <w:tcPr>
            <w:tcW w:w="1181" w:type="pct"/>
            <w:vAlign w:val="center"/>
          </w:tcPr>
          <w:p w14:paraId="2271D630">
            <w:pPr>
              <w:widowControl/>
              <w:spacing w:line="360" w:lineRule="auto"/>
              <w:jc w:val="center"/>
              <w:rPr>
                <w:rFonts w:hint="eastAsia" w:asciiTheme="minorEastAsia" w:hAnsiTheme="minorEastAsia" w:cstheme="minorEastAsia"/>
                <w:sz w:val="24"/>
                <w:szCs w:val="24"/>
              </w:rPr>
            </w:pPr>
            <w:r>
              <w:rPr>
                <w:rFonts w:hint="eastAsia" w:asciiTheme="minorEastAsia" w:hAnsiTheme="minorEastAsia" w:cstheme="minorEastAsia"/>
                <w:color w:val="000000"/>
                <w:sz w:val="24"/>
                <w:szCs w:val="24"/>
              </w:rPr>
              <w:t>显示尺寸：≥110英寸，采用LED背光</w:t>
            </w:r>
          </w:p>
        </w:tc>
        <w:tc>
          <w:tcPr>
            <w:tcW w:w="754" w:type="pct"/>
            <w:vMerge w:val="continue"/>
            <w:vAlign w:val="center"/>
          </w:tcPr>
          <w:p w14:paraId="0432A11E">
            <w:pPr>
              <w:widowControl/>
              <w:spacing w:line="360" w:lineRule="auto"/>
              <w:jc w:val="center"/>
              <w:rPr>
                <w:rFonts w:hint="eastAsia" w:asciiTheme="minorEastAsia" w:hAnsiTheme="minorEastAsia" w:cstheme="minorEastAsia"/>
                <w:sz w:val="24"/>
                <w:szCs w:val="24"/>
              </w:rPr>
            </w:pPr>
          </w:p>
        </w:tc>
      </w:tr>
    </w:tbl>
    <w:p w14:paraId="42FF03A4">
      <w:pPr>
        <w:spacing w:after="156" w:afterLines="50" w:line="360" w:lineRule="auto"/>
        <w:ind w:firstLine="480" w:firstLineChars="200"/>
        <w:rPr>
          <w:rFonts w:hint="eastAsia" w:asciiTheme="minorEastAsia" w:hAnsiTheme="minorEastAsia" w:cstheme="minorEastAsia"/>
          <w:bCs/>
          <w:sz w:val="24"/>
          <w:szCs w:val="24"/>
        </w:rPr>
      </w:pPr>
    </w:p>
    <w:p w14:paraId="431FFFAB">
      <w:pPr>
        <w:widowControl/>
        <w:shd w:val="clear" w:color="auto" w:fill="FFFFFF"/>
        <w:spacing w:line="360" w:lineRule="auto"/>
        <w:ind w:firstLine="479" w:firstLineChars="199"/>
        <w:jc w:val="left"/>
        <w:rPr>
          <w:rFonts w:hint="eastAsia" w:asciiTheme="minorEastAsia" w:hAnsiTheme="minorEastAsia" w:eastAsiaTheme="minorEastAsia" w:cstheme="minorEastAsia"/>
          <w:b/>
          <w:color w:val="333333"/>
          <w:kern w:val="0"/>
          <w:sz w:val="24"/>
          <w:szCs w:val="24"/>
        </w:rPr>
      </w:pPr>
      <w:r>
        <w:rPr>
          <w:rFonts w:hint="eastAsia" w:asciiTheme="minorEastAsia" w:hAnsiTheme="minorEastAsia" w:eastAsiaTheme="minorEastAsia" w:cstheme="minorEastAsia"/>
          <w:b/>
          <w:color w:val="333333"/>
          <w:kern w:val="0"/>
          <w:sz w:val="24"/>
          <w:szCs w:val="24"/>
        </w:rPr>
        <w:t>三、技术要求</w:t>
      </w:r>
    </w:p>
    <w:p w14:paraId="3DA01ED5">
      <w:pPr>
        <w:widowControl/>
        <w:shd w:val="clear" w:color="auto" w:fill="FFFFFF"/>
        <w:spacing w:line="360" w:lineRule="auto"/>
        <w:ind w:firstLine="361" w:firstLineChars="150"/>
        <w:jc w:val="left"/>
        <w:rPr>
          <w:rFonts w:hint="eastAsia" w:asciiTheme="minorEastAsia" w:hAnsiTheme="minorEastAsia" w:cstheme="minorEastAsia"/>
          <w:b/>
          <w:color w:val="333333"/>
          <w:kern w:val="0"/>
          <w:sz w:val="24"/>
          <w:szCs w:val="24"/>
        </w:rPr>
      </w:pPr>
      <w:r>
        <w:rPr>
          <w:rFonts w:hint="eastAsia" w:asciiTheme="minorEastAsia" w:hAnsiTheme="minorEastAsia" w:cstheme="minorEastAsia"/>
          <w:b/>
          <w:color w:val="333333"/>
          <w:kern w:val="0"/>
          <w:sz w:val="24"/>
          <w:szCs w:val="24"/>
        </w:rPr>
        <w:t>1、技术指标要求</w:t>
      </w:r>
    </w:p>
    <w:p w14:paraId="42CBB7CE">
      <w:pPr>
        <w:spacing w:line="360" w:lineRule="auto"/>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（1）基本要求</w:t>
      </w:r>
    </w:p>
    <w:p w14:paraId="1C573F4B">
      <w:pPr>
        <w:adjustRightInd w:val="0"/>
        <w:snapToGrid w:val="0"/>
        <w:spacing w:line="360" w:lineRule="auto"/>
        <w:ind w:firstLine="480" w:firstLineChars="200"/>
        <w:jc w:val="left"/>
        <w:rPr>
          <w:rFonts w:hint="eastAsia" w:asciiTheme="minorEastAsia" w:hAnsiTheme="minorEastAsia" w:cstheme="minorEastAsia"/>
          <w:snapToGrid w:val="0"/>
          <w:kern w:val="0"/>
          <w:sz w:val="24"/>
          <w:szCs w:val="24"/>
        </w:rPr>
      </w:pPr>
      <w:r>
        <w:rPr>
          <w:rFonts w:hint="eastAsia" w:asciiTheme="minorEastAsia" w:hAnsiTheme="minorEastAsia" w:cstheme="minorEastAsia"/>
          <w:snapToGrid w:val="0"/>
          <w:kern w:val="0"/>
          <w:sz w:val="24"/>
          <w:szCs w:val="24"/>
        </w:rPr>
        <w:t>本项目以功能要求为目标，在建设完成功能要求中如</w:t>
      </w:r>
      <w:r>
        <w:rPr>
          <w:rFonts w:hint="eastAsia" w:asciiTheme="minorEastAsia" w:hAnsiTheme="minorEastAsia" w:cstheme="minorEastAsia"/>
          <w:snapToGrid w:val="0"/>
          <w:kern w:val="0"/>
          <w:sz w:val="24"/>
          <w:szCs w:val="24"/>
          <w:lang w:eastAsia="zh-CN"/>
        </w:rPr>
        <w:t>必须</w:t>
      </w:r>
      <w:r>
        <w:rPr>
          <w:rFonts w:hint="eastAsia" w:asciiTheme="minorEastAsia" w:hAnsiTheme="minorEastAsia" w:cstheme="minorEastAsia"/>
          <w:snapToGrid w:val="0"/>
          <w:kern w:val="0"/>
          <w:sz w:val="24"/>
          <w:szCs w:val="24"/>
        </w:rPr>
        <w:t>增加清单外设备、辅材等，投标单位应根据实际需求增加，以确保符合项目功能需求，采购方不再增加预算外的投入。</w:t>
      </w:r>
    </w:p>
    <w:p w14:paraId="5F78C0C2">
      <w:pPr>
        <w:spacing w:line="360" w:lineRule="auto"/>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rPr>
        <w:t>投标方应在投标文件中提供所有软硬件的名称、型号、规格、数量、单位、单项报价及总价。投标设备参数应不低于清单设备要求指标，不满足将影响评分。</w:t>
      </w:r>
      <w:r>
        <w:rPr>
          <w:rFonts w:hint="eastAsia" w:asciiTheme="minorEastAsia" w:hAnsiTheme="minorEastAsia" w:cstheme="minorEastAsia"/>
          <w:sz w:val="24"/>
          <w:szCs w:val="24"/>
          <w:lang w:val="en-US" w:eastAsia="zh-CN"/>
        </w:rPr>
        <w:t xml:space="preserve">   </w:t>
      </w:r>
    </w:p>
    <w:p w14:paraId="2B42FEA1">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rPr>
        <w:t>以下标注“★”符号的为</w:t>
      </w:r>
      <w:r>
        <w:rPr>
          <w:rFonts w:hint="eastAsia" w:asciiTheme="minorEastAsia" w:hAnsiTheme="minorEastAsia" w:cstheme="minorEastAsia"/>
          <w:sz w:val="24"/>
          <w:szCs w:val="24"/>
          <w:lang w:eastAsia="zh-CN"/>
        </w:rPr>
        <w:t>必须</w:t>
      </w:r>
      <w:r>
        <w:rPr>
          <w:rFonts w:hint="eastAsia" w:asciiTheme="minorEastAsia" w:hAnsiTheme="minorEastAsia" w:cstheme="minorEastAsia"/>
          <w:sz w:val="24"/>
          <w:szCs w:val="24"/>
        </w:rPr>
        <w:t>满足参数指标，不满足作废标处理</w:t>
      </w:r>
      <w:r>
        <w:rPr>
          <w:rFonts w:hint="eastAsia" w:asciiTheme="minorEastAsia" w:hAnsiTheme="minorEastAsia" w:cstheme="minorEastAsia"/>
          <w:sz w:val="24"/>
          <w:szCs w:val="24"/>
          <w:lang w:eastAsia="zh-CN"/>
        </w:rPr>
        <w:t>。</w:t>
      </w:r>
    </w:p>
    <w:p w14:paraId="5A23D179">
      <w:pPr>
        <w:spacing w:line="360" w:lineRule="auto"/>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本技术规格中标注“▲”符号的为主要技术参数</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rPr>
        <w:t>要求投标人除了在投标文件中逐条实质性响应外，需提供技术支撑证明材料佐证，在偏离表中逐条填写响应参数并注明投标文件页码，并且用标记重点标注出来对应评分项目内容，未按照要求提供有效证明材料或证明材料中内容低于该项指标要求的，视为该项不满足</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rPr>
        <w:t>视频演示项条款和系统对接要求条款，为单独评分，详见评分标准；对于所有未作标记的一般指标项，投标人也需逐条响应。</w:t>
      </w:r>
    </w:p>
    <w:p w14:paraId="2B27F5C3">
      <w:pPr>
        <w:spacing w:line="360" w:lineRule="auto"/>
        <w:ind w:firstLine="482" w:firstLineChars="200"/>
        <w:rPr>
          <w:rFonts w:hint="eastAsia" w:asciiTheme="minorEastAsia" w:hAnsiTheme="minorEastAsia" w:eastAsiaTheme="minorEastAsia" w:cstheme="minorEastAsia"/>
          <w:b/>
          <w:bCs/>
          <w:sz w:val="24"/>
          <w:szCs w:val="24"/>
          <w:highlight w:val="cyan"/>
          <w:lang w:val="en-US" w:eastAsia="zh-CN"/>
        </w:rPr>
      </w:pPr>
      <w:bookmarkStart w:id="0" w:name="OLE_LINK14"/>
      <w:r>
        <w:rPr>
          <w:rFonts w:hint="eastAsia" w:asciiTheme="minorEastAsia" w:hAnsiTheme="minorEastAsia" w:eastAsiaTheme="minorEastAsia" w:cstheme="minorEastAsia"/>
          <w:b/>
          <w:bCs/>
          <w:sz w:val="24"/>
          <w:szCs w:val="24"/>
          <w:highlight w:val="cyan"/>
        </w:rPr>
        <w:t>本项目中的触控一体机</w:t>
      </w:r>
      <w:r>
        <w:rPr>
          <w:rFonts w:hint="eastAsia" w:asciiTheme="minorEastAsia" w:hAnsiTheme="minorEastAsia" w:eastAsiaTheme="minorEastAsia" w:cstheme="minorEastAsia"/>
          <w:b/>
          <w:bCs/>
          <w:sz w:val="24"/>
          <w:szCs w:val="24"/>
          <w:highlight w:val="cyan"/>
          <w:lang w:val="en-US" w:eastAsia="zh-CN"/>
        </w:rPr>
        <w:t>2</w:t>
      </w:r>
      <w:r>
        <w:rPr>
          <w:rFonts w:hint="eastAsia" w:asciiTheme="minorEastAsia" w:hAnsiTheme="minorEastAsia" w:eastAsiaTheme="minorEastAsia" w:cstheme="minorEastAsia"/>
          <w:b/>
          <w:bCs/>
          <w:sz w:val="24"/>
          <w:szCs w:val="24"/>
          <w:highlight w:val="cyan"/>
        </w:rPr>
        <w:t>为核心产品</w:t>
      </w:r>
      <w:r>
        <w:rPr>
          <w:rFonts w:hint="eastAsia" w:asciiTheme="minorEastAsia" w:hAnsiTheme="minorEastAsia" w:eastAsiaTheme="minorEastAsia" w:cstheme="minorEastAsia"/>
          <w:b/>
          <w:bCs/>
          <w:sz w:val="24"/>
          <w:szCs w:val="24"/>
          <w:highlight w:val="cyan"/>
          <w:lang w:val="en-US" w:eastAsia="zh-CN"/>
        </w:rPr>
        <w:t>。</w:t>
      </w:r>
    </w:p>
    <w:p w14:paraId="370BF569">
      <w:pPr>
        <w:widowControl/>
        <w:shd w:val="clear" w:color="auto" w:fill="FFFFFF"/>
        <w:spacing w:line="360" w:lineRule="auto"/>
        <w:ind w:firstLine="360" w:firstLineChars="150"/>
        <w:jc w:val="left"/>
        <w:rPr>
          <w:rFonts w:hint="eastAsia" w:asciiTheme="minorEastAsia" w:hAnsiTheme="minorEastAsia" w:cstheme="minorEastAsia"/>
          <w:bCs/>
          <w:color w:val="333333"/>
          <w:kern w:val="0"/>
          <w:sz w:val="24"/>
          <w:szCs w:val="24"/>
        </w:rPr>
      </w:pPr>
      <w:r>
        <w:rPr>
          <w:rFonts w:hint="eastAsia" w:asciiTheme="minorEastAsia" w:hAnsiTheme="minorEastAsia" w:cstheme="minorEastAsia"/>
          <w:bCs/>
          <w:color w:val="333333"/>
          <w:kern w:val="0"/>
          <w:sz w:val="24"/>
          <w:szCs w:val="24"/>
        </w:rPr>
        <w:t>（2）</w:t>
      </w:r>
      <w:bookmarkStart w:id="1" w:name="OLE_LINK61"/>
      <w:r>
        <w:rPr>
          <w:rFonts w:hint="eastAsia" w:asciiTheme="minorEastAsia" w:hAnsiTheme="minorEastAsia" w:cstheme="minorEastAsia"/>
          <w:bCs/>
          <w:color w:val="333333"/>
          <w:kern w:val="0"/>
          <w:sz w:val="24"/>
          <w:szCs w:val="24"/>
        </w:rPr>
        <w:t>技术规格要求表</w:t>
      </w:r>
      <w:bookmarkEnd w:id="1"/>
    </w:p>
    <w:tbl>
      <w:tblPr>
        <w:tblStyle w:val="8"/>
        <w:tblW w:w="0" w:type="auto"/>
        <w:tblInd w:w="0" w:type="dxa"/>
        <w:tblLayout w:type="autofit"/>
        <w:tblCellMar>
          <w:top w:w="0" w:type="dxa"/>
          <w:left w:w="108" w:type="dxa"/>
          <w:bottom w:w="0" w:type="dxa"/>
          <w:right w:w="108" w:type="dxa"/>
        </w:tblCellMar>
      </w:tblPr>
      <w:tblGrid>
        <w:gridCol w:w="704"/>
        <w:gridCol w:w="1134"/>
        <w:gridCol w:w="4961"/>
        <w:gridCol w:w="709"/>
        <w:gridCol w:w="788"/>
      </w:tblGrid>
      <w:tr w14:paraId="068A5AAB">
        <w:tblPrEx>
          <w:tblCellMar>
            <w:top w:w="0" w:type="dxa"/>
            <w:left w:w="108" w:type="dxa"/>
            <w:bottom w:w="0" w:type="dxa"/>
            <w:right w:w="108" w:type="dxa"/>
          </w:tblCellMar>
        </w:tblPrEx>
        <w:tc>
          <w:tcPr>
            <w:tcW w:w="8296" w:type="dxa"/>
            <w:gridSpan w:val="5"/>
            <w:tcBorders>
              <w:top w:val="single" w:color="auto" w:sz="4" w:space="0"/>
              <w:left w:val="single" w:color="auto" w:sz="4" w:space="0"/>
              <w:bottom w:val="single" w:color="auto" w:sz="4" w:space="0"/>
              <w:right w:val="single" w:color="auto" w:sz="4" w:space="0"/>
            </w:tcBorders>
            <w:vAlign w:val="center"/>
          </w:tcPr>
          <w:p w14:paraId="60D28021">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0"/>
                <w:sz w:val="24"/>
                <w:szCs w:val="24"/>
              </w:rPr>
              <w:t>技术规格要求表</w:t>
            </w:r>
          </w:p>
        </w:tc>
      </w:tr>
      <w:bookmarkEnd w:id="0"/>
      <w:tr w14:paraId="34242E67">
        <w:tblPrEx>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14:paraId="04C4FC16">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1134" w:type="dxa"/>
            <w:tcBorders>
              <w:top w:val="single" w:color="auto" w:sz="4" w:space="0"/>
              <w:left w:val="nil"/>
              <w:bottom w:val="single" w:color="auto" w:sz="4" w:space="0"/>
              <w:right w:val="single" w:color="auto" w:sz="4" w:space="0"/>
            </w:tcBorders>
            <w:vAlign w:val="center"/>
          </w:tcPr>
          <w:p w14:paraId="140780AE">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设备名称</w:t>
            </w:r>
          </w:p>
        </w:tc>
        <w:tc>
          <w:tcPr>
            <w:tcW w:w="4961" w:type="dxa"/>
            <w:tcBorders>
              <w:top w:val="single" w:color="auto" w:sz="4" w:space="0"/>
              <w:left w:val="nil"/>
              <w:bottom w:val="single" w:color="auto" w:sz="4" w:space="0"/>
              <w:right w:val="single" w:color="auto" w:sz="4" w:space="0"/>
            </w:tcBorders>
            <w:vAlign w:val="center"/>
          </w:tcPr>
          <w:p w14:paraId="7EE05EE3">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各项指标要求</w:t>
            </w:r>
          </w:p>
        </w:tc>
        <w:tc>
          <w:tcPr>
            <w:tcW w:w="709" w:type="dxa"/>
            <w:tcBorders>
              <w:top w:val="single" w:color="auto" w:sz="4" w:space="0"/>
              <w:left w:val="nil"/>
              <w:bottom w:val="single" w:color="auto" w:sz="4" w:space="0"/>
              <w:right w:val="single" w:color="auto" w:sz="4" w:space="0"/>
            </w:tcBorders>
            <w:vAlign w:val="center"/>
          </w:tcPr>
          <w:p w14:paraId="00A515D7">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数量</w:t>
            </w:r>
          </w:p>
        </w:tc>
        <w:tc>
          <w:tcPr>
            <w:tcW w:w="788" w:type="dxa"/>
            <w:tcBorders>
              <w:top w:val="single" w:color="auto" w:sz="4" w:space="0"/>
              <w:left w:val="nil"/>
              <w:bottom w:val="single" w:color="auto" w:sz="4" w:space="0"/>
              <w:right w:val="single" w:color="auto" w:sz="4" w:space="0"/>
            </w:tcBorders>
            <w:vAlign w:val="center"/>
          </w:tcPr>
          <w:p w14:paraId="584397D2">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单位</w:t>
            </w:r>
          </w:p>
        </w:tc>
      </w:tr>
      <w:tr w14:paraId="71B3DBEF">
        <w:tblPrEx>
          <w:tblCellMar>
            <w:top w:w="0" w:type="dxa"/>
            <w:left w:w="108" w:type="dxa"/>
            <w:bottom w:w="0" w:type="dxa"/>
            <w:right w:w="108" w:type="dxa"/>
          </w:tblCellMar>
        </w:tblPrEx>
        <w:trPr>
          <w:trHeight w:val="705" w:hRule="atLeast"/>
        </w:trPr>
        <w:tc>
          <w:tcPr>
            <w:tcW w:w="704" w:type="dxa"/>
            <w:tcBorders>
              <w:top w:val="single" w:color="auto" w:sz="4" w:space="0"/>
              <w:left w:val="single" w:color="auto" w:sz="4" w:space="0"/>
              <w:bottom w:val="single" w:color="auto" w:sz="4" w:space="0"/>
              <w:right w:val="single" w:color="auto" w:sz="4" w:space="0"/>
            </w:tcBorders>
            <w:vAlign w:val="center"/>
          </w:tcPr>
          <w:p w14:paraId="51B89144">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highlight w:val="none"/>
                <w:lang w:val="en-US" w:eastAsia="zh-CN"/>
              </w:rPr>
              <w:t>1</w:t>
            </w:r>
          </w:p>
        </w:tc>
        <w:tc>
          <w:tcPr>
            <w:tcW w:w="1134" w:type="dxa"/>
            <w:tcBorders>
              <w:top w:val="single" w:color="auto" w:sz="4" w:space="0"/>
              <w:left w:val="nil"/>
              <w:bottom w:val="single" w:color="auto" w:sz="4" w:space="0"/>
              <w:right w:val="single" w:color="auto" w:sz="4" w:space="0"/>
            </w:tcBorders>
            <w:vAlign w:val="center"/>
          </w:tcPr>
          <w:p w14:paraId="0D624D02">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color w:val="000000"/>
                <w:sz w:val="24"/>
                <w:szCs w:val="24"/>
                <w:highlight w:val="none"/>
              </w:rPr>
              <w:t>触控一体机1</w:t>
            </w:r>
          </w:p>
        </w:tc>
        <w:tc>
          <w:tcPr>
            <w:tcW w:w="4961" w:type="dxa"/>
            <w:tcBorders>
              <w:top w:val="single" w:color="auto" w:sz="4" w:space="0"/>
              <w:left w:val="nil"/>
              <w:bottom w:val="single" w:color="auto" w:sz="4" w:space="0"/>
              <w:right w:val="single" w:color="auto" w:sz="4" w:space="0"/>
            </w:tcBorders>
            <w:vAlign w:val="center"/>
          </w:tcPr>
          <w:p w14:paraId="29E58DE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000000"/>
                <w:sz w:val="24"/>
                <w:szCs w:val="24"/>
                <w:highlight w:val="none"/>
              </w:rPr>
              <w:t>屏幕显</w:t>
            </w:r>
            <w:r>
              <w:rPr>
                <w:rFonts w:hint="eastAsia" w:asciiTheme="minorEastAsia" w:hAnsiTheme="minorEastAsia" w:eastAsiaTheme="minorEastAsia" w:cstheme="minorEastAsia"/>
                <w:color w:val="auto"/>
                <w:sz w:val="24"/>
                <w:szCs w:val="24"/>
                <w:highlight w:val="none"/>
              </w:rPr>
              <w:t>示尺寸86英寸，采用LED背光，液晶屏屏体需满足A规屏；</w:t>
            </w:r>
          </w:p>
          <w:p w14:paraId="005F655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待机功耗≤1W，整机最大功耗≤500W；</w:t>
            </w:r>
          </w:p>
          <w:p w14:paraId="66278FC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color w:val="auto"/>
                <w:sz w:val="24"/>
                <w:szCs w:val="24"/>
                <w:highlight w:val="none"/>
              </w:rPr>
              <w:t>提供配套壁挂支架；支架用材</w:t>
            </w:r>
            <w:r>
              <w:rPr>
                <w:rFonts w:hint="eastAsia" w:asciiTheme="minorEastAsia" w:hAnsiTheme="minorEastAsia" w:eastAsiaTheme="minorEastAsia" w:cstheme="minorEastAsia"/>
                <w:color w:val="auto"/>
                <w:sz w:val="24"/>
                <w:szCs w:val="24"/>
                <w:highlight w:val="none"/>
                <w:lang w:val="en-US" w:eastAsia="zh-CN"/>
              </w:rPr>
              <w:t>须</w:t>
            </w:r>
            <w:r>
              <w:rPr>
                <w:rFonts w:hint="eastAsia" w:asciiTheme="minorEastAsia" w:hAnsiTheme="minorEastAsia" w:eastAsiaTheme="minorEastAsia" w:cstheme="minorEastAsia"/>
                <w:color w:val="auto"/>
                <w:sz w:val="24"/>
                <w:szCs w:val="24"/>
                <w:highlight w:val="none"/>
              </w:rPr>
              <w:t>适用于沿海高湿、高盐雾环境，防腐防锈性能满足沿海地区长期稳定使用要求；整体结构稳固可靠，承重能力满足设备安装</w:t>
            </w:r>
            <w:r>
              <w:rPr>
                <w:rFonts w:hint="eastAsia" w:asciiTheme="minorEastAsia" w:hAnsiTheme="minorEastAsia" w:eastAsiaTheme="minorEastAsia" w:cstheme="minorEastAsia"/>
                <w:sz w:val="24"/>
                <w:szCs w:val="24"/>
                <w:highlight w:val="none"/>
              </w:rPr>
              <w:t>要求，高度可调节；</w:t>
            </w:r>
          </w:p>
          <w:p w14:paraId="35276DE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rPr>
              <w:t>屏幕采用厚度≥3mm防爆钢化玻璃或更优材质，玻璃表面具备防划、防撞、防指纹等功能，且不限于上述性能；采用红外触控技术；屏体采用全贴合工艺</w:t>
            </w:r>
            <w:r>
              <w:rPr>
                <w:rFonts w:hint="eastAsia" w:asciiTheme="minorEastAsia" w:hAnsiTheme="minorEastAsia" w:eastAsiaTheme="minorEastAsia" w:cstheme="minorEastAsia"/>
                <w:kern w:val="0"/>
                <w:sz w:val="24"/>
                <w:highlight w:val="none"/>
                <w:lang w:val="en-US" w:eastAsia="zh-CN"/>
              </w:rPr>
              <w:t>；</w:t>
            </w:r>
          </w:p>
          <w:p w14:paraId="61A5619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color w:val="auto"/>
                <w:sz w:val="24"/>
                <w:szCs w:val="24"/>
              </w:rPr>
              <w:t>★书写</w:t>
            </w:r>
            <w:r>
              <w:rPr>
                <w:rFonts w:hint="eastAsia" w:asciiTheme="minorEastAsia" w:hAnsiTheme="minorEastAsia" w:eastAsiaTheme="minorEastAsia" w:cstheme="minorEastAsia"/>
                <w:color w:val="auto"/>
                <w:sz w:val="24"/>
                <w:szCs w:val="24"/>
                <w:highlight w:val="none"/>
              </w:rPr>
              <w:t>面采用蚀刻工艺，直接对玻璃基材进行蚀刻处理形成雾面效果，无喷涂涂膜层，不存在脱膜、掉色、功能衰减风险</w:t>
            </w:r>
            <w:r>
              <w:rPr>
                <w:rFonts w:hint="eastAsia" w:asciiTheme="minorEastAsia" w:hAnsiTheme="minorEastAsia" w:eastAsiaTheme="minorEastAsia" w:cstheme="minorEastAsia"/>
                <w:color w:val="auto"/>
                <w:sz w:val="24"/>
                <w:szCs w:val="24"/>
                <w:highlight w:val="none"/>
                <w:lang w:eastAsia="zh-CN"/>
              </w:rPr>
              <w:t>；需</w:t>
            </w:r>
            <w:r>
              <w:rPr>
                <w:rFonts w:hint="eastAsia" w:asciiTheme="minorEastAsia" w:hAnsiTheme="minorEastAsia" w:eastAsiaTheme="minorEastAsia" w:cstheme="minorEastAsia"/>
                <w:color w:val="auto"/>
                <w:kern w:val="0"/>
                <w:sz w:val="24"/>
                <w:szCs w:val="24"/>
                <w:highlight w:val="none"/>
              </w:rPr>
              <w:t>提供经</w:t>
            </w:r>
            <w:r>
              <w:rPr>
                <w:rFonts w:hint="eastAsia" w:asciiTheme="minorEastAsia" w:hAnsiTheme="minorEastAsia" w:eastAsiaTheme="minorEastAsia" w:cstheme="minorEastAsia"/>
                <w:color w:val="auto"/>
                <w:kern w:val="0"/>
                <w:sz w:val="24"/>
                <w:szCs w:val="24"/>
                <w:highlight w:val="none"/>
                <w:lang w:val="en-US" w:eastAsia="zh-CN"/>
              </w:rPr>
              <w:t>第三方</w:t>
            </w:r>
            <w:r>
              <w:rPr>
                <w:rFonts w:hint="eastAsia" w:asciiTheme="minorEastAsia" w:hAnsiTheme="minorEastAsia" w:eastAsiaTheme="minorEastAsia" w:cstheme="minorEastAsia"/>
                <w:color w:val="auto"/>
                <w:kern w:val="0"/>
                <w:sz w:val="24"/>
                <w:szCs w:val="24"/>
                <w:highlight w:val="none"/>
              </w:rPr>
              <w:t>检测机构出具的检测报告复印件</w:t>
            </w:r>
            <w:r>
              <w:rPr>
                <w:rFonts w:hint="eastAsia" w:asciiTheme="minorEastAsia" w:hAnsiTheme="minorEastAsia" w:eastAsiaTheme="minorEastAsia" w:cstheme="minorEastAsia"/>
                <w:color w:val="auto"/>
                <w:sz w:val="24"/>
                <w:szCs w:val="24"/>
                <w:highlight w:val="none"/>
              </w:rPr>
              <w:t>；</w:t>
            </w:r>
          </w:p>
          <w:p w14:paraId="4110D7C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▲不少于三边边框具备磁吸功能，可在边框任意位置稳定吸附磁吸书写笔，磁吸拉力≥50g，确保吸附牢固不脱落，便于教学工具收纳管理；</w:t>
            </w:r>
            <w:r>
              <w:rPr>
                <w:rFonts w:hint="eastAsia" w:asciiTheme="minorEastAsia" w:hAnsiTheme="minorEastAsia" w:eastAsiaTheme="minorEastAsia" w:cstheme="minorEastAsia"/>
                <w:color w:val="000000"/>
                <w:sz w:val="24"/>
                <w:szCs w:val="24"/>
                <w:highlight w:val="none"/>
              </w:rPr>
              <w:t>需提供</w:t>
            </w:r>
            <w:r>
              <w:rPr>
                <w:rFonts w:hint="eastAsia" w:asciiTheme="minorEastAsia" w:hAnsiTheme="minorEastAsia" w:eastAsiaTheme="minorEastAsia" w:cstheme="minorEastAsia"/>
                <w:color w:val="000000"/>
                <w:sz w:val="24"/>
                <w:szCs w:val="24"/>
                <w:highlight w:val="none"/>
                <w:lang w:val="en-US" w:eastAsia="zh-CN"/>
              </w:rPr>
              <w:t>经</w:t>
            </w:r>
            <w:r>
              <w:rPr>
                <w:rFonts w:hint="eastAsia" w:asciiTheme="minorEastAsia" w:hAnsiTheme="minorEastAsia" w:eastAsiaTheme="minorEastAsia" w:cstheme="minorEastAsia"/>
                <w:color w:val="000000"/>
                <w:sz w:val="24"/>
                <w:szCs w:val="24"/>
                <w:highlight w:val="none"/>
              </w:rPr>
              <w:t>第</w:t>
            </w:r>
            <w:r>
              <w:rPr>
                <w:rFonts w:hint="eastAsia" w:asciiTheme="minorEastAsia" w:hAnsiTheme="minorEastAsia" w:eastAsiaTheme="minorEastAsia" w:cstheme="minorEastAsia"/>
                <w:color w:val="auto"/>
                <w:sz w:val="24"/>
                <w:szCs w:val="24"/>
                <w:highlight w:val="none"/>
              </w:rPr>
              <w:t>三方检测机构出具的检测报告复印件；</w:t>
            </w:r>
          </w:p>
          <w:p w14:paraId="50CD2EE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sz w:val="24"/>
                <w:szCs w:val="24"/>
                <w:highlight w:val="none"/>
              </w:rPr>
              <w:t>显示比例：16:9；可视角度：≥178°，分辨率：≥3840x2160，刷新率：≥60hz，屏体亮度：≥350cd/m²，对比度≥1200:1；</w:t>
            </w:r>
          </w:p>
          <w:p w14:paraId="027F846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整机输入接口不少于2路HDMI2.0、1路RS232、3路USB3.0、1路Type-C，其中至少2路USB3.0、1路Type-C设置位置应位于整机正面或侧面，方便师生传输数据；输出接口</w:t>
            </w:r>
            <w:r>
              <w:rPr>
                <w:rFonts w:hint="eastAsia" w:asciiTheme="minorEastAsia" w:hAnsiTheme="minorEastAsia" w:eastAsiaTheme="minorEastAsia" w:cstheme="minorEastAsia"/>
                <w:color w:val="000000"/>
                <w:sz w:val="24"/>
                <w:szCs w:val="24"/>
                <w:highlight w:val="none"/>
                <w:lang w:val="en-US" w:eastAsia="zh-CN"/>
              </w:rPr>
              <w:t>不少于</w:t>
            </w:r>
            <w:r>
              <w:rPr>
                <w:rFonts w:hint="eastAsia" w:asciiTheme="minorEastAsia" w:hAnsiTheme="minorEastAsia" w:eastAsiaTheme="minorEastAsia" w:cstheme="minorEastAsia"/>
                <w:kern w:val="0"/>
                <w:sz w:val="24"/>
                <w:highlight w:val="none"/>
                <w:lang w:val="en-US" w:eastAsia="zh-CN"/>
              </w:rPr>
              <w:t>1路音频输出及1路触控USB输出；</w:t>
            </w:r>
          </w:p>
          <w:p w14:paraId="70F860F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需支持蓝牙5.4及双频Wi</w:t>
            </w:r>
            <w:r>
              <w:rPr>
                <w:rFonts w:hint="eastAsia" w:asciiTheme="minorEastAsia" w:hAnsiTheme="minorEastAsia" w:eastAsiaTheme="minorEastAsia" w:cstheme="minorEastAsia"/>
                <w:kern w:val="0"/>
                <w:sz w:val="24"/>
                <w:highlight w:val="none"/>
                <w:lang w:val="en-US" w:eastAsia="zh-CN"/>
              </w:rPr>
              <w:t>Fi6或更优，保障移动授课网络数据传输稳定；模块需支持独立拆装，WiFi及AP热点有效工作距离≥12m。</w:t>
            </w:r>
            <w:r>
              <w:rPr>
                <w:rFonts w:hint="eastAsia" w:asciiTheme="minorEastAsia" w:hAnsiTheme="minorEastAsia" w:eastAsiaTheme="minorEastAsia" w:cstheme="minorEastAsia"/>
                <w:color w:val="000000"/>
                <w:sz w:val="24"/>
                <w:szCs w:val="24"/>
                <w:highlight w:val="none"/>
              </w:rPr>
              <w:t>需提供</w:t>
            </w:r>
            <w:r>
              <w:rPr>
                <w:rFonts w:hint="eastAsia" w:asciiTheme="minorEastAsia" w:hAnsiTheme="minorEastAsia" w:eastAsiaTheme="minorEastAsia" w:cstheme="minorEastAsia"/>
                <w:color w:val="000000"/>
                <w:sz w:val="24"/>
                <w:szCs w:val="24"/>
                <w:highlight w:val="none"/>
                <w:lang w:val="en-US" w:eastAsia="zh-CN"/>
              </w:rPr>
              <w:t>经</w:t>
            </w:r>
            <w:r>
              <w:rPr>
                <w:rFonts w:hint="eastAsia" w:asciiTheme="minorEastAsia" w:hAnsiTheme="minorEastAsia" w:eastAsiaTheme="minorEastAsia" w:cstheme="minorEastAsia"/>
                <w:color w:val="000000"/>
                <w:sz w:val="24"/>
                <w:szCs w:val="24"/>
                <w:highlight w:val="none"/>
              </w:rPr>
              <w:t>第三方检测机构出具的检测报告复印件；</w:t>
            </w:r>
          </w:p>
          <w:p w14:paraId="3A4454B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▲整机可对背光光源进行匀光处理，整机屏幕中心亮度三分之一位置的观看视角≥130°，应满足GB40070标准中亮度可视角≥120°的要求；</w:t>
            </w:r>
            <w:r>
              <w:rPr>
                <w:rFonts w:hint="eastAsia" w:asciiTheme="minorEastAsia" w:hAnsiTheme="minorEastAsia" w:eastAsiaTheme="minorEastAsia" w:cstheme="minorEastAsia"/>
                <w:color w:val="000000"/>
                <w:sz w:val="24"/>
                <w:szCs w:val="24"/>
                <w:highlight w:val="none"/>
              </w:rPr>
              <w:t>需提供</w:t>
            </w:r>
            <w:r>
              <w:rPr>
                <w:rFonts w:hint="eastAsia" w:asciiTheme="minorEastAsia" w:hAnsiTheme="minorEastAsia" w:eastAsiaTheme="minorEastAsia" w:cstheme="minorEastAsia"/>
                <w:color w:val="000000"/>
                <w:sz w:val="24"/>
                <w:szCs w:val="24"/>
                <w:highlight w:val="none"/>
                <w:lang w:val="en-US" w:eastAsia="zh-CN"/>
              </w:rPr>
              <w:t>经</w:t>
            </w:r>
            <w:r>
              <w:rPr>
                <w:rFonts w:hint="eastAsia" w:asciiTheme="minorEastAsia" w:hAnsiTheme="minorEastAsia" w:eastAsiaTheme="minorEastAsia" w:cstheme="minorEastAsia"/>
                <w:color w:val="000000"/>
                <w:sz w:val="24"/>
                <w:szCs w:val="24"/>
                <w:highlight w:val="none"/>
              </w:rPr>
              <w:t>第三方检测机构出具的检测报告复印件；</w:t>
            </w:r>
          </w:p>
          <w:p w14:paraId="2BEBCB2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具备低蓝光护眼认证，需提供经第三方检测机构出具的检测报告复印件；</w:t>
            </w:r>
          </w:p>
          <w:p w14:paraId="6EAA070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设备应至少内置2.0声道扬声器，扬声器总最大功率≥80W，所有扬声器需支持在不拆卸整机背板的情况下独立拆装维护；</w:t>
            </w:r>
          </w:p>
          <w:p w14:paraId="13C080A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需内置8阵列麦克风或更优，拾音角度≥180°，有效拾音距离≥12m；搭载声源定位算法，声源定位精度≤5°，精准识别发言学生所在方位；</w:t>
            </w:r>
          </w:p>
          <w:p w14:paraId="5CB121B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需内置非独立式摄像头，摄像头数量≥4个，单颗摄像头像素要求≥1300万，内置高清摄像头需支持AI人像识别，支持实现课堂人数统计、随机抽选、学生身份识别等智慧教学功能；需提供经第三方检测机构出具的检测报告复印件；</w:t>
            </w:r>
          </w:p>
          <w:p w14:paraId="11D1175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需内置投票统计小工具，通过多摄像头捕捉学生举手、双手交叉等投票动作并进行AI识别，自动统计投票结果及占比，支持可视化展示；需提供经第三方检测机构出具的检测报告复印件；</w:t>
            </w:r>
          </w:p>
          <w:p w14:paraId="0F50D07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需内置手势答题小工具，支持教师在课中发起互动选择题，学生通过手势给出对应答案，通过摄像头进行捕捉和AI识别，最终收集作答情况，形成课中的互动学情；</w:t>
            </w:r>
          </w:p>
          <w:p w14:paraId="5D9C45D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需支持50点及以上同步书写，触控响应时间≤4ms，最小识别物体尺寸≤3mm，书写触控延迟≤25ms；</w:t>
            </w:r>
          </w:p>
          <w:p w14:paraId="5E75864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需搭载嵌入式系统，处理器主频≥1.6GHz，运行内存≥2GB，机身存储容量≥32GB；需提供经第三方检测机构出具的检测报告复印件；</w:t>
            </w:r>
          </w:p>
          <w:p w14:paraId="59668D4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0"/>
                <w:sz w:val="24"/>
                <w:highlight w:val="none"/>
                <w:lang w:val="en-US" w:eastAsia="zh-CN"/>
              </w:rPr>
              <w:t>需配置≥2只书写笔。</w:t>
            </w:r>
          </w:p>
        </w:tc>
        <w:tc>
          <w:tcPr>
            <w:tcW w:w="709" w:type="dxa"/>
            <w:tcBorders>
              <w:top w:val="single" w:color="auto" w:sz="4" w:space="0"/>
              <w:left w:val="nil"/>
              <w:bottom w:val="single" w:color="auto" w:sz="4" w:space="0"/>
              <w:right w:val="single" w:color="auto" w:sz="4" w:space="0"/>
            </w:tcBorders>
            <w:vAlign w:val="center"/>
          </w:tcPr>
          <w:p w14:paraId="04A267A4">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highlight w:val="none"/>
                <w:lang w:val="en-US" w:eastAsia="zh-CN"/>
              </w:rPr>
              <w:t>20</w:t>
            </w:r>
          </w:p>
        </w:tc>
        <w:tc>
          <w:tcPr>
            <w:tcW w:w="788" w:type="dxa"/>
            <w:tcBorders>
              <w:top w:val="single" w:color="auto" w:sz="4" w:space="0"/>
              <w:left w:val="nil"/>
              <w:bottom w:val="single" w:color="auto" w:sz="4" w:space="0"/>
              <w:right w:val="single" w:color="auto" w:sz="4" w:space="0"/>
            </w:tcBorders>
            <w:vAlign w:val="center"/>
          </w:tcPr>
          <w:p w14:paraId="66B94EEF">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highlight w:val="none"/>
                <w:lang w:val="en-US" w:eastAsia="zh-CN"/>
              </w:rPr>
              <w:t>台</w:t>
            </w:r>
          </w:p>
        </w:tc>
      </w:tr>
      <w:tr w14:paraId="75CA4563">
        <w:tblPrEx>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14:paraId="6B1505EC">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2</w:t>
            </w:r>
          </w:p>
        </w:tc>
        <w:tc>
          <w:tcPr>
            <w:tcW w:w="1134" w:type="dxa"/>
            <w:tcBorders>
              <w:top w:val="single" w:color="auto" w:sz="4" w:space="0"/>
              <w:left w:val="nil"/>
              <w:bottom w:val="single" w:color="auto" w:sz="4" w:space="0"/>
              <w:right w:val="single" w:color="auto" w:sz="4" w:space="0"/>
            </w:tcBorders>
            <w:vAlign w:val="center"/>
          </w:tcPr>
          <w:p w14:paraId="20912D24">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触控一体机</w:t>
            </w:r>
            <w:r>
              <w:rPr>
                <w:rFonts w:hint="eastAsia" w:asciiTheme="minorEastAsia" w:hAnsiTheme="minorEastAsia" w:eastAsiaTheme="minorEastAsia" w:cstheme="minorEastAsia"/>
                <w:color w:val="000000"/>
                <w:sz w:val="24"/>
                <w:szCs w:val="24"/>
                <w:lang w:val="en-US" w:eastAsia="zh-CN"/>
              </w:rPr>
              <w:t>2</w:t>
            </w:r>
          </w:p>
        </w:tc>
        <w:tc>
          <w:tcPr>
            <w:tcW w:w="4961" w:type="dxa"/>
            <w:tcBorders>
              <w:top w:val="single" w:color="auto" w:sz="4" w:space="0"/>
              <w:left w:val="nil"/>
              <w:bottom w:val="single" w:color="auto" w:sz="4" w:space="0"/>
              <w:right w:val="single" w:color="auto" w:sz="4" w:space="0"/>
            </w:tcBorders>
            <w:vAlign w:val="center"/>
          </w:tcPr>
          <w:p w14:paraId="7C7D8209">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一、硬件参数</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t>1.屏幕显示尺寸86英寸，采用LED背光，液晶屏屏体需满足A规屏；</w:t>
            </w:r>
          </w:p>
          <w:p w14:paraId="75F289CE">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000000"/>
                <w:sz w:val="24"/>
                <w:szCs w:val="24"/>
              </w:rPr>
              <w:t>2.待机功耗</w:t>
            </w:r>
            <w:r>
              <w:rPr>
                <w:rFonts w:hint="eastAsia" w:asciiTheme="minorEastAsia" w:hAnsiTheme="minorEastAsia" w:eastAsiaTheme="minorEastAsia" w:cstheme="minorEastAsia"/>
                <w:color w:val="auto"/>
                <w:sz w:val="24"/>
                <w:szCs w:val="24"/>
              </w:rPr>
              <w:t>≤1W，整机最大功耗（含 OPS 模块）≤500W；</w:t>
            </w:r>
          </w:p>
          <w:p w14:paraId="749D8B75">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3.配备OPS模块。CPU：≥14核心，≥20线程，频率：≥2.3GHz；内存：≥16GB，存储：≥512GB SSD；</w:t>
            </w:r>
          </w:p>
          <w:p w14:paraId="5AFC0FCC">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4.提供配套壁挂支架；所有支架用材</w:t>
            </w:r>
            <w:r>
              <w:rPr>
                <w:rFonts w:hint="eastAsia" w:asciiTheme="minorEastAsia" w:hAnsiTheme="minorEastAsia" w:eastAsiaTheme="minorEastAsia" w:cstheme="minorEastAsia"/>
                <w:color w:val="auto"/>
                <w:sz w:val="24"/>
                <w:szCs w:val="24"/>
                <w:lang w:val="en-US" w:eastAsia="zh-CN"/>
              </w:rPr>
              <w:t>须</w:t>
            </w:r>
            <w:r>
              <w:rPr>
                <w:rFonts w:hint="eastAsia" w:asciiTheme="minorEastAsia" w:hAnsiTheme="minorEastAsia" w:eastAsiaTheme="minorEastAsia" w:cstheme="minorEastAsia"/>
                <w:color w:val="auto"/>
                <w:sz w:val="24"/>
                <w:szCs w:val="24"/>
              </w:rPr>
              <w:t>适用于沿海高湿、高盐雾环境，防腐防锈性能满足沿海地区长期稳定使用要求；整体结构稳固可靠，承重能力满足设备安装要求，高度可调节；</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5.屏幕采用厚度≥3mm防爆钢化玻璃或更优材质，玻璃表面具备防划、防撞、防指纹等功能，且不限于上述性能；采用红外触控技术；屏体采用全贴合工艺；</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6.★书写</w:t>
            </w:r>
            <w:r>
              <w:rPr>
                <w:rFonts w:hint="eastAsia" w:asciiTheme="minorEastAsia" w:hAnsiTheme="minorEastAsia" w:eastAsiaTheme="minorEastAsia" w:cstheme="minorEastAsia"/>
                <w:color w:val="auto"/>
                <w:sz w:val="24"/>
                <w:szCs w:val="24"/>
                <w:highlight w:val="none"/>
              </w:rPr>
              <w:t>面采用蚀刻工艺，直接对玻璃基材进行蚀刻处理形成雾面效果，无喷涂涂膜层，不存在脱膜、掉色、功能衰减风险</w:t>
            </w:r>
            <w:r>
              <w:rPr>
                <w:rFonts w:hint="eastAsia" w:asciiTheme="minorEastAsia" w:hAnsiTheme="minorEastAsia" w:eastAsiaTheme="minorEastAsia" w:cstheme="minorEastAsia"/>
                <w:color w:val="auto"/>
                <w:sz w:val="24"/>
                <w:szCs w:val="24"/>
                <w:highlight w:val="none"/>
                <w:lang w:eastAsia="zh-CN"/>
              </w:rPr>
              <w:t>；需</w:t>
            </w:r>
            <w:r>
              <w:rPr>
                <w:rFonts w:hint="eastAsia" w:asciiTheme="minorEastAsia" w:hAnsiTheme="minorEastAsia" w:eastAsiaTheme="minorEastAsia" w:cstheme="minorEastAsia"/>
                <w:color w:val="auto"/>
                <w:kern w:val="0"/>
                <w:sz w:val="24"/>
                <w:szCs w:val="24"/>
                <w:highlight w:val="none"/>
              </w:rPr>
              <w:t>提供经</w:t>
            </w:r>
            <w:r>
              <w:rPr>
                <w:rFonts w:hint="eastAsia" w:asciiTheme="minorEastAsia" w:hAnsiTheme="minorEastAsia" w:eastAsiaTheme="minorEastAsia" w:cstheme="minorEastAsia"/>
                <w:color w:val="auto"/>
                <w:kern w:val="0"/>
                <w:sz w:val="24"/>
                <w:szCs w:val="24"/>
                <w:highlight w:val="none"/>
                <w:lang w:val="en-US" w:eastAsia="zh-CN"/>
              </w:rPr>
              <w:t>第三方</w:t>
            </w:r>
            <w:r>
              <w:rPr>
                <w:rFonts w:hint="eastAsia" w:asciiTheme="minorEastAsia" w:hAnsiTheme="minorEastAsia" w:eastAsiaTheme="minorEastAsia" w:cstheme="minorEastAsia"/>
                <w:color w:val="auto"/>
                <w:kern w:val="0"/>
                <w:sz w:val="24"/>
                <w:szCs w:val="24"/>
                <w:highlight w:val="none"/>
              </w:rPr>
              <w:t>检测机构出具的检测报告复印件</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br w:type="textWrapping"/>
            </w:r>
            <w:r>
              <w:rPr>
                <w:rFonts w:hint="eastAsia" w:asciiTheme="minorEastAsia" w:hAnsiTheme="minorEastAsia" w:eastAsiaTheme="minorEastAsia" w:cstheme="minorEastAsia"/>
                <w:color w:val="auto"/>
                <w:sz w:val="24"/>
                <w:szCs w:val="24"/>
                <w:highlight w:val="none"/>
              </w:rPr>
              <w:t>7.屏幕触</w:t>
            </w:r>
            <w:r>
              <w:rPr>
                <w:rFonts w:hint="eastAsia" w:asciiTheme="minorEastAsia" w:hAnsiTheme="minorEastAsia" w:eastAsiaTheme="minorEastAsia" w:cstheme="minorEastAsia"/>
                <w:color w:val="auto"/>
                <w:sz w:val="24"/>
                <w:szCs w:val="24"/>
              </w:rPr>
              <w:t>摸精度满足或优于±1mm，响应时间≤2ms；最大触摸点数≥50点；</w:t>
            </w:r>
          </w:p>
          <w:p w14:paraId="6F5224C9">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8.显示比例：16:9；可视角度：≥178°，分辨率：≥3840x2160，刷新率：≥60hz，屏体亮度：≥350cd/m²，对比度≥1200:1；</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9.</w:t>
            </w:r>
            <w:r>
              <w:rPr>
                <w:rFonts w:hint="eastAsia" w:asciiTheme="minorEastAsia" w:hAnsiTheme="minorEastAsia" w:eastAsiaTheme="minorEastAsia" w:cstheme="minorEastAsia"/>
                <w:color w:val="000000"/>
                <w:sz w:val="24"/>
                <w:szCs w:val="24"/>
                <w:highlight w:val="none"/>
              </w:rPr>
              <w:t>整机输入接口不少于2路HDMI</w:t>
            </w:r>
            <w:r>
              <w:rPr>
                <w:rFonts w:hint="eastAsia" w:asciiTheme="minorEastAsia" w:hAnsiTheme="minorEastAsia" w:eastAsiaTheme="minorEastAsia" w:cstheme="minorEastAsia"/>
                <w:color w:val="000000"/>
                <w:sz w:val="24"/>
                <w:szCs w:val="24"/>
                <w:highlight w:val="none"/>
                <w:lang w:val="en-US" w:eastAsia="zh-CN"/>
              </w:rPr>
              <w:t>2.0</w:t>
            </w:r>
            <w:r>
              <w:rPr>
                <w:rFonts w:hint="eastAsia" w:asciiTheme="minorEastAsia" w:hAnsiTheme="minorEastAsia" w:eastAsiaTheme="minorEastAsia" w:cstheme="minorEastAsia"/>
                <w:color w:val="000000"/>
                <w:sz w:val="24"/>
                <w:szCs w:val="24"/>
                <w:highlight w:val="none"/>
              </w:rPr>
              <w:t>、1路RS232、3路USB</w:t>
            </w:r>
            <w:r>
              <w:rPr>
                <w:rFonts w:hint="eastAsia" w:asciiTheme="minorEastAsia" w:hAnsiTheme="minorEastAsia" w:eastAsiaTheme="minorEastAsia" w:cstheme="minorEastAsia"/>
                <w:color w:val="000000"/>
                <w:sz w:val="24"/>
                <w:szCs w:val="24"/>
                <w:highlight w:val="none"/>
                <w:lang w:val="en-US" w:eastAsia="zh-CN"/>
              </w:rPr>
              <w:t>3.0</w:t>
            </w:r>
            <w:r>
              <w:rPr>
                <w:rFonts w:hint="eastAsia" w:asciiTheme="minorEastAsia" w:hAnsiTheme="minorEastAsia" w:eastAsiaTheme="minorEastAsia" w:cstheme="minorEastAsia"/>
                <w:kern w:val="0"/>
                <w:sz w:val="24"/>
                <w:highlight w:val="none"/>
                <w:lang w:val="en-US" w:eastAsia="zh-CN"/>
              </w:rPr>
              <w:t>、1路Type-C，其中至少2路USB3.0、1路Type-C设置位置应位于整机正面或侧面，方便师生传输数据</w:t>
            </w:r>
            <w:r>
              <w:rPr>
                <w:rFonts w:hint="eastAsia" w:asciiTheme="minorEastAsia" w:hAnsiTheme="minorEastAsia" w:eastAsiaTheme="minorEastAsia" w:cstheme="minorEastAsia"/>
                <w:color w:val="000000"/>
                <w:sz w:val="24"/>
                <w:szCs w:val="24"/>
                <w:highlight w:val="none"/>
              </w:rPr>
              <w:t>；输出接口不少于1路音频输出及1路触控USB输出</w:t>
            </w:r>
            <w:r>
              <w:rPr>
                <w:rFonts w:hint="eastAsia" w:asciiTheme="minorEastAsia" w:hAnsiTheme="minorEastAsia" w:eastAsiaTheme="minorEastAsia" w:cstheme="minorEastAsia"/>
                <w:kern w:val="0"/>
                <w:sz w:val="24"/>
                <w:highlight w:val="none"/>
                <w:lang w:val="en-US" w:eastAsia="zh-CN"/>
              </w:rPr>
              <w:t>；</w:t>
            </w:r>
            <w:r>
              <w:rPr>
                <w:rFonts w:hint="eastAsia" w:asciiTheme="minorEastAsia" w:hAnsiTheme="minorEastAsia" w:eastAsiaTheme="minorEastAsia" w:cstheme="minorEastAsia"/>
                <w:color w:val="000000"/>
                <w:sz w:val="24"/>
                <w:szCs w:val="24"/>
                <w:highlight w:val="none"/>
                <w:lang w:val="en-US" w:eastAsia="zh-CN"/>
              </w:rPr>
              <w:t>OPS模块具备不少于2</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HDMI 2.0接口，不少于3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USB3.0接口，不少于3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USB2.0接口，不少于1</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10/100/1000M自适应RJ45网络接口；</w:t>
            </w:r>
          </w:p>
          <w:p w14:paraId="12F6EE89">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内置扬声器声道≥2.0，额定输出功率≥15W×2；</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.内置NFC模块；</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.配置≥2只书写笔，</w:t>
            </w:r>
            <w:r>
              <w:rPr>
                <w:rFonts w:hint="eastAsia" w:asciiTheme="minorEastAsia" w:hAnsiTheme="minorEastAsia" w:eastAsiaTheme="minorEastAsia" w:cstheme="minorEastAsia"/>
                <w:color w:val="auto"/>
                <w:sz w:val="24"/>
                <w:szCs w:val="24"/>
                <w:highlight w:val="none"/>
              </w:rPr>
              <w:t>其中≥1只具备翻页功能，采用2.4GHz信号传输，支持磁吸充电，工作距离≥15米；</w:t>
            </w:r>
          </w:p>
          <w:p w14:paraId="2629C70D">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.具备</w:t>
            </w:r>
            <w:bookmarkStart w:id="2" w:name="OLE_LINK1"/>
            <w:r>
              <w:rPr>
                <w:rFonts w:hint="eastAsia" w:asciiTheme="minorEastAsia" w:hAnsiTheme="minorEastAsia" w:eastAsiaTheme="minorEastAsia" w:cstheme="minorEastAsia"/>
                <w:color w:val="auto"/>
                <w:sz w:val="24"/>
                <w:szCs w:val="24"/>
                <w:highlight w:val="none"/>
              </w:rPr>
              <w:t>低蓝光护眼认证</w:t>
            </w:r>
            <w:bookmarkEnd w:id="2"/>
            <w:r>
              <w:rPr>
                <w:rFonts w:hint="eastAsia" w:asciiTheme="minorEastAsia" w:hAnsiTheme="minorEastAsia" w:eastAsiaTheme="minorEastAsia" w:cstheme="minorEastAsia"/>
                <w:color w:val="auto"/>
                <w:sz w:val="24"/>
                <w:szCs w:val="24"/>
                <w:highlight w:val="none"/>
                <w:lang w:eastAsia="zh-CN"/>
              </w:rPr>
              <w:t>；需</w:t>
            </w:r>
            <w:r>
              <w:rPr>
                <w:rFonts w:hint="eastAsia" w:asciiTheme="minorEastAsia" w:hAnsiTheme="minorEastAsia" w:eastAsiaTheme="minorEastAsia" w:cstheme="minorEastAsia"/>
                <w:color w:val="auto"/>
                <w:kern w:val="0"/>
                <w:sz w:val="24"/>
                <w:szCs w:val="24"/>
                <w:highlight w:val="none"/>
              </w:rPr>
              <w:t>提供经</w:t>
            </w:r>
            <w:r>
              <w:rPr>
                <w:rFonts w:hint="eastAsia" w:asciiTheme="minorEastAsia" w:hAnsiTheme="minorEastAsia" w:eastAsiaTheme="minorEastAsia" w:cstheme="minorEastAsia"/>
                <w:color w:val="auto"/>
                <w:kern w:val="0"/>
                <w:sz w:val="24"/>
                <w:szCs w:val="24"/>
                <w:highlight w:val="none"/>
                <w:lang w:val="en-US" w:eastAsia="zh-CN"/>
              </w:rPr>
              <w:t>第三方</w:t>
            </w:r>
            <w:r>
              <w:rPr>
                <w:rFonts w:hint="eastAsia" w:asciiTheme="minorEastAsia" w:hAnsiTheme="minorEastAsia" w:eastAsiaTheme="minorEastAsia" w:cstheme="minorEastAsia"/>
                <w:color w:val="auto"/>
                <w:kern w:val="0"/>
                <w:sz w:val="24"/>
                <w:szCs w:val="24"/>
                <w:highlight w:val="none"/>
              </w:rPr>
              <w:t>检测机构出具的检测报告复印件</w:t>
            </w:r>
            <w:r>
              <w:rPr>
                <w:rFonts w:hint="eastAsia" w:asciiTheme="minorEastAsia" w:hAnsiTheme="minorEastAsia" w:eastAsiaTheme="minorEastAsia" w:cstheme="minorEastAsia"/>
                <w:color w:val="auto"/>
                <w:sz w:val="24"/>
                <w:szCs w:val="24"/>
                <w:highlight w:val="none"/>
                <w:lang w:eastAsia="zh-CN"/>
              </w:rPr>
              <w:t>；</w:t>
            </w:r>
          </w:p>
          <w:p w14:paraId="63C98027">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kern w:val="0"/>
                <w:sz w:val="24"/>
                <w:highlight w:val="none"/>
                <w:lang w:val="en-US" w:eastAsia="zh-CN"/>
              </w:rPr>
              <w:t>具备强效防眩光能力</w:t>
            </w:r>
            <w:r>
              <w:rPr>
                <w:rFonts w:hint="eastAsia" w:asciiTheme="minorEastAsia" w:hAnsiTheme="minorEastAsia" w:eastAsiaTheme="minorEastAsia" w:cstheme="minorEastAsia"/>
                <w:color w:val="auto"/>
                <w:sz w:val="24"/>
                <w:szCs w:val="24"/>
                <w:highlight w:val="none"/>
                <w:lang w:val="en-US" w:eastAsia="zh-CN"/>
              </w:rPr>
              <w:t>；需提供演示视频。</w:t>
            </w:r>
          </w:p>
          <w:p w14:paraId="2BC609ED">
            <w:pPr>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w:t>
            </w:r>
            <w:r>
              <w:rPr>
                <w:rFonts w:hint="eastAsia" w:asciiTheme="minorEastAsia" w:hAnsiTheme="minorEastAsia" w:eastAsiaTheme="minorEastAsia" w:cstheme="minorEastAsia"/>
                <w:b/>
                <w:bCs/>
                <w:color w:val="auto"/>
                <w:sz w:val="24"/>
                <w:szCs w:val="24"/>
                <w:highlight w:val="none"/>
                <w:lang w:val="en-US" w:eastAsia="zh-CN"/>
              </w:rPr>
              <w:t>功能</w:t>
            </w:r>
            <w:r>
              <w:rPr>
                <w:rFonts w:hint="eastAsia" w:asciiTheme="minorEastAsia" w:hAnsiTheme="minorEastAsia" w:eastAsiaTheme="minorEastAsia" w:cstheme="minorEastAsia"/>
                <w:b/>
                <w:bCs/>
                <w:color w:val="auto"/>
                <w:sz w:val="24"/>
                <w:szCs w:val="24"/>
                <w:highlight w:val="none"/>
              </w:rPr>
              <w:t>参数</w:t>
            </w:r>
          </w:p>
          <w:p w14:paraId="67779885">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1.▲支持≥50页可上下连续滑动的电子板书，便于教学连贯公式推导；支持将电子板书中承载的内容保存为一个文件，包含但不限于长图片、PDF、可编辑版本的板书文件等，</w:t>
            </w:r>
            <w:r>
              <w:rPr>
                <w:rFonts w:hint="eastAsia" w:asciiTheme="minorEastAsia" w:hAnsiTheme="minorEastAsia" w:eastAsiaTheme="minorEastAsia" w:cstheme="minorEastAsia"/>
                <w:color w:val="auto"/>
                <w:sz w:val="24"/>
                <w:szCs w:val="24"/>
                <w:highlight w:val="none"/>
                <w:lang w:val="en-US" w:eastAsia="zh-CN"/>
              </w:rPr>
              <w:t>需</w:t>
            </w:r>
            <w:r>
              <w:rPr>
                <w:rFonts w:hint="eastAsia" w:asciiTheme="minorEastAsia" w:hAnsiTheme="minorEastAsia" w:eastAsiaTheme="minorEastAsia" w:cstheme="minorEastAsia"/>
                <w:color w:val="auto"/>
                <w:sz w:val="24"/>
                <w:szCs w:val="24"/>
                <w:highlight w:val="none"/>
              </w:rPr>
              <w:t>支持板书存储在本地及个人云盘，支持分享给学生；需提供系统功能界面截图</w:t>
            </w:r>
            <w:r>
              <w:rPr>
                <w:rFonts w:hint="eastAsia" w:asciiTheme="minorEastAsia" w:hAnsiTheme="minorEastAsia" w:eastAsia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rPr>
              <w:t>第三方检测机构出具的检测报告复印件；</w:t>
            </w:r>
          </w:p>
          <w:p w14:paraId="722314D5">
            <w:pPr>
              <w:spacing w:line="360" w:lineRule="auto"/>
              <w:rPr>
                <w:rFonts w:hint="eastAsia" w:asciiTheme="minorEastAsia" w:hAnsi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2.▲账号与安全要求：支持≥5台设备同时登录使用同一账号，支持用户对设备进行下线管理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需提供系统功能界面截图</w:t>
            </w:r>
            <w:r>
              <w:rPr>
                <w:rFonts w:hint="eastAsia" w:asciiTheme="minorEastAsia" w:hAnsiTheme="minorEastAsia" w:eastAsia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rPr>
              <w:t>第三方检测机构出具的检测报告复印件；</w:t>
            </w:r>
          </w:p>
          <w:p w14:paraId="0AC40744">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3.▲支持在</w:t>
            </w:r>
            <w:r>
              <w:rPr>
                <w:rFonts w:hint="eastAsia" w:asciiTheme="minorEastAsia" w:hAnsiTheme="minorEastAsia" w:eastAsiaTheme="minorEastAsia" w:cstheme="minorEastAsia"/>
                <w:color w:val="auto"/>
                <w:sz w:val="24"/>
                <w:szCs w:val="24"/>
                <w:highlight w:val="none"/>
                <w:lang w:val="en-US" w:eastAsia="zh-CN"/>
              </w:rPr>
              <w:t>教室</w:t>
            </w:r>
            <w:r>
              <w:rPr>
                <w:rFonts w:hint="eastAsia" w:asciiTheme="minorEastAsia" w:hAnsiTheme="minorEastAsia" w:eastAsiaTheme="minorEastAsia" w:cstheme="minorEastAsia"/>
                <w:color w:val="auto"/>
                <w:sz w:val="24"/>
                <w:szCs w:val="24"/>
                <w:highlight w:val="none"/>
              </w:rPr>
              <w:t>内呈现不少于</w:t>
            </w: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路音视频画面，视频画面支持高清模式且可向下兼容；支持≥</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000人参与同步直播间音视频互动；支持添加摄像头用于实物展示；具备视频墙功能，支持同时展示≥</w:t>
            </w:r>
            <w:r>
              <w:rPr>
                <w:rFonts w:hint="eastAsia" w:asciiTheme="minorEastAsia" w:hAnsiTheme="minorEastAsia" w:eastAsiaTheme="minorEastAsia" w:cstheme="minorEastAsia"/>
                <w:color w:val="auto"/>
                <w:sz w:val="24"/>
                <w:szCs w:val="24"/>
                <w:highlight w:val="none"/>
                <w:lang w:val="en-US" w:eastAsia="zh-CN"/>
              </w:rPr>
              <w:t>49</w:t>
            </w:r>
            <w:r>
              <w:rPr>
                <w:rFonts w:hint="eastAsia" w:asciiTheme="minorEastAsia" w:hAnsiTheme="minorEastAsia" w:eastAsiaTheme="minorEastAsia" w:cstheme="minorEastAsia"/>
                <w:color w:val="auto"/>
                <w:sz w:val="24"/>
                <w:szCs w:val="24"/>
                <w:highlight w:val="none"/>
              </w:rPr>
              <w:t>个学生画面；需提供系统功能界面截图及第三方检测机构出具的检测报告复印件；</w:t>
            </w:r>
          </w:p>
          <w:p w14:paraId="691F719A">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4.支持通过电子白板/黑板自由出题，包含但不限于画板、文本等模式，支持学生进行黑板答题，支持教师对</w:t>
            </w:r>
            <w:r>
              <w:rPr>
                <w:rFonts w:hint="eastAsia" w:asciiTheme="minorEastAsia" w:hAnsiTheme="minorEastAsia" w:eastAsiaTheme="minorEastAsia" w:cstheme="minorEastAsia"/>
                <w:color w:val="auto"/>
                <w:sz w:val="24"/>
                <w:szCs w:val="24"/>
              </w:rPr>
              <w:t>作答进行批注；</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val="en-US" w:eastAsia="zh-CN"/>
              </w:rPr>
              <w:t>支持</w:t>
            </w:r>
            <w:r>
              <w:rPr>
                <w:rFonts w:hint="eastAsia" w:asciiTheme="minorEastAsia" w:hAnsiTheme="minorEastAsia" w:eastAsiaTheme="minorEastAsia" w:cstheme="minorEastAsia"/>
                <w:color w:val="auto"/>
                <w:sz w:val="24"/>
                <w:szCs w:val="24"/>
              </w:rPr>
              <w:t>配置终端安全保护系统，</w:t>
            </w:r>
            <w:r>
              <w:rPr>
                <w:rFonts w:hint="eastAsia" w:asciiTheme="minorEastAsia" w:hAnsiTheme="minorEastAsia" w:eastAsiaTheme="minorEastAsia" w:cstheme="minorEastAsia"/>
                <w:color w:val="auto"/>
                <w:sz w:val="24"/>
                <w:szCs w:val="24"/>
                <w:lang w:val="en-US" w:eastAsia="zh-CN"/>
              </w:rPr>
              <w:t>支持</w:t>
            </w:r>
            <w:r>
              <w:rPr>
                <w:rFonts w:hint="eastAsia" w:asciiTheme="minorEastAsia" w:hAnsiTheme="minorEastAsia" w:eastAsiaTheme="minorEastAsia" w:cstheme="minorEastAsia"/>
                <w:color w:val="auto"/>
                <w:sz w:val="24"/>
                <w:szCs w:val="24"/>
              </w:rPr>
              <w:t>系统保护还原的安全管理运维解决方案；</w:t>
            </w:r>
            <w:r>
              <w:rPr>
                <w:rFonts w:hint="eastAsia" w:asciiTheme="minorEastAsia" w:hAnsiTheme="minorEastAsia" w:eastAsiaTheme="minorEastAsia" w:cstheme="minorEastAsia"/>
                <w:color w:val="auto"/>
                <w:sz w:val="24"/>
                <w:szCs w:val="24"/>
                <w:lang w:val="en-US" w:eastAsia="zh-CN"/>
              </w:rPr>
              <w:t>支持</w:t>
            </w:r>
            <w:r>
              <w:rPr>
                <w:rFonts w:hint="eastAsia" w:asciiTheme="minorEastAsia" w:hAnsiTheme="minorEastAsia" w:eastAsiaTheme="minorEastAsia" w:cstheme="minorEastAsia"/>
                <w:color w:val="auto"/>
                <w:sz w:val="24"/>
                <w:szCs w:val="24"/>
              </w:rPr>
              <w:t>系统保护、系统故障一键恢复、桌面数据立即还原、桌面操作行为管控等功能；</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6.支持通过五指缩放或其他多点触控手势实现屏幕内容缩放，可快速实现全局视图的缩放操作；</w:t>
            </w:r>
          </w:p>
          <w:p w14:paraId="752CD3B6">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7.为适应不同身高</w:t>
            </w:r>
            <w:r>
              <w:rPr>
                <w:rFonts w:hint="eastAsia" w:asciiTheme="minorEastAsia" w:hAnsiTheme="minorEastAsia" w:eastAsiaTheme="minorEastAsia" w:cstheme="minorEastAsia"/>
                <w:color w:val="auto"/>
                <w:sz w:val="24"/>
                <w:szCs w:val="24"/>
                <w:highlight w:val="none"/>
                <w:shd w:val="clear"/>
              </w:rPr>
              <w:t>师生使用，系统支持显示区域窗口整体降屏功能，降屏后可正常进行触控书写与操作，降屏与还原操作便捷、快速、一键实现；</w:t>
            </w:r>
            <w:r>
              <w:rPr>
                <w:rFonts w:hint="eastAsia" w:asciiTheme="minorEastAsia" w:hAnsiTheme="minorEastAsia" w:eastAsiaTheme="minorEastAsia" w:cstheme="minorEastAsia"/>
                <w:color w:val="auto"/>
                <w:sz w:val="24"/>
                <w:szCs w:val="24"/>
                <w:highlight w:val="none"/>
                <w:shd w:val="clear"/>
              </w:rPr>
              <w:br w:type="textWrapping"/>
            </w:r>
            <w:r>
              <w:rPr>
                <w:rFonts w:hint="eastAsia" w:asciiTheme="minorEastAsia" w:hAnsiTheme="minorEastAsia" w:eastAsiaTheme="minorEastAsia" w:cstheme="minorEastAsia"/>
                <w:color w:val="auto"/>
                <w:sz w:val="24"/>
                <w:szCs w:val="24"/>
                <w:highlight w:val="none"/>
                <w:shd w:val="clear"/>
              </w:rPr>
              <w:t>8.为满足学校国际化教学需求，系统需提供包含但不限于简体中文、英语、日语等语言版本供选择；</w:t>
            </w:r>
            <w:r>
              <w:rPr>
                <w:rFonts w:hint="eastAsia" w:asciiTheme="minorEastAsia" w:hAnsiTheme="minorEastAsia" w:eastAsiaTheme="minorEastAsia" w:cstheme="minorEastAsia"/>
                <w:color w:val="auto"/>
                <w:sz w:val="24"/>
                <w:szCs w:val="24"/>
                <w:highlight w:val="none"/>
                <w:shd w:val="clear"/>
              </w:rPr>
              <w:br w:type="textWrapping"/>
            </w:r>
            <w:r>
              <w:rPr>
                <w:rFonts w:hint="eastAsia" w:asciiTheme="minorEastAsia" w:hAnsiTheme="minorEastAsia" w:eastAsiaTheme="minorEastAsia" w:cstheme="minorEastAsia"/>
                <w:color w:val="auto"/>
                <w:sz w:val="24"/>
                <w:szCs w:val="24"/>
                <w:shd w:val="clear"/>
              </w:rPr>
              <w:t>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shd w:val="clear"/>
              </w:rPr>
              <w:t>支持将数学公式一键转换为高清图像，生成的图像支持拖拽</w:t>
            </w:r>
            <w:r>
              <w:rPr>
                <w:rFonts w:hint="eastAsia" w:asciiTheme="minorEastAsia" w:hAnsiTheme="minorEastAsia" w:eastAsiaTheme="minorEastAsia" w:cstheme="minorEastAsia"/>
                <w:color w:val="auto"/>
                <w:sz w:val="24"/>
                <w:szCs w:val="24"/>
              </w:rPr>
              <w:t>；支持文字触发AI图像生成，输</w:t>
            </w:r>
            <w:r>
              <w:rPr>
                <w:rFonts w:hint="eastAsia" w:asciiTheme="minorEastAsia" w:hAnsiTheme="minorEastAsia" w:eastAsiaTheme="minorEastAsia" w:cstheme="minorEastAsia"/>
                <w:color w:val="auto"/>
                <w:sz w:val="24"/>
                <w:szCs w:val="24"/>
                <w:highlight w:val="none"/>
              </w:rPr>
              <w:t>出图片包含但不限于透明底、</w:t>
            </w:r>
            <w:r>
              <w:rPr>
                <w:rFonts w:hint="eastAsia" w:asciiTheme="minorEastAsia" w:hAnsiTheme="minorEastAsia" w:eastAsiaTheme="minorEastAsia" w:cstheme="minorEastAsia"/>
                <w:color w:val="auto"/>
                <w:sz w:val="24"/>
                <w:szCs w:val="24"/>
                <w:highlight w:val="none"/>
                <w:lang w:val="en-US" w:eastAsia="zh-CN"/>
              </w:rPr>
              <w:t>白</w:t>
            </w:r>
            <w:r>
              <w:rPr>
                <w:rFonts w:hint="eastAsia" w:asciiTheme="minorEastAsia" w:hAnsiTheme="minorEastAsia" w:eastAsiaTheme="minorEastAsia" w:cstheme="minorEastAsia"/>
                <w:color w:val="auto"/>
                <w:sz w:val="24"/>
                <w:szCs w:val="24"/>
                <w:highlight w:val="none"/>
              </w:rPr>
              <w:t>底格式，生成图像支持自由拖动、尺寸缩放；需提供演示视频；</w:t>
            </w:r>
            <w:r>
              <w:rPr>
                <w:rFonts w:hint="eastAsia" w:asciiTheme="minorEastAsia" w:hAnsiTheme="minorEastAsia" w:eastAsiaTheme="minorEastAsia" w:cstheme="minorEastAsia"/>
                <w:color w:val="auto"/>
                <w:sz w:val="24"/>
                <w:szCs w:val="24"/>
                <w:highlight w:val="none"/>
              </w:rPr>
              <w:br w:type="textWrapping"/>
            </w:r>
            <w:r>
              <w:rPr>
                <w:rFonts w:hint="eastAsia" w:asciiTheme="minorEastAsia" w:hAnsiTheme="minorEastAsia" w:eastAsiaTheme="minorEastAsia" w:cstheme="minorEastAsia"/>
                <w:color w:val="auto"/>
                <w:sz w:val="24"/>
                <w:szCs w:val="24"/>
                <w:highlight w:val="none"/>
              </w:rPr>
              <w:t>10.#支持苹果iOS、MacOS设备、Android设备、Windows设备等无线投屏；需提供演示视频；</w:t>
            </w:r>
          </w:p>
          <w:p w14:paraId="07AC4274">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11.#双屏条件下具备双屏互联功能，支持主屏与副屏同步显示同一页板书内容或分别显示上下页内容，可自由选择双屏板书联动/不联动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需提供演示视频；</w:t>
            </w:r>
          </w:p>
          <w:p w14:paraId="783FB415">
            <w:pPr>
              <w:spacing w:line="360" w:lineRule="auto"/>
              <w:rPr>
                <w:rFonts w:hint="eastAsia" w:asciiTheme="minorEastAsia" w:hAnsiTheme="minorEastAsia" w:eastAsiaTheme="minorEastAsia" w:cstheme="minorEastAsia"/>
                <w:color w:val="000000"/>
                <w:sz w:val="24"/>
                <w:szCs w:val="24"/>
                <w:highlight w:val="magenta"/>
              </w:rPr>
            </w:pPr>
            <w:r>
              <w:rPr>
                <w:rFonts w:hint="eastAsia" w:asciiTheme="minorEastAsia" w:hAnsiTheme="minorEastAsia" w:eastAsiaTheme="minorEastAsia" w:cstheme="minorEastAsia"/>
                <w:color w:val="auto"/>
                <w:sz w:val="24"/>
                <w:szCs w:val="24"/>
                <w:highlight w:val="none"/>
              </w:rPr>
              <w:t>12.#支持接入高清师生画面视频流</w:t>
            </w:r>
            <w:r>
              <w:rPr>
                <w:rFonts w:hint="eastAsia" w:asciiTheme="minorEastAsia" w:hAnsiTheme="minorEastAsia" w:eastAsiaTheme="minorEastAsia" w:cstheme="minorEastAsia"/>
                <w:b w:val="0"/>
                <w:bCs w:val="0"/>
                <w:color w:val="auto"/>
                <w:sz w:val="24"/>
                <w:szCs w:val="24"/>
                <w:highlight w:val="none"/>
                <w:lang w:val="en-US" w:eastAsia="zh-CN"/>
              </w:rPr>
              <w:t>（支持接入市面上主流摄像头视频流标准格式）</w:t>
            </w:r>
            <w:r>
              <w:rPr>
                <w:rFonts w:hint="eastAsia" w:asciiTheme="minorEastAsia" w:hAnsiTheme="minorEastAsia" w:eastAsiaTheme="minorEastAsia" w:cstheme="minorEastAsia"/>
                <w:color w:val="auto"/>
                <w:sz w:val="24"/>
                <w:szCs w:val="24"/>
                <w:highlight w:val="none"/>
              </w:rPr>
              <w:t>，支持教师本地自主录制授课视频，可自主选择录制屏幕画面或师生画面，具备多视角录制功能（包含但不限于双画面、三画面等模式）；需提供演示视频</w:t>
            </w:r>
            <w:r>
              <w:rPr>
                <w:rFonts w:hint="eastAsia" w:asciiTheme="minorEastAsia" w:hAnsiTheme="minorEastAsia" w:eastAsiaTheme="minorEastAsia" w:cstheme="minorEastAsia"/>
                <w:color w:val="auto"/>
                <w:sz w:val="24"/>
                <w:szCs w:val="24"/>
                <w:highlight w:val="none"/>
                <w:lang w:eastAsia="zh-CN"/>
              </w:rPr>
              <w:t>。</w:t>
            </w:r>
          </w:p>
        </w:tc>
        <w:tc>
          <w:tcPr>
            <w:tcW w:w="709" w:type="dxa"/>
            <w:tcBorders>
              <w:top w:val="single" w:color="auto" w:sz="4" w:space="0"/>
              <w:left w:val="nil"/>
              <w:bottom w:val="single" w:color="auto" w:sz="4" w:space="0"/>
              <w:right w:val="single" w:color="auto" w:sz="4" w:space="0"/>
            </w:tcBorders>
            <w:vAlign w:val="center"/>
          </w:tcPr>
          <w:p w14:paraId="3EEC8CFB">
            <w:pPr>
              <w:spacing w:line="360" w:lineRule="auto"/>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56</w:t>
            </w:r>
          </w:p>
        </w:tc>
        <w:tc>
          <w:tcPr>
            <w:tcW w:w="788" w:type="dxa"/>
            <w:tcBorders>
              <w:top w:val="single" w:color="auto" w:sz="4" w:space="0"/>
              <w:left w:val="nil"/>
              <w:bottom w:val="single" w:color="auto" w:sz="4" w:space="0"/>
              <w:right w:val="single" w:color="auto" w:sz="4" w:space="0"/>
            </w:tcBorders>
            <w:vAlign w:val="center"/>
          </w:tcPr>
          <w:p w14:paraId="13E93CB2">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r>
      <w:tr w14:paraId="7F1054C9">
        <w:tblPrEx>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14:paraId="6BD4E72A">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3</w:t>
            </w:r>
          </w:p>
        </w:tc>
        <w:tc>
          <w:tcPr>
            <w:tcW w:w="1134" w:type="dxa"/>
            <w:tcBorders>
              <w:top w:val="single" w:color="auto" w:sz="4" w:space="0"/>
              <w:left w:val="nil"/>
              <w:bottom w:val="single" w:color="auto" w:sz="4" w:space="0"/>
              <w:right w:val="single" w:color="auto" w:sz="4" w:space="0"/>
            </w:tcBorders>
            <w:vAlign w:val="center"/>
          </w:tcPr>
          <w:p w14:paraId="61B52E5E">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触控一体机</w:t>
            </w:r>
            <w:r>
              <w:rPr>
                <w:rFonts w:hint="eastAsia" w:asciiTheme="minorEastAsia" w:hAnsiTheme="minorEastAsia" w:eastAsiaTheme="minorEastAsia" w:cstheme="minorEastAsia"/>
                <w:color w:val="000000"/>
                <w:sz w:val="24"/>
                <w:szCs w:val="24"/>
                <w:lang w:val="en-US" w:eastAsia="zh-CN"/>
              </w:rPr>
              <w:t>3</w:t>
            </w:r>
          </w:p>
        </w:tc>
        <w:tc>
          <w:tcPr>
            <w:tcW w:w="4961" w:type="dxa"/>
            <w:tcBorders>
              <w:top w:val="single" w:color="auto" w:sz="4" w:space="0"/>
              <w:left w:val="nil"/>
              <w:bottom w:val="single" w:color="auto" w:sz="4" w:space="0"/>
              <w:right w:val="single" w:color="auto" w:sz="4" w:space="0"/>
            </w:tcBorders>
            <w:vAlign w:val="center"/>
          </w:tcPr>
          <w:p w14:paraId="7EC0AC94">
            <w:pPr>
              <w:spacing w:line="360" w:lineRule="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一、硬件参数</w:t>
            </w:r>
          </w:p>
          <w:p w14:paraId="40A9A134">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1.屏幕显示尺寸98英寸，采用LED背光，液晶屏屏体需满足A规屏；</w:t>
            </w:r>
          </w:p>
          <w:p w14:paraId="469A100C">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2.待机功耗≤1W，整机最大功耗（含 OPS 模块）≤7</w:t>
            </w: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eastAsiaTheme="minorEastAsia" w:cstheme="minorEastAsia"/>
                <w:color w:val="000000"/>
                <w:sz w:val="24"/>
                <w:szCs w:val="24"/>
              </w:rPr>
              <w:t>0W；</w:t>
            </w:r>
          </w:p>
          <w:p w14:paraId="1F667321">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color w:val="auto"/>
                <w:sz w:val="24"/>
                <w:szCs w:val="24"/>
              </w:rPr>
              <w:t>配备OPS模块。CPU：≥14核心，≥20线程，频率：≥2.3GHz；内存：≥16GB，存储：≥512GB SSD；</w:t>
            </w:r>
          </w:p>
          <w:p w14:paraId="385B7981">
            <w:pPr>
              <w:spacing w:line="360" w:lineRule="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auto"/>
                <w:sz w:val="24"/>
                <w:szCs w:val="24"/>
              </w:rPr>
              <w:t>4.提供配套壁挂支架；支架用材</w:t>
            </w:r>
            <w:r>
              <w:rPr>
                <w:rFonts w:hint="eastAsia" w:asciiTheme="minorEastAsia" w:hAnsiTheme="minorEastAsia" w:eastAsiaTheme="minorEastAsia" w:cstheme="minorEastAsia"/>
                <w:sz w:val="24"/>
                <w:szCs w:val="24"/>
                <w:lang w:val="en-US" w:eastAsia="zh-CN"/>
              </w:rPr>
              <w:t>须</w:t>
            </w:r>
            <w:r>
              <w:rPr>
                <w:rFonts w:hint="eastAsia" w:asciiTheme="minorEastAsia" w:hAnsiTheme="minorEastAsia" w:eastAsiaTheme="minorEastAsia" w:cstheme="minorEastAsia"/>
                <w:sz w:val="24"/>
                <w:szCs w:val="24"/>
              </w:rPr>
              <w:t>适用于沿海高湿、高盐雾环境，防腐防锈性能满足沿海地区长期稳定使用要求；整体结构稳固可靠，承重能力满足设备安装要求，高度可调节；</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t>5.屏幕采用厚度≥3mm防爆钢化玻璃或更优材质，玻璃表面具备防划、防撞、AF 防指纹等功能，且不限于上述性能；采用红外触控技术</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屏体采用全贴合工艺；</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t>6.★书写面采用蚀刻工艺，直接对玻璃基材进行</w:t>
            </w:r>
            <w:r>
              <w:rPr>
                <w:rFonts w:hint="eastAsia" w:asciiTheme="minorEastAsia" w:hAnsiTheme="minorEastAsia" w:eastAsiaTheme="minorEastAsia" w:cstheme="minorEastAsia"/>
                <w:color w:val="000000"/>
                <w:sz w:val="24"/>
                <w:szCs w:val="24"/>
                <w:highlight w:val="none"/>
              </w:rPr>
              <w:t>蚀刻处理形成雾面效果，无喷涂涂膜层，不存在脱膜、掉色、功能衰减风险</w:t>
            </w:r>
            <w:r>
              <w:rPr>
                <w:rFonts w:hint="eastAsia" w:asciiTheme="minorEastAsia" w:hAnsiTheme="minorEastAsia" w:eastAsiaTheme="minorEastAsia" w:cstheme="minorEastAsia"/>
                <w:color w:val="000000"/>
                <w:sz w:val="24"/>
                <w:szCs w:val="24"/>
                <w:highlight w:val="none"/>
                <w:lang w:eastAsia="zh-CN"/>
              </w:rPr>
              <w:t>；需</w:t>
            </w:r>
            <w:r>
              <w:rPr>
                <w:rFonts w:hint="eastAsia" w:asciiTheme="minorEastAsia" w:hAnsiTheme="minorEastAsia" w:eastAsiaTheme="minorEastAsia" w:cstheme="minorEastAsia"/>
                <w:color w:val="000000"/>
                <w:kern w:val="0"/>
                <w:sz w:val="24"/>
                <w:szCs w:val="24"/>
                <w:highlight w:val="none"/>
              </w:rPr>
              <w:t>提供经</w:t>
            </w:r>
            <w:r>
              <w:rPr>
                <w:rFonts w:hint="eastAsia" w:asciiTheme="minorEastAsia" w:hAnsiTheme="minorEastAsia" w:eastAsiaTheme="minorEastAsia" w:cstheme="minorEastAsia"/>
                <w:color w:val="000000"/>
                <w:kern w:val="0"/>
                <w:sz w:val="24"/>
                <w:szCs w:val="24"/>
                <w:highlight w:val="none"/>
                <w:lang w:val="en-US" w:eastAsia="zh-CN"/>
              </w:rPr>
              <w:t>第三方</w:t>
            </w:r>
            <w:r>
              <w:rPr>
                <w:rFonts w:hint="eastAsia" w:asciiTheme="minorEastAsia" w:hAnsiTheme="minorEastAsia" w:eastAsiaTheme="minorEastAsia" w:cstheme="minorEastAsia"/>
                <w:color w:val="000000"/>
                <w:kern w:val="0"/>
                <w:sz w:val="24"/>
                <w:szCs w:val="24"/>
                <w:highlight w:val="none"/>
              </w:rPr>
              <w:t>检测机构出具的检测报告复印件</w:t>
            </w:r>
            <w:r>
              <w:rPr>
                <w:rFonts w:hint="eastAsia" w:asciiTheme="minorEastAsia" w:hAnsiTheme="minorEastAsia" w:eastAsiaTheme="minorEastAsia" w:cstheme="minorEastAsia"/>
                <w:color w:val="000000"/>
                <w:sz w:val="24"/>
                <w:szCs w:val="24"/>
                <w:highlight w:val="none"/>
              </w:rPr>
              <w:t>；</w:t>
            </w:r>
          </w:p>
          <w:p w14:paraId="3D1F1161">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7.屏幕触摸精度满足或优于±1mm，响应时间≤2ms；最大触摸点数≥50点；</w:t>
            </w:r>
          </w:p>
          <w:p w14:paraId="04BAC7F0">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8.显示比例：16:9；</w:t>
            </w:r>
            <w:r>
              <w:rPr>
                <w:rFonts w:hint="eastAsia" w:asciiTheme="minorEastAsia" w:hAnsiTheme="minorEastAsia" w:eastAsiaTheme="minorEastAsia" w:cstheme="minorEastAsia"/>
                <w:color w:val="auto"/>
                <w:sz w:val="24"/>
                <w:szCs w:val="24"/>
                <w:highlight w:val="none"/>
              </w:rPr>
              <w:t>可视角度：≥178°</w:t>
            </w:r>
            <w:r>
              <w:rPr>
                <w:rFonts w:hint="eastAsia" w:asciiTheme="minorEastAsia" w:hAnsiTheme="minorEastAsia" w:eastAsiaTheme="minorEastAsia" w:cstheme="minorEastAsia"/>
                <w:color w:val="000000"/>
                <w:sz w:val="24"/>
                <w:szCs w:val="24"/>
                <w:highlight w:val="none"/>
              </w:rPr>
              <w:t>，分辨率：≥3840x2160，刷新率：≥60hz，屏体亮度：≥350cd/m²，对比度≥1200:1；</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9.整机输入接口不少于2路HDMI</w:t>
            </w:r>
            <w:r>
              <w:rPr>
                <w:rFonts w:hint="eastAsia" w:asciiTheme="minorEastAsia" w:hAnsiTheme="minorEastAsia" w:eastAsiaTheme="minorEastAsia" w:cstheme="minorEastAsia"/>
                <w:color w:val="000000"/>
                <w:sz w:val="24"/>
                <w:szCs w:val="24"/>
                <w:highlight w:val="none"/>
                <w:lang w:val="en-US" w:eastAsia="zh-CN"/>
              </w:rPr>
              <w:t>2.0</w:t>
            </w:r>
            <w:r>
              <w:rPr>
                <w:rFonts w:hint="eastAsia" w:asciiTheme="minorEastAsia" w:hAnsiTheme="minorEastAsia" w:eastAsiaTheme="minorEastAsia" w:cstheme="minorEastAsia"/>
                <w:color w:val="000000"/>
                <w:sz w:val="24"/>
                <w:szCs w:val="24"/>
                <w:highlight w:val="none"/>
              </w:rPr>
              <w:t>、1路RS232、3路USB</w:t>
            </w:r>
            <w:r>
              <w:rPr>
                <w:rFonts w:hint="eastAsia" w:asciiTheme="minorEastAsia" w:hAnsiTheme="minorEastAsia" w:eastAsiaTheme="minorEastAsia" w:cstheme="minorEastAsia"/>
                <w:color w:val="000000"/>
                <w:sz w:val="24"/>
                <w:szCs w:val="24"/>
                <w:highlight w:val="none"/>
                <w:lang w:val="en-US" w:eastAsia="zh-CN"/>
              </w:rPr>
              <w:t>3.0</w:t>
            </w:r>
            <w:r>
              <w:rPr>
                <w:rFonts w:hint="eastAsia" w:asciiTheme="minorEastAsia" w:hAnsiTheme="minorEastAsia" w:eastAsiaTheme="minorEastAsia" w:cstheme="minorEastAsia"/>
                <w:kern w:val="0"/>
                <w:sz w:val="24"/>
                <w:highlight w:val="none"/>
                <w:lang w:val="en-US" w:eastAsia="zh-CN"/>
              </w:rPr>
              <w:t>、1路Type-C，其中至少2路USB3.0、1路Type-C设置位置应位于整机正面或侧面，方便师生传输数据</w:t>
            </w:r>
            <w:r>
              <w:rPr>
                <w:rFonts w:hint="eastAsia" w:asciiTheme="minorEastAsia" w:hAnsiTheme="minorEastAsia" w:eastAsiaTheme="minorEastAsia" w:cstheme="minorEastAsia"/>
                <w:color w:val="000000"/>
                <w:sz w:val="24"/>
                <w:szCs w:val="24"/>
                <w:highlight w:val="none"/>
              </w:rPr>
              <w:t>；输出接口不少于1路音频输出及1路触控USB输出</w:t>
            </w:r>
            <w:r>
              <w:rPr>
                <w:rFonts w:hint="eastAsia" w:asciiTheme="minorEastAsia" w:hAnsiTheme="minorEastAsia" w:eastAsiaTheme="minorEastAsia" w:cstheme="minorEastAsia"/>
                <w:kern w:val="0"/>
                <w:sz w:val="24"/>
                <w:highlight w:val="none"/>
                <w:lang w:val="en-US" w:eastAsia="zh-CN"/>
              </w:rPr>
              <w:t>；</w:t>
            </w:r>
            <w:r>
              <w:rPr>
                <w:rFonts w:hint="eastAsia" w:asciiTheme="minorEastAsia" w:hAnsiTheme="minorEastAsia" w:eastAsiaTheme="minorEastAsia" w:cstheme="minorEastAsia"/>
                <w:color w:val="000000"/>
                <w:sz w:val="24"/>
                <w:szCs w:val="24"/>
                <w:highlight w:val="none"/>
                <w:lang w:val="en-US" w:eastAsia="zh-CN"/>
              </w:rPr>
              <w:t>OPS模块具备不少于2</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HDMI 2.0接口，不少于3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USB3.0接口，不少于3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USB2.0接口，不少于1</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10/100/1000M自适应RJ45网络接口；10.</w:t>
            </w:r>
            <w:r>
              <w:rPr>
                <w:rFonts w:hint="eastAsia" w:asciiTheme="minorEastAsia" w:hAnsiTheme="minorEastAsia" w:eastAsiaTheme="minorEastAsia" w:cstheme="minorEastAsia"/>
                <w:color w:val="000000"/>
                <w:sz w:val="24"/>
                <w:szCs w:val="24"/>
                <w:highlight w:val="none"/>
              </w:rPr>
              <w:t>内置扬声器声道≥2.0，额定输出功率≥15W×2；</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.内置NFC模块；</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.配置≥2只书写笔，其中≥1只具备翻页功能，采用2.4GHz信号传输，支持磁吸充电，工作距离≥15米；</w:t>
            </w:r>
          </w:p>
          <w:p w14:paraId="733520BB">
            <w:pPr>
              <w:spacing w:line="360" w:lineRule="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3</w:t>
            </w:r>
            <w:r>
              <w:rPr>
                <w:rFonts w:hint="eastAsia" w:asciiTheme="minorEastAsia" w:hAnsiTheme="minorEastAsia" w:eastAsiaTheme="minorEastAsia" w:cstheme="minorEastAsia"/>
                <w:color w:val="000000"/>
                <w:sz w:val="24"/>
                <w:szCs w:val="24"/>
                <w:highlight w:val="none"/>
              </w:rPr>
              <w:t>.具备低蓝光护眼认证</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需提供经第三方检测机构出具的检测报告复印件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p w14:paraId="67E68A4C">
            <w:p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14.</w:t>
            </w:r>
            <w:r>
              <w:rPr>
                <w:rFonts w:hint="eastAsia" w:asciiTheme="minorEastAsia" w:hAnsiTheme="minorEastAsia" w:eastAsiaTheme="minorEastAsia" w:cstheme="minorEastAsia"/>
                <w:kern w:val="0"/>
                <w:sz w:val="24"/>
                <w:highlight w:val="none"/>
                <w:lang w:val="en-US" w:eastAsia="zh-CN"/>
              </w:rPr>
              <w:t>具备强效防眩光能力</w:t>
            </w:r>
            <w:r>
              <w:rPr>
                <w:rFonts w:hint="eastAsia" w:asciiTheme="minorEastAsia" w:hAnsiTheme="minorEastAsia" w:eastAsiaTheme="minorEastAsia" w:cstheme="minorEastAsia"/>
                <w:color w:val="000000"/>
                <w:sz w:val="24"/>
                <w:szCs w:val="24"/>
                <w:highlight w:val="none"/>
                <w:lang w:val="en-US" w:eastAsia="zh-CN"/>
              </w:rPr>
              <w:t>。</w:t>
            </w:r>
          </w:p>
          <w:p w14:paraId="5F4E1F0E">
            <w:pPr>
              <w:numPr>
                <w:ilvl w:val="0"/>
                <w:numId w:val="4"/>
              </w:num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highlight w:val="none"/>
                <w:lang w:eastAsia="zh-CN"/>
              </w:rPr>
              <w:t>功能参数</w:t>
            </w:r>
          </w:p>
          <w:p w14:paraId="73C3E0F9">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支持≥50页可上下连续滑动的电子板书，便于教学连贯公式推导；支持将电子板书中承载的内容保存为一个文件，包含但不限于长图片、PDF、可编辑版本的板书文件等，</w:t>
            </w:r>
            <w:r>
              <w:rPr>
                <w:rFonts w:hint="eastAsia" w:asciiTheme="minorEastAsia" w:hAnsiTheme="minorEastAsia" w:eastAsiaTheme="minorEastAsia" w:cstheme="minorEastAsia"/>
                <w:color w:val="000000"/>
                <w:sz w:val="24"/>
                <w:szCs w:val="24"/>
                <w:highlight w:val="none"/>
                <w:lang w:eastAsia="zh-CN"/>
              </w:rPr>
              <w:t>需</w:t>
            </w:r>
            <w:r>
              <w:rPr>
                <w:rFonts w:hint="eastAsia" w:asciiTheme="minorEastAsia" w:hAnsiTheme="minorEastAsia" w:eastAsiaTheme="minorEastAsia" w:cstheme="minorEastAsia"/>
                <w:color w:val="000000"/>
                <w:sz w:val="24"/>
                <w:szCs w:val="24"/>
                <w:highlight w:val="none"/>
              </w:rPr>
              <w:t>支持板书存储在本地及个人云盘，支持分享给学生；</w:t>
            </w:r>
          </w:p>
          <w:p w14:paraId="474439FC">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2.账号与安全要求：支持≥5台设备同时登录使用同一账号，支持用户对设备进行下线管理；</w:t>
            </w:r>
          </w:p>
          <w:p w14:paraId="244FC723">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3.</w:t>
            </w:r>
            <w:r>
              <w:rPr>
                <w:rFonts w:hint="eastAsia" w:asciiTheme="minorEastAsia" w:hAnsiTheme="minorEastAsia" w:eastAsiaTheme="minorEastAsia" w:cstheme="minorEastAsia"/>
                <w:color w:val="000000"/>
                <w:sz w:val="24"/>
                <w:szCs w:val="24"/>
                <w:highlight w:val="none"/>
              </w:rPr>
              <w:t>支持在教室内呈现不少于13路音视频画面，视频画面支持高清模式且可向下兼容；支持≥1000人参与同步直播间音视频互动；支持添加摄像头用于实物展示；具备视频墙功能，支持同时展示≥49个学生画面；</w:t>
            </w:r>
          </w:p>
          <w:p w14:paraId="63060274">
            <w:pPr>
              <w:numPr>
                <w:ilvl w:val="-1"/>
                <w:numId w:val="0"/>
              </w:numPr>
              <w:spacing w:line="360" w:lineRule="auto"/>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4.支持通过电子白板/黑板自由出题，包含但不限于画板、文本等模式，支持学生进行黑板答题，支持教师对作答进行批注；</w:t>
            </w:r>
          </w:p>
          <w:p w14:paraId="3CD473F3">
            <w:pPr>
              <w:numPr>
                <w:ilvl w:val="-1"/>
                <w:numId w:val="0"/>
              </w:numPr>
              <w:spacing w:line="360" w:lineRule="auto"/>
              <w:rPr>
                <w:rFonts w:hint="eastAsia" w:asciiTheme="minorEastAsia" w:hAnsiTheme="minorEastAsia" w:eastAsiaTheme="minorEastAsia" w:cstheme="minorEastAsia"/>
                <w:b w:val="0"/>
                <w:bCs w:val="0"/>
                <w:color w:val="000000"/>
                <w:sz w:val="24"/>
                <w:szCs w:val="24"/>
                <w:highlight w:val="none"/>
                <w:lang w:val="en-US" w:eastAsia="zh-CN"/>
              </w:rPr>
            </w:pPr>
            <w:r>
              <w:rPr>
                <w:rFonts w:hint="eastAsia" w:asciiTheme="minorEastAsia" w:hAnsiTheme="minorEastAsia" w:eastAsiaTheme="minorEastAsia" w:cstheme="minorEastAsia"/>
                <w:b w:val="0"/>
                <w:bCs w:val="0"/>
                <w:color w:val="000000"/>
                <w:sz w:val="24"/>
                <w:szCs w:val="24"/>
                <w:highlight w:val="none"/>
                <w:lang w:val="en-US" w:eastAsia="zh-CN"/>
              </w:rPr>
              <w:t>5.支持配置终端安全保护系统，支持系统保护还原的安全管理运维解决方案；支持系统保护、系统故障一键恢复、桌面数据立即还原、桌面操作行为管控等功能；</w:t>
            </w:r>
          </w:p>
          <w:p w14:paraId="20606BB3">
            <w:pPr>
              <w:numPr>
                <w:ilvl w:val="-1"/>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rPr>
              <w:t>▲支持通过五指缩放或其他多点触控手势实现屏幕内容缩放，可快速实现全局视图的缩放操作；需提供第三方检测机构出具的检测报告复印件</w:t>
            </w:r>
            <w:r>
              <w:rPr>
                <w:rFonts w:hint="eastAsia" w:asciiTheme="minorEastAsia" w:hAnsiTheme="minorEastAsia" w:eastAsiaTheme="minorEastAsia" w:cstheme="minorEastAsia"/>
                <w:color w:val="000000"/>
                <w:sz w:val="24"/>
                <w:szCs w:val="24"/>
                <w:highlight w:val="none"/>
                <w:lang w:val="en-US" w:eastAsia="zh-CN"/>
              </w:rPr>
              <w:t>;</w:t>
            </w:r>
          </w:p>
          <w:p w14:paraId="4CE31DA3">
            <w:pPr>
              <w:numPr>
                <w:ilvl w:val="-1"/>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7.</w:t>
            </w:r>
            <w:r>
              <w:rPr>
                <w:rFonts w:hint="eastAsia" w:asciiTheme="minorEastAsia" w:hAnsiTheme="minorEastAsia" w:eastAsiaTheme="minorEastAsia" w:cstheme="minorEastAsia"/>
                <w:color w:val="000000"/>
                <w:sz w:val="24"/>
                <w:szCs w:val="24"/>
                <w:highlight w:val="none"/>
              </w:rPr>
              <w:t>▲为适应不同身高师生使用，系统支持显示区域窗口整体降屏功能，降屏后可正常进行触控书写与操作，降屏与还原操作便捷、快速、一键实现；需提供第三方检测机构出具的检测报告复印件</w:t>
            </w:r>
            <w:r>
              <w:rPr>
                <w:rFonts w:hint="eastAsia" w:asciiTheme="minorEastAsia" w:hAnsiTheme="minorEastAsia" w:eastAsiaTheme="minorEastAsia" w:cstheme="minorEastAsia"/>
                <w:color w:val="000000"/>
                <w:sz w:val="24"/>
                <w:szCs w:val="24"/>
                <w:highlight w:val="none"/>
                <w:lang w:val="en-US" w:eastAsia="zh-CN"/>
              </w:rPr>
              <w:t>;</w:t>
            </w:r>
          </w:p>
          <w:p w14:paraId="434C0F54">
            <w:pPr>
              <w:numPr>
                <w:ilvl w:val="0"/>
                <w:numId w:val="0"/>
              </w:num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lang w:val="en-US" w:eastAsia="zh-CN"/>
              </w:rPr>
              <w:t>8.</w:t>
            </w:r>
            <w:r>
              <w:rPr>
                <w:rFonts w:hint="eastAsia" w:asciiTheme="minorEastAsia" w:hAnsiTheme="minorEastAsia" w:eastAsiaTheme="minorEastAsia" w:cstheme="minorEastAsia"/>
                <w:color w:val="000000"/>
                <w:sz w:val="24"/>
                <w:szCs w:val="24"/>
                <w:highlight w:val="none"/>
              </w:rPr>
              <w:t>▲为满足学校国际化教学需求，系统需提供包含但不限于简体中文、英语、日语等语言版本供选择</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需提供系统功能界面截图</w:t>
            </w:r>
            <w:r>
              <w:rPr>
                <w:rFonts w:hint="eastAsia" w:asciiTheme="minorEastAsia" w:hAnsiTheme="minorEastAsia" w:eastAsiaTheme="minorEastAsia" w:cstheme="minorEastAsia"/>
                <w:color w:val="000000"/>
                <w:sz w:val="24"/>
                <w:szCs w:val="24"/>
                <w:highlight w:val="none"/>
                <w:lang w:val="en-US" w:eastAsia="zh-CN"/>
              </w:rPr>
              <w:t>及</w:t>
            </w:r>
            <w:r>
              <w:rPr>
                <w:rFonts w:hint="eastAsia" w:asciiTheme="minorEastAsia" w:hAnsiTheme="minorEastAsia" w:eastAsiaTheme="minorEastAsia" w:cstheme="minorEastAsia"/>
                <w:color w:val="000000"/>
                <w:sz w:val="24"/>
                <w:szCs w:val="24"/>
                <w:highlight w:val="none"/>
              </w:rPr>
              <w:t>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tc>
        <w:tc>
          <w:tcPr>
            <w:tcW w:w="709" w:type="dxa"/>
            <w:tcBorders>
              <w:top w:val="single" w:color="auto" w:sz="4" w:space="0"/>
              <w:left w:val="nil"/>
              <w:bottom w:val="single" w:color="auto" w:sz="4" w:space="0"/>
              <w:right w:val="single" w:color="auto" w:sz="4" w:space="0"/>
            </w:tcBorders>
            <w:vAlign w:val="center"/>
          </w:tcPr>
          <w:p w14:paraId="530A3CE4">
            <w:pPr>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30</w:t>
            </w:r>
          </w:p>
        </w:tc>
        <w:tc>
          <w:tcPr>
            <w:tcW w:w="788" w:type="dxa"/>
            <w:tcBorders>
              <w:top w:val="single" w:color="auto" w:sz="4" w:space="0"/>
              <w:left w:val="nil"/>
              <w:bottom w:val="single" w:color="auto" w:sz="4" w:space="0"/>
              <w:right w:val="single" w:color="auto" w:sz="4" w:space="0"/>
            </w:tcBorders>
            <w:vAlign w:val="center"/>
          </w:tcPr>
          <w:p w14:paraId="4ACEEABE">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r>
      <w:tr w14:paraId="4917527F">
        <w:tblPrEx>
          <w:tblCellMar>
            <w:top w:w="0" w:type="dxa"/>
            <w:left w:w="108" w:type="dxa"/>
            <w:bottom w:w="0" w:type="dxa"/>
            <w:right w:w="108" w:type="dxa"/>
          </w:tblCellMar>
        </w:tblPrEx>
        <w:trPr>
          <w:trHeight w:val="90" w:hRule="atLeast"/>
        </w:trPr>
        <w:tc>
          <w:tcPr>
            <w:tcW w:w="704" w:type="dxa"/>
            <w:tcBorders>
              <w:top w:val="nil"/>
              <w:left w:val="single" w:color="auto" w:sz="4" w:space="0"/>
              <w:bottom w:val="single" w:color="auto" w:sz="4" w:space="0"/>
              <w:right w:val="single" w:color="auto" w:sz="4" w:space="0"/>
            </w:tcBorders>
            <w:vAlign w:val="center"/>
          </w:tcPr>
          <w:p w14:paraId="30919416">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4</w:t>
            </w:r>
          </w:p>
        </w:tc>
        <w:tc>
          <w:tcPr>
            <w:tcW w:w="1134" w:type="dxa"/>
            <w:tcBorders>
              <w:top w:val="nil"/>
              <w:left w:val="nil"/>
              <w:bottom w:val="single" w:color="auto" w:sz="4" w:space="0"/>
              <w:right w:val="single" w:color="auto" w:sz="4" w:space="0"/>
            </w:tcBorders>
            <w:vAlign w:val="center"/>
          </w:tcPr>
          <w:p w14:paraId="5BEAED94">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触控一体机</w:t>
            </w:r>
            <w:r>
              <w:rPr>
                <w:rFonts w:hint="eastAsia" w:asciiTheme="minorEastAsia" w:hAnsiTheme="minorEastAsia" w:eastAsiaTheme="minorEastAsia" w:cstheme="minorEastAsia"/>
                <w:color w:val="000000"/>
                <w:sz w:val="24"/>
                <w:szCs w:val="24"/>
                <w:lang w:val="en-US" w:eastAsia="zh-CN"/>
              </w:rPr>
              <w:t>4</w:t>
            </w:r>
          </w:p>
        </w:tc>
        <w:tc>
          <w:tcPr>
            <w:tcW w:w="4961" w:type="dxa"/>
            <w:tcBorders>
              <w:top w:val="nil"/>
              <w:left w:val="nil"/>
              <w:bottom w:val="single" w:color="auto" w:sz="4" w:space="0"/>
              <w:right w:val="single" w:color="auto" w:sz="4" w:space="0"/>
            </w:tcBorders>
            <w:vAlign w:val="center"/>
          </w:tcPr>
          <w:p w14:paraId="5EA91B95">
            <w:pPr>
              <w:spacing w:line="360" w:lineRule="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一、硬件参数</w:t>
            </w:r>
          </w:p>
          <w:p w14:paraId="189414A6">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rPr>
              <w:t>1.屏幕显示尺寸≥65英寸，采用LED背光，液晶屏屏体</w:t>
            </w:r>
            <w:r>
              <w:rPr>
                <w:rFonts w:hint="eastAsia" w:asciiTheme="minorEastAsia" w:hAnsiTheme="minorEastAsia" w:eastAsiaTheme="minorEastAsia" w:cstheme="minorEastAsia"/>
                <w:color w:val="000000"/>
                <w:sz w:val="24"/>
                <w:szCs w:val="24"/>
                <w:highlight w:val="none"/>
              </w:rPr>
              <w:t>需满足A规屏；</w:t>
            </w:r>
          </w:p>
          <w:p w14:paraId="03E8DEE7">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2.待机功耗≤1W，整机最大功耗（含 OPS 模块）≤300W；</w:t>
            </w:r>
          </w:p>
          <w:p w14:paraId="17BBF90B">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color w:val="auto"/>
                <w:sz w:val="24"/>
                <w:szCs w:val="24"/>
              </w:rPr>
              <w:t>配备OPS模块。CPU：≥14核心，≥20线程，频率：≥2.3GHz；内存：≥16GB，存储：≥512GB SSD；</w:t>
            </w:r>
          </w:p>
          <w:p w14:paraId="214DEC85">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w:t>
            </w:r>
            <w:r>
              <w:rPr>
                <w:rFonts w:hint="eastAsia" w:asciiTheme="minorEastAsia" w:hAnsiTheme="minorEastAsia" w:eastAsiaTheme="minorEastAsia" w:cstheme="minorEastAsia"/>
                <w:sz w:val="24"/>
                <w:szCs w:val="24"/>
                <w:highlight w:val="none"/>
              </w:rPr>
              <w:t>提供配套落地支架；支架用材</w:t>
            </w:r>
            <w:r>
              <w:rPr>
                <w:rFonts w:hint="eastAsia" w:asciiTheme="minorEastAsia" w:hAnsiTheme="minorEastAsia" w:eastAsiaTheme="minorEastAsia" w:cstheme="minorEastAsia"/>
                <w:sz w:val="24"/>
                <w:szCs w:val="24"/>
                <w:highlight w:val="none"/>
                <w:lang w:val="en-US" w:eastAsia="zh-CN"/>
              </w:rPr>
              <w:t>须</w:t>
            </w:r>
            <w:r>
              <w:rPr>
                <w:rFonts w:hint="eastAsia" w:asciiTheme="minorEastAsia" w:hAnsiTheme="minorEastAsia" w:eastAsiaTheme="minorEastAsia" w:cstheme="minorEastAsia"/>
                <w:sz w:val="24"/>
                <w:szCs w:val="24"/>
                <w:highlight w:val="none"/>
              </w:rPr>
              <w:t>适用于沿海高湿</w:t>
            </w:r>
            <w:r>
              <w:rPr>
                <w:rFonts w:hint="eastAsia" w:asciiTheme="minorEastAsia" w:hAnsiTheme="minorEastAsia" w:eastAsiaTheme="minorEastAsia" w:cstheme="minorEastAsia"/>
                <w:sz w:val="24"/>
                <w:szCs w:val="24"/>
              </w:rPr>
              <w:t>、高盐雾环境，防腐防锈性能满足沿海地区长期稳定使用要求；整体结构稳固可靠，承重能力满足设备安装要求，高度可调节。落地支架采用防磕碰圆角安全设计，配备万向轮，支持灵活移动与定位刹车功能；</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eastAsiaTheme="minorEastAsia" w:cstheme="minorEastAsia"/>
                <w:color w:val="000000"/>
                <w:sz w:val="24"/>
                <w:szCs w:val="24"/>
              </w:rPr>
              <w:t>.屏幕采用厚度≥3mm防爆钢化玻璃或更优材质，玻璃表面具备防划、防撞、AF 防指纹等功能，且不限于上述性能；采用红外触控技术</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屏体采用全贴合工艺；</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t>6.★书写面采用蚀刻工艺，直接对玻璃基材进行蚀刻处理形成雾面效果，无喷涂涂膜层，不</w:t>
            </w:r>
            <w:r>
              <w:rPr>
                <w:rFonts w:hint="eastAsia" w:asciiTheme="minorEastAsia" w:hAnsiTheme="minorEastAsia" w:eastAsiaTheme="minorEastAsia" w:cstheme="minorEastAsia"/>
                <w:color w:val="000000"/>
                <w:sz w:val="24"/>
                <w:szCs w:val="24"/>
                <w:highlight w:val="none"/>
              </w:rPr>
              <w:t>存在脱膜、掉色、功能衰减风险</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需提供经第三方检测机构出具的检测报告复印件；</w:t>
            </w:r>
          </w:p>
          <w:p w14:paraId="2490D6D8">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7.屏幕触摸精度满足或优于±1mm，响应时间≤2ms；最大触摸点数≥50点；需提供经第三方检测机构出具的检测报告复印件；</w:t>
            </w:r>
          </w:p>
          <w:p w14:paraId="2D0D837D">
            <w:p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8.显示比例：16:9；可视角度：≥178°，分辨率：≥3840x2160，刷新率：≥60hz，屏体亮度：≥350cd/m²，对比度≥1200:1；</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9.整机输入接口不少于2路HDMI</w:t>
            </w:r>
            <w:r>
              <w:rPr>
                <w:rFonts w:hint="eastAsia" w:asciiTheme="minorEastAsia" w:hAnsiTheme="minorEastAsia" w:eastAsiaTheme="minorEastAsia" w:cstheme="minorEastAsia"/>
                <w:color w:val="000000"/>
                <w:sz w:val="24"/>
                <w:szCs w:val="24"/>
                <w:highlight w:val="none"/>
                <w:lang w:val="en-US" w:eastAsia="zh-CN"/>
              </w:rPr>
              <w:t>2.0</w:t>
            </w:r>
            <w:r>
              <w:rPr>
                <w:rFonts w:hint="eastAsia" w:asciiTheme="minorEastAsia" w:hAnsiTheme="minorEastAsia" w:eastAsiaTheme="minorEastAsia" w:cstheme="minorEastAsia"/>
                <w:color w:val="000000"/>
                <w:sz w:val="24"/>
                <w:szCs w:val="24"/>
                <w:highlight w:val="none"/>
              </w:rPr>
              <w:t>、1路RS232、3路USB</w:t>
            </w:r>
            <w:r>
              <w:rPr>
                <w:rFonts w:hint="eastAsia" w:asciiTheme="minorEastAsia" w:hAnsiTheme="minorEastAsia" w:eastAsiaTheme="minorEastAsia" w:cstheme="minorEastAsia"/>
                <w:color w:val="000000"/>
                <w:sz w:val="24"/>
                <w:szCs w:val="24"/>
                <w:highlight w:val="none"/>
                <w:lang w:val="en-US" w:eastAsia="zh-CN"/>
              </w:rPr>
              <w:t>3.0</w:t>
            </w:r>
            <w:r>
              <w:rPr>
                <w:rFonts w:hint="eastAsia" w:asciiTheme="minorEastAsia" w:hAnsiTheme="minorEastAsia" w:eastAsiaTheme="minorEastAsia" w:cstheme="minorEastAsia"/>
                <w:kern w:val="0"/>
                <w:sz w:val="24"/>
                <w:highlight w:val="none"/>
                <w:lang w:val="en-US" w:eastAsia="zh-CN"/>
              </w:rPr>
              <w:t>、1路Type-C，其中至少2路USB3.0、1路Type-C设置位置应位于整机正面或侧面，方便师生传输数据</w:t>
            </w:r>
            <w:r>
              <w:rPr>
                <w:rFonts w:hint="eastAsia" w:asciiTheme="minorEastAsia" w:hAnsiTheme="minorEastAsia" w:eastAsiaTheme="minorEastAsia" w:cstheme="minorEastAsia"/>
                <w:color w:val="000000"/>
                <w:sz w:val="24"/>
                <w:szCs w:val="24"/>
                <w:highlight w:val="none"/>
              </w:rPr>
              <w:t>；输出接口不少于1路音频输出及1路触控USB输出</w:t>
            </w:r>
            <w:r>
              <w:rPr>
                <w:rFonts w:hint="eastAsia" w:asciiTheme="minorEastAsia" w:hAnsiTheme="minorEastAsia" w:eastAsiaTheme="minorEastAsia" w:cstheme="minorEastAsia"/>
                <w:kern w:val="0"/>
                <w:sz w:val="24"/>
                <w:highlight w:val="none"/>
                <w:lang w:val="en-US" w:eastAsia="zh-CN"/>
              </w:rPr>
              <w:t>；</w:t>
            </w:r>
            <w:r>
              <w:rPr>
                <w:rFonts w:hint="eastAsia" w:asciiTheme="minorEastAsia" w:hAnsiTheme="minorEastAsia" w:eastAsiaTheme="minorEastAsia" w:cstheme="minorEastAsia"/>
                <w:color w:val="000000"/>
                <w:sz w:val="24"/>
                <w:szCs w:val="24"/>
                <w:highlight w:val="none"/>
                <w:lang w:val="en-US" w:eastAsia="zh-CN"/>
              </w:rPr>
              <w:t>OPS模块具备不少于2</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HDMI 2.0接口，不少于3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USB3.0接口，不少于3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USB2.0接口，不少于1</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10/100/1000M自适应RJ45网络接口；10.</w:t>
            </w:r>
            <w:r>
              <w:rPr>
                <w:rFonts w:hint="eastAsia" w:asciiTheme="minorEastAsia" w:hAnsiTheme="minorEastAsia" w:eastAsiaTheme="minorEastAsia" w:cstheme="minorEastAsia"/>
                <w:color w:val="000000"/>
                <w:sz w:val="24"/>
                <w:szCs w:val="24"/>
                <w:highlight w:val="none"/>
              </w:rPr>
              <w:t>内置扬声器声道≥2.0，额定输出功率≥15W×2；</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.内置NFC模块；</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.配置≥2只书写笔，其中≥1只具备翻页功能，采用2.4GHz信号传输，支持磁吸充电，工作距离≥15米；</w:t>
            </w:r>
          </w:p>
          <w:p w14:paraId="5413C055">
            <w:pPr>
              <w:spacing w:line="360" w:lineRule="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3</w:t>
            </w:r>
            <w:r>
              <w:rPr>
                <w:rFonts w:hint="eastAsia" w:asciiTheme="minorEastAsia" w:hAnsiTheme="minorEastAsia" w:eastAsiaTheme="minorEastAsia" w:cstheme="minorEastAsia"/>
                <w:color w:val="000000"/>
                <w:sz w:val="24"/>
                <w:szCs w:val="24"/>
                <w:highlight w:val="none"/>
              </w:rPr>
              <w:t>.具备低蓝光护眼认证</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需提供经第三方检测机构出具的检测报告复印件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p w14:paraId="5A202476">
            <w:p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14.</w:t>
            </w:r>
            <w:r>
              <w:rPr>
                <w:rFonts w:hint="eastAsia" w:asciiTheme="minorEastAsia" w:hAnsiTheme="minorEastAsia" w:eastAsiaTheme="minorEastAsia" w:cstheme="minorEastAsia"/>
                <w:kern w:val="0"/>
                <w:sz w:val="24"/>
                <w:highlight w:val="none"/>
                <w:lang w:val="en-US" w:eastAsia="zh-CN"/>
              </w:rPr>
              <w:t>具备强效防眩光能力</w:t>
            </w:r>
            <w:r>
              <w:rPr>
                <w:rFonts w:hint="eastAsia" w:asciiTheme="minorEastAsia" w:hAnsiTheme="minorEastAsia" w:eastAsiaTheme="minorEastAsia" w:cstheme="minorEastAsia"/>
                <w:color w:val="auto"/>
                <w:sz w:val="24"/>
                <w:szCs w:val="24"/>
                <w:highlight w:val="none"/>
                <w:lang w:val="en-US" w:eastAsia="zh-CN"/>
              </w:rPr>
              <w:t>。</w:t>
            </w:r>
          </w:p>
          <w:p w14:paraId="2B30C2E2">
            <w:pPr>
              <w:spacing w:line="360" w:lineRule="auto"/>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二、</w:t>
            </w:r>
            <w:r>
              <w:rPr>
                <w:rFonts w:hint="eastAsia" w:asciiTheme="minorEastAsia" w:hAnsiTheme="minorEastAsia" w:eastAsiaTheme="minorEastAsia" w:cstheme="minorEastAsia"/>
                <w:b/>
                <w:bCs/>
                <w:color w:val="000000"/>
                <w:sz w:val="24"/>
                <w:szCs w:val="24"/>
                <w:highlight w:val="none"/>
                <w:lang w:eastAsia="zh-CN"/>
              </w:rPr>
              <w:t>功能</w:t>
            </w:r>
            <w:r>
              <w:rPr>
                <w:rFonts w:hint="eastAsia" w:asciiTheme="minorEastAsia" w:hAnsiTheme="minorEastAsia" w:eastAsiaTheme="minorEastAsia" w:cstheme="minorEastAsia"/>
                <w:b/>
                <w:bCs/>
                <w:color w:val="000000"/>
                <w:sz w:val="24"/>
                <w:szCs w:val="24"/>
                <w:highlight w:val="none"/>
              </w:rPr>
              <w:t>参数</w:t>
            </w:r>
          </w:p>
          <w:p w14:paraId="6715E428">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支持≥50页可上下连续滑动的电子板书，便于教学连贯公式推导；支持将电子板书中承载的内容保存为一个文件，包含但不限于长图片、PDF、可编辑版本的板书文件等，</w:t>
            </w:r>
            <w:r>
              <w:rPr>
                <w:rFonts w:hint="eastAsia" w:asciiTheme="minorEastAsia" w:hAnsiTheme="minorEastAsia" w:eastAsiaTheme="minorEastAsia" w:cstheme="minorEastAsia"/>
                <w:color w:val="000000"/>
                <w:sz w:val="24"/>
                <w:szCs w:val="24"/>
                <w:highlight w:val="none"/>
                <w:lang w:eastAsia="zh-CN"/>
              </w:rPr>
              <w:t>需</w:t>
            </w:r>
            <w:r>
              <w:rPr>
                <w:rFonts w:hint="eastAsia" w:asciiTheme="minorEastAsia" w:hAnsiTheme="minorEastAsia" w:eastAsiaTheme="minorEastAsia" w:cstheme="minorEastAsia"/>
                <w:color w:val="000000"/>
                <w:sz w:val="24"/>
                <w:szCs w:val="24"/>
                <w:highlight w:val="none"/>
              </w:rPr>
              <w:t>支持板书存储在本地及个人云盘，支持分享给学生；</w:t>
            </w:r>
          </w:p>
          <w:p w14:paraId="1FA358B7">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支持在教室内呈现不少于13路音视频画面，视频画面支持高清模式且可向下兼容；支持≥1000人参与同步直播间音视频互动；支持添加摄像头用于实物展示；具备视频墙功能，支持同时展示≥49个学生画面；</w:t>
            </w:r>
          </w:p>
          <w:p w14:paraId="3933734C">
            <w:pPr>
              <w:numPr>
                <w:ilvl w:val="-1"/>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3.支持通过电子白板/黑板自由出题，包含但不限于画板、文本等模式，支持学生进行黑板答题，支持教师对作答进行批注；</w:t>
            </w:r>
          </w:p>
          <w:p w14:paraId="192E8F72">
            <w:pPr>
              <w:numPr>
                <w:ilvl w:val="-1"/>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lang w:val="en-US" w:eastAsia="zh-CN"/>
              </w:rPr>
              <w:t>4.支持</w:t>
            </w:r>
            <w:r>
              <w:rPr>
                <w:rFonts w:hint="eastAsia" w:asciiTheme="minorEastAsia" w:hAnsiTheme="minorEastAsia" w:eastAsiaTheme="minorEastAsia" w:cstheme="minorEastAsia"/>
                <w:color w:val="000000"/>
                <w:sz w:val="24"/>
                <w:szCs w:val="24"/>
              </w:rPr>
              <w:t>配置终端安全保护系统，</w:t>
            </w:r>
            <w:r>
              <w:rPr>
                <w:rFonts w:hint="eastAsia" w:asciiTheme="minorEastAsia" w:hAnsiTheme="minorEastAsia" w:eastAsiaTheme="minorEastAsia" w:cstheme="minorEastAsia"/>
                <w:color w:val="000000"/>
                <w:sz w:val="24"/>
                <w:szCs w:val="24"/>
                <w:lang w:val="en-US" w:eastAsia="zh-CN"/>
              </w:rPr>
              <w:t>支持</w:t>
            </w:r>
            <w:r>
              <w:rPr>
                <w:rFonts w:hint="eastAsia" w:asciiTheme="minorEastAsia" w:hAnsiTheme="minorEastAsia" w:eastAsiaTheme="minorEastAsia" w:cstheme="minorEastAsia"/>
                <w:color w:val="000000"/>
                <w:sz w:val="24"/>
                <w:szCs w:val="24"/>
              </w:rPr>
              <w:t>系统保护还原的安全管理运维解决方案；</w:t>
            </w:r>
            <w:r>
              <w:rPr>
                <w:rFonts w:hint="eastAsia" w:asciiTheme="minorEastAsia" w:hAnsiTheme="minorEastAsia" w:eastAsiaTheme="minorEastAsia" w:cstheme="minorEastAsia"/>
                <w:color w:val="000000"/>
                <w:sz w:val="24"/>
                <w:szCs w:val="24"/>
                <w:lang w:val="en-US" w:eastAsia="zh-CN"/>
              </w:rPr>
              <w:t>支持</w:t>
            </w:r>
            <w:r>
              <w:rPr>
                <w:rFonts w:hint="eastAsia" w:asciiTheme="minorEastAsia" w:hAnsiTheme="minorEastAsia" w:eastAsiaTheme="minorEastAsia" w:cstheme="minorEastAsia"/>
                <w:color w:val="000000"/>
                <w:sz w:val="24"/>
                <w:szCs w:val="24"/>
              </w:rPr>
              <w:t>系统保护、系统故障一键恢复、桌面数据立即还原、桌面操作行为管控等功能；</w:t>
            </w:r>
          </w:p>
          <w:p w14:paraId="52934DB7">
            <w:p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5.▲为实现互动教学，参与成员可接收教师发起的实时操作系统桌面共享画面；</w:t>
            </w:r>
            <w:r>
              <w:rPr>
                <w:rFonts w:hint="eastAsia" w:asciiTheme="minorEastAsia" w:hAnsiTheme="minorEastAsia" w:eastAsiaTheme="minorEastAsia" w:cstheme="minorEastAsia"/>
                <w:color w:val="000000"/>
                <w:sz w:val="24"/>
                <w:szCs w:val="24"/>
                <w:highlight w:val="none"/>
              </w:rPr>
              <w:t>需提供系统功能界面截图</w:t>
            </w:r>
            <w:r>
              <w:rPr>
                <w:rFonts w:hint="eastAsia" w:asciiTheme="minorEastAsia" w:hAnsiTheme="minorEastAsia" w:eastAsiaTheme="minorEastAsia" w:cstheme="minorEastAsia"/>
                <w:color w:val="000000"/>
                <w:sz w:val="24"/>
                <w:szCs w:val="24"/>
                <w:highlight w:val="none"/>
                <w:lang w:val="en-US" w:eastAsia="zh-CN"/>
              </w:rPr>
              <w:t>及</w:t>
            </w:r>
            <w:r>
              <w:rPr>
                <w:rFonts w:hint="eastAsia" w:asciiTheme="minorEastAsia" w:hAnsiTheme="minorEastAsia" w:eastAsiaTheme="minorEastAsia" w:cstheme="minorEastAsia"/>
                <w:color w:val="000000"/>
                <w:sz w:val="24"/>
                <w:szCs w:val="24"/>
                <w:highlight w:val="none"/>
              </w:rPr>
              <w:t>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p w14:paraId="031642D5">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lang w:val="en-US" w:eastAsia="zh-CN"/>
              </w:rPr>
              <w:t>6.▲具备分组讨论功能，支持根据教学需求按需分组（分组数量可在2-50组之间自由设置）；支持预分组、自定义分组等多种分组模式；支持教师旁听或进入任意小组参与讨论；小组讨论期间支持组内黑板同步协作编辑；</w:t>
            </w:r>
            <w:r>
              <w:rPr>
                <w:rFonts w:hint="eastAsia" w:asciiTheme="minorEastAsia" w:hAnsiTheme="minorEastAsia" w:eastAsiaTheme="minorEastAsia" w:cstheme="minorEastAsia"/>
                <w:color w:val="000000"/>
                <w:sz w:val="24"/>
                <w:szCs w:val="24"/>
                <w:highlight w:val="none"/>
              </w:rPr>
              <w:t>需提供系统功能界面截图</w:t>
            </w:r>
            <w:r>
              <w:rPr>
                <w:rFonts w:hint="eastAsia" w:asciiTheme="minorEastAsia" w:hAnsiTheme="minorEastAsia" w:eastAsiaTheme="minorEastAsia" w:cstheme="minorEastAsia"/>
                <w:color w:val="000000"/>
                <w:sz w:val="24"/>
                <w:szCs w:val="24"/>
                <w:highlight w:val="none"/>
                <w:lang w:val="en-US" w:eastAsia="zh-CN"/>
              </w:rPr>
              <w:t>及</w:t>
            </w:r>
            <w:r>
              <w:rPr>
                <w:rFonts w:hint="eastAsia" w:asciiTheme="minorEastAsia" w:hAnsiTheme="minorEastAsia" w:eastAsiaTheme="minorEastAsia" w:cstheme="minorEastAsia"/>
                <w:color w:val="000000"/>
                <w:sz w:val="24"/>
                <w:szCs w:val="24"/>
                <w:highlight w:val="none"/>
              </w:rPr>
              <w:t>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tc>
        <w:tc>
          <w:tcPr>
            <w:tcW w:w="709" w:type="dxa"/>
            <w:tcBorders>
              <w:top w:val="nil"/>
              <w:left w:val="nil"/>
              <w:bottom w:val="single" w:color="auto" w:sz="4" w:space="0"/>
              <w:right w:val="single" w:color="auto" w:sz="4" w:space="0"/>
            </w:tcBorders>
            <w:vAlign w:val="center"/>
          </w:tcPr>
          <w:p w14:paraId="4D71C482">
            <w:pPr>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50</w:t>
            </w:r>
          </w:p>
        </w:tc>
        <w:tc>
          <w:tcPr>
            <w:tcW w:w="788" w:type="dxa"/>
            <w:tcBorders>
              <w:top w:val="nil"/>
              <w:left w:val="nil"/>
              <w:bottom w:val="single" w:color="auto" w:sz="4" w:space="0"/>
              <w:right w:val="single" w:color="auto" w:sz="4" w:space="0"/>
            </w:tcBorders>
            <w:vAlign w:val="center"/>
          </w:tcPr>
          <w:p w14:paraId="208C8000">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r>
      <w:tr w14:paraId="35B453DC">
        <w:tblPrEx>
          <w:tblCellMar>
            <w:top w:w="0" w:type="dxa"/>
            <w:left w:w="108" w:type="dxa"/>
            <w:bottom w:w="0" w:type="dxa"/>
            <w:right w:w="108" w:type="dxa"/>
          </w:tblCellMar>
        </w:tblPrEx>
        <w:trPr>
          <w:trHeight w:val="786" w:hRule="atLeast"/>
        </w:trPr>
        <w:tc>
          <w:tcPr>
            <w:tcW w:w="704" w:type="dxa"/>
            <w:tcBorders>
              <w:top w:val="nil"/>
              <w:left w:val="single" w:color="auto" w:sz="4" w:space="0"/>
              <w:bottom w:val="single" w:color="auto" w:sz="4" w:space="0"/>
              <w:right w:val="single" w:color="auto" w:sz="4" w:space="0"/>
            </w:tcBorders>
            <w:vAlign w:val="center"/>
          </w:tcPr>
          <w:p w14:paraId="1EC4AB74">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5</w:t>
            </w:r>
          </w:p>
        </w:tc>
        <w:tc>
          <w:tcPr>
            <w:tcW w:w="1134" w:type="dxa"/>
            <w:tcBorders>
              <w:top w:val="nil"/>
              <w:left w:val="nil"/>
              <w:bottom w:val="single" w:color="auto" w:sz="4" w:space="0"/>
              <w:right w:val="single" w:color="auto" w:sz="4" w:space="0"/>
            </w:tcBorders>
            <w:vAlign w:val="center"/>
          </w:tcPr>
          <w:p w14:paraId="79F24865">
            <w:pPr>
              <w:spacing w:line="360" w:lineRule="auto"/>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触控一体机</w:t>
            </w:r>
            <w:r>
              <w:rPr>
                <w:rFonts w:hint="eastAsia" w:asciiTheme="minorEastAsia" w:hAnsiTheme="minorEastAsia" w:eastAsiaTheme="minorEastAsia" w:cstheme="minorEastAsia"/>
                <w:color w:val="000000"/>
                <w:sz w:val="24"/>
                <w:szCs w:val="24"/>
                <w:lang w:val="en-US" w:eastAsia="zh-CN"/>
              </w:rPr>
              <w:t>5</w:t>
            </w:r>
          </w:p>
        </w:tc>
        <w:tc>
          <w:tcPr>
            <w:tcW w:w="4961" w:type="dxa"/>
            <w:tcBorders>
              <w:top w:val="nil"/>
              <w:left w:val="nil"/>
              <w:bottom w:val="single" w:color="auto" w:sz="4" w:space="0"/>
              <w:right w:val="single" w:color="auto" w:sz="4" w:space="0"/>
            </w:tcBorders>
            <w:vAlign w:val="center"/>
          </w:tcPr>
          <w:p w14:paraId="4BC69FEE">
            <w:pPr>
              <w:numPr>
                <w:ilvl w:val="0"/>
                <w:numId w:val="0"/>
              </w:numPr>
              <w:spacing w:line="360" w:lineRule="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一、硬件参数</w:t>
            </w:r>
          </w:p>
          <w:p w14:paraId="235CCB4A">
            <w:pPr>
              <w:numPr>
                <w:ilvl w:val="0"/>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rPr>
              <w:t>1.屏幕显示尺寸≥110英寸，采用LED背光，液晶屏屏</w:t>
            </w:r>
            <w:r>
              <w:rPr>
                <w:rFonts w:hint="eastAsia" w:asciiTheme="minorEastAsia" w:hAnsiTheme="minorEastAsia" w:eastAsiaTheme="minorEastAsia" w:cstheme="minorEastAsia"/>
                <w:color w:val="000000"/>
                <w:sz w:val="24"/>
                <w:szCs w:val="24"/>
                <w:highlight w:val="none"/>
              </w:rPr>
              <w:t>体需满足A规屏；</w:t>
            </w:r>
          </w:p>
          <w:p w14:paraId="78B7C4CD">
            <w:pPr>
              <w:numPr>
                <w:ilvl w:val="0"/>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2.待机功耗≤1W，整机最大功耗（含 OPS 模块）≤850W；</w:t>
            </w:r>
          </w:p>
          <w:p w14:paraId="241BB572">
            <w:pPr>
              <w:numPr>
                <w:ilvl w:val="0"/>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w:t>
            </w:r>
            <w:r>
              <w:rPr>
                <w:rFonts w:hint="eastAsia" w:asciiTheme="minorEastAsia" w:hAnsiTheme="minorEastAsia" w:eastAsiaTheme="minorEastAsia" w:cstheme="minorEastAsia"/>
                <w:color w:val="auto"/>
                <w:sz w:val="24"/>
                <w:szCs w:val="24"/>
              </w:rPr>
              <w:t>配备OPS模块。CPU：≥14核心，≥20线程，频率：≥2.3GHz；内存：≥16GB，存储：≥512GB SSD；</w:t>
            </w:r>
          </w:p>
          <w:p w14:paraId="6B7ACC1C">
            <w:pPr>
              <w:numPr>
                <w:ilvl w:val="0"/>
                <w:numId w:val="0"/>
              </w:num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rPr>
              <w:t>4.</w:t>
            </w:r>
            <w:r>
              <w:rPr>
                <w:rFonts w:hint="eastAsia" w:asciiTheme="minorEastAsia" w:hAnsiTheme="minorEastAsia" w:eastAsiaTheme="minorEastAsia" w:cstheme="minorEastAsia"/>
                <w:sz w:val="24"/>
                <w:szCs w:val="24"/>
                <w:highlight w:val="none"/>
              </w:rPr>
              <w:t>提供配套落地支架</w:t>
            </w:r>
            <w:r>
              <w:rPr>
                <w:rFonts w:hint="eastAsia" w:asciiTheme="minorEastAsia" w:hAnsiTheme="minorEastAsia" w:eastAsiaTheme="minorEastAsia" w:cstheme="minorEastAsia"/>
                <w:sz w:val="24"/>
                <w:szCs w:val="24"/>
              </w:rPr>
              <w:t>；支架用</w:t>
            </w:r>
            <w:r>
              <w:rPr>
                <w:rFonts w:hint="eastAsia" w:asciiTheme="minorEastAsia" w:hAnsiTheme="minorEastAsia" w:eastAsiaTheme="minorEastAsia" w:cstheme="minorEastAsia"/>
                <w:b w:val="0"/>
                <w:bCs w:val="0"/>
                <w:sz w:val="24"/>
                <w:szCs w:val="24"/>
              </w:rPr>
              <w:t>材</w:t>
            </w:r>
            <w:r>
              <w:rPr>
                <w:rFonts w:hint="eastAsia" w:asciiTheme="minorEastAsia" w:hAnsiTheme="minorEastAsia" w:eastAsiaTheme="minorEastAsia" w:cstheme="minorEastAsia"/>
                <w:sz w:val="24"/>
                <w:szCs w:val="24"/>
                <w:lang w:val="en-US" w:eastAsia="zh-CN"/>
              </w:rPr>
              <w:t>须</w:t>
            </w:r>
            <w:r>
              <w:rPr>
                <w:rFonts w:hint="eastAsia" w:asciiTheme="minorEastAsia" w:hAnsiTheme="minorEastAsia" w:eastAsiaTheme="minorEastAsia" w:cstheme="minorEastAsia"/>
                <w:sz w:val="24"/>
                <w:szCs w:val="24"/>
              </w:rPr>
              <w:t>适用于沿海高湿、高盐雾环境，防腐防锈性能满足沿海地区长期稳定使用要求；整体结构稳固可靠，承重能力满足设备安装要求，高度可调节。落地支架采用防</w:t>
            </w:r>
            <w:r>
              <w:rPr>
                <w:rFonts w:hint="eastAsia" w:asciiTheme="minorEastAsia" w:hAnsiTheme="minorEastAsia" w:eastAsiaTheme="minorEastAsia" w:cstheme="minorEastAsia"/>
                <w:sz w:val="24"/>
                <w:szCs w:val="24"/>
                <w:highlight w:val="none"/>
              </w:rPr>
              <w:t>磕碰圆角安全设计，配备万向轮，支持灵活移动与定位刹车功能；</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5.屏幕采用厚度≥4mm防爆钢化玻璃或更优材质，玻璃表面具备防划、</w:t>
            </w:r>
            <w:r>
              <w:rPr>
                <w:rFonts w:hint="eastAsia" w:asciiTheme="minorEastAsia" w:hAnsiTheme="minorEastAsia" w:eastAsiaTheme="minorEastAsia" w:cstheme="minorEastAsia"/>
                <w:color w:val="000000"/>
                <w:sz w:val="24"/>
                <w:szCs w:val="24"/>
              </w:rPr>
              <w:t>防撞、AF 防指纹等功能，且不限于上述性能；采用红外触控技术；屏体采用全贴合工艺；</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t>6.★书写面采用蚀刻工艺，直接对玻璃基材进行蚀刻处理形成雾面效果，无喷涂涂膜层，不存</w:t>
            </w:r>
            <w:r>
              <w:rPr>
                <w:rFonts w:hint="eastAsia" w:asciiTheme="minorEastAsia" w:hAnsiTheme="minorEastAsia" w:eastAsiaTheme="minorEastAsia" w:cstheme="minorEastAsia"/>
                <w:color w:val="000000"/>
                <w:sz w:val="24"/>
                <w:szCs w:val="24"/>
                <w:highlight w:val="none"/>
              </w:rPr>
              <w:t>在脱膜、掉色、功能衰减风险。需提供经第三方检测机构出具的检测报告复印件；</w:t>
            </w:r>
          </w:p>
          <w:p w14:paraId="6284C3A3">
            <w:pPr>
              <w:numPr>
                <w:ilvl w:val="0"/>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7.屏幕触摸精度满足或优于±1mm，响应时间≤2ms；最大触摸点数≥50点；</w:t>
            </w:r>
          </w:p>
          <w:p w14:paraId="49EB34AB">
            <w:pPr>
              <w:numPr>
                <w:ilvl w:val="0"/>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8.显示比例：16:9；可视角度：≥178°，分辨率：≥3840x2160，刷新率：≥60hz，屏体亮度：≥350cd/m²，对比度≥1200:1；</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9.整机输入接口不少于2路HDMI</w:t>
            </w:r>
            <w:r>
              <w:rPr>
                <w:rFonts w:hint="eastAsia" w:asciiTheme="minorEastAsia" w:hAnsiTheme="minorEastAsia" w:eastAsiaTheme="minorEastAsia" w:cstheme="minorEastAsia"/>
                <w:color w:val="000000"/>
                <w:sz w:val="24"/>
                <w:szCs w:val="24"/>
                <w:highlight w:val="none"/>
                <w:lang w:val="en-US" w:eastAsia="zh-CN"/>
              </w:rPr>
              <w:t>2.0</w:t>
            </w:r>
            <w:r>
              <w:rPr>
                <w:rFonts w:hint="eastAsia" w:asciiTheme="minorEastAsia" w:hAnsiTheme="minorEastAsia" w:eastAsiaTheme="minorEastAsia" w:cstheme="minorEastAsia"/>
                <w:color w:val="000000"/>
                <w:sz w:val="24"/>
                <w:szCs w:val="24"/>
                <w:highlight w:val="none"/>
              </w:rPr>
              <w:t>、1路RS232、3路USB</w:t>
            </w:r>
            <w:r>
              <w:rPr>
                <w:rFonts w:hint="eastAsia" w:asciiTheme="minorEastAsia" w:hAnsiTheme="minorEastAsia" w:eastAsiaTheme="minorEastAsia" w:cstheme="minorEastAsia"/>
                <w:color w:val="000000"/>
                <w:sz w:val="24"/>
                <w:szCs w:val="24"/>
                <w:highlight w:val="none"/>
                <w:lang w:val="en-US" w:eastAsia="zh-CN"/>
              </w:rPr>
              <w:t>3.0</w:t>
            </w:r>
            <w:r>
              <w:rPr>
                <w:rFonts w:hint="eastAsia" w:asciiTheme="minorEastAsia" w:hAnsiTheme="minorEastAsia" w:eastAsiaTheme="minorEastAsia" w:cstheme="minorEastAsia"/>
                <w:kern w:val="0"/>
                <w:sz w:val="24"/>
                <w:highlight w:val="none"/>
                <w:lang w:val="en-US" w:eastAsia="zh-CN"/>
              </w:rPr>
              <w:t>、1路Type-C，其中至少2路USB3.0、1路Type-C设置位置应位于整机正面或侧面，方便师生传输数据</w:t>
            </w:r>
            <w:r>
              <w:rPr>
                <w:rFonts w:hint="eastAsia" w:asciiTheme="minorEastAsia" w:hAnsiTheme="minorEastAsia" w:eastAsiaTheme="minorEastAsia" w:cstheme="minorEastAsia"/>
                <w:color w:val="000000"/>
                <w:sz w:val="24"/>
                <w:szCs w:val="24"/>
                <w:highlight w:val="none"/>
              </w:rPr>
              <w:t>；输出接口不少于1路音频输出及1路触控USB输出</w:t>
            </w:r>
            <w:r>
              <w:rPr>
                <w:rFonts w:hint="eastAsia" w:asciiTheme="minorEastAsia" w:hAnsiTheme="minorEastAsia" w:eastAsiaTheme="minorEastAsia" w:cstheme="minorEastAsia"/>
                <w:kern w:val="0"/>
                <w:sz w:val="24"/>
                <w:highlight w:val="none"/>
                <w:lang w:val="en-US" w:eastAsia="zh-CN"/>
              </w:rPr>
              <w:t>；</w:t>
            </w:r>
            <w:r>
              <w:rPr>
                <w:rFonts w:hint="eastAsia" w:asciiTheme="minorEastAsia" w:hAnsiTheme="minorEastAsia" w:eastAsiaTheme="minorEastAsia" w:cstheme="minorEastAsia"/>
                <w:color w:val="000000"/>
                <w:sz w:val="24"/>
                <w:szCs w:val="24"/>
                <w:highlight w:val="none"/>
                <w:lang w:val="en-US" w:eastAsia="zh-CN"/>
              </w:rPr>
              <w:t>OPS模块具备不少于2</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HDMI 2.0接口，不少于3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USB3.0接口，不少于3</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USB2.0接口，不少于1</w:t>
            </w:r>
            <w:r>
              <w:rPr>
                <w:rFonts w:hint="eastAsia" w:asciiTheme="minorEastAsia" w:hAnsiTheme="minorEastAsia" w:eastAsiaTheme="minorEastAsia" w:cstheme="minorEastAsia"/>
                <w:color w:val="000000"/>
                <w:sz w:val="24"/>
                <w:szCs w:val="24"/>
                <w:highlight w:val="none"/>
              </w:rPr>
              <w:t>路</w:t>
            </w:r>
            <w:r>
              <w:rPr>
                <w:rFonts w:hint="eastAsia" w:asciiTheme="minorEastAsia" w:hAnsiTheme="minorEastAsia" w:eastAsiaTheme="minorEastAsia" w:cstheme="minorEastAsia"/>
                <w:color w:val="000000"/>
                <w:sz w:val="24"/>
                <w:szCs w:val="24"/>
                <w:highlight w:val="none"/>
                <w:lang w:val="en-US" w:eastAsia="zh-CN"/>
              </w:rPr>
              <w:t>10/100/1000M自适应RJ45网络接口；10.</w:t>
            </w:r>
            <w:r>
              <w:rPr>
                <w:rFonts w:hint="eastAsia" w:asciiTheme="minorEastAsia" w:hAnsiTheme="minorEastAsia" w:eastAsiaTheme="minorEastAsia" w:cstheme="minorEastAsia"/>
                <w:color w:val="000000"/>
                <w:sz w:val="24"/>
                <w:szCs w:val="24"/>
                <w:highlight w:val="none"/>
              </w:rPr>
              <w:t>内置扬声器声道≥2.0，额定输出功率≥15W×2；</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.内置NFC模块；</w:t>
            </w:r>
            <w:r>
              <w:rPr>
                <w:rFonts w:hint="eastAsia" w:asciiTheme="minorEastAsia" w:hAnsiTheme="minorEastAsia" w:eastAsiaTheme="minorEastAsia" w:cstheme="minorEastAsia"/>
                <w:color w:val="000000"/>
                <w:sz w:val="24"/>
                <w:szCs w:val="24"/>
                <w:highlight w:val="none"/>
              </w:rPr>
              <w:br w:type="textWrapping"/>
            </w: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.配置≥2只书写笔，其中≥1只具备翻页功能，采用2.4GHz信号传输，支持磁吸充电，工作距离≥15米；</w:t>
            </w:r>
          </w:p>
          <w:p w14:paraId="5C198946">
            <w:pPr>
              <w:numPr>
                <w:ilvl w:val="0"/>
                <w:numId w:val="0"/>
              </w:numPr>
              <w:spacing w:line="360" w:lineRule="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eastAsiaTheme="minorEastAsia" w:cstheme="minorEastAsia"/>
                <w:color w:val="000000"/>
                <w:sz w:val="24"/>
                <w:szCs w:val="24"/>
                <w:highlight w:val="none"/>
                <w:lang w:val="en-US" w:eastAsia="zh-CN"/>
              </w:rPr>
              <w:t>3</w:t>
            </w:r>
            <w:r>
              <w:rPr>
                <w:rFonts w:hint="eastAsia" w:asciiTheme="minorEastAsia" w:hAnsiTheme="minorEastAsia" w:eastAsiaTheme="minorEastAsia" w:cstheme="minorEastAsia"/>
                <w:color w:val="000000"/>
                <w:sz w:val="24"/>
                <w:szCs w:val="24"/>
                <w:highlight w:val="none"/>
              </w:rPr>
              <w:t>.具备低蓝光护眼认证</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需提供经第三方检测机构出具的检测报告复印件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p w14:paraId="3FBA14DF">
            <w:pPr>
              <w:numPr>
                <w:ilvl w:val="0"/>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14.</w:t>
            </w:r>
            <w:r>
              <w:rPr>
                <w:rFonts w:hint="eastAsia" w:asciiTheme="minorEastAsia" w:hAnsiTheme="minorEastAsia" w:eastAsiaTheme="minorEastAsia" w:cstheme="minorEastAsia"/>
                <w:kern w:val="0"/>
                <w:sz w:val="24"/>
                <w:highlight w:val="none"/>
                <w:lang w:val="en-US" w:eastAsia="zh-CN"/>
              </w:rPr>
              <w:t>具备强效防眩光能力</w:t>
            </w:r>
            <w:r>
              <w:rPr>
                <w:rFonts w:hint="eastAsia" w:asciiTheme="minorEastAsia" w:hAnsiTheme="minorEastAsia" w:eastAsiaTheme="minorEastAsia" w:cstheme="minorEastAsia"/>
                <w:color w:val="auto"/>
                <w:sz w:val="24"/>
                <w:szCs w:val="24"/>
                <w:highlight w:val="none"/>
                <w:lang w:val="en-US" w:eastAsia="zh-CN"/>
              </w:rPr>
              <w:t>。</w:t>
            </w:r>
          </w:p>
          <w:p w14:paraId="3D0129C4">
            <w:pPr>
              <w:numPr>
                <w:ilvl w:val="-1"/>
                <w:numId w:val="0"/>
              </w:numPr>
              <w:spacing w:line="360" w:lineRule="auto"/>
              <w:ind w:leftChars="0"/>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lang w:val="en-US" w:eastAsia="zh-CN"/>
              </w:rPr>
              <w:t>二、功能</w:t>
            </w:r>
            <w:r>
              <w:rPr>
                <w:rFonts w:hint="eastAsia" w:asciiTheme="minorEastAsia" w:hAnsiTheme="minorEastAsia" w:eastAsiaTheme="minorEastAsia" w:cstheme="minorEastAsia"/>
                <w:b/>
                <w:bCs/>
                <w:color w:val="000000"/>
                <w:sz w:val="24"/>
                <w:szCs w:val="24"/>
                <w:highlight w:val="none"/>
              </w:rPr>
              <w:t>参数</w:t>
            </w:r>
          </w:p>
          <w:p w14:paraId="740EC652">
            <w:pPr>
              <w:numPr>
                <w:ilvl w:val="-1"/>
                <w:numId w:val="0"/>
              </w:numPr>
              <w:spacing w:line="360" w:lineRule="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b w:val="0"/>
                <w:bCs w:val="0"/>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支持≥50页可上下连续滑动的电子板书，便于教学连贯公式推导；支持将电子板书中承载的内容保存为一个文件，包含但不限于长图片、PDF、可编辑版本的板书文件等，</w:t>
            </w:r>
            <w:r>
              <w:rPr>
                <w:rFonts w:hint="eastAsia" w:asciiTheme="minorEastAsia" w:hAnsiTheme="minorEastAsia" w:eastAsiaTheme="minorEastAsia" w:cstheme="minorEastAsia"/>
                <w:color w:val="000000"/>
                <w:sz w:val="24"/>
                <w:szCs w:val="24"/>
                <w:highlight w:val="none"/>
                <w:lang w:eastAsia="zh-CN"/>
              </w:rPr>
              <w:t>需</w:t>
            </w:r>
            <w:r>
              <w:rPr>
                <w:rFonts w:hint="eastAsia" w:asciiTheme="minorEastAsia" w:hAnsiTheme="minorEastAsia" w:eastAsiaTheme="minorEastAsia" w:cstheme="minorEastAsia"/>
                <w:color w:val="000000"/>
                <w:sz w:val="24"/>
                <w:szCs w:val="24"/>
                <w:highlight w:val="none"/>
              </w:rPr>
              <w:t>支持板书存储在本地及个人云盘，支持分享给学生</w:t>
            </w:r>
            <w:r>
              <w:rPr>
                <w:rFonts w:hint="eastAsia" w:asciiTheme="minorEastAsia" w:hAnsiTheme="minorEastAsia" w:eastAsiaTheme="minorEastAsia" w:cstheme="minorEastAsia"/>
                <w:color w:val="000000"/>
                <w:sz w:val="24"/>
                <w:szCs w:val="24"/>
                <w:highlight w:val="none"/>
                <w:lang w:eastAsia="zh-CN"/>
              </w:rPr>
              <w:t>；</w:t>
            </w:r>
          </w:p>
          <w:p w14:paraId="3EF9FD8B">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支持在教室内呈现不少于13路音视频画面，视频画面支持高清模式且可向下兼容；支持≥1000人参与同步直播间音视频互动；支持添加摄像头用于实物展示；具备视频墙功能，支持同时展示≥49个学生画面；</w:t>
            </w:r>
          </w:p>
          <w:p w14:paraId="7187254D">
            <w:pPr>
              <w:numPr>
                <w:ilvl w:val="-1"/>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3.支持通过电子白板/黑板自由出题，包含但不限于画板、文本等模式，支持学生进行黑板答题，支持教师对作答进行批注；</w:t>
            </w:r>
          </w:p>
          <w:p w14:paraId="2A262935">
            <w:pPr>
              <w:numPr>
                <w:ilvl w:val="-1"/>
                <w:numId w:val="0"/>
              </w:numPr>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lang w:val="en-US" w:eastAsia="zh-CN"/>
              </w:rPr>
              <w:t>4.支持</w:t>
            </w:r>
            <w:r>
              <w:rPr>
                <w:rFonts w:hint="eastAsia" w:asciiTheme="minorEastAsia" w:hAnsiTheme="minorEastAsia" w:eastAsiaTheme="minorEastAsia" w:cstheme="minorEastAsia"/>
                <w:color w:val="000000"/>
                <w:sz w:val="24"/>
                <w:szCs w:val="24"/>
              </w:rPr>
              <w:t>配置终端安全保护系统，</w:t>
            </w:r>
            <w:r>
              <w:rPr>
                <w:rFonts w:hint="eastAsia" w:asciiTheme="minorEastAsia" w:hAnsiTheme="minorEastAsia" w:eastAsiaTheme="minorEastAsia" w:cstheme="minorEastAsia"/>
                <w:color w:val="000000"/>
                <w:sz w:val="24"/>
                <w:szCs w:val="24"/>
                <w:lang w:val="en-US" w:eastAsia="zh-CN"/>
              </w:rPr>
              <w:t>支持</w:t>
            </w:r>
            <w:r>
              <w:rPr>
                <w:rFonts w:hint="eastAsia" w:asciiTheme="minorEastAsia" w:hAnsiTheme="minorEastAsia" w:eastAsiaTheme="minorEastAsia" w:cstheme="minorEastAsia"/>
                <w:color w:val="000000"/>
                <w:sz w:val="24"/>
                <w:szCs w:val="24"/>
              </w:rPr>
              <w:t>系统保护还原的安全管理运维解决方案；</w:t>
            </w:r>
            <w:r>
              <w:rPr>
                <w:rFonts w:hint="eastAsia" w:asciiTheme="minorEastAsia" w:hAnsiTheme="minorEastAsia" w:eastAsiaTheme="minorEastAsia" w:cstheme="minorEastAsia"/>
                <w:color w:val="000000"/>
                <w:sz w:val="24"/>
                <w:szCs w:val="24"/>
                <w:lang w:val="en-US" w:eastAsia="zh-CN"/>
              </w:rPr>
              <w:t>支持</w:t>
            </w:r>
            <w:r>
              <w:rPr>
                <w:rFonts w:hint="eastAsia" w:asciiTheme="minorEastAsia" w:hAnsiTheme="minorEastAsia" w:eastAsiaTheme="minorEastAsia" w:cstheme="minorEastAsia"/>
                <w:color w:val="000000"/>
                <w:sz w:val="24"/>
                <w:szCs w:val="24"/>
              </w:rPr>
              <w:t>系统保护、系统故障一键恢复、桌面数据立即还原、桌面操作行为管控等功能；</w:t>
            </w:r>
          </w:p>
          <w:p w14:paraId="28D05447">
            <w:pPr>
              <w:numPr>
                <w:ilvl w:val="-1"/>
                <w:numId w:val="0"/>
              </w:numPr>
              <w:spacing w:line="360" w:lineRule="auto"/>
              <w:rPr>
                <w:rFonts w:hint="eastAsia" w:asciiTheme="minorEastAsia" w:hAnsiTheme="minorEastAsia" w:eastAsiaTheme="minorEastAsia" w:cstheme="minorEastAsia"/>
                <w:color w:val="000000"/>
                <w:sz w:val="24"/>
                <w:szCs w:val="24"/>
                <w:highlight w:val="none"/>
                <w:shd w:val="clear"/>
              </w:rPr>
            </w:pPr>
            <w:r>
              <w:rPr>
                <w:rFonts w:hint="eastAsia" w:asciiTheme="minorEastAsia" w:hAnsiTheme="minorEastAsia" w:eastAsiaTheme="minorEastAsia" w:cstheme="minorEastAsia"/>
                <w:color w:val="000000"/>
                <w:sz w:val="24"/>
                <w:szCs w:val="24"/>
                <w:highlight w:val="none"/>
                <w:lang w:val="en-US" w:eastAsia="zh-CN"/>
              </w:rPr>
              <w:t>5.</w:t>
            </w:r>
            <w:r>
              <w:rPr>
                <w:rFonts w:hint="eastAsia" w:asciiTheme="minorEastAsia" w:hAnsiTheme="minorEastAsia" w:eastAsiaTheme="minorEastAsia" w:cstheme="minorEastAsia"/>
                <w:color w:val="000000"/>
                <w:sz w:val="24"/>
                <w:szCs w:val="24"/>
                <w:highlight w:val="none"/>
                <w:shd w:val="clear"/>
              </w:rPr>
              <w:t>为满足学校国际化教学需求，系统需提供包含但不限于简体中文、英语、日语等语言版本供选择；</w:t>
            </w:r>
          </w:p>
          <w:p w14:paraId="019B6504">
            <w:pPr>
              <w:numPr>
                <w:ilvl w:val="-1"/>
                <w:numId w:val="0"/>
              </w:numPr>
              <w:spacing w:line="360" w:lineRule="auto"/>
              <w:rPr>
                <w:rFonts w:hint="eastAsia" w:asciiTheme="minorEastAsia" w:hAnsiTheme="minorEastAsia" w:eastAsiaTheme="minorEastAsia" w:cstheme="minorEastAsia"/>
                <w:b w:val="0"/>
                <w:bCs w:val="0"/>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shd w:val="clear"/>
                <w:lang w:val="en-US" w:eastAsia="zh-CN"/>
              </w:rPr>
              <w:t>6.</w:t>
            </w:r>
            <w:r>
              <w:rPr>
                <w:rFonts w:hint="eastAsia" w:asciiTheme="minorEastAsia" w:hAnsiTheme="minorEastAsia" w:eastAsiaTheme="minorEastAsia" w:cstheme="minorEastAsia"/>
                <w:b w:val="0"/>
                <w:bCs w:val="0"/>
                <w:color w:val="000000"/>
                <w:sz w:val="24"/>
                <w:szCs w:val="24"/>
                <w:highlight w:val="none"/>
                <w:lang w:val="en-US" w:eastAsia="zh-CN"/>
              </w:rPr>
              <w:t>支持将数学公式一键转换为高清图像，生成的图像支持拖拽；支持文字触发AI图像生成，输出图片包含但不限于透明底、白底格式，生成图像支持自由拖动、尺寸缩放；</w:t>
            </w:r>
          </w:p>
          <w:p w14:paraId="44CAB316">
            <w:pPr>
              <w:numPr>
                <w:ilvl w:val="-1"/>
                <w:numId w:val="0"/>
              </w:numPr>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b w:val="0"/>
                <w:bCs w:val="0"/>
                <w:color w:val="000000"/>
                <w:sz w:val="24"/>
                <w:szCs w:val="24"/>
                <w:highlight w:val="none"/>
                <w:lang w:val="en-US" w:eastAsia="zh-CN"/>
              </w:rPr>
              <w:t>7.</w:t>
            </w:r>
            <w:r>
              <w:rPr>
                <w:rFonts w:hint="eastAsia" w:asciiTheme="minorEastAsia" w:hAnsiTheme="minorEastAsia" w:eastAsiaTheme="minorEastAsia" w:cstheme="minorEastAsia"/>
                <w:color w:val="000000"/>
                <w:sz w:val="24"/>
                <w:szCs w:val="24"/>
                <w:highlight w:val="none"/>
              </w:rPr>
              <w:t>支持苹果iOS、MacOS设备、Android设备、Windows设备等设备无线投屏，支持多设备同时投屏展示；</w:t>
            </w:r>
          </w:p>
          <w:p w14:paraId="0D9C9AA4">
            <w:pPr>
              <w:numPr>
                <w:ilvl w:val="-1"/>
                <w:numId w:val="0"/>
              </w:numPr>
              <w:spacing w:line="360" w:lineRule="auto"/>
              <w:ind w:left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lang w:val="en-US" w:eastAsia="zh-CN"/>
              </w:rPr>
              <w:t>8.▲</w:t>
            </w:r>
            <w:r>
              <w:rPr>
                <w:rFonts w:hint="eastAsia" w:asciiTheme="minorEastAsia" w:hAnsiTheme="minorEastAsia" w:cstheme="minorEastAsia"/>
                <w:sz w:val="24"/>
                <w:szCs w:val="24"/>
                <w:highlight w:val="none"/>
              </w:rPr>
              <w:t>支持教师和学生报告导出，格式为Excel格式，可分为教师数据、课件使用、教室秩序、课堂表现、教室工具等不少于20个维度的数据分析报告</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color w:val="000000"/>
                <w:sz w:val="24"/>
                <w:szCs w:val="24"/>
                <w:highlight w:val="none"/>
              </w:rPr>
              <w:t>需提供系统功能界面截图</w:t>
            </w:r>
            <w:r>
              <w:rPr>
                <w:rFonts w:hint="eastAsia" w:asciiTheme="minorEastAsia" w:hAnsiTheme="minorEastAsia" w:eastAsiaTheme="minorEastAsia" w:cstheme="minorEastAsia"/>
                <w:color w:val="000000"/>
                <w:sz w:val="24"/>
                <w:szCs w:val="24"/>
                <w:highlight w:val="none"/>
                <w:lang w:val="en-US" w:eastAsia="zh-CN"/>
              </w:rPr>
              <w:t>及</w:t>
            </w:r>
            <w:r>
              <w:rPr>
                <w:rFonts w:hint="eastAsia" w:asciiTheme="minorEastAsia" w:hAnsiTheme="minorEastAsia" w:eastAsiaTheme="minorEastAsia" w:cstheme="minorEastAsia"/>
                <w:color w:val="000000"/>
                <w:sz w:val="24"/>
                <w:szCs w:val="24"/>
                <w:highlight w:val="none"/>
              </w:rPr>
              <w:t>第三方检测机构出具的检测报告复印件</w:t>
            </w:r>
            <w:r>
              <w:rPr>
                <w:rFonts w:hint="eastAsia" w:asciiTheme="minorEastAsia" w:hAnsiTheme="minorEastAsia" w:eastAsiaTheme="minorEastAsia" w:cstheme="minorEastAsia"/>
                <w:color w:val="000000"/>
                <w:sz w:val="24"/>
                <w:szCs w:val="24"/>
                <w:highlight w:val="none"/>
                <w:lang w:eastAsia="zh-CN"/>
              </w:rPr>
              <w:t>。</w:t>
            </w:r>
          </w:p>
        </w:tc>
        <w:tc>
          <w:tcPr>
            <w:tcW w:w="709" w:type="dxa"/>
            <w:tcBorders>
              <w:top w:val="nil"/>
              <w:left w:val="nil"/>
              <w:bottom w:val="single" w:color="auto" w:sz="4" w:space="0"/>
              <w:right w:val="single" w:color="auto" w:sz="4" w:space="0"/>
            </w:tcBorders>
            <w:vAlign w:val="center"/>
          </w:tcPr>
          <w:p w14:paraId="0C93EF2C">
            <w:pPr>
              <w:spacing w:line="360" w:lineRule="auto"/>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788" w:type="dxa"/>
            <w:tcBorders>
              <w:top w:val="nil"/>
              <w:left w:val="nil"/>
              <w:bottom w:val="single" w:color="auto" w:sz="4" w:space="0"/>
              <w:right w:val="single" w:color="auto" w:sz="4" w:space="0"/>
            </w:tcBorders>
            <w:vAlign w:val="center"/>
          </w:tcPr>
          <w:p w14:paraId="224B16BF">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r>
      <w:tr w14:paraId="47E95038">
        <w:tblPrEx>
          <w:tblCellMar>
            <w:top w:w="0" w:type="dxa"/>
            <w:left w:w="108" w:type="dxa"/>
            <w:bottom w:w="0" w:type="dxa"/>
            <w:right w:w="108" w:type="dxa"/>
          </w:tblCellMar>
        </w:tblPrEx>
        <w:trPr>
          <w:trHeight w:val="405" w:hRule="atLeast"/>
        </w:trPr>
        <w:tc>
          <w:tcPr>
            <w:tcW w:w="704" w:type="dxa"/>
            <w:tcBorders>
              <w:top w:val="nil"/>
              <w:left w:val="single" w:color="auto" w:sz="4" w:space="0"/>
              <w:bottom w:val="single" w:color="auto" w:sz="4" w:space="0"/>
              <w:right w:val="single" w:color="auto" w:sz="4" w:space="0"/>
            </w:tcBorders>
            <w:vAlign w:val="center"/>
          </w:tcPr>
          <w:p w14:paraId="6201FAC8">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134" w:type="dxa"/>
            <w:tcBorders>
              <w:top w:val="nil"/>
              <w:left w:val="nil"/>
              <w:bottom w:val="single" w:color="auto" w:sz="4" w:space="0"/>
              <w:right w:val="single" w:color="auto" w:sz="4" w:space="0"/>
            </w:tcBorders>
            <w:vAlign w:val="center"/>
          </w:tcPr>
          <w:p w14:paraId="00FEBF06">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安装及辅材</w:t>
            </w:r>
          </w:p>
        </w:tc>
        <w:tc>
          <w:tcPr>
            <w:tcW w:w="4961" w:type="dxa"/>
            <w:tcBorders>
              <w:top w:val="nil"/>
              <w:left w:val="nil"/>
              <w:bottom w:val="single" w:color="auto" w:sz="4" w:space="0"/>
              <w:right w:val="single" w:color="auto" w:sz="4" w:space="0"/>
            </w:tcBorders>
            <w:vAlign w:val="center"/>
          </w:tcPr>
          <w:p w14:paraId="511225F9">
            <w:pPr>
              <w:spacing w:line="360" w:lineRule="auto"/>
              <w:rPr>
                <w:rFonts w:hint="eastAsia" w:asciiTheme="minorEastAsia" w:hAnsiTheme="minorEastAsia" w:eastAsiaTheme="minorEastAsia" w:cstheme="minorEastAsia"/>
                <w:sz w:val="24"/>
                <w:szCs w:val="24"/>
                <w:highlight w:val="none"/>
                <w:shd w:val="clear"/>
              </w:rPr>
            </w:pPr>
            <w:r>
              <w:rPr>
                <w:rFonts w:hint="eastAsia" w:asciiTheme="minorEastAsia" w:hAnsiTheme="minorEastAsia" w:eastAsiaTheme="minorEastAsia" w:cstheme="minorEastAsia"/>
                <w:sz w:val="24"/>
                <w:szCs w:val="24"/>
                <w:highlight w:val="none"/>
                <w:shd w:val="clear"/>
              </w:rPr>
              <w:t>根据校方建设方案要求，提供设备安装所需全部必要辅材，</w:t>
            </w:r>
            <w:r>
              <w:rPr>
                <w:rFonts w:hint="eastAsia" w:asciiTheme="minorEastAsia" w:hAnsiTheme="minorEastAsia" w:eastAsiaTheme="minorEastAsia" w:cstheme="minorEastAsia"/>
                <w:sz w:val="24"/>
                <w:szCs w:val="24"/>
              </w:rPr>
              <w:t>线缆辅材</w:t>
            </w:r>
            <w:r>
              <w:rPr>
                <w:rFonts w:hint="eastAsia" w:asciiTheme="minorEastAsia" w:hAnsiTheme="minorEastAsia" w:eastAsiaTheme="minorEastAsia" w:cstheme="minorEastAsia"/>
                <w:sz w:val="24"/>
                <w:szCs w:val="24"/>
                <w:lang w:val="en-US" w:eastAsia="zh-CN"/>
              </w:rPr>
              <w:t>须</w:t>
            </w:r>
            <w:r>
              <w:rPr>
                <w:rFonts w:hint="eastAsia" w:asciiTheme="minorEastAsia" w:hAnsiTheme="minorEastAsia" w:eastAsiaTheme="minorEastAsia" w:cstheme="minorEastAsia"/>
                <w:sz w:val="24"/>
                <w:szCs w:val="24"/>
              </w:rPr>
              <w:t>采用国标优质材质，</w:t>
            </w:r>
            <w:r>
              <w:rPr>
                <w:rFonts w:hint="eastAsia" w:asciiTheme="minorEastAsia" w:hAnsiTheme="minorEastAsia" w:eastAsiaTheme="minorEastAsia" w:cstheme="minorEastAsia"/>
                <w:sz w:val="24"/>
                <w:szCs w:val="24"/>
                <w:lang w:val="en-US" w:eastAsia="zh-CN"/>
              </w:rPr>
              <w:t>材料应</w:t>
            </w:r>
            <w:r>
              <w:rPr>
                <w:rFonts w:hint="eastAsia" w:asciiTheme="minorEastAsia" w:hAnsiTheme="minorEastAsia" w:eastAsiaTheme="minorEastAsia" w:cstheme="minorEastAsia"/>
                <w:sz w:val="24"/>
                <w:szCs w:val="24"/>
              </w:rPr>
              <w:t>绝缘阻燃、传输稳定、安全耐用，</w:t>
            </w:r>
            <w:r>
              <w:rPr>
                <w:rFonts w:hint="eastAsia" w:asciiTheme="minorEastAsia" w:hAnsiTheme="minorEastAsia" w:eastAsiaTheme="minorEastAsia" w:cstheme="minorEastAsia"/>
                <w:sz w:val="24"/>
                <w:szCs w:val="24"/>
                <w:highlight w:val="none"/>
                <w:shd w:val="clear"/>
              </w:rPr>
              <w:t>完成设备可靠安装、系统及软件的全面调试服务，确保设备安装规范、系统运行稳定、功能</w:t>
            </w:r>
            <w:r>
              <w:rPr>
                <w:rFonts w:hint="eastAsia" w:asciiTheme="minorEastAsia" w:hAnsiTheme="minorEastAsia" w:eastAsiaTheme="minorEastAsia" w:cstheme="minorEastAsia"/>
                <w:sz w:val="24"/>
                <w:szCs w:val="24"/>
                <w:highlight w:val="none"/>
                <w:shd w:val="clear"/>
                <w:lang w:val="en-US" w:eastAsia="zh-CN"/>
              </w:rPr>
              <w:t>要求符合校方需求</w:t>
            </w:r>
            <w:r>
              <w:rPr>
                <w:rFonts w:hint="eastAsia" w:asciiTheme="minorEastAsia" w:hAnsiTheme="minorEastAsia" w:eastAsiaTheme="minorEastAsia" w:cstheme="minorEastAsia"/>
                <w:sz w:val="24"/>
                <w:szCs w:val="24"/>
                <w:highlight w:val="none"/>
                <w:shd w:val="clear"/>
              </w:rPr>
              <w:t>。</w:t>
            </w:r>
          </w:p>
          <w:p w14:paraId="47F3000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后续建设过程中不得以任何理由进行线缆辅材</w:t>
            </w:r>
            <w:r>
              <w:rPr>
                <w:rFonts w:hint="eastAsia" w:asciiTheme="minorEastAsia" w:hAnsiTheme="minorEastAsia" w:eastAsiaTheme="minorEastAsia" w:cstheme="minorEastAsia"/>
                <w:color w:val="000000"/>
                <w:kern w:val="0"/>
                <w:sz w:val="24"/>
                <w:szCs w:val="24"/>
                <w:lang w:val="en-US" w:eastAsia="zh-CN"/>
              </w:rPr>
              <w:t>及其他相关</w:t>
            </w:r>
            <w:r>
              <w:rPr>
                <w:rFonts w:hint="eastAsia" w:asciiTheme="minorEastAsia" w:hAnsiTheme="minorEastAsia" w:eastAsiaTheme="minorEastAsia" w:cstheme="minorEastAsia"/>
                <w:color w:val="000000"/>
                <w:kern w:val="0"/>
                <w:sz w:val="24"/>
                <w:szCs w:val="24"/>
              </w:rPr>
              <w:t>的费用增加。</w:t>
            </w:r>
          </w:p>
        </w:tc>
        <w:tc>
          <w:tcPr>
            <w:tcW w:w="709" w:type="dxa"/>
            <w:tcBorders>
              <w:top w:val="nil"/>
              <w:left w:val="nil"/>
              <w:bottom w:val="single" w:color="auto" w:sz="4" w:space="0"/>
              <w:right w:val="single" w:color="auto" w:sz="4" w:space="0"/>
            </w:tcBorders>
            <w:vAlign w:val="center"/>
          </w:tcPr>
          <w:p w14:paraId="5054E4E2">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788" w:type="dxa"/>
            <w:tcBorders>
              <w:top w:val="nil"/>
              <w:left w:val="nil"/>
              <w:bottom w:val="single" w:color="auto" w:sz="4" w:space="0"/>
              <w:right w:val="single" w:color="auto" w:sz="4" w:space="0"/>
            </w:tcBorders>
            <w:vAlign w:val="center"/>
          </w:tcPr>
          <w:p w14:paraId="63DD9D52">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r>
    </w:tbl>
    <w:p w14:paraId="7BC443F1">
      <w:pPr>
        <w:spacing w:line="360" w:lineRule="auto"/>
        <w:ind w:firstLine="480" w:firstLineChars="200"/>
        <w:rPr>
          <w:rFonts w:hint="eastAsia" w:asciiTheme="minorEastAsia" w:hAnsiTheme="minorEastAsia" w:eastAsiaTheme="minorEastAsia" w:cstheme="minorEastAsia"/>
          <w:color w:val="auto"/>
          <w:sz w:val="24"/>
          <w:szCs w:val="24"/>
        </w:rPr>
      </w:pPr>
    </w:p>
    <w:p w14:paraId="3CC2D001">
      <w:pPr>
        <w:spacing w:line="36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2、功能演示要求</w:t>
      </w:r>
    </w:p>
    <w:p w14:paraId="7FDCBAF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rPr>
        <w:t>投标人应将演示内容录制成</w:t>
      </w:r>
      <w:r>
        <w:rPr>
          <w:rFonts w:hint="eastAsia" w:asciiTheme="minorEastAsia" w:hAnsiTheme="minorEastAsia" w:eastAsiaTheme="minorEastAsia" w:cstheme="minorEastAsia"/>
          <w:sz w:val="24"/>
          <w:szCs w:val="24"/>
        </w:rPr>
        <w:t>视频，每个功能演示子项需采用一镜到底的方式演示录制，视频中需标明功能演示项及对应的时间段，标明每个功能演示项并搭配字幕讲解，视频内容应为真实操作过程的原始记录，只允许进行时长编辑，但不允许进行实质性内容修改，例如：修改LOGO、修改画面内容、修改与软件功能相关界面的内容等。视频格式应为通用视频格式（</w:t>
      </w:r>
      <w:r>
        <w:rPr>
          <w:rFonts w:hint="eastAsia" w:ascii="宋体" w:hAnsi="宋体" w:eastAsia="宋体" w:cs="宋体"/>
          <w:szCs w:val="21"/>
        </w:rPr>
        <w:t>例如MP4</w:t>
      </w:r>
      <w:r>
        <w:rPr>
          <w:rFonts w:hint="eastAsia" w:asciiTheme="minorEastAsia" w:hAnsiTheme="minorEastAsia" w:eastAsiaTheme="minorEastAsia" w:cstheme="minorEastAsia"/>
          <w:sz w:val="24"/>
          <w:szCs w:val="24"/>
        </w:rPr>
        <w:t>），以U盘形式随投标文件一起递交，需确保U盘能正常打开并播放，如不能正常打开并播放，由投标人承担责任。</w:t>
      </w:r>
    </w:p>
    <w:p w14:paraId="583821B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rPr>
        <w:t>注：仅要求投标人展示真实环境演示相关软硬件的功能，验证功能操作便利性。演</w:t>
      </w:r>
      <w:r>
        <w:rPr>
          <w:rFonts w:hint="eastAsia" w:asciiTheme="minorEastAsia" w:hAnsiTheme="minorEastAsia" w:eastAsiaTheme="minorEastAsia" w:cstheme="minorEastAsia"/>
          <w:color w:val="auto"/>
          <w:sz w:val="24"/>
          <w:szCs w:val="24"/>
          <w:highlight w:val="none"/>
        </w:rPr>
        <w:t>示内容不应涉及泄漏个人信息、隐私和商业秘密的内容，若演示视频中不可避免出现相关内容，投标人也应在相应地方打马赛克或模糊处理。</w:t>
      </w:r>
    </w:p>
    <w:p w14:paraId="4E332338">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触控一体机2的演示拍摄遵照以下要求，其中（1）（2）（3）（4）项演示内容及功能，由投标人自主完成演示拍摄；第（5）项触控一体机防眩光效果，须模拟日常教室教学环境，在宽敞明亮且光线充足的环境下进行拍摄，投标人自行准备对比设备，且投标人自行准备的对比设备在演示视频中能明显看出与投标设备在防眩光功能上的区别，未按该要求拍摄的，</w:t>
      </w:r>
      <w:r>
        <w:rPr>
          <w:rFonts w:hint="eastAsia" w:asciiTheme="minorEastAsia" w:hAnsiTheme="minorEastAsia" w:cstheme="minorEastAsia"/>
          <w:b/>
          <w:bCs/>
          <w:color w:val="auto"/>
          <w:sz w:val="24"/>
          <w:szCs w:val="24"/>
          <w:highlight w:val="none"/>
          <w:lang w:eastAsia="zh-CN"/>
        </w:rPr>
        <w:t>该项不得分。</w:t>
      </w:r>
      <w:r>
        <w:rPr>
          <w:rFonts w:hint="eastAsia" w:asciiTheme="minorEastAsia" w:hAnsiTheme="minorEastAsia" w:eastAsiaTheme="minorEastAsia" w:cstheme="minorEastAsia"/>
          <w:b/>
          <w:bCs/>
          <w:color w:val="auto"/>
          <w:sz w:val="24"/>
          <w:szCs w:val="24"/>
          <w:highlight w:val="none"/>
        </w:rPr>
        <w:t>演示拍摄总时长不超过</w:t>
      </w: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z w:val="24"/>
          <w:szCs w:val="24"/>
          <w:highlight w:val="none"/>
        </w:rPr>
        <w:t>分钟。</w:t>
      </w:r>
    </w:p>
    <w:p w14:paraId="236E4A1F">
      <w:pPr>
        <w:spacing w:line="360" w:lineRule="auto"/>
        <w:ind w:firstLine="482" w:firstLineChars="200"/>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触控一体机2具体的演示内容及功能如下：</w:t>
      </w:r>
    </w:p>
    <w:p w14:paraId="7F3D5E34">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bookmarkStart w:id="3" w:name="_Hlk227926170"/>
      <w:r>
        <w:rPr>
          <w:rFonts w:hint="eastAsia" w:asciiTheme="minorEastAsia" w:hAnsiTheme="minorEastAsia" w:eastAsiaTheme="minorEastAsia" w:cstheme="minorEastAsia"/>
          <w:color w:val="auto"/>
          <w:sz w:val="24"/>
          <w:szCs w:val="24"/>
          <w:highlight w:val="none"/>
        </w:rPr>
        <w:t>（1）支持苹果iOS、MacOS设备、Android设备、Windows设备等无线投屏</w:t>
      </w:r>
      <w:r>
        <w:rPr>
          <w:rFonts w:hint="eastAsia" w:asciiTheme="minorEastAsia" w:hAnsiTheme="minorEastAsia" w:eastAsiaTheme="minorEastAsia" w:cstheme="minorEastAsia"/>
          <w:color w:val="auto"/>
          <w:sz w:val="24"/>
          <w:szCs w:val="24"/>
          <w:highlight w:val="none"/>
          <w:lang w:eastAsia="zh-CN"/>
        </w:rPr>
        <w:t>，投标人自行选择其中三种设备进行演示。</w:t>
      </w:r>
    </w:p>
    <w:p w14:paraId="7053E28E">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（2）支持接入高清师生画面视频流</w:t>
      </w:r>
      <w:r>
        <w:rPr>
          <w:rFonts w:hint="eastAsia" w:asciiTheme="minorEastAsia" w:hAnsiTheme="minorEastAsia" w:eastAsiaTheme="minorEastAsia" w:cstheme="minorEastAsia"/>
          <w:b w:val="0"/>
          <w:bCs w:val="0"/>
          <w:color w:val="auto"/>
          <w:sz w:val="24"/>
          <w:szCs w:val="24"/>
          <w:highlight w:val="none"/>
          <w:lang w:val="en-US" w:eastAsia="zh-CN"/>
        </w:rPr>
        <w:t>（支持接入市面上主流摄像头视频流标准格式）</w:t>
      </w:r>
      <w:r>
        <w:rPr>
          <w:rFonts w:hint="eastAsia" w:asciiTheme="minorEastAsia" w:hAnsiTheme="minorEastAsia" w:eastAsiaTheme="minorEastAsia" w:cstheme="minorEastAsia"/>
          <w:color w:val="auto"/>
          <w:sz w:val="24"/>
          <w:szCs w:val="24"/>
          <w:highlight w:val="none"/>
        </w:rPr>
        <w:t>，支持教师本地自主录制授课视频，可自主选择录制屏幕画面或师生画面，具备多视角录制功能（包含但不限于双画面、三画面等模式）。</w:t>
      </w:r>
    </w:p>
    <w:p w14:paraId="0979F47C">
      <w:pPr>
        <w:widowControl/>
        <w:numPr>
          <w:ilvl w:val="-1"/>
          <w:numId w:val="0"/>
        </w:numPr>
        <w:shd w:val="clear" w:color="auto" w:fill="auto"/>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双屏条件下具备双屏互联功能，支持主屏与副屏同步显示同一页板书内容或分别显示上下页内容，可自由选择双屏板书联动/不联动。</w:t>
      </w:r>
    </w:p>
    <w:p w14:paraId="0A616719">
      <w:pPr>
        <w:widowControl/>
        <w:numPr>
          <w:ilvl w:val="-1"/>
          <w:numId w:val="0"/>
        </w:numPr>
        <w:shd w:val="clear" w:color="auto" w:fill="auto"/>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支持将数学公式一键转换为高清图像，生成的图像支持拖拽；支持文字触发AI图像生成，输出图片包含但不限于透明底、</w:t>
      </w:r>
      <w:r>
        <w:rPr>
          <w:rFonts w:hint="eastAsia" w:asciiTheme="minorEastAsia" w:hAnsiTheme="minorEastAsia" w:eastAsiaTheme="minorEastAsia" w:cstheme="minorEastAsia"/>
          <w:color w:val="auto"/>
          <w:sz w:val="24"/>
          <w:szCs w:val="24"/>
          <w:highlight w:val="none"/>
          <w:lang w:val="en-US" w:eastAsia="zh-CN"/>
        </w:rPr>
        <w:t>白</w:t>
      </w:r>
      <w:r>
        <w:rPr>
          <w:rFonts w:hint="eastAsia" w:asciiTheme="minorEastAsia" w:hAnsiTheme="minorEastAsia" w:eastAsiaTheme="minorEastAsia" w:cstheme="minorEastAsia"/>
          <w:color w:val="auto"/>
          <w:sz w:val="24"/>
          <w:szCs w:val="24"/>
          <w:highlight w:val="none"/>
        </w:rPr>
        <w:t>底格式，生成图像支持自由拖动、尺寸缩放。</w:t>
      </w:r>
    </w:p>
    <w:p w14:paraId="081963C2">
      <w:pPr>
        <w:widowControl/>
        <w:shd w:val="clear" w:color="auto" w:fill="auto"/>
        <w:spacing w:line="360" w:lineRule="auto"/>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（5）触控一体机防眩光</w:t>
      </w:r>
      <w:r>
        <w:rPr>
          <w:rFonts w:hint="eastAsia" w:asciiTheme="minorEastAsia" w:hAnsiTheme="minorEastAsia" w:eastAsiaTheme="minorEastAsia" w:cstheme="minorEastAsia"/>
          <w:color w:val="auto"/>
          <w:sz w:val="24"/>
          <w:szCs w:val="24"/>
          <w:highlight w:val="none"/>
          <w:lang w:val="en-US" w:eastAsia="zh-CN"/>
        </w:rPr>
        <w:t>能力</w:t>
      </w:r>
      <w:r>
        <w:rPr>
          <w:rFonts w:hint="eastAsia" w:asciiTheme="minorEastAsia" w:hAnsiTheme="minorEastAsia" w:eastAsiaTheme="minorEastAsia" w:cstheme="minorEastAsia"/>
          <w:color w:val="auto"/>
          <w:sz w:val="24"/>
          <w:szCs w:val="24"/>
          <w:highlight w:val="none"/>
        </w:rPr>
        <w:t>演示，</w:t>
      </w:r>
      <w:r>
        <w:rPr>
          <w:rFonts w:hint="eastAsia" w:asciiTheme="minorEastAsia" w:hAnsiTheme="minorEastAsia" w:eastAsiaTheme="minorEastAsia" w:cstheme="minorEastAsia"/>
          <w:b w:val="0"/>
          <w:bCs w:val="0"/>
          <w:color w:val="auto"/>
          <w:sz w:val="24"/>
          <w:szCs w:val="24"/>
          <w:highlight w:val="none"/>
          <w:lang w:val="en-US" w:eastAsia="zh-CN"/>
        </w:rPr>
        <w:t>具体演示功能如下：</w:t>
      </w:r>
    </w:p>
    <w:p w14:paraId="42AE900D">
      <w:pPr>
        <w:widowControl/>
        <w:shd w:val="clear" w:color="auto" w:fill="FFFFFF"/>
        <w:spacing w:line="360" w:lineRule="auto"/>
        <w:ind w:firstLine="480"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val="0"/>
          <w:bCs w:val="0"/>
          <w:color w:val="auto"/>
          <w:sz w:val="24"/>
          <w:szCs w:val="24"/>
          <w:highlight w:val="none"/>
        </w:rPr>
        <w:t>①环境布置</w:t>
      </w:r>
      <w:r>
        <w:rPr>
          <w:rFonts w:hint="eastAsia" w:asciiTheme="minorEastAsia" w:hAnsiTheme="minorEastAsia" w:eastAsiaTheme="minorEastAsia" w:cstheme="minorEastAsia"/>
          <w:b w:val="0"/>
          <w:bCs w:val="0"/>
          <w:color w:val="auto"/>
          <w:sz w:val="24"/>
          <w:szCs w:val="24"/>
          <w:highlight w:val="none"/>
          <w:lang w:val="en-US" w:eastAsia="zh-CN"/>
        </w:rPr>
        <w:t>要求</w:t>
      </w: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sz w:val="24"/>
          <w:szCs w:val="24"/>
          <w:highlight w:val="none"/>
          <w:lang w:val="en-US" w:eastAsia="zh-CN"/>
        </w:rPr>
        <w:t>模拟日常教室教学环境，在宽敞明亮且光线充足的环境下进行拍摄，所有灯光正常开启，投标人自行准备对比设备、所投产品样机进行演示；</w:t>
      </w:r>
    </w:p>
    <w:p w14:paraId="0EB82938">
      <w:pPr>
        <w:widowControl/>
        <w:shd w:val="clear" w:color="auto" w:fill="FFFFFF"/>
        <w:spacing w:line="360" w:lineRule="auto"/>
        <w:ind w:firstLine="480" w:firstLineChars="200"/>
        <w:jc w:val="left"/>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rPr>
        <w:t>②</w:t>
      </w:r>
      <w:r>
        <w:rPr>
          <w:rFonts w:hint="eastAsia" w:asciiTheme="minorEastAsia" w:hAnsiTheme="minorEastAsia" w:eastAsiaTheme="minorEastAsia" w:cstheme="minorEastAsia"/>
          <w:b w:val="0"/>
          <w:bCs w:val="0"/>
          <w:sz w:val="24"/>
          <w:szCs w:val="24"/>
          <w:highlight w:val="none"/>
          <w:lang w:val="en-US" w:eastAsia="zh-CN"/>
        </w:rPr>
        <w:t>演示拍摄要求：一个</w:t>
      </w:r>
      <w:r>
        <w:rPr>
          <w:rFonts w:hint="eastAsia" w:asciiTheme="minorEastAsia" w:hAnsiTheme="minorEastAsia" w:eastAsiaTheme="minorEastAsia" w:cstheme="minorEastAsia"/>
          <w:b w:val="0"/>
          <w:bCs w:val="0"/>
          <w:sz w:val="24"/>
          <w:szCs w:val="24"/>
          <w:highlight w:val="none"/>
        </w:rPr>
        <w:t>固定机位拍摄</w:t>
      </w:r>
      <w:r>
        <w:rPr>
          <w:rFonts w:hint="eastAsia" w:asciiTheme="minorEastAsia" w:hAnsiTheme="minorEastAsia" w:eastAsiaTheme="minorEastAsia" w:cstheme="minorEastAsia"/>
          <w:b w:val="0"/>
          <w:bCs w:val="0"/>
          <w:sz w:val="24"/>
          <w:szCs w:val="24"/>
          <w:highlight w:val="none"/>
          <w:lang w:val="en-US" w:eastAsia="zh-CN"/>
        </w:rPr>
        <w:t>演示</w:t>
      </w:r>
      <w:r>
        <w:rPr>
          <w:rFonts w:hint="eastAsia" w:asciiTheme="minorEastAsia" w:hAnsiTheme="minorEastAsia" w:eastAsiaTheme="minorEastAsia" w:cstheme="minorEastAsia"/>
          <w:b w:val="0"/>
          <w:bCs w:val="0"/>
          <w:sz w:val="24"/>
          <w:szCs w:val="24"/>
          <w:highlight w:val="none"/>
        </w:rPr>
        <w:t>人员的完整操作过程，</w:t>
      </w:r>
      <w:r>
        <w:rPr>
          <w:rFonts w:hint="eastAsia" w:asciiTheme="minorEastAsia" w:hAnsiTheme="minorEastAsia" w:eastAsiaTheme="minorEastAsia" w:cstheme="minorEastAsia"/>
          <w:b w:val="0"/>
          <w:bCs w:val="0"/>
          <w:sz w:val="24"/>
          <w:szCs w:val="24"/>
          <w:highlight w:val="none"/>
          <w:lang w:val="en-US" w:eastAsia="zh-CN"/>
        </w:rPr>
        <w:t>须</w:t>
      </w:r>
      <w:r>
        <w:rPr>
          <w:rFonts w:hint="eastAsia" w:asciiTheme="minorEastAsia" w:hAnsiTheme="minorEastAsia" w:eastAsiaTheme="minorEastAsia" w:cstheme="minorEastAsia"/>
          <w:b w:val="0"/>
          <w:bCs w:val="0"/>
          <w:sz w:val="24"/>
          <w:szCs w:val="24"/>
          <w:highlight w:val="none"/>
        </w:rPr>
        <w:t>同时覆盖人员及</w:t>
      </w:r>
      <w:r>
        <w:rPr>
          <w:rFonts w:hint="eastAsia" w:asciiTheme="minorEastAsia" w:hAnsiTheme="minorEastAsia" w:eastAsiaTheme="minorEastAsia" w:cstheme="minorEastAsia"/>
          <w:b w:val="0"/>
          <w:bCs w:val="0"/>
          <w:sz w:val="24"/>
          <w:szCs w:val="24"/>
          <w:highlight w:val="none"/>
          <w:lang w:val="en-US" w:eastAsia="zh-CN"/>
        </w:rPr>
        <w:t>两台</w:t>
      </w:r>
      <w:r>
        <w:rPr>
          <w:rFonts w:hint="eastAsia" w:asciiTheme="minorEastAsia" w:hAnsiTheme="minorEastAsia" w:eastAsiaTheme="minorEastAsia" w:cstheme="minorEastAsia"/>
          <w:b w:val="0"/>
          <w:bCs w:val="0"/>
          <w:sz w:val="24"/>
          <w:szCs w:val="24"/>
          <w:highlight w:val="none"/>
        </w:rPr>
        <w:t>机器的完整画面</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一个移动机位拍摄特写画面，首先近距离拍摄所投产品样机的型号规格。</w:t>
      </w:r>
    </w:p>
    <w:p w14:paraId="6111836E">
      <w:pPr>
        <w:widowControl/>
        <w:shd w:val="clear" w:color="auto" w:fill="FFFFFF"/>
        <w:spacing w:line="360" w:lineRule="auto"/>
        <w:ind w:firstLine="480" w:firstLineChars="200"/>
        <w:jc w:val="left"/>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rPr>
        <w:t>③分场景演示</w:t>
      </w:r>
      <w:r>
        <w:rPr>
          <w:rFonts w:hint="eastAsia" w:asciiTheme="minorEastAsia" w:hAnsiTheme="minorEastAsia" w:eastAsiaTheme="minorEastAsia" w:cstheme="minorEastAsia"/>
          <w:b w:val="0"/>
          <w:bCs w:val="0"/>
          <w:sz w:val="24"/>
          <w:szCs w:val="24"/>
          <w:highlight w:val="none"/>
          <w:lang w:val="en-US" w:eastAsia="zh-CN"/>
        </w:rPr>
        <w:t>要求</w:t>
      </w:r>
      <w:r>
        <w:rPr>
          <w:rFonts w:hint="eastAsia" w:asciiTheme="minorEastAsia" w:hAnsiTheme="minorEastAsia" w:eastAsiaTheme="minorEastAsia" w:cstheme="minorEastAsia"/>
          <w:b w:val="0"/>
          <w:bCs w:val="0"/>
          <w:sz w:val="24"/>
          <w:szCs w:val="24"/>
          <w:highlight w:val="none"/>
        </w:rPr>
        <w:t>：</w:t>
      </w:r>
    </w:p>
    <w:p w14:paraId="1CC0384D">
      <w:pPr>
        <w:widowControl/>
        <w:numPr>
          <w:ilvl w:val="0"/>
          <w:numId w:val="5"/>
        </w:numPr>
        <w:shd w:val="clear" w:color="auto" w:fill="FFFFFF"/>
        <w:spacing w:line="360" w:lineRule="auto"/>
        <w:ind w:firstLine="480" w:firstLineChars="200"/>
        <w:jc w:val="left"/>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rPr>
        <w:t>关机黑屏状态：两台设备均关机，分别在屏幕左侧、正前方、右侧位置，以平视角度进行对比观察黑屏表面反光面积、灯光倒影及镜面反射程度。</w:t>
      </w:r>
    </w:p>
    <w:p w14:paraId="35E481D7">
      <w:pPr>
        <w:widowControl/>
        <w:numPr>
          <w:ilvl w:val="0"/>
          <w:numId w:val="5"/>
        </w:numPr>
        <w:shd w:val="clear" w:color="auto" w:fill="FFFFFF"/>
        <w:spacing w:line="360" w:lineRule="auto"/>
        <w:ind w:firstLine="480" w:firstLineChars="200"/>
        <w:jc w:val="left"/>
        <w:rPr>
          <w:rFonts w:hint="eastAsia" w:asciiTheme="minorEastAsia" w:hAnsiTheme="minorEastAsia" w:eastAsiaTheme="minorEastAsia" w:cstheme="minorEastAsia"/>
          <w:b w:val="0"/>
          <w:bCs w:val="0"/>
          <w:highlight w:val="none"/>
          <w:lang w:eastAsia="zh-CN"/>
        </w:rPr>
      </w:pPr>
      <w:r>
        <w:rPr>
          <w:rFonts w:hint="eastAsia" w:asciiTheme="minorEastAsia" w:hAnsiTheme="minorEastAsia" w:eastAsiaTheme="minorEastAsia" w:cstheme="minorEastAsia"/>
          <w:b w:val="0"/>
          <w:bCs w:val="0"/>
          <w:sz w:val="24"/>
          <w:szCs w:val="24"/>
          <w:highlight w:val="none"/>
        </w:rPr>
        <w:t>视频播放显示：</w:t>
      </w:r>
      <w:r>
        <w:rPr>
          <w:rFonts w:hint="eastAsia" w:asciiTheme="minorEastAsia" w:hAnsiTheme="minorEastAsia" w:eastAsiaTheme="minorEastAsia" w:cstheme="minorEastAsia"/>
          <w:b w:val="0"/>
          <w:bCs w:val="0"/>
          <w:sz w:val="24"/>
          <w:szCs w:val="24"/>
          <w:highlight w:val="none"/>
          <w:lang w:val="en-US" w:eastAsia="zh-CN"/>
        </w:rPr>
        <w:t>对比设备</w:t>
      </w:r>
      <w:r>
        <w:rPr>
          <w:rFonts w:hint="eastAsia" w:asciiTheme="minorEastAsia" w:hAnsiTheme="minorEastAsia" w:eastAsiaTheme="minorEastAsia" w:cstheme="minorEastAsia"/>
          <w:b w:val="0"/>
          <w:bCs w:val="0"/>
          <w:sz w:val="24"/>
          <w:szCs w:val="24"/>
          <w:highlight w:val="none"/>
        </w:rPr>
        <w:t>关机，投标设备播放</w:t>
      </w:r>
      <w:r>
        <w:rPr>
          <w:rFonts w:hint="eastAsia" w:asciiTheme="minorEastAsia" w:hAnsiTheme="minorEastAsia" w:eastAsiaTheme="minorEastAsia" w:cstheme="minorEastAsia"/>
          <w:b w:val="0"/>
          <w:bCs w:val="0"/>
          <w:sz w:val="24"/>
          <w:szCs w:val="24"/>
          <w:highlight w:val="none"/>
          <w:lang w:val="en-US" w:eastAsia="zh-CN"/>
        </w:rPr>
        <w:t>色彩艳丽的4K高清视频片段</w:t>
      </w:r>
      <w:r>
        <w:rPr>
          <w:rFonts w:hint="eastAsia" w:asciiTheme="minorEastAsia" w:hAnsiTheme="minorEastAsia" w:eastAsiaTheme="minorEastAsia" w:cstheme="minorEastAsia"/>
          <w:b w:val="0"/>
          <w:bCs w:val="0"/>
          <w:sz w:val="24"/>
          <w:szCs w:val="24"/>
          <w:highlight w:val="none"/>
        </w:rPr>
        <w:t>，分别在屏幕左侧、正前方、右侧位置，以平视角度进行</w:t>
      </w:r>
      <w:r>
        <w:rPr>
          <w:rFonts w:hint="eastAsia" w:asciiTheme="minorEastAsia" w:hAnsiTheme="minorEastAsia" w:eastAsiaTheme="minorEastAsia" w:cstheme="minorEastAsia"/>
          <w:b w:val="0"/>
          <w:bCs w:val="0"/>
          <w:sz w:val="24"/>
          <w:szCs w:val="24"/>
          <w:highlight w:val="none"/>
          <w:lang w:val="en-US" w:eastAsia="zh-CN"/>
        </w:rPr>
        <w:t>对比</w:t>
      </w:r>
      <w:r>
        <w:rPr>
          <w:rFonts w:hint="eastAsia" w:asciiTheme="minorEastAsia" w:hAnsiTheme="minorEastAsia" w:eastAsiaTheme="minorEastAsia" w:cstheme="minorEastAsia"/>
          <w:b w:val="0"/>
          <w:bCs w:val="0"/>
          <w:sz w:val="24"/>
          <w:szCs w:val="24"/>
          <w:highlight w:val="none"/>
        </w:rPr>
        <w:t>观察亮暗部细节、色彩还原及可视效果。</w:t>
      </w:r>
    </w:p>
    <w:p w14:paraId="7AEFBB6F">
      <w:pPr>
        <w:spacing w:line="360" w:lineRule="auto"/>
        <w:ind w:firstLine="482" w:firstLineChars="200"/>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bCs/>
          <w:color w:val="auto"/>
          <w:sz w:val="24"/>
          <w:szCs w:val="24"/>
          <w:lang w:val="en-US" w:eastAsia="zh-CN"/>
        </w:rPr>
        <w:t>3</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现场踏勘</w:t>
      </w:r>
    </w:p>
    <w:p w14:paraId="123B578D">
      <w:pPr>
        <w:spacing w:line="360" w:lineRule="auto"/>
        <w:ind w:firstLine="482" w:firstLineChars="200"/>
        <w:rPr>
          <w:rFonts w:hint="eastAsia" w:asciiTheme="minorEastAsia" w:hAnsiTheme="minorEastAsia" w:cstheme="minorEastAsia"/>
          <w:color w:val="333333"/>
          <w:kern w:val="0"/>
          <w:sz w:val="24"/>
          <w:szCs w:val="24"/>
          <w:lang w:val="en-US" w:eastAsia="zh-CN"/>
        </w:rPr>
      </w:pPr>
      <w:r>
        <w:rPr>
          <w:rFonts w:hint="eastAsia" w:asciiTheme="minorEastAsia" w:hAnsiTheme="minorEastAsia" w:eastAsiaTheme="minorEastAsia" w:cstheme="minorEastAsia"/>
          <w:b/>
          <w:bCs/>
          <w:color w:val="auto"/>
          <w:sz w:val="24"/>
          <w:szCs w:val="24"/>
          <w:highlight w:val="none"/>
          <w:lang w:val="en-US" w:eastAsia="zh-CN"/>
        </w:rPr>
        <w:t>鉴于新建公共教学楼以落地玻璃为主要设计结构，光线强，且学校地处海边，高湿、高盐雾环境容易导致支架腐蚀。</w:t>
      </w:r>
      <w:r>
        <w:rPr>
          <w:rFonts w:hint="eastAsia" w:asciiTheme="minorEastAsia" w:hAnsiTheme="minorEastAsia" w:eastAsiaTheme="minorEastAsia" w:cstheme="minorEastAsia"/>
          <w:b w:val="0"/>
          <w:bCs w:val="0"/>
          <w:color w:val="auto"/>
          <w:sz w:val="24"/>
          <w:szCs w:val="24"/>
          <w:highlight w:val="none"/>
          <w:lang w:val="en-US" w:eastAsia="zh-CN"/>
        </w:rPr>
        <w:t>为确保投标人对项目需求有充分理解，准确、无偏差掌握施工现场条件，本项目统一组织现场踏勘工作。因现场考察不到位导致后期实施的任何偏差或安全问题，投标人需自行承担后果。</w:t>
      </w:r>
      <w:r>
        <w:rPr>
          <w:rFonts w:hint="eastAsia" w:asciiTheme="minorEastAsia" w:hAnsiTheme="minorEastAsia" w:eastAsiaTheme="minorEastAsia" w:cstheme="minorEastAsia"/>
          <w:b w:val="0"/>
          <w:bCs w:val="0"/>
          <w:color w:val="auto"/>
          <w:sz w:val="24"/>
          <w:szCs w:val="24"/>
          <w:highlight w:val="yellow"/>
          <w:lang w:val="en-US" w:eastAsia="zh-CN"/>
        </w:rPr>
        <w:t>现场考察集合地点：上海海事大学临港校区第三教学区3A104教室。</w:t>
      </w:r>
      <w:r>
        <w:rPr>
          <w:rFonts w:hint="eastAsia" w:asciiTheme="minorEastAsia" w:hAnsiTheme="minorEastAsia" w:cstheme="minorEastAsia"/>
          <w:color w:val="333333"/>
          <w:kern w:val="0"/>
          <w:sz w:val="24"/>
          <w:szCs w:val="24"/>
          <w:lang w:val="en-US" w:eastAsia="zh-CN"/>
        </w:rPr>
        <w:t>当天由校方统一做入校报备，报备联系人：张老师，电话13917880612。现场考察时间见采购文件。</w:t>
      </w:r>
    </w:p>
    <w:p w14:paraId="38EF1004">
      <w:pPr>
        <w:widowControl/>
        <w:numPr>
          <w:ilvl w:val="0"/>
          <w:numId w:val="0"/>
        </w:numPr>
        <w:shd w:val="clear" w:color="auto" w:fill="FFFFFF"/>
        <w:tabs>
          <w:tab w:val="left" w:pos="312"/>
        </w:tabs>
        <w:spacing w:line="360" w:lineRule="auto"/>
        <w:jc w:val="left"/>
        <w:rPr>
          <w:rFonts w:hint="eastAsia" w:asciiTheme="minorEastAsia" w:hAnsiTheme="minorEastAsia" w:eastAsiaTheme="minorEastAsia" w:cstheme="minorEastAsia"/>
          <w:b w:val="0"/>
          <w:bCs w:val="0"/>
          <w:sz w:val="24"/>
          <w:szCs w:val="24"/>
          <w:highlight w:val="none"/>
          <w:lang w:eastAsia="zh-CN"/>
        </w:rPr>
      </w:pPr>
    </w:p>
    <w:bookmarkEnd w:id="3"/>
    <w:p w14:paraId="5FE8C098">
      <w:pPr>
        <w:widowControl/>
        <w:shd w:val="clear" w:color="auto" w:fill="FFFFFF"/>
        <w:spacing w:line="360" w:lineRule="auto"/>
        <w:ind w:firstLine="361" w:firstLineChars="150"/>
        <w:jc w:val="left"/>
        <w:rPr>
          <w:rFonts w:hint="eastAsia" w:asciiTheme="minorEastAsia" w:hAnsiTheme="minorEastAsia" w:cstheme="minorEastAsia"/>
          <w:b/>
          <w:color w:val="333333"/>
          <w:kern w:val="0"/>
          <w:sz w:val="24"/>
          <w:szCs w:val="24"/>
        </w:rPr>
      </w:pPr>
      <w:r>
        <w:rPr>
          <w:rFonts w:hint="eastAsia" w:asciiTheme="minorEastAsia" w:hAnsiTheme="minorEastAsia" w:cstheme="minorEastAsia"/>
          <w:b/>
          <w:color w:val="333333"/>
          <w:kern w:val="0"/>
          <w:sz w:val="24"/>
          <w:szCs w:val="24"/>
        </w:rPr>
        <w:t>四、商务要求</w:t>
      </w:r>
    </w:p>
    <w:tbl>
      <w:tblPr>
        <w:tblStyle w:val="8"/>
        <w:tblW w:w="7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276"/>
        <w:gridCol w:w="5438"/>
      </w:tblGrid>
      <w:tr w14:paraId="2FAD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797" w:type="dxa"/>
            <w:vAlign w:val="center"/>
          </w:tcPr>
          <w:p w14:paraId="7F3174AF">
            <w:pPr>
              <w:autoSpaceDE w:val="0"/>
              <w:autoSpaceDN w:val="0"/>
              <w:adjustRightInd w:val="0"/>
              <w:snapToGrid w:val="0"/>
              <w:spacing w:line="360" w:lineRule="auto"/>
              <w:jc w:val="center"/>
              <w:rPr>
                <w:rFonts w:hint="eastAsia" w:asciiTheme="minorEastAsia" w:hAnsiTheme="minorEastAsia" w:cstheme="minorEastAsia"/>
                <w:b/>
                <w:snapToGrid w:val="0"/>
                <w:kern w:val="0"/>
                <w:sz w:val="24"/>
                <w:szCs w:val="24"/>
                <w:lang w:val="zh-CN"/>
              </w:rPr>
            </w:pPr>
            <w:r>
              <w:rPr>
                <w:rFonts w:hint="eastAsia" w:asciiTheme="minorEastAsia" w:hAnsiTheme="minorEastAsia" w:cstheme="minorEastAsia"/>
                <w:b/>
                <w:snapToGrid w:val="0"/>
                <w:kern w:val="0"/>
                <w:sz w:val="24"/>
                <w:szCs w:val="24"/>
                <w:lang w:val="zh-CN"/>
              </w:rPr>
              <w:t>序号</w:t>
            </w:r>
          </w:p>
        </w:tc>
        <w:tc>
          <w:tcPr>
            <w:tcW w:w="1276" w:type="dxa"/>
            <w:vAlign w:val="center"/>
          </w:tcPr>
          <w:p w14:paraId="27566C3D">
            <w:pPr>
              <w:autoSpaceDE w:val="0"/>
              <w:autoSpaceDN w:val="0"/>
              <w:adjustRightInd w:val="0"/>
              <w:snapToGrid w:val="0"/>
              <w:spacing w:line="360" w:lineRule="auto"/>
              <w:jc w:val="center"/>
              <w:rPr>
                <w:rFonts w:hint="eastAsia" w:asciiTheme="minorEastAsia" w:hAnsiTheme="minorEastAsia" w:cstheme="minorEastAsia"/>
                <w:b/>
                <w:snapToGrid w:val="0"/>
                <w:kern w:val="0"/>
                <w:sz w:val="24"/>
                <w:szCs w:val="24"/>
                <w:lang w:val="zh-CN"/>
              </w:rPr>
            </w:pPr>
            <w:r>
              <w:rPr>
                <w:rFonts w:hint="eastAsia" w:asciiTheme="minorEastAsia" w:hAnsiTheme="minorEastAsia" w:cstheme="minorEastAsia"/>
                <w:b/>
                <w:snapToGrid w:val="0"/>
                <w:kern w:val="0"/>
                <w:sz w:val="24"/>
                <w:szCs w:val="24"/>
                <w:lang w:val="zh-CN"/>
              </w:rPr>
              <w:t>指标项</w:t>
            </w:r>
          </w:p>
        </w:tc>
        <w:tc>
          <w:tcPr>
            <w:tcW w:w="5438" w:type="dxa"/>
            <w:vAlign w:val="center"/>
          </w:tcPr>
          <w:p w14:paraId="796EEE04">
            <w:pPr>
              <w:autoSpaceDE w:val="0"/>
              <w:autoSpaceDN w:val="0"/>
              <w:adjustRightInd w:val="0"/>
              <w:snapToGrid w:val="0"/>
              <w:spacing w:line="360" w:lineRule="auto"/>
              <w:jc w:val="center"/>
              <w:rPr>
                <w:rFonts w:hint="eastAsia" w:asciiTheme="minorEastAsia" w:hAnsiTheme="minorEastAsia" w:cstheme="minorEastAsia"/>
                <w:b/>
                <w:snapToGrid w:val="0"/>
                <w:kern w:val="0"/>
                <w:sz w:val="24"/>
                <w:szCs w:val="24"/>
                <w:lang w:val="zh-CN"/>
              </w:rPr>
            </w:pPr>
            <w:r>
              <w:rPr>
                <w:rFonts w:hint="eastAsia" w:asciiTheme="minorEastAsia" w:hAnsiTheme="minorEastAsia" w:cstheme="minorEastAsia"/>
                <w:b/>
                <w:snapToGrid w:val="0"/>
                <w:kern w:val="0"/>
                <w:sz w:val="24"/>
                <w:szCs w:val="24"/>
                <w:lang w:val="zh-CN"/>
              </w:rPr>
              <w:t>指标要求</w:t>
            </w:r>
          </w:p>
        </w:tc>
      </w:tr>
      <w:tr w14:paraId="0177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97" w:type="dxa"/>
            <w:vAlign w:val="center"/>
          </w:tcPr>
          <w:p w14:paraId="758F927C">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zh-CN" w:eastAsia="zh-CN"/>
              </w:rPr>
            </w:pPr>
            <w:r>
              <w:rPr>
                <w:rFonts w:hint="eastAsia" w:asciiTheme="minorEastAsia" w:hAnsiTheme="minorEastAsia" w:cstheme="minorEastAsia"/>
                <w:snapToGrid w:val="0"/>
                <w:kern w:val="0"/>
                <w:sz w:val="24"/>
                <w:szCs w:val="24"/>
                <w:lang w:val="en-US" w:eastAsia="zh-CN"/>
              </w:rPr>
              <w:t>1</w:t>
            </w:r>
          </w:p>
        </w:tc>
        <w:tc>
          <w:tcPr>
            <w:tcW w:w="1276" w:type="dxa"/>
            <w:vAlign w:val="center"/>
          </w:tcPr>
          <w:p w14:paraId="1FF38421">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包装和运输</w:t>
            </w:r>
          </w:p>
        </w:tc>
        <w:tc>
          <w:tcPr>
            <w:tcW w:w="5438" w:type="dxa"/>
          </w:tcPr>
          <w:p w14:paraId="69DFF992">
            <w:pPr>
              <w:widowControl/>
              <w:autoSpaceDE w:val="0"/>
              <w:autoSpaceDN w:val="0"/>
              <w:adjustRightInd w:val="0"/>
              <w:snapToGrid w:val="0"/>
              <w:spacing w:line="360" w:lineRule="auto"/>
              <w:jc w:val="left"/>
              <w:rPr>
                <w:rFonts w:hint="eastAsia" w:asciiTheme="minorEastAsia" w:hAnsiTheme="minorEastAsia" w:cstheme="minorEastAsia"/>
                <w:b/>
                <w:bCs/>
                <w:snapToGrid w:val="0"/>
                <w:kern w:val="0"/>
                <w:sz w:val="24"/>
                <w:szCs w:val="24"/>
                <w:lang w:val="zh-CN"/>
              </w:rPr>
            </w:pPr>
            <w:r>
              <w:rPr>
                <w:rFonts w:hint="eastAsia" w:asciiTheme="minorEastAsia" w:hAnsiTheme="minorEastAsia" w:cstheme="minorEastAsia"/>
                <w:b/>
                <w:bCs/>
                <w:snapToGrid w:val="0"/>
                <w:kern w:val="0"/>
                <w:sz w:val="24"/>
                <w:szCs w:val="24"/>
                <w:lang w:val="zh-CN"/>
              </w:rPr>
              <w:t>包装要求：</w:t>
            </w:r>
          </w:p>
          <w:p w14:paraId="50765857">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1.所有设备和材料应采用适当的包装材料进行包装，以确保其安全和完整。</w:t>
            </w:r>
          </w:p>
          <w:p w14:paraId="6727D692">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2.包装材料应具有足够的抗震、防潮、防尘等能力。</w:t>
            </w:r>
          </w:p>
          <w:p w14:paraId="7E5F9E7D">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3.包装箱应具有足够的强度和刚度，以抵御处理和运输过程中的挤压、震动和碰撞。</w:t>
            </w:r>
          </w:p>
          <w:p w14:paraId="3550207D">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4.应使用足够的缓冲材料来保护设备免受外部冲击和振动。</w:t>
            </w:r>
          </w:p>
          <w:p w14:paraId="5DFB37A5">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rPr>
            </w:pPr>
            <w:r>
              <w:rPr>
                <w:rFonts w:hint="eastAsia" w:asciiTheme="minorEastAsia" w:hAnsiTheme="minorEastAsia" w:cstheme="minorEastAsia"/>
                <w:snapToGrid w:val="0"/>
                <w:kern w:val="0"/>
                <w:sz w:val="24"/>
                <w:szCs w:val="24"/>
              </w:rPr>
              <w:t>5.安装完成后应根据用户要求对包装做好回收处理工作。</w:t>
            </w:r>
          </w:p>
          <w:p w14:paraId="0992A5C9">
            <w:pPr>
              <w:widowControl/>
              <w:autoSpaceDE w:val="0"/>
              <w:autoSpaceDN w:val="0"/>
              <w:adjustRightInd w:val="0"/>
              <w:snapToGrid w:val="0"/>
              <w:spacing w:line="360" w:lineRule="auto"/>
              <w:jc w:val="left"/>
              <w:rPr>
                <w:rFonts w:hint="eastAsia" w:asciiTheme="minorEastAsia" w:hAnsiTheme="minorEastAsia" w:cstheme="minorEastAsia"/>
                <w:b/>
                <w:bCs/>
                <w:snapToGrid w:val="0"/>
                <w:kern w:val="0"/>
                <w:sz w:val="24"/>
                <w:szCs w:val="24"/>
                <w:lang w:val="zh-CN"/>
              </w:rPr>
            </w:pPr>
            <w:r>
              <w:rPr>
                <w:rFonts w:hint="eastAsia" w:asciiTheme="minorEastAsia" w:hAnsiTheme="minorEastAsia" w:cstheme="minorEastAsia"/>
                <w:b/>
                <w:bCs/>
                <w:snapToGrid w:val="0"/>
                <w:kern w:val="0"/>
                <w:sz w:val="24"/>
                <w:szCs w:val="24"/>
                <w:lang w:val="zh-CN"/>
              </w:rPr>
              <w:t>运输要求：</w:t>
            </w:r>
          </w:p>
          <w:p w14:paraId="59EED8A0">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1.运输车辆应符合货物的数量和体积要求，确保能够安全、稳定地运输设备。</w:t>
            </w:r>
          </w:p>
          <w:p w14:paraId="3AF94C57">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2.运输过程中，应注意设备的平稳运输，避免剧烈震动和碰撞。</w:t>
            </w:r>
          </w:p>
          <w:p w14:paraId="08F273C2">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rPr>
            </w:pPr>
            <w:r>
              <w:rPr>
                <w:rFonts w:hint="eastAsia" w:asciiTheme="minorEastAsia" w:hAnsiTheme="minorEastAsia" w:cstheme="minorEastAsia"/>
                <w:snapToGrid w:val="0"/>
                <w:kern w:val="0"/>
                <w:sz w:val="24"/>
                <w:szCs w:val="24"/>
                <w:lang w:val="zh-CN"/>
              </w:rPr>
              <w:t>3.运输前应对货物进行仔细检查，确保所有包装箱和设备未受损。</w:t>
            </w:r>
            <w:r>
              <w:rPr>
                <w:rFonts w:hint="eastAsia" w:asciiTheme="minorEastAsia" w:hAnsiTheme="minorEastAsia" w:cstheme="minorEastAsia"/>
                <w:snapToGrid w:val="0"/>
                <w:kern w:val="0"/>
                <w:sz w:val="24"/>
                <w:szCs w:val="24"/>
              </w:rPr>
              <w:t>并提前两个工作日向甲方提出进校申请和车辆报备，明确到货时间。</w:t>
            </w:r>
          </w:p>
          <w:p w14:paraId="584F9E42">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4.在货物到达目的地后，应</w:t>
            </w:r>
            <w:r>
              <w:rPr>
                <w:rFonts w:hint="eastAsia" w:asciiTheme="minorEastAsia" w:hAnsiTheme="minorEastAsia" w:cstheme="minorEastAsia"/>
                <w:snapToGrid w:val="0"/>
                <w:kern w:val="0"/>
                <w:sz w:val="24"/>
                <w:szCs w:val="24"/>
              </w:rPr>
              <w:t>及时联系校方项目负责人，按要求将设备运至指定地点，配合校方检查设备，</w:t>
            </w:r>
            <w:r>
              <w:rPr>
                <w:rFonts w:hint="eastAsia" w:asciiTheme="minorEastAsia" w:hAnsiTheme="minorEastAsia" w:cstheme="minorEastAsia"/>
                <w:snapToGrid w:val="0"/>
                <w:kern w:val="0"/>
                <w:sz w:val="24"/>
                <w:szCs w:val="24"/>
                <w:lang w:val="zh-CN"/>
              </w:rPr>
              <w:t>确保</w:t>
            </w:r>
            <w:r>
              <w:rPr>
                <w:rFonts w:hint="eastAsia" w:asciiTheme="minorEastAsia" w:hAnsiTheme="minorEastAsia" w:cstheme="minorEastAsia"/>
                <w:snapToGrid w:val="0"/>
                <w:kern w:val="0"/>
                <w:sz w:val="24"/>
                <w:szCs w:val="24"/>
              </w:rPr>
              <w:t>设备</w:t>
            </w:r>
            <w:r>
              <w:rPr>
                <w:rFonts w:hint="eastAsia" w:asciiTheme="minorEastAsia" w:hAnsiTheme="minorEastAsia" w:cstheme="minorEastAsia"/>
                <w:snapToGrid w:val="0"/>
                <w:kern w:val="0"/>
                <w:sz w:val="24"/>
                <w:szCs w:val="24"/>
                <w:lang w:val="zh-CN"/>
              </w:rPr>
              <w:t>完好、</w:t>
            </w:r>
            <w:r>
              <w:rPr>
                <w:rFonts w:hint="eastAsia" w:asciiTheme="minorEastAsia" w:hAnsiTheme="minorEastAsia" w:cstheme="minorEastAsia"/>
                <w:snapToGrid w:val="0"/>
                <w:kern w:val="0"/>
                <w:sz w:val="24"/>
                <w:szCs w:val="24"/>
              </w:rPr>
              <w:t>型号规格符合项目要求</w:t>
            </w:r>
            <w:r>
              <w:rPr>
                <w:rFonts w:hint="eastAsia" w:asciiTheme="minorEastAsia" w:hAnsiTheme="minorEastAsia" w:cstheme="minorEastAsia"/>
                <w:snapToGrid w:val="0"/>
                <w:kern w:val="0"/>
                <w:sz w:val="24"/>
                <w:szCs w:val="24"/>
                <w:lang w:val="zh-CN"/>
              </w:rPr>
              <w:t>。</w:t>
            </w:r>
          </w:p>
        </w:tc>
      </w:tr>
      <w:tr w14:paraId="7A10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97" w:type="dxa"/>
            <w:vAlign w:val="center"/>
          </w:tcPr>
          <w:p w14:paraId="030916A5">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en-US" w:eastAsia="zh-CN"/>
              </w:rPr>
            </w:pPr>
            <w:r>
              <w:rPr>
                <w:rFonts w:hint="eastAsia" w:asciiTheme="minorEastAsia" w:hAnsiTheme="minorEastAsia" w:cstheme="minorEastAsia"/>
                <w:snapToGrid w:val="0"/>
                <w:kern w:val="0"/>
                <w:sz w:val="24"/>
                <w:szCs w:val="24"/>
                <w:lang w:val="en-US" w:eastAsia="zh-CN"/>
              </w:rPr>
              <w:t>2</w:t>
            </w:r>
          </w:p>
        </w:tc>
        <w:tc>
          <w:tcPr>
            <w:tcW w:w="1276" w:type="dxa"/>
            <w:vAlign w:val="center"/>
          </w:tcPr>
          <w:p w14:paraId="65915AB5">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服务团队要求</w:t>
            </w:r>
          </w:p>
        </w:tc>
        <w:tc>
          <w:tcPr>
            <w:tcW w:w="5438" w:type="dxa"/>
            <w:vAlign w:val="top"/>
          </w:tcPr>
          <w:p w14:paraId="1FD11643">
            <w:pPr>
              <w:spacing w:line="360" w:lineRule="auto"/>
              <w:ind w:firstLine="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项目服务团队</w:t>
            </w:r>
            <w:r>
              <w:rPr>
                <w:rFonts w:hint="eastAsia" w:asciiTheme="minorEastAsia" w:hAnsiTheme="minorEastAsia" w:eastAsiaTheme="minorEastAsia" w:cstheme="minorEastAsia"/>
                <w:color w:val="auto"/>
                <w:sz w:val="24"/>
                <w:szCs w:val="24"/>
                <w:lang w:val="en-US" w:eastAsia="zh-CN"/>
              </w:rPr>
              <w:t>基本架构应</w:t>
            </w:r>
            <w:r>
              <w:rPr>
                <w:rFonts w:hint="eastAsia" w:asciiTheme="minorEastAsia" w:hAnsiTheme="minorEastAsia" w:eastAsiaTheme="minorEastAsia" w:cstheme="minorEastAsia"/>
                <w:color w:val="auto"/>
                <w:sz w:val="24"/>
                <w:szCs w:val="24"/>
              </w:rPr>
              <w:t>包含项目经理、技术骨干、一线技术人员，至少提供6名或以上专业技术人员。</w:t>
            </w:r>
          </w:p>
          <w:p w14:paraId="6EE97DBD">
            <w:pPr>
              <w:widowControl/>
              <w:autoSpaceDE/>
              <w:autoSpaceDN/>
              <w:adjustRightInd/>
              <w:snapToGrid/>
              <w:spacing w:line="360" w:lineRule="auto"/>
              <w:ind w:firstLine="0" w:firstLineChars="0"/>
              <w:jc w:val="left"/>
              <w:rPr>
                <w:rFonts w:hint="eastAsia" w:asciiTheme="minorEastAsia" w:hAnsiTheme="minorEastAsia" w:cstheme="minorEastAsia"/>
                <w:snapToGrid w:val="0"/>
                <w:kern w:val="0"/>
                <w:sz w:val="24"/>
                <w:szCs w:val="24"/>
                <w:lang w:val="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项目经理要求：</w:t>
            </w:r>
            <w:r>
              <w:rPr>
                <w:rFonts w:hint="eastAsia" w:asciiTheme="minorEastAsia" w:hAnsiTheme="minorEastAsia" w:eastAsiaTheme="minorEastAsia" w:cstheme="minorEastAsia"/>
                <w:color w:val="auto"/>
                <w:sz w:val="24"/>
                <w:szCs w:val="24"/>
                <w:lang w:val="en-US" w:eastAsia="zh-CN"/>
              </w:rPr>
              <w:t>具备</w:t>
            </w:r>
            <w:r>
              <w:rPr>
                <w:rFonts w:hint="eastAsia" w:asciiTheme="minorEastAsia" w:hAnsiTheme="minorEastAsia" w:eastAsiaTheme="minorEastAsia" w:cstheme="minorEastAsia"/>
                <w:color w:val="auto"/>
                <w:sz w:val="24"/>
                <w:szCs w:val="24"/>
              </w:rPr>
              <w:t>三年以上项目</w:t>
            </w:r>
            <w:r>
              <w:rPr>
                <w:rFonts w:hint="eastAsia" w:asciiTheme="minorEastAsia" w:hAnsiTheme="minorEastAsia" w:cstheme="minorEastAsia"/>
                <w:color w:val="auto"/>
                <w:sz w:val="24"/>
                <w:szCs w:val="24"/>
                <w:lang w:eastAsia="zh-CN"/>
              </w:rPr>
              <w:t>管理</w:t>
            </w:r>
            <w:r>
              <w:rPr>
                <w:rFonts w:hint="eastAsia" w:asciiTheme="minorEastAsia" w:hAnsiTheme="minorEastAsia" w:eastAsiaTheme="minorEastAsia" w:cstheme="minorEastAsia"/>
                <w:color w:val="auto"/>
                <w:sz w:val="24"/>
                <w:szCs w:val="24"/>
              </w:rPr>
              <w:t>经验，具有</w:t>
            </w:r>
            <w:bookmarkStart w:id="5" w:name="_GoBack"/>
            <w:bookmarkEnd w:id="5"/>
            <w:r>
              <w:rPr>
                <w:rFonts w:hint="eastAsia" w:asciiTheme="minorEastAsia" w:hAnsiTheme="minorEastAsia" w:eastAsiaTheme="minorEastAsia" w:cstheme="minorEastAsia"/>
                <w:color w:val="auto"/>
                <w:sz w:val="24"/>
                <w:szCs w:val="24"/>
              </w:rPr>
              <w:t>信息化系统集成项目相关的项目管理经验。</w:t>
            </w:r>
          </w:p>
        </w:tc>
      </w:tr>
      <w:tr w14:paraId="1395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56EFE932">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zh-CN" w:eastAsia="zh-CN"/>
              </w:rPr>
            </w:pPr>
            <w:r>
              <w:rPr>
                <w:rFonts w:hint="eastAsia" w:asciiTheme="minorEastAsia" w:hAnsiTheme="minorEastAsia" w:cstheme="minorEastAsia"/>
                <w:snapToGrid w:val="0"/>
                <w:kern w:val="0"/>
                <w:sz w:val="24"/>
                <w:szCs w:val="24"/>
                <w:lang w:val="en-US" w:eastAsia="zh-CN"/>
              </w:rPr>
              <w:t>3</w:t>
            </w:r>
          </w:p>
        </w:tc>
        <w:tc>
          <w:tcPr>
            <w:tcW w:w="1276" w:type="dxa"/>
            <w:vAlign w:val="center"/>
          </w:tcPr>
          <w:p w14:paraId="4CD1FB35">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服务标准/售后服务要求</w:t>
            </w:r>
          </w:p>
        </w:tc>
        <w:tc>
          <w:tcPr>
            <w:tcW w:w="5438" w:type="dxa"/>
          </w:tcPr>
          <w:p w14:paraId="42968652">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rPr>
            </w:pPr>
            <w:r>
              <w:rPr>
                <w:rFonts w:hint="eastAsia" w:asciiTheme="minorEastAsia" w:hAnsiTheme="minorEastAsia" w:cstheme="minorEastAsia"/>
                <w:snapToGrid w:val="0"/>
                <w:kern w:val="0"/>
                <w:sz w:val="24"/>
                <w:szCs w:val="24"/>
                <w:lang w:val="en-US" w:eastAsia="zh-CN"/>
              </w:rPr>
              <w:t>1.质保期内，在教学运行期间提供至少每周一次巡检服务，</w:t>
            </w:r>
            <w:r>
              <w:rPr>
                <w:rFonts w:hint="eastAsia" w:asciiTheme="minorEastAsia" w:hAnsiTheme="minorEastAsia" w:eastAsiaTheme="minorEastAsia" w:cstheme="minorEastAsia"/>
                <w:color w:val="auto"/>
                <w:sz w:val="24"/>
                <w:szCs w:val="24"/>
                <w:lang w:val="en-US" w:eastAsia="zh-CN"/>
              </w:rPr>
              <w:t>安排的巡检</w:t>
            </w:r>
            <w:r>
              <w:rPr>
                <w:rFonts w:hint="eastAsia" w:asciiTheme="minorEastAsia" w:hAnsiTheme="minorEastAsia" w:eastAsiaTheme="minorEastAsia" w:cstheme="minorEastAsia"/>
                <w:color w:val="auto"/>
                <w:sz w:val="24"/>
                <w:szCs w:val="24"/>
              </w:rPr>
              <w:t>人员</w:t>
            </w:r>
            <w:r>
              <w:rPr>
                <w:rFonts w:hint="eastAsia" w:asciiTheme="minorEastAsia" w:hAnsiTheme="minorEastAsia" w:eastAsiaTheme="minorEastAsia" w:cstheme="minorEastAsia"/>
                <w:color w:val="auto"/>
                <w:sz w:val="24"/>
                <w:szCs w:val="24"/>
                <w:lang w:val="en-US" w:eastAsia="zh-CN"/>
              </w:rPr>
              <w:t>前期应全程跟进项目建设，</w:t>
            </w:r>
            <w:r>
              <w:rPr>
                <w:rFonts w:hint="eastAsia" w:asciiTheme="minorEastAsia" w:hAnsiTheme="minorEastAsia" w:eastAsiaTheme="minorEastAsia" w:cstheme="minorEastAsia"/>
                <w:color w:val="auto"/>
                <w:sz w:val="24"/>
                <w:szCs w:val="24"/>
              </w:rPr>
              <w:t>需具备相关运维工作经验，熟悉触控一体机及配套软件的性能与维护流程，</w:t>
            </w:r>
            <w:r>
              <w:rPr>
                <w:rFonts w:hint="eastAsia" w:asciiTheme="minorEastAsia" w:hAnsiTheme="minorEastAsia" w:eastAsiaTheme="minorEastAsia" w:cstheme="minorEastAsia"/>
                <w:color w:val="auto"/>
                <w:sz w:val="24"/>
                <w:szCs w:val="24"/>
                <w:lang w:val="en-US" w:eastAsia="zh-CN"/>
              </w:rPr>
              <w:t>项目验收后</w:t>
            </w:r>
            <w:r>
              <w:rPr>
                <w:rFonts w:hint="eastAsia" w:asciiTheme="minorEastAsia" w:hAnsiTheme="minorEastAsia" w:eastAsiaTheme="minorEastAsia" w:cstheme="minorEastAsia"/>
                <w:color w:val="auto"/>
                <w:sz w:val="24"/>
                <w:szCs w:val="24"/>
              </w:rPr>
              <w:t>需</w:t>
            </w:r>
            <w:r>
              <w:rPr>
                <w:rFonts w:hint="eastAsia" w:asciiTheme="minorEastAsia" w:hAnsiTheme="minorEastAsia" w:eastAsiaTheme="minorEastAsia" w:cstheme="minorEastAsia"/>
                <w:color w:val="auto"/>
                <w:sz w:val="24"/>
                <w:szCs w:val="24"/>
                <w:lang w:val="en-US" w:eastAsia="zh-CN"/>
              </w:rPr>
              <w:t>定期至</w:t>
            </w:r>
            <w:r>
              <w:rPr>
                <w:rFonts w:hint="eastAsia" w:asciiTheme="minorEastAsia" w:hAnsiTheme="minorEastAsia" w:eastAsiaTheme="minorEastAsia" w:cstheme="minorEastAsia"/>
                <w:color w:val="auto"/>
                <w:sz w:val="24"/>
                <w:szCs w:val="24"/>
              </w:rPr>
              <w:t>学校指定区域，负责</w:t>
            </w:r>
            <w:r>
              <w:rPr>
                <w:rFonts w:hint="eastAsia" w:asciiTheme="minorEastAsia" w:hAnsiTheme="minorEastAsia" w:eastAsiaTheme="minorEastAsia" w:cstheme="minorEastAsia"/>
                <w:color w:val="auto"/>
                <w:sz w:val="24"/>
                <w:szCs w:val="24"/>
                <w:lang w:val="en-US" w:eastAsia="zh-CN"/>
              </w:rPr>
              <w:t>每周</w:t>
            </w:r>
            <w:r>
              <w:rPr>
                <w:rFonts w:hint="eastAsia" w:asciiTheme="minorEastAsia" w:hAnsiTheme="minorEastAsia" w:eastAsiaTheme="minorEastAsia" w:cstheme="minorEastAsia"/>
                <w:color w:val="auto"/>
                <w:sz w:val="24"/>
                <w:szCs w:val="24"/>
              </w:rPr>
              <w:t>巡检、设备调试、系统维护及师生使用指导，确保教学设备稳定运行，保障教学活动顺利开展。</w:t>
            </w:r>
          </w:p>
          <w:p w14:paraId="10B0B907">
            <w:pPr>
              <w:widowControl/>
              <w:spacing w:line="360" w:lineRule="auto"/>
              <w:jc w:val="left"/>
              <w:rPr>
                <w:rFonts w:hint="eastAsia" w:asciiTheme="minorEastAsia" w:hAnsiTheme="minorEastAsia" w:eastAsiaTheme="minorEastAsia" w:cstheme="minorEastAsia"/>
                <w:sz w:val="24"/>
              </w:rPr>
            </w:pPr>
            <w:r>
              <w:rPr>
                <w:rFonts w:hint="eastAsia" w:asciiTheme="minorEastAsia" w:hAnsiTheme="minorEastAsia" w:cstheme="minorEastAsia"/>
                <w:snapToGrid w:val="0"/>
                <w:kern w:val="0"/>
                <w:sz w:val="24"/>
                <w:szCs w:val="24"/>
                <w:lang w:val="zh-CN"/>
              </w:rPr>
              <w:t>2.售后响应时间：</w:t>
            </w:r>
            <w:r>
              <w:rPr>
                <w:rFonts w:hint="eastAsia" w:asciiTheme="minorEastAsia" w:hAnsiTheme="minorEastAsia" w:eastAsiaTheme="minorEastAsia" w:cstheme="minorEastAsia"/>
                <w:sz w:val="24"/>
              </w:rPr>
              <w:t>提供7×24小时电话技术支持；接到采购人报修通知后，中标人应在30分钟内做出响应，若设备需现场维修，工程师应在2小时内到达现场。一般故障6小时修复，重大故障24小时修复，24小时未解决提供备用机。</w:t>
            </w:r>
          </w:p>
          <w:p w14:paraId="66B701AE">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3.在质保期内，如果系统发生故障，中标人要调查故障原因并修复直至满足最终验收指标和性能的要求，或者更换整个或部分有缺陷的材料，凡因设备质量问题，由中</w:t>
            </w:r>
            <w:r>
              <w:rPr>
                <w:rFonts w:hint="eastAsia" w:asciiTheme="minorEastAsia" w:hAnsiTheme="minorEastAsia" w:cstheme="minorEastAsia"/>
                <w:snapToGrid w:val="0"/>
                <w:kern w:val="0"/>
                <w:sz w:val="24"/>
                <w:szCs w:val="24"/>
              </w:rPr>
              <w:t>标</w:t>
            </w:r>
            <w:r>
              <w:rPr>
                <w:rFonts w:hint="eastAsia" w:asciiTheme="minorEastAsia" w:hAnsiTheme="minorEastAsia" w:cstheme="minorEastAsia"/>
                <w:snapToGrid w:val="0"/>
                <w:kern w:val="0"/>
                <w:sz w:val="24"/>
                <w:szCs w:val="24"/>
                <w:lang w:val="zh-CN"/>
              </w:rPr>
              <w:t>人免费进行维修、保养、更换零配件。</w:t>
            </w:r>
          </w:p>
          <w:p w14:paraId="15C85CA3">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lang w:val="zh-CN"/>
              </w:rPr>
            </w:pPr>
            <w:r>
              <w:rPr>
                <w:rFonts w:hint="eastAsia" w:asciiTheme="minorEastAsia" w:hAnsiTheme="minorEastAsia" w:eastAsiaTheme="minorEastAsia" w:cstheme="minorEastAsia"/>
                <w:iCs/>
                <w:snapToGrid w:val="0"/>
                <w:kern w:val="0"/>
                <w:sz w:val="24"/>
                <w:szCs w:val="24"/>
              </w:rPr>
              <w:t>4.</w:t>
            </w:r>
            <w:r>
              <w:rPr>
                <w:rFonts w:hint="eastAsia" w:asciiTheme="minorEastAsia" w:hAnsiTheme="minorEastAsia" w:eastAsiaTheme="minorEastAsia" w:cstheme="minorEastAsia"/>
                <w:iCs/>
                <w:snapToGrid w:val="0"/>
                <w:kern w:val="0"/>
                <w:sz w:val="24"/>
                <w:szCs w:val="24"/>
                <w:lang w:val="zh-CN"/>
              </w:rPr>
              <w:t>在质保期结束前，需进行一次全面检查，任何缺陷必须由中标人负责修理，在修理之后，中标人应将缺陷原因、修理内容、完成修理及恢复正常的时间和日期等报告给采购人。</w:t>
            </w:r>
          </w:p>
          <w:p w14:paraId="23ABDEF8">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rPr>
            </w:pPr>
            <w:r>
              <w:rPr>
                <w:rFonts w:hint="eastAsia" w:asciiTheme="minorEastAsia" w:hAnsiTheme="minorEastAsia" w:eastAsiaTheme="minorEastAsia" w:cstheme="minorEastAsia"/>
                <w:iCs/>
                <w:snapToGrid w:val="0"/>
                <w:kern w:val="0"/>
                <w:sz w:val="24"/>
                <w:szCs w:val="24"/>
              </w:rPr>
              <w:t>5.</w:t>
            </w:r>
            <w:r>
              <w:rPr>
                <w:rFonts w:hint="eastAsia" w:asciiTheme="minorEastAsia" w:hAnsiTheme="minorEastAsia" w:eastAsiaTheme="minorEastAsia" w:cstheme="minorEastAsia"/>
                <w:iCs/>
                <w:snapToGrid w:val="0"/>
                <w:kern w:val="0"/>
                <w:sz w:val="24"/>
                <w:szCs w:val="24"/>
                <w:lang w:val="zh-CN"/>
              </w:rPr>
              <w:t>质保期内在校方有考试、大型活动等需重点保障任务期间需</w:t>
            </w:r>
            <w:r>
              <w:rPr>
                <w:rFonts w:hint="eastAsia" w:asciiTheme="minorEastAsia" w:hAnsiTheme="minorEastAsia" w:eastAsiaTheme="minorEastAsia" w:cstheme="minorEastAsia"/>
                <w:sz w:val="24"/>
              </w:rPr>
              <w:t>协调专业</w:t>
            </w:r>
            <w:r>
              <w:rPr>
                <w:rFonts w:hint="eastAsia" w:asciiTheme="minorEastAsia" w:hAnsiTheme="minorEastAsia" w:eastAsiaTheme="minorEastAsia" w:cstheme="minorEastAsia"/>
                <w:sz w:val="24"/>
                <w:lang w:val="en-US" w:eastAsia="zh-CN"/>
              </w:rPr>
              <w:t>技术</w:t>
            </w:r>
            <w:r>
              <w:rPr>
                <w:rFonts w:hint="eastAsia" w:asciiTheme="minorEastAsia" w:hAnsiTheme="minorEastAsia" w:eastAsiaTheme="minorEastAsia" w:cstheme="minorEastAsia"/>
                <w:sz w:val="24"/>
              </w:rPr>
              <w:t>人员提供现场保障（含原厂技术支持）</w:t>
            </w:r>
            <w:r>
              <w:rPr>
                <w:rFonts w:hint="eastAsia" w:asciiTheme="minorEastAsia" w:hAnsiTheme="minorEastAsia" w:eastAsiaTheme="minorEastAsia" w:cstheme="minorEastAsia"/>
                <w:iCs/>
                <w:snapToGrid w:val="0"/>
                <w:kern w:val="0"/>
                <w:sz w:val="24"/>
                <w:szCs w:val="24"/>
                <w:lang w:val="zh-CN"/>
              </w:rPr>
              <w:t>，确保设备和系统的正常运行。</w:t>
            </w:r>
          </w:p>
        </w:tc>
      </w:tr>
      <w:tr w14:paraId="1F81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660A84BD">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en-US" w:eastAsia="zh-CN"/>
              </w:rPr>
            </w:pPr>
            <w:r>
              <w:rPr>
                <w:rFonts w:hint="eastAsia" w:asciiTheme="minorEastAsia" w:hAnsiTheme="minorEastAsia" w:cstheme="minorEastAsia"/>
                <w:snapToGrid w:val="0"/>
                <w:kern w:val="0"/>
                <w:sz w:val="24"/>
                <w:szCs w:val="24"/>
                <w:lang w:val="en-US" w:eastAsia="zh-CN"/>
              </w:rPr>
              <w:t>4</w:t>
            </w:r>
          </w:p>
        </w:tc>
        <w:tc>
          <w:tcPr>
            <w:tcW w:w="1276" w:type="dxa"/>
            <w:vAlign w:val="center"/>
          </w:tcPr>
          <w:p w14:paraId="2EAF57FA">
            <w:pPr>
              <w:widowControl/>
              <w:spacing w:line="360" w:lineRule="auto"/>
              <w:contextualSpacing/>
              <w:rPr>
                <w:rFonts w:hint="eastAsia" w:asciiTheme="minorEastAsia" w:hAnsiTheme="minorEastAsia" w:eastAsiaTheme="minorEastAsia" w:cstheme="minorEastAsia"/>
                <w:iCs/>
                <w:snapToGrid w:val="0"/>
                <w:kern w:val="0"/>
                <w:sz w:val="24"/>
                <w:szCs w:val="24"/>
                <w:lang w:val="en-US"/>
              </w:rPr>
            </w:pPr>
            <w:r>
              <w:rPr>
                <w:rFonts w:hint="eastAsia" w:asciiTheme="minorEastAsia" w:hAnsiTheme="minorEastAsia" w:eastAsiaTheme="minorEastAsia" w:cstheme="minorEastAsia"/>
                <w:iCs/>
                <w:snapToGrid w:val="0"/>
                <w:kern w:val="0"/>
                <w:sz w:val="24"/>
                <w:szCs w:val="24"/>
                <w:lang w:val="en-US" w:eastAsia="zh-CN"/>
              </w:rPr>
              <w:t>质保期外服务标准</w:t>
            </w:r>
          </w:p>
        </w:tc>
        <w:tc>
          <w:tcPr>
            <w:tcW w:w="5438" w:type="dxa"/>
            <w:vAlign w:val="center"/>
          </w:tcPr>
          <w:p w14:paraId="55AE121A">
            <w:pPr>
              <w:spacing w:line="360" w:lineRule="auto"/>
              <w:contextualSpacing/>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eastAsia="zh-CN"/>
              </w:rPr>
              <w:t>1.</w:t>
            </w:r>
            <w:r>
              <w:rPr>
                <w:rFonts w:hint="eastAsia" w:asciiTheme="minorEastAsia" w:hAnsiTheme="minorEastAsia" w:eastAsiaTheme="minorEastAsia" w:cstheme="minorEastAsia"/>
                <w:iCs/>
                <w:snapToGrid w:val="0"/>
                <w:kern w:val="0"/>
                <w:sz w:val="24"/>
                <w:szCs w:val="24"/>
                <w:highlight w:val="none"/>
                <w:lang w:val="zh-CN"/>
              </w:rPr>
              <w:t>承诺自设备到货</w:t>
            </w:r>
            <w:r>
              <w:rPr>
                <w:rFonts w:hint="eastAsia" w:asciiTheme="minorEastAsia" w:hAnsiTheme="minorEastAsia" w:eastAsiaTheme="minorEastAsia" w:cstheme="minorEastAsia"/>
                <w:iCs/>
                <w:snapToGrid w:val="0"/>
                <w:kern w:val="0"/>
                <w:sz w:val="24"/>
                <w:szCs w:val="24"/>
                <w:highlight w:val="none"/>
                <w:lang w:val="zh-CN" w:eastAsia="zh-CN"/>
              </w:rPr>
              <w:t>6</w:t>
            </w:r>
            <w:r>
              <w:rPr>
                <w:rFonts w:hint="eastAsia" w:asciiTheme="minorEastAsia" w:hAnsiTheme="minorEastAsia" w:eastAsiaTheme="minorEastAsia" w:cstheme="minorEastAsia"/>
                <w:iCs/>
                <w:snapToGrid w:val="0"/>
                <w:kern w:val="0"/>
                <w:sz w:val="24"/>
                <w:szCs w:val="24"/>
                <w:highlight w:val="none"/>
                <w:lang w:val="zh-CN"/>
              </w:rPr>
              <w:t>年内可提供</w:t>
            </w:r>
            <w:r>
              <w:rPr>
                <w:rFonts w:hint="eastAsia" w:asciiTheme="minorEastAsia" w:hAnsiTheme="minorEastAsia" w:eastAsiaTheme="minorEastAsia" w:cstheme="minorEastAsia"/>
                <w:iCs/>
                <w:snapToGrid w:val="0"/>
                <w:kern w:val="0"/>
                <w:sz w:val="24"/>
                <w:szCs w:val="24"/>
                <w:highlight w:val="none"/>
                <w:lang w:val="zh-CN" w:eastAsia="zh-CN"/>
              </w:rPr>
              <w:t>后续维修所需的</w:t>
            </w:r>
            <w:r>
              <w:rPr>
                <w:rFonts w:hint="eastAsia" w:asciiTheme="minorEastAsia" w:hAnsiTheme="minorEastAsia" w:eastAsiaTheme="minorEastAsia" w:cstheme="minorEastAsia"/>
                <w:iCs/>
                <w:snapToGrid w:val="0"/>
                <w:kern w:val="0"/>
                <w:sz w:val="24"/>
                <w:szCs w:val="24"/>
                <w:highlight w:val="none"/>
                <w:lang w:val="zh-CN"/>
              </w:rPr>
              <w:t>原厂</w:t>
            </w:r>
            <w:r>
              <w:rPr>
                <w:rFonts w:hint="eastAsia" w:asciiTheme="minorEastAsia" w:hAnsiTheme="minorEastAsia" w:eastAsiaTheme="minorEastAsia" w:cstheme="minorEastAsia"/>
                <w:iCs/>
                <w:snapToGrid w:val="0"/>
                <w:kern w:val="0"/>
                <w:sz w:val="24"/>
                <w:szCs w:val="24"/>
                <w:highlight w:val="none"/>
                <w:lang w:val="zh-CN" w:eastAsia="zh-CN"/>
              </w:rPr>
              <w:t>设备配件</w:t>
            </w:r>
            <w:r>
              <w:rPr>
                <w:rFonts w:hint="eastAsia" w:asciiTheme="minorEastAsia" w:hAnsiTheme="minorEastAsia" w:eastAsiaTheme="minorEastAsia" w:cstheme="minorEastAsia"/>
                <w:iCs/>
                <w:snapToGrid w:val="0"/>
                <w:kern w:val="0"/>
                <w:sz w:val="24"/>
                <w:szCs w:val="24"/>
                <w:highlight w:val="none"/>
                <w:lang w:val="zh-CN"/>
              </w:rPr>
              <w:t>。</w:t>
            </w:r>
          </w:p>
          <w:p w14:paraId="2F131A01">
            <w:pPr>
              <w:spacing w:line="360" w:lineRule="auto"/>
              <w:contextualSpacing/>
              <w:rPr>
                <w:rFonts w:hint="eastAsia" w:asciiTheme="minorEastAsia" w:hAnsiTheme="minorEastAsia" w:eastAsiaTheme="minorEastAsia" w:cstheme="minorEastAsia"/>
                <w:iCs/>
                <w:snapToGrid w:val="0"/>
                <w:kern w:val="0"/>
                <w:sz w:val="24"/>
                <w:szCs w:val="24"/>
                <w:lang w:val="zh-CN"/>
              </w:rPr>
            </w:pPr>
            <w:r>
              <w:rPr>
                <w:rFonts w:hint="eastAsia" w:asciiTheme="minorEastAsia" w:hAnsiTheme="minorEastAsia" w:eastAsiaTheme="minorEastAsia" w:cstheme="minorEastAsia"/>
                <w:iCs/>
                <w:snapToGrid w:val="0"/>
                <w:kern w:val="0"/>
                <w:sz w:val="24"/>
                <w:szCs w:val="24"/>
                <w:lang w:val="zh-CN" w:eastAsia="zh-CN"/>
              </w:rPr>
              <w:t>2.</w:t>
            </w:r>
            <w:r>
              <w:rPr>
                <w:rFonts w:hint="eastAsia" w:asciiTheme="minorEastAsia" w:hAnsiTheme="minorEastAsia" w:eastAsiaTheme="minorEastAsia" w:cstheme="minorEastAsia"/>
                <w:iCs/>
                <w:snapToGrid w:val="0"/>
                <w:kern w:val="0"/>
                <w:sz w:val="24"/>
                <w:szCs w:val="24"/>
                <w:lang w:val="zh-CN"/>
              </w:rPr>
              <w:t>提供质保期</w:t>
            </w:r>
            <w:r>
              <w:rPr>
                <w:rFonts w:hint="eastAsia" w:asciiTheme="minorEastAsia" w:hAnsiTheme="minorEastAsia" w:eastAsiaTheme="minorEastAsia" w:cstheme="minorEastAsia"/>
                <w:iCs/>
                <w:snapToGrid w:val="0"/>
                <w:kern w:val="0"/>
                <w:sz w:val="24"/>
                <w:szCs w:val="24"/>
                <w:lang w:val="en-US" w:eastAsia="zh-CN"/>
              </w:rPr>
              <w:t>结束</w:t>
            </w:r>
            <w:r>
              <w:rPr>
                <w:rFonts w:hint="eastAsia" w:asciiTheme="minorEastAsia" w:hAnsiTheme="minorEastAsia" w:eastAsiaTheme="minorEastAsia" w:cstheme="minorEastAsia"/>
                <w:iCs/>
                <w:snapToGrid w:val="0"/>
                <w:kern w:val="0"/>
                <w:sz w:val="24"/>
                <w:szCs w:val="24"/>
                <w:lang w:val="zh-CN"/>
              </w:rPr>
              <w:t>后常用设备及主要零部件维修报价表，质保期</w:t>
            </w:r>
            <w:r>
              <w:rPr>
                <w:rFonts w:hint="eastAsia" w:asciiTheme="minorEastAsia" w:hAnsiTheme="minorEastAsia" w:eastAsiaTheme="minorEastAsia" w:cstheme="minorEastAsia"/>
                <w:iCs/>
                <w:snapToGrid w:val="0"/>
                <w:kern w:val="0"/>
                <w:sz w:val="24"/>
                <w:szCs w:val="24"/>
                <w:lang w:val="en-US" w:eastAsia="zh-CN"/>
              </w:rPr>
              <w:t>结束</w:t>
            </w:r>
            <w:r>
              <w:rPr>
                <w:rFonts w:hint="eastAsia" w:asciiTheme="minorEastAsia" w:hAnsiTheme="minorEastAsia" w:eastAsiaTheme="minorEastAsia" w:cstheme="minorEastAsia"/>
                <w:iCs/>
                <w:snapToGrid w:val="0"/>
                <w:kern w:val="0"/>
                <w:sz w:val="24"/>
                <w:szCs w:val="24"/>
                <w:lang w:val="zh-CN"/>
              </w:rPr>
              <w:t>后设备维修价格不得超过投标文件中承诺的维修报价，响应速度同保修期响应速度。</w:t>
            </w:r>
          </w:p>
        </w:tc>
      </w:tr>
      <w:tr w14:paraId="268A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6A94A1D2">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zh-CN" w:eastAsia="zh-CN"/>
              </w:rPr>
            </w:pPr>
            <w:r>
              <w:rPr>
                <w:rFonts w:hint="eastAsia" w:asciiTheme="minorEastAsia" w:hAnsiTheme="minorEastAsia" w:cstheme="minorEastAsia"/>
                <w:snapToGrid w:val="0"/>
                <w:kern w:val="0"/>
                <w:sz w:val="24"/>
                <w:szCs w:val="24"/>
                <w:lang w:val="en-US" w:eastAsia="zh-CN"/>
              </w:rPr>
              <w:t>5</w:t>
            </w:r>
          </w:p>
        </w:tc>
        <w:tc>
          <w:tcPr>
            <w:tcW w:w="1276" w:type="dxa"/>
            <w:vAlign w:val="center"/>
          </w:tcPr>
          <w:p w14:paraId="6310DFD6">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培训要求</w:t>
            </w:r>
          </w:p>
        </w:tc>
        <w:tc>
          <w:tcPr>
            <w:tcW w:w="5438" w:type="dxa"/>
          </w:tcPr>
          <w:p w14:paraId="44E7C867">
            <w:pPr>
              <w:widowControl/>
              <w:numPr>
                <w:ilvl w:val="0"/>
                <w:numId w:val="6"/>
              </w:numPr>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lang w:val="zh-CN"/>
              </w:rPr>
            </w:pPr>
            <w:r>
              <w:rPr>
                <w:rFonts w:hint="eastAsia" w:asciiTheme="minorEastAsia" w:hAnsiTheme="minorEastAsia" w:eastAsiaTheme="minorEastAsia" w:cstheme="minorEastAsia"/>
                <w:iCs/>
                <w:snapToGrid w:val="0"/>
                <w:kern w:val="0"/>
                <w:sz w:val="24"/>
                <w:szCs w:val="24"/>
                <w:lang w:val="zh-CN"/>
              </w:rPr>
              <w:t>投标人必须为客户提供相应的</w:t>
            </w:r>
            <w:r>
              <w:rPr>
                <w:rFonts w:hint="eastAsia" w:asciiTheme="minorEastAsia" w:hAnsiTheme="minorEastAsia" w:eastAsiaTheme="minorEastAsia" w:cstheme="minorEastAsia"/>
                <w:iCs/>
                <w:snapToGrid w:val="0"/>
                <w:kern w:val="0"/>
                <w:sz w:val="24"/>
                <w:szCs w:val="24"/>
              </w:rPr>
              <w:t>免费</w:t>
            </w:r>
            <w:r>
              <w:rPr>
                <w:rFonts w:hint="eastAsia" w:asciiTheme="minorEastAsia" w:hAnsiTheme="minorEastAsia" w:eastAsiaTheme="minorEastAsia" w:cstheme="minorEastAsia"/>
                <w:iCs/>
                <w:snapToGrid w:val="0"/>
                <w:kern w:val="0"/>
                <w:sz w:val="24"/>
                <w:szCs w:val="24"/>
                <w:lang w:val="zh-CN"/>
              </w:rPr>
              <w:t>培训</w:t>
            </w:r>
            <w:r>
              <w:rPr>
                <w:rFonts w:hint="eastAsia" w:asciiTheme="minorEastAsia" w:hAnsiTheme="minorEastAsia" w:eastAsiaTheme="minorEastAsia" w:cstheme="minorEastAsia"/>
                <w:iCs/>
                <w:snapToGrid w:val="0"/>
                <w:kern w:val="0"/>
                <w:sz w:val="24"/>
                <w:szCs w:val="24"/>
              </w:rPr>
              <w:t>服务</w:t>
            </w:r>
            <w:r>
              <w:rPr>
                <w:rFonts w:hint="eastAsia" w:asciiTheme="minorEastAsia" w:hAnsiTheme="minorEastAsia" w:eastAsiaTheme="minorEastAsia" w:cstheme="minorEastAsia"/>
                <w:iCs/>
                <w:snapToGrid w:val="0"/>
                <w:kern w:val="0"/>
                <w:sz w:val="24"/>
                <w:szCs w:val="24"/>
                <w:lang w:val="zh-CN"/>
              </w:rPr>
              <w:t>，并根据客户需求制作使用教程（包括图文教程和视频教程）。</w:t>
            </w:r>
          </w:p>
          <w:p w14:paraId="0AFFEC77">
            <w:pPr>
              <w:widowControl/>
              <w:numPr>
                <w:ilvl w:val="0"/>
                <w:numId w:val="6"/>
              </w:numPr>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lang w:val="zh-CN"/>
              </w:rPr>
            </w:pPr>
            <w:r>
              <w:rPr>
                <w:rFonts w:hint="eastAsia" w:asciiTheme="minorEastAsia" w:hAnsiTheme="minorEastAsia" w:eastAsiaTheme="minorEastAsia" w:cstheme="minorEastAsia"/>
                <w:iCs/>
                <w:snapToGrid w:val="0"/>
                <w:kern w:val="0"/>
                <w:sz w:val="24"/>
                <w:szCs w:val="24"/>
                <w:lang w:val="zh-CN"/>
              </w:rPr>
              <w:t>培训内容应包括：针对业务操作人员、管理人员、技术维护人员、用户的培训。在投标人投标书中应提供详细的培训方案，包括培训计划、培训大纲和培训人次等。</w:t>
            </w:r>
          </w:p>
          <w:p w14:paraId="171F4AEE">
            <w:pPr>
              <w:widowControl/>
              <w:numPr>
                <w:ilvl w:val="0"/>
                <w:numId w:val="6"/>
              </w:numPr>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rPr>
            </w:pPr>
            <w:r>
              <w:rPr>
                <w:rFonts w:hint="eastAsia" w:asciiTheme="minorEastAsia" w:hAnsiTheme="minorEastAsia" w:eastAsiaTheme="minorEastAsia" w:cstheme="minorEastAsia"/>
                <w:b/>
                <w:bCs/>
                <w:iCs/>
                <w:snapToGrid w:val="0"/>
                <w:kern w:val="0"/>
                <w:sz w:val="24"/>
                <w:szCs w:val="24"/>
              </w:rPr>
              <w:t>系统及固件升级均</w:t>
            </w:r>
            <w:r>
              <w:rPr>
                <w:rFonts w:hint="eastAsia" w:asciiTheme="minorEastAsia" w:hAnsiTheme="minorEastAsia" w:eastAsiaTheme="minorEastAsia" w:cstheme="minorEastAsia"/>
                <w:b/>
                <w:bCs/>
                <w:iCs/>
                <w:snapToGrid w:val="0"/>
                <w:kern w:val="0"/>
                <w:sz w:val="24"/>
                <w:szCs w:val="24"/>
                <w:lang w:eastAsia="zh-CN"/>
              </w:rPr>
              <w:t>需</w:t>
            </w:r>
            <w:r>
              <w:rPr>
                <w:rFonts w:hint="eastAsia" w:asciiTheme="minorEastAsia" w:hAnsiTheme="minorEastAsia" w:eastAsiaTheme="minorEastAsia" w:cstheme="minorEastAsia"/>
                <w:b/>
                <w:bCs/>
                <w:iCs/>
                <w:snapToGrid w:val="0"/>
                <w:kern w:val="0"/>
                <w:sz w:val="24"/>
                <w:szCs w:val="24"/>
              </w:rPr>
              <w:t>提前3-6个月以书面形式正式通知校方</w:t>
            </w:r>
            <w:r>
              <w:rPr>
                <w:rFonts w:hint="eastAsia" w:asciiTheme="minorEastAsia" w:hAnsiTheme="minorEastAsia" w:eastAsiaTheme="minorEastAsia" w:cstheme="minorEastAsia"/>
                <w:iCs/>
                <w:snapToGrid w:val="0"/>
                <w:kern w:val="0"/>
                <w:sz w:val="24"/>
                <w:szCs w:val="24"/>
              </w:rPr>
              <w:t>，明确升级内容、版本、时间安排及影响范围，并主动协助校方完成升级部署、功能适配、操作指导与全员培训，确保系统稳定运行、功能正常使用。</w:t>
            </w:r>
          </w:p>
        </w:tc>
      </w:tr>
      <w:tr w14:paraId="743C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1FFA74EA">
            <w:pPr>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en-US" w:eastAsia="zh-CN"/>
              </w:rPr>
              <w:t>6</w:t>
            </w:r>
          </w:p>
        </w:tc>
        <w:tc>
          <w:tcPr>
            <w:tcW w:w="1276" w:type="dxa"/>
            <w:vAlign w:val="center"/>
          </w:tcPr>
          <w:p w14:paraId="6663FBF6">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履约验收标准</w:t>
            </w:r>
          </w:p>
        </w:tc>
        <w:tc>
          <w:tcPr>
            <w:tcW w:w="5438" w:type="dxa"/>
          </w:tcPr>
          <w:p w14:paraId="5CF12DCE">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1. 验收主体</w:t>
            </w:r>
          </w:p>
          <w:p w14:paraId="2B771ABE">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采购单位为验收主体，可邀请相关专业人员参与验收工作。</w:t>
            </w:r>
          </w:p>
          <w:p w14:paraId="1349BBE0">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2. 验收时间</w:t>
            </w:r>
          </w:p>
          <w:p w14:paraId="0EB9337B">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项目竣工后，中标单位提交验收申请及完整资料，采购单位在10个工作日内组织验收。</w:t>
            </w:r>
          </w:p>
          <w:p w14:paraId="71F8A483">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3. 验收方式</w:t>
            </w:r>
          </w:p>
          <w:p w14:paraId="6ACC2395">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采用现场核查、设备检测、功能测试、资料审核相结合的方式，逐项核对验收内容。</w:t>
            </w:r>
          </w:p>
          <w:p w14:paraId="347DFDD8">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4. 验收程序</w:t>
            </w:r>
          </w:p>
          <w:p w14:paraId="608024E7">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4.1 中标单位提交验收申请及相关资料；</w:t>
            </w:r>
          </w:p>
          <w:p w14:paraId="2F149F2A">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4.2 采购单位组织验收小组开展验收；</w:t>
            </w:r>
          </w:p>
          <w:p w14:paraId="452AE1A7">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4.3 对照标准逐项核查，形成验收意见；</w:t>
            </w:r>
          </w:p>
          <w:p w14:paraId="191FA3E1">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4.4 验收合格出具验收报告，不合格按要求整改后重新验收。</w:t>
            </w:r>
          </w:p>
          <w:p w14:paraId="6DDEAAE7">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 验收内容及标准</w:t>
            </w:r>
          </w:p>
          <w:p w14:paraId="124F5AA7">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5.1 通用标准</w:t>
            </w:r>
          </w:p>
          <w:p w14:paraId="09558087">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5.1.1 遵循国家相关强制性标准、推荐性国标、教育行业标准及技术规范，所有标准以最新有效版本为准；</w:t>
            </w:r>
          </w:p>
          <w:p w14:paraId="303075F0">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5.1.2 建设内容与合同、采购需求一致，无擅自变更减配；</w:t>
            </w:r>
          </w:p>
          <w:p w14:paraId="4E29492F">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5.1.3 设备质量合格，核心设备提供检测报告；</w:t>
            </w:r>
          </w:p>
          <w:p w14:paraId="20E9777A">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5.1.4 系统支持7×24小时稳定运行，无重大缺陷。</w:t>
            </w:r>
          </w:p>
          <w:p w14:paraId="37995046">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bookmarkStart w:id="4" w:name="OLE_LINK2"/>
            <w:r>
              <w:rPr>
                <w:rFonts w:hint="eastAsia" w:asciiTheme="minorEastAsia" w:hAnsiTheme="minorEastAsia" w:eastAsiaTheme="minorEastAsia" w:cstheme="minorEastAsia"/>
                <w:iCs/>
                <w:snapToGrid w:val="0"/>
                <w:kern w:val="0"/>
                <w:sz w:val="24"/>
                <w:szCs w:val="24"/>
                <w:highlight w:val="none"/>
                <w:lang w:val="zh-CN"/>
              </w:rPr>
              <w:t>5.2 分项标准</w:t>
            </w:r>
          </w:p>
          <w:p w14:paraId="0FA955D0">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5.2.1 设备：型号、规格、数量、参数符合约定，</w:t>
            </w:r>
            <w:r>
              <w:rPr>
                <w:rFonts w:hint="eastAsia" w:asciiTheme="minorEastAsia" w:hAnsiTheme="minorEastAsia" w:eastAsiaTheme="minorEastAsia" w:cstheme="minorEastAsia"/>
                <w:iCs/>
                <w:snapToGrid w:val="0"/>
                <w:kern w:val="0"/>
                <w:sz w:val="24"/>
                <w:szCs w:val="24"/>
                <w:highlight w:val="none"/>
              </w:rPr>
              <w:t>安装牢固规范</w:t>
            </w:r>
            <w:r>
              <w:rPr>
                <w:rFonts w:hint="eastAsia" w:asciiTheme="minorEastAsia" w:hAnsiTheme="minorEastAsia" w:eastAsiaTheme="minorEastAsia" w:cstheme="minorEastAsia"/>
                <w:iCs/>
                <w:snapToGrid w:val="0"/>
                <w:kern w:val="0"/>
                <w:sz w:val="24"/>
                <w:szCs w:val="24"/>
                <w:highlight w:val="none"/>
                <w:lang w:val="zh-CN"/>
              </w:rPr>
              <w:t>，</w:t>
            </w:r>
            <w:r>
              <w:rPr>
                <w:rFonts w:hint="eastAsia" w:asciiTheme="minorEastAsia" w:hAnsiTheme="minorEastAsia" w:eastAsiaTheme="minorEastAsia" w:cstheme="minorEastAsia"/>
                <w:iCs/>
                <w:snapToGrid w:val="0"/>
                <w:kern w:val="0"/>
                <w:sz w:val="24"/>
                <w:szCs w:val="24"/>
                <w:highlight w:val="none"/>
                <w:lang w:val="en-US" w:eastAsia="zh-CN"/>
              </w:rPr>
              <w:t>整体</w:t>
            </w:r>
            <w:r>
              <w:rPr>
                <w:rFonts w:hint="eastAsia" w:asciiTheme="minorEastAsia" w:hAnsiTheme="minorEastAsia" w:eastAsiaTheme="minorEastAsia" w:cstheme="minorEastAsia"/>
                <w:iCs/>
                <w:snapToGrid w:val="0"/>
                <w:kern w:val="0"/>
                <w:sz w:val="24"/>
                <w:szCs w:val="24"/>
                <w:highlight w:val="none"/>
                <w:lang w:val="zh-CN"/>
              </w:rPr>
              <w:t>运行稳定、适配各类教学空间及教学业务；</w:t>
            </w:r>
          </w:p>
          <w:p w14:paraId="6E4DD1DE">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5.2.2 功能：触控书写、多屏互动、电子板书、AI教学辅助、课堂互动、</w:t>
            </w:r>
            <w:r>
              <w:rPr>
                <w:rFonts w:hint="eastAsia" w:asciiTheme="minorEastAsia" w:hAnsiTheme="minorEastAsia" w:eastAsiaTheme="minorEastAsia" w:cstheme="minorEastAsia"/>
                <w:iCs/>
                <w:snapToGrid w:val="0"/>
                <w:kern w:val="0"/>
                <w:sz w:val="24"/>
                <w:szCs w:val="24"/>
                <w:highlight w:val="none"/>
              </w:rPr>
              <w:t>本地录制</w:t>
            </w:r>
            <w:r>
              <w:rPr>
                <w:rFonts w:hint="eastAsia" w:asciiTheme="minorEastAsia" w:hAnsiTheme="minorEastAsia" w:eastAsiaTheme="minorEastAsia" w:cstheme="minorEastAsia"/>
                <w:iCs/>
                <w:snapToGrid w:val="0"/>
                <w:kern w:val="0"/>
                <w:sz w:val="24"/>
                <w:szCs w:val="24"/>
                <w:highlight w:val="none"/>
                <w:lang w:val="zh-CN"/>
              </w:rPr>
              <w:t>、分组讨论、护眼显示等教学核心功能全部达标；</w:t>
            </w:r>
          </w:p>
          <w:bookmarkEnd w:id="4"/>
          <w:p w14:paraId="3A793287">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5.2.3 服务：提供</w:t>
            </w:r>
            <w:r>
              <w:rPr>
                <w:rFonts w:hint="eastAsia" w:asciiTheme="minorEastAsia" w:hAnsiTheme="minorEastAsia" w:eastAsiaTheme="minorEastAsia" w:cstheme="minorEastAsia"/>
                <w:iCs/>
                <w:snapToGrid w:val="0"/>
                <w:kern w:val="0"/>
                <w:sz w:val="24"/>
                <w:szCs w:val="24"/>
                <w:highlight w:val="none"/>
              </w:rPr>
              <w:t>不低于</w:t>
            </w:r>
            <w:r>
              <w:rPr>
                <w:rFonts w:hint="eastAsia" w:asciiTheme="minorEastAsia" w:hAnsiTheme="minorEastAsia" w:eastAsiaTheme="minorEastAsia" w:cstheme="minorEastAsia"/>
                <w:iCs/>
                <w:snapToGrid w:val="0"/>
                <w:kern w:val="0"/>
                <w:sz w:val="24"/>
                <w:szCs w:val="24"/>
                <w:highlight w:val="none"/>
                <w:lang w:val="zh-CN"/>
              </w:rPr>
              <w:t>5年质保及完整培训服务；</w:t>
            </w:r>
          </w:p>
          <w:p w14:paraId="569428B4">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5.2.4 文档：技术、资质、验收相关资料完整规范、真实有效。</w:t>
            </w:r>
          </w:p>
          <w:p w14:paraId="0CEA5C0F">
            <w:pPr>
              <w:widowControl/>
              <w:autoSpaceDE w:val="0"/>
              <w:autoSpaceDN w:val="0"/>
              <w:adjustRightInd w:val="0"/>
              <w:snapToGrid w:val="0"/>
              <w:spacing w:line="360" w:lineRule="auto"/>
              <w:jc w:val="left"/>
              <w:rPr>
                <w:rFonts w:hint="eastAsia" w:asciiTheme="minorEastAsia" w:hAnsiTheme="minorEastAsia" w:eastAsiaTheme="minorEastAsia" w:cstheme="minorEastAsia"/>
                <w:iCs/>
                <w:snapToGrid w:val="0"/>
                <w:kern w:val="0"/>
                <w:sz w:val="24"/>
                <w:szCs w:val="24"/>
                <w:highlight w:val="none"/>
                <w:lang w:val="zh-CN"/>
              </w:rPr>
            </w:pPr>
            <w:r>
              <w:rPr>
                <w:rFonts w:hint="eastAsia" w:asciiTheme="minorEastAsia" w:hAnsiTheme="minorEastAsia" w:eastAsiaTheme="minorEastAsia" w:cstheme="minorEastAsia"/>
                <w:iCs/>
                <w:snapToGrid w:val="0"/>
                <w:kern w:val="0"/>
                <w:sz w:val="24"/>
                <w:szCs w:val="24"/>
                <w:highlight w:val="none"/>
                <w:lang w:val="zh-CN"/>
              </w:rPr>
              <w:t>6. 验收不合格处理</w:t>
            </w:r>
          </w:p>
          <w:p w14:paraId="15DA56B0">
            <w:pPr>
              <w:widowControl/>
              <w:autoSpaceDE w:val="0"/>
              <w:autoSpaceDN w:val="0"/>
              <w:adjustRightInd w:val="0"/>
              <w:snapToGrid w:val="0"/>
              <w:spacing w:line="360" w:lineRule="auto"/>
              <w:jc w:val="left"/>
              <w:rPr>
                <w:rFonts w:hint="eastAsia" w:asciiTheme="minorEastAsia" w:hAnsiTheme="minorEastAsia" w:eastAsiaTheme="minorEastAsia" w:cstheme="minorEastAsia"/>
                <w:snapToGrid w:val="0"/>
                <w:kern w:val="0"/>
                <w:sz w:val="24"/>
                <w:szCs w:val="24"/>
                <w:lang w:val="zh-CN"/>
              </w:rPr>
            </w:pPr>
            <w:r>
              <w:rPr>
                <w:rFonts w:hint="eastAsia" w:asciiTheme="minorEastAsia" w:hAnsiTheme="minorEastAsia" w:eastAsiaTheme="minorEastAsia" w:cstheme="minorEastAsia"/>
                <w:iCs/>
                <w:snapToGrid w:val="0"/>
                <w:kern w:val="0"/>
                <w:sz w:val="24"/>
                <w:szCs w:val="24"/>
                <w:highlight w:val="none"/>
                <w:lang w:val="zh-CN"/>
              </w:rPr>
              <w:t>首次不合格，中标单位15日内整改并重新申请验收；两次整改仍不达标，采购单位</w:t>
            </w:r>
            <w:r>
              <w:rPr>
                <w:rFonts w:hint="eastAsia" w:asciiTheme="minorEastAsia" w:hAnsiTheme="minorEastAsia" w:eastAsiaTheme="minorEastAsia" w:cstheme="minorEastAsia"/>
                <w:iCs/>
                <w:snapToGrid w:val="0"/>
                <w:kern w:val="0"/>
                <w:sz w:val="24"/>
                <w:szCs w:val="24"/>
                <w:highlight w:val="none"/>
              </w:rPr>
              <w:t>有权</w:t>
            </w:r>
            <w:r>
              <w:rPr>
                <w:rFonts w:hint="eastAsia" w:asciiTheme="minorEastAsia" w:hAnsiTheme="minorEastAsia" w:cstheme="minorEastAsia"/>
                <w:iCs/>
                <w:snapToGrid w:val="0"/>
                <w:kern w:val="0"/>
                <w:sz w:val="24"/>
                <w:szCs w:val="24"/>
                <w:highlight w:val="none"/>
                <w:lang w:eastAsia="zh-CN"/>
              </w:rPr>
              <w:t>按合同违约责任处理</w:t>
            </w:r>
            <w:r>
              <w:rPr>
                <w:rFonts w:hint="eastAsia" w:asciiTheme="minorEastAsia" w:hAnsiTheme="minorEastAsia" w:eastAsiaTheme="minorEastAsia" w:cstheme="minorEastAsia"/>
                <w:iCs/>
                <w:snapToGrid w:val="0"/>
                <w:kern w:val="0"/>
                <w:sz w:val="24"/>
                <w:szCs w:val="24"/>
                <w:highlight w:val="none"/>
                <w:lang w:val="zh-CN"/>
              </w:rPr>
              <w:t>。</w:t>
            </w:r>
          </w:p>
        </w:tc>
      </w:tr>
      <w:tr w14:paraId="08C9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47EF8DFC">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en-US" w:eastAsia="zh-CN"/>
              </w:rPr>
            </w:pPr>
            <w:r>
              <w:rPr>
                <w:rFonts w:hint="eastAsia" w:asciiTheme="minorEastAsia" w:hAnsiTheme="minorEastAsia" w:cstheme="minorEastAsia"/>
                <w:snapToGrid w:val="0"/>
                <w:kern w:val="0"/>
                <w:sz w:val="24"/>
                <w:szCs w:val="24"/>
                <w:lang w:val="en-US" w:eastAsia="zh-CN"/>
              </w:rPr>
              <w:t>7</w:t>
            </w:r>
          </w:p>
        </w:tc>
        <w:tc>
          <w:tcPr>
            <w:tcW w:w="1276" w:type="dxa"/>
            <w:vAlign w:val="center"/>
          </w:tcPr>
          <w:p w14:paraId="4C26C800">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交货/服务/建设地点</w:t>
            </w:r>
          </w:p>
        </w:tc>
        <w:tc>
          <w:tcPr>
            <w:tcW w:w="5438" w:type="dxa"/>
            <w:vAlign w:val="center"/>
          </w:tcPr>
          <w:p w14:paraId="7AA78C98">
            <w:pPr>
              <w:widowControl/>
              <w:autoSpaceDE w:val="0"/>
              <w:autoSpaceDN w:val="0"/>
              <w:adjustRightInd w:val="0"/>
              <w:snapToGrid w:val="0"/>
              <w:spacing w:line="360" w:lineRule="auto"/>
              <w:jc w:val="left"/>
              <w:rPr>
                <w:rFonts w:hint="eastAsia" w:asciiTheme="minorEastAsia" w:hAnsiTheme="minorEastAsia" w:cstheme="minorEastAsia"/>
                <w:snapToGrid w:val="0"/>
                <w:kern w:val="0"/>
                <w:sz w:val="24"/>
                <w:szCs w:val="24"/>
                <w:lang w:val="zh-CN"/>
              </w:rPr>
            </w:pPr>
            <w:r>
              <w:rPr>
                <w:rFonts w:hint="eastAsia" w:asciiTheme="minorEastAsia" w:hAnsiTheme="minorEastAsia" w:cstheme="minorEastAsia"/>
                <w:snapToGrid w:val="0"/>
                <w:kern w:val="0"/>
                <w:sz w:val="24"/>
                <w:szCs w:val="24"/>
                <w:lang w:val="zh-CN"/>
              </w:rPr>
              <w:t>上海海事大学</w:t>
            </w:r>
            <w:r>
              <w:rPr>
                <w:rFonts w:hint="eastAsia" w:asciiTheme="minorEastAsia" w:hAnsiTheme="minorEastAsia" w:cstheme="minorEastAsia"/>
                <w:snapToGrid w:val="0"/>
                <w:kern w:val="0"/>
                <w:sz w:val="24"/>
                <w:szCs w:val="24"/>
              </w:rPr>
              <w:t>临港校区</w:t>
            </w:r>
            <w:r>
              <w:rPr>
                <w:rFonts w:hint="eastAsia" w:asciiTheme="minorEastAsia" w:hAnsiTheme="minorEastAsia" w:cstheme="minorEastAsia"/>
                <w:snapToGrid w:val="0"/>
                <w:kern w:val="0"/>
                <w:sz w:val="24"/>
                <w:szCs w:val="24"/>
                <w:lang w:val="zh-CN"/>
              </w:rPr>
              <w:t>拓展工程新建公共教学楼</w:t>
            </w:r>
          </w:p>
        </w:tc>
      </w:tr>
      <w:tr w14:paraId="571C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3989A3AD">
            <w:pPr>
              <w:autoSpaceDE w:val="0"/>
              <w:autoSpaceDN w:val="0"/>
              <w:adjustRightInd w:val="0"/>
              <w:snapToGrid w:val="0"/>
              <w:spacing w:line="360" w:lineRule="auto"/>
              <w:jc w:val="center"/>
              <w:rPr>
                <w:rFonts w:hint="eastAsia" w:asciiTheme="minorEastAsia" w:hAnsiTheme="minorEastAsia" w:eastAsiaTheme="minorEastAsia" w:cstheme="minorEastAsia"/>
                <w:snapToGrid w:val="0"/>
                <w:kern w:val="0"/>
                <w:sz w:val="24"/>
                <w:szCs w:val="24"/>
                <w:lang w:val="en-US" w:eastAsia="zh-CN"/>
              </w:rPr>
            </w:pPr>
            <w:r>
              <w:rPr>
                <w:rFonts w:hint="eastAsia" w:asciiTheme="minorEastAsia" w:hAnsiTheme="minorEastAsia" w:cstheme="minorEastAsia"/>
                <w:snapToGrid w:val="0"/>
                <w:kern w:val="0"/>
                <w:sz w:val="24"/>
                <w:szCs w:val="24"/>
                <w:lang w:val="en-US" w:eastAsia="zh-CN"/>
              </w:rPr>
              <w:t>8</w:t>
            </w:r>
          </w:p>
        </w:tc>
        <w:tc>
          <w:tcPr>
            <w:tcW w:w="1276" w:type="dxa"/>
            <w:vAlign w:val="center"/>
          </w:tcPr>
          <w:p w14:paraId="7058F49E">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highlight w:val="none"/>
                <w:lang w:val="en-US"/>
              </w:rPr>
            </w:pPr>
            <w:r>
              <w:rPr>
                <w:rFonts w:hint="eastAsia" w:asciiTheme="minorEastAsia" w:hAnsiTheme="minorEastAsia" w:cstheme="minorEastAsia"/>
                <w:snapToGrid w:val="0"/>
                <w:kern w:val="0"/>
                <w:sz w:val="24"/>
                <w:szCs w:val="24"/>
                <w:highlight w:val="none"/>
                <w:lang w:val="en-US" w:eastAsia="zh-CN"/>
              </w:rPr>
              <w:t>增值服务</w:t>
            </w:r>
          </w:p>
        </w:tc>
        <w:tc>
          <w:tcPr>
            <w:tcW w:w="5438" w:type="dxa"/>
            <w:vAlign w:val="center"/>
          </w:tcPr>
          <w:p w14:paraId="56069F5D">
            <w:pPr>
              <w:autoSpaceDE w:val="0"/>
              <w:autoSpaceDN w:val="0"/>
              <w:adjustRightInd w:val="0"/>
              <w:snapToGrid w:val="0"/>
              <w:spacing w:line="360" w:lineRule="auto"/>
              <w:jc w:val="left"/>
              <w:rPr>
                <w:rFonts w:hint="eastAsia" w:asciiTheme="minorEastAsia" w:hAnsiTheme="minorEastAsia" w:cstheme="minorEastAsia"/>
                <w:snapToGrid w:val="0"/>
                <w:kern w:val="0"/>
                <w:sz w:val="24"/>
                <w:szCs w:val="24"/>
                <w:highlight w:val="none"/>
                <w:lang w:val="zh-CN"/>
              </w:rPr>
            </w:pPr>
            <w:r>
              <w:rPr>
                <w:rFonts w:hint="eastAsia" w:asciiTheme="minorEastAsia" w:hAnsiTheme="minorEastAsia" w:eastAsiaTheme="minorEastAsia" w:cstheme="minorEastAsia"/>
                <w:sz w:val="24"/>
                <w:szCs w:val="24"/>
                <w:highlight w:val="none"/>
              </w:rPr>
              <w:t>硬件设备全生命周期内（至报废止），所有</w:t>
            </w:r>
            <w:r>
              <w:rPr>
                <w:rFonts w:hint="eastAsia" w:asciiTheme="minorEastAsia" w:hAnsiTheme="minorEastAsia" w:eastAsiaTheme="minorEastAsia" w:cstheme="minorEastAsia"/>
                <w:sz w:val="24"/>
                <w:szCs w:val="24"/>
                <w:highlight w:val="none"/>
                <w:lang w:val="en-US" w:eastAsia="zh-CN"/>
              </w:rPr>
              <w:t>功能参数如有涉及软件需支持</w:t>
            </w:r>
            <w:r>
              <w:rPr>
                <w:rStyle w:val="10"/>
                <w:rFonts w:hint="eastAsia" w:asciiTheme="minorEastAsia" w:hAnsiTheme="minorEastAsia" w:eastAsiaTheme="minorEastAsia" w:cstheme="minorEastAsia"/>
                <w:bCs/>
                <w:color w:val="1F2329"/>
                <w:sz w:val="24"/>
                <w:szCs w:val="24"/>
                <w:highlight w:val="none"/>
              </w:rPr>
              <w:t>免费使用、免费升级、免费维护</w:t>
            </w:r>
            <w:r>
              <w:rPr>
                <w:rFonts w:hint="eastAsia" w:asciiTheme="minorEastAsia" w:hAnsiTheme="minorEastAsia" w:eastAsiaTheme="minorEastAsia" w:cstheme="minorEastAsia"/>
                <w:sz w:val="24"/>
                <w:szCs w:val="24"/>
                <w:highlight w:val="none"/>
              </w:rPr>
              <w:t>，校方无需支付任何额外费用。</w:t>
            </w:r>
          </w:p>
        </w:tc>
      </w:tr>
      <w:tr w14:paraId="55E6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1EF68981">
            <w:pPr>
              <w:autoSpaceDE w:val="0"/>
              <w:autoSpaceDN w:val="0"/>
              <w:adjustRightInd w:val="0"/>
              <w:snapToGrid w:val="0"/>
              <w:spacing w:line="360" w:lineRule="auto"/>
              <w:jc w:val="center"/>
              <w:rPr>
                <w:rFonts w:hint="default" w:asciiTheme="minorEastAsia" w:hAnsiTheme="minorEastAsia" w:cstheme="minorEastAsia"/>
                <w:snapToGrid w:val="0"/>
                <w:kern w:val="0"/>
                <w:sz w:val="24"/>
                <w:szCs w:val="24"/>
                <w:lang w:val="en-US" w:eastAsia="zh-CN"/>
              </w:rPr>
            </w:pPr>
            <w:r>
              <w:rPr>
                <w:rFonts w:hint="eastAsia" w:asciiTheme="minorEastAsia" w:hAnsiTheme="minorEastAsia" w:cstheme="minorEastAsia"/>
                <w:snapToGrid w:val="0"/>
                <w:kern w:val="0"/>
                <w:sz w:val="24"/>
                <w:szCs w:val="24"/>
                <w:lang w:val="en-US" w:eastAsia="zh-CN"/>
              </w:rPr>
              <w:t>9</w:t>
            </w:r>
          </w:p>
        </w:tc>
        <w:tc>
          <w:tcPr>
            <w:tcW w:w="1276" w:type="dxa"/>
            <w:vAlign w:val="center"/>
          </w:tcPr>
          <w:p w14:paraId="5A4D844C">
            <w:pPr>
              <w:widowControl/>
              <w:autoSpaceDE w:val="0"/>
              <w:autoSpaceDN w:val="0"/>
              <w:adjustRightInd w:val="0"/>
              <w:snapToGrid w:val="0"/>
              <w:spacing w:line="360" w:lineRule="auto"/>
              <w:jc w:val="center"/>
              <w:rPr>
                <w:rFonts w:hint="eastAsia" w:asciiTheme="minorEastAsia" w:hAnsiTheme="minorEastAsia" w:cstheme="minorEastAsia"/>
                <w:snapToGrid w:val="0"/>
                <w:kern w:val="0"/>
                <w:sz w:val="24"/>
                <w:szCs w:val="24"/>
                <w:highlight w:val="none"/>
                <w:lang w:val="en-US" w:eastAsia="zh-CN"/>
              </w:rPr>
            </w:pPr>
            <w:r>
              <w:rPr>
                <w:rFonts w:hint="eastAsia" w:asciiTheme="minorEastAsia" w:hAnsiTheme="minorEastAsia" w:cstheme="minorEastAsia"/>
                <w:snapToGrid w:val="0"/>
                <w:kern w:val="0"/>
                <w:sz w:val="24"/>
                <w:szCs w:val="24"/>
                <w:highlight w:val="none"/>
                <w:lang w:val="en-US" w:eastAsia="zh-CN"/>
              </w:rPr>
              <w:t>其他要求</w:t>
            </w:r>
          </w:p>
        </w:tc>
        <w:tc>
          <w:tcPr>
            <w:tcW w:w="5438" w:type="dxa"/>
            <w:vAlign w:val="center"/>
          </w:tcPr>
          <w:p w14:paraId="15244311">
            <w:pPr>
              <w:autoSpaceDE w:val="0"/>
              <w:autoSpaceDN w:val="0"/>
              <w:adjustRightInd w:val="0"/>
              <w:snapToGrid w:val="0"/>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投标人或投标产品生产厂家具有质量管理体系认证（GB/T 19001-2016/ISO 9001:2015认证）、职业健康安全管理体系认证（GB/T 45001-2020/ISO 45001:2018认证）、环境管理体系认证（GB/T 24001-2016/ISO 14001:2015认证）并在认证有效期内的</w:t>
            </w:r>
            <w:r>
              <w:rPr>
                <w:rFonts w:hint="eastAsia" w:asciiTheme="minorEastAsia" w:hAnsiTheme="minorEastAsia" w:cstheme="minorEastAsia"/>
                <w:sz w:val="24"/>
                <w:szCs w:val="24"/>
                <w:highlight w:val="none"/>
                <w:lang w:eastAsia="zh-CN"/>
              </w:rPr>
              <w:t>优先考虑。</w:t>
            </w:r>
          </w:p>
        </w:tc>
      </w:tr>
    </w:tbl>
    <w:p w14:paraId="52E6C28E">
      <w:pPr>
        <w:widowControl/>
        <w:shd w:val="clear" w:color="auto" w:fill="FFFFFF"/>
        <w:spacing w:line="360" w:lineRule="auto"/>
        <w:ind w:firstLine="361" w:firstLineChars="150"/>
        <w:jc w:val="left"/>
        <w:rPr>
          <w:rFonts w:hint="eastAsia" w:asciiTheme="minorEastAsia" w:hAnsiTheme="minorEastAsia" w:cstheme="minorEastAsia"/>
          <w:b/>
          <w:color w:val="333333"/>
          <w:kern w:val="0"/>
          <w:sz w:val="24"/>
          <w:szCs w:val="24"/>
        </w:rPr>
      </w:pPr>
    </w:p>
    <w:p w14:paraId="16AF10DC">
      <w:pPr>
        <w:widowControl/>
        <w:spacing w:line="360" w:lineRule="auto"/>
        <w:jc w:val="left"/>
        <w:rPr>
          <w:rFonts w:hint="eastAsia" w:asciiTheme="minorEastAsia" w:hAnsiTheme="minorEastAsia" w:cstheme="minorEastAsia"/>
          <w:i/>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embedRegular r:id="rId1" w:fontKey="{0943CDFE-AB43-6552-E354-336A8027505A}"/>
  </w:font>
  <w:font w:name="Arial">
    <w:altName w:val="DejaVu Sans"/>
    <w:panose1 w:val="020B0604020202020204"/>
    <w:charset w:val="01"/>
    <w:family w:val="swiss"/>
    <w:pitch w:val="default"/>
    <w:sig w:usb0="E0002AFF" w:usb1="C0007843" w:usb2="00000009" w:usb3="00000000" w:csb0="400001FF" w:csb1="FFFF0000"/>
  </w:font>
  <w:font w:name="黑体">
    <w:altName w:val="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embedRegular r:id="rId2" w:fontKey="{EDF11AD6-1B2D-318B-E354-336A2A75B165}"/>
  </w:font>
  <w:font w:name="DejaVu Sans">
    <w:panose1 w:val="020B0603030804020204"/>
    <w:charset w:val="00"/>
    <w:family w:val="auto"/>
    <w:pitch w:val="default"/>
    <w:sig w:usb0="E7006EFF" w:usb1="D200FDFF" w:usb2="0A246029" w:usb3="0400200C" w:csb0="600001FF" w:csb1="DFFF0000"/>
    <w:embedRegular r:id="rId3" w:fontKey="{AD068C27-BA4D-B441-E354-336A1B0AEE33}"/>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embedRegular r:id="rId4" w:fontKey="{C6CD2D10-95B6-3C4A-E354-336A347AB20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E19ED"/>
    <w:multiLevelType w:val="singleLevel"/>
    <w:tmpl w:val="B8EE19ED"/>
    <w:lvl w:ilvl="0" w:tentative="0">
      <w:start w:val="2"/>
      <w:numFmt w:val="chineseCounting"/>
      <w:suff w:val="nothing"/>
      <w:lvlText w:val="%1、"/>
      <w:lvlJc w:val="left"/>
      <w:rPr>
        <w:rFonts w:hint="eastAsia"/>
      </w:rPr>
    </w:lvl>
  </w:abstractNum>
  <w:abstractNum w:abstractNumId="1">
    <w:nsid w:val="D1CD7BCA"/>
    <w:multiLevelType w:val="singleLevel"/>
    <w:tmpl w:val="D1CD7BCA"/>
    <w:lvl w:ilvl="0" w:tentative="0">
      <w:start w:val="1"/>
      <w:numFmt w:val="decimal"/>
      <w:suff w:val="space"/>
      <w:lvlText w:val="%1."/>
      <w:lvlJc w:val="left"/>
    </w:lvl>
  </w:abstractNum>
  <w:abstractNum w:abstractNumId="2">
    <w:nsid w:val="EF8AC743"/>
    <w:multiLevelType w:val="singleLevel"/>
    <w:tmpl w:val="EF8AC743"/>
    <w:lvl w:ilvl="0" w:tentative="0">
      <w:start w:val="1"/>
      <w:numFmt w:val="lowerLetter"/>
      <w:lvlText w:val="%1."/>
      <w:lvlJc w:val="left"/>
      <w:pPr>
        <w:tabs>
          <w:tab w:val="left" w:pos="312"/>
        </w:tabs>
      </w:pPr>
    </w:lvl>
  </w:abstractNum>
  <w:abstractNum w:abstractNumId="3">
    <w:nsid w:val="F3FA0023"/>
    <w:multiLevelType w:val="singleLevel"/>
    <w:tmpl w:val="F3FA0023"/>
    <w:lvl w:ilvl="0" w:tentative="0">
      <w:start w:val="1"/>
      <w:numFmt w:val="chineseCounting"/>
      <w:suff w:val="nothing"/>
      <w:lvlText w:val="%1、"/>
      <w:lvlJc w:val="left"/>
      <w:rPr>
        <w:rFonts w:hint="eastAsia"/>
      </w:rPr>
    </w:lvl>
  </w:abstractNum>
  <w:abstractNum w:abstractNumId="4">
    <w:nsid w:val="FDF69F41"/>
    <w:multiLevelType w:val="singleLevel"/>
    <w:tmpl w:val="FDF69F41"/>
    <w:lvl w:ilvl="0" w:tentative="0">
      <w:start w:val="1"/>
      <w:numFmt w:val="decimal"/>
      <w:suff w:val="nothing"/>
      <w:lvlText w:val="%1．"/>
      <w:lvlJc w:val="left"/>
      <w:pPr>
        <w:ind w:left="0" w:firstLine="400"/>
      </w:pPr>
      <w:rPr>
        <w:rFonts w:hint="default"/>
        <w:b w:val="0"/>
        <w:bCs w:val="0"/>
      </w:rPr>
    </w:lvl>
  </w:abstractNum>
  <w:abstractNum w:abstractNumId="5">
    <w:nsid w:val="2615314E"/>
    <w:multiLevelType w:val="multilevel"/>
    <w:tmpl w:val="2615314E"/>
    <w:lvl w:ilvl="0" w:tentative="0">
      <w:start w:val="1"/>
      <w:numFmt w:val="decimal"/>
      <w:pStyle w:val="19"/>
      <w:lvlText w:val="表%1"/>
      <w:lvlJc w:val="left"/>
      <w:pPr>
        <w:tabs>
          <w:tab w:val="left" w:pos="624"/>
        </w:tabs>
        <w:ind w:left="624" w:hanging="62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2E3B1BD6"/>
    <w:rsid w:val="00014C98"/>
    <w:rsid w:val="00014FAC"/>
    <w:rsid w:val="0001603C"/>
    <w:rsid w:val="000379EA"/>
    <w:rsid w:val="00067658"/>
    <w:rsid w:val="00082AE9"/>
    <w:rsid w:val="00132044"/>
    <w:rsid w:val="0015750D"/>
    <w:rsid w:val="00157A59"/>
    <w:rsid w:val="001C28AA"/>
    <w:rsid w:val="001C5028"/>
    <w:rsid w:val="00202EBF"/>
    <w:rsid w:val="00231979"/>
    <w:rsid w:val="00235574"/>
    <w:rsid w:val="00241CB3"/>
    <w:rsid w:val="00295BA7"/>
    <w:rsid w:val="002A67E6"/>
    <w:rsid w:val="002E0097"/>
    <w:rsid w:val="002E6956"/>
    <w:rsid w:val="003050BA"/>
    <w:rsid w:val="003C2A44"/>
    <w:rsid w:val="003C4052"/>
    <w:rsid w:val="003C69DE"/>
    <w:rsid w:val="003E53D1"/>
    <w:rsid w:val="003F4DE7"/>
    <w:rsid w:val="00400A11"/>
    <w:rsid w:val="00415CAC"/>
    <w:rsid w:val="004500E3"/>
    <w:rsid w:val="0049013D"/>
    <w:rsid w:val="00494C76"/>
    <w:rsid w:val="004D1FC6"/>
    <w:rsid w:val="004E004F"/>
    <w:rsid w:val="00501D93"/>
    <w:rsid w:val="00525527"/>
    <w:rsid w:val="00540B32"/>
    <w:rsid w:val="005553F2"/>
    <w:rsid w:val="00593697"/>
    <w:rsid w:val="00596508"/>
    <w:rsid w:val="005A5B0A"/>
    <w:rsid w:val="005C6065"/>
    <w:rsid w:val="005D78CE"/>
    <w:rsid w:val="00614CEF"/>
    <w:rsid w:val="00617DD1"/>
    <w:rsid w:val="006415D7"/>
    <w:rsid w:val="00651ED1"/>
    <w:rsid w:val="006D15A7"/>
    <w:rsid w:val="00742AD7"/>
    <w:rsid w:val="007B0BB3"/>
    <w:rsid w:val="007C0F82"/>
    <w:rsid w:val="007C2537"/>
    <w:rsid w:val="007C4FB4"/>
    <w:rsid w:val="007C61EE"/>
    <w:rsid w:val="00807B07"/>
    <w:rsid w:val="00820CC7"/>
    <w:rsid w:val="0085255A"/>
    <w:rsid w:val="00886243"/>
    <w:rsid w:val="008971E0"/>
    <w:rsid w:val="008C0338"/>
    <w:rsid w:val="008C58D4"/>
    <w:rsid w:val="008F1165"/>
    <w:rsid w:val="0092603B"/>
    <w:rsid w:val="00940C40"/>
    <w:rsid w:val="00951415"/>
    <w:rsid w:val="00983163"/>
    <w:rsid w:val="009F6626"/>
    <w:rsid w:val="009F7884"/>
    <w:rsid w:val="00A3077A"/>
    <w:rsid w:val="00A77B7F"/>
    <w:rsid w:val="00A94918"/>
    <w:rsid w:val="00AB4987"/>
    <w:rsid w:val="00AD4A23"/>
    <w:rsid w:val="00B171F0"/>
    <w:rsid w:val="00B732C1"/>
    <w:rsid w:val="00BC021F"/>
    <w:rsid w:val="00BE233F"/>
    <w:rsid w:val="00C65E5C"/>
    <w:rsid w:val="00C8083B"/>
    <w:rsid w:val="00C91863"/>
    <w:rsid w:val="00CA6D6B"/>
    <w:rsid w:val="00CC02BD"/>
    <w:rsid w:val="00CE04E6"/>
    <w:rsid w:val="00CE1DBD"/>
    <w:rsid w:val="00D0360B"/>
    <w:rsid w:val="00D876C9"/>
    <w:rsid w:val="00DB76E6"/>
    <w:rsid w:val="00E02712"/>
    <w:rsid w:val="00E26DAF"/>
    <w:rsid w:val="00EA1086"/>
    <w:rsid w:val="00EB782C"/>
    <w:rsid w:val="00EC1934"/>
    <w:rsid w:val="00EE0255"/>
    <w:rsid w:val="00EE4835"/>
    <w:rsid w:val="00EE60B4"/>
    <w:rsid w:val="00F12B44"/>
    <w:rsid w:val="00F26FF8"/>
    <w:rsid w:val="00F8047A"/>
    <w:rsid w:val="00F97DE6"/>
    <w:rsid w:val="00FC7F76"/>
    <w:rsid w:val="024617F2"/>
    <w:rsid w:val="02743D10"/>
    <w:rsid w:val="027A3FE0"/>
    <w:rsid w:val="036A38A7"/>
    <w:rsid w:val="03EE3926"/>
    <w:rsid w:val="044D71EC"/>
    <w:rsid w:val="048A3162"/>
    <w:rsid w:val="04DF2D7C"/>
    <w:rsid w:val="06F733DA"/>
    <w:rsid w:val="07C17B6D"/>
    <w:rsid w:val="08991AD4"/>
    <w:rsid w:val="09376339"/>
    <w:rsid w:val="0A334261"/>
    <w:rsid w:val="0A8A2498"/>
    <w:rsid w:val="0AC7549A"/>
    <w:rsid w:val="0AE821BA"/>
    <w:rsid w:val="0B542766"/>
    <w:rsid w:val="0B6B4077"/>
    <w:rsid w:val="0C607954"/>
    <w:rsid w:val="0CB11F5E"/>
    <w:rsid w:val="0CBF4492"/>
    <w:rsid w:val="0DC62100"/>
    <w:rsid w:val="0E7624B0"/>
    <w:rsid w:val="0EC51CF1"/>
    <w:rsid w:val="0F0D000E"/>
    <w:rsid w:val="10401F77"/>
    <w:rsid w:val="1043576F"/>
    <w:rsid w:val="10E32902"/>
    <w:rsid w:val="111E07D5"/>
    <w:rsid w:val="111E43B6"/>
    <w:rsid w:val="12C14EC5"/>
    <w:rsid w:val="13166222"/>
    <w:rsid w:val="13930D87"/>
    <w:rsid w:val="148E1EC4"/>
    <w:rsid w:val="15B62CCB"/>
    <w:rsid w:val="15F64E85"/>
    <w:rsid w:val="16AD0F5B"/>
    <w:rsid w:val="16DA6555"/>
    <w:rsid w:val="16FA09A5"/>
    <w:rsid w:val="1934533C"/>
    <w:rsid w:val="19397563"/>
    <w:rsid w:val="194A5D66"/>
    <w:rsid w:val="19B0396B"/>
    <w:rsid w:val="1A2B6E03"/>
    <w:rsid w:val="1A390616"/>
    <w:rsid w:val="1A5F2FF9"/>
    <w:rsid w:val="1A646862"/>
    <w:rsid w:val="1BAF6202"/>
    <w:rsid w:val="1C0D18B9"/>
    <w:rsid w:val="1DF148B0"/>
    <w:rsid w:val="1F7D3F22"/>
    <w:rsid w:val="1FBB32E2"/>
    <w:rsid w:val="1FF6169F"/>
    <w:rsid w:val="219C5FF3"/>
    <w:rsid w:val="22387D56"/>
    <w:rsid w:val="22953CFC"/>
    <w:rsid w:val="22C750B8"/>
    <w:rsid w:val="22D970D1"/>
    <w:rsid w:val="23706277"/>
    <w:rsid w:val="245E2574"/>
    <w:rsid w:val="25901839"/>
    <w:rsid w:val="26296BB1"/>
    <w:rsid w:val="26E439DB"/>
    <w:rsid w:val="26FA2333"/>
    <w:rsid w:val="27E47234"/>
    <w:rsid w:val="28E23CC4"/>
    <w:rsid w:val="29115E06"/>
    <w:rsid w:val="2A217406"/>
    <w:rsid w:val="2A6E7CB5"/>
    <w:rsid w:val="2AF91248"/>
    <w:rsid w:val="2B7E32B5"/>
    <w:rsid w:val="2B8C58B9"/>
    <w:rsid w:val="2BDE27F3"/>
    <w:rsid w:val="2C7A0167"/>
    <w:rsid w:val="2E3B1BD6"/>
    <w:rsid w:val="30F17CF6"/>
    <w:rsid w:val="31D9148B"/>
    <w:rsid w:val="32B75C71"/>
    <w:rsid w:val="332A1F01"/>
    <w:rsid w:val="33356B95"/>
    <w:rsid w:val="33A361F5"/>
    <w:rsid w:val="34B41D3C"/>
    <w:rsid w:val="360337E4"/>
    <w:rsid w:val="365305C5"/>
    <w:rsid w:val="36A3693F"/>
    <w:rsid w:val="3701395E"/>
    <w:rsid w:val="37243480"/>
    <w:rsid w:val="37756BB9"/>
    <w:rsid w:val="37977E1F"/>
    <w:rsid w:val="380D134D"/>
    <w:rsid w:val="38D33BAC"/>
    <w:rsid w:val="38D34C9F"/>
    <w:rsid w:val="39A20B3C"/>
    <w:rsid w:val="3A085004"/>
    <w:rsid w:val="3AA06EC0"/>
    <w:rsid w:val="3AA50161"/>
    <w:rsid w:val="3B1E43B3"/>
    <w:rsid w:val="3CF200E5"/>
    <w:rsid w:val="3D414DBB"/>
    <w:rsid w:val="3D89645B"/>
    <w:rsid w:val="3DAA0180"/>
    <w:rsid w:val="3DC41242"/>
    <w:rsid w:val="3E013C65"/>
    <w:rsid w:val="3FA563F6"/>
    <w:rsid w:val="3FF415B7"/>
    <w:rsid w:val="418A0F25"/>
    <w:rsid w:val="41DA7286"/>
    <w:rsid w:val="41EC520B"/>
    <w:rsid w:val="428C60A6"/>
    <w:rsid w:val="42E1238B"/>
    <w:rsid w:val="4427077C"/>
    <w:rsid w:val="46F801AE"/>
    <w:rsid w:val="477A5EAA"/>
    <w:rsid w:val="47F40975"/>
    <w:rsid w:val="498A77E3"/>
    <w:rsid w:val="49A81A17"/>
    <w:rsid w:val="49EB5DA8"/>
    <w:rsid w:val="4A2A58BF"/>
    <w:rsid w:val="4A34774F"/>
    <w:rsid w:val="4AB50890"/>
    <w:rsid w:val="4BFC429C"/>
    <w:rsid w:val="4C853456"/>
    <w:rsid w:val="4C997662"/>
    <w:rsid w:val="4CC437C8"/>
    <w:rsid w:val="4CE11854"/>
    <w:rsid w:val="4CE87F3D"/>
    <w:rsid w:val="4DC34435"/>
    <w:rsid w:val="4DCD4142"/>
    <w:rsid w:val="4EF241A3"/>
    <w:rsid w:val="4EF92D15"/>
    <w:rsid w:val="4F6B59C1"/>
    <w:rsid w:val="50511165"/>
    <w:rsid w:val="510A5D67"/>
    <w:rsid w:val="51CE5994"/>
    <w:rsid w:val="52104BA0"/>
    <w:rsid w:val="523612F1"/>
    <w:rsid w:val="523A5B1F"/>
    <w:rsid w:val="526112FD"/>
    <w:rsid w:val="52ED493F"/>
    <w:rsid w:val="5428175B"/>
    <w:rsid w:val="55344AA7"/>
    <w:rsid w:val="55B15612"/>
    <w:rsid w:val="55EA726C"/>
    <w:rsid w:val="560A5808"/>
    <w:rsid w:val="58CE1464"/>
    <w:rsid w:val="59B60181"/>
    <w:rsid w:val="59C60569"/>
    <w:rsid w:val="59C751EE"/>
    <w:rsid w:val="5B6C4361"/>
    <w:rsid w:val="5CFBEE45"/>
    <w:rsid w:val="5E27164D"/>
    <w:rsid w:val="5E543AC4"/>
    <w:rsid w:val="5F36600F"/>
    <w:rsid w:val="6170549B"/>
    <w:rsid w:val="622151FD"/>
    <w:rsid w:val="62C35015"/>
    <w:rsid w:val="62CC27C3"/>
    <w:rsid w:val="635036EF"/>
    <w:rsid w:val="635051A2"/>
    <w:rsid w:val="63DD630A"/>
    <w:rsid w:val="651473A3"/>
    <w:rsid w:val="6647254B"/>
    <w:rsid w:val="665723A3"/>
    <w:rsid w:val="68F614FF"/>
    <w:rsid w:val="69437577"/>
    <w:rsid w:val="69CB598D"/>
    <w:rsid w:val="6AAB74E8"/>
    <w:rsid w:val="6B1D240A"/>
    <w:rsid w:val="6B904E47"/>
    <w:rsid w:val="6B9D7CA8"/>
    <w:rsid w:val="6D8F284B"/>
    <w:rsid w:val="6DE55CD4"/>
    <w:rsid w:val="6E485761"/>
    <w:rsid w:val="6F0B6CBF"/>
    <w:rsid w:val="6F563B40"/>
    <w:rsid w:val="6FEB2BC1"/>
    <w:rsid w:val="709D73E7"/>
    <w:rsid w:val="71192CC5"/>
    <w:rsid w:val="712C7A32"/>
    <w:rsid w:val="71797598"/>
    <w:rsid w:val="71A9736A"/>
    <w:rsid w:val="71F8445F"/>
    <w:rsid w:val="72C25048"/>
    <w:rsid w:val="73552361"/>
    <w:rsid w:val="73DC5ABB"/>
    <w:rsid w:val="74BF37CD"/>
    <w:rsid w:val="74D379E1"/>
    <w:rsid w:val="75EB4A9B"/>
    <w:rsid w:val="76330BC2"/>
    <w:rsid w:val="7677216B"/>
    <w:rsid w:val="77084798"/>
    <w:rsid w:val="785C7CED"/>
    <w:rsid w:val="790E2D96"/>
    <w:rsid w:val="798808D3"/>
    <w:rsid w:val="79B7DD9F"/>
    <w:rsid w:val="7AE33F2E"/>
    <w:rsid w:val="7CD7704D"/>
    <w:rsid w:val="7D755AD9"/>
    <w:rsid w:val="7E867441"/>
    <w:rsid w:val="7ECA59B1"/>
    <w:rsid w:val="7F5E434B"/>
    <w:rsid w:val="7F93440F"/>
    <w:rsid w:val="DC5D0FD5"/>
    <w:rsid w:val="F3DE09CA"/>
    <w:rsid w:val="FEBBEFB4"/>
    <w:rsid w:val="FFEF0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spacing w:before="260" w:after="260" w:line="416" w:lineRule="auto"/>
      <w:outlineLvl w:val="2"/>
    </w:pPr>
    <w:rPr>
      <w:rFonts w:eastAsia="宋体"/>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1"/>
    <w:qFormat/>
    <w:uiPriority w:val="0"/>
    <w:pPr>
      <w:jc w:val="left"/>
    </w:pPr>
  </w:style>
  <w:style w:type="paragraph" w:styleId="5">
    <w:name w:val="footer"/>
    <w:basedOn w:val="1"/>
    <w:link w:val="17"/>
    <w:qFormat/>
    <w:uiPriority w:val="0"/>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4"/>
    <w:next w:val="4"/>
    <w:link w:val="22"/>
    <w:qFormat/>
    <w:uiPriority w:val="0"/>
    <w:rPr>
      <w:b/>
      <w:bCs/>
    </w:rPr>
  </w:style>
  <w:style w:type="character" w:styleId="10">
    <w:name w:val="Strong"/>
    <w:basedOn w:val="9"/>
    <w:qFormat/>
    <w:uiPriority w:val="0"/>
    <w:rPr>
      <w:b/>
    </w:rPr>
  </w:style>
  <w:style w:type="character" w:styleId="11">
    <w:name w:val="FollowedHyperlink"/>
    <w:basedOn w:val="9"/>
    <w:qFormat/>
    <w:uiPriority w:val="0"/>
    <w:rPr>
      <w:color w:val="954F72" w:themeColor="followedHyperlink"/>
      <w:u w:val="single"/>
      <w14:textFill>
        <w14:solidFill>
          <w14:schemeClr w14:val="folHlink"/>
        </w14:solidFill>
      </w14:textFill>
    </w:rPr>
  </w:style>
  <w:style w:type="character" w:styleId="12">
    <w:name w:val="Hyperlink"/>
    <w:basedOn w:val="9"/>
    <w:unhideWhenUsed/>
    <w:qFormat/>
    <w:uiPriority w:val="99"/>
    <w:rPr>
      <w:color w:val="0563C1" w:themeColor="hyperlink"/>
      <w:u w:val="single"/>
      <w14:textFill>
        <w14:solidFill>
          <w14:schemeClr w14:val="hlink"/>
        </w14:solidFill>
      </w14:textFill>
    </w:rPr>
  </w:style>
  <w:style w:type="character" w:styleId="13">
    <w:name w:val="annotation reference"/>
    <w:basedOn w:val="9"/>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页眉 字符"/>
    <w:basedOn w:val="9"/>
    <w:link w:val="6"/>
    <w:qFormat/>
    <w:uiPriority w:val="0"/>
    <w:rPr>
      <w:kern w:val="2"/>
      <w:sz w:val="18"/>
      <w:szCs w:val="18"/>
    </w:rPr>
  </w:style>
  <w:style w:type="character" w:customStyle="1" w:styleId="17">
    <w:name w:val="页脚 字符"/>
    <w:basedOn w:val="9"/>
    <w:link w:val="5"/>
    <w:qFormat/>
    <w:uiPriority w:val="0"/>
    <w:rPr>
      <w:kern w:val="2"/>
      <w:sz w:val="18"/>
      <w:szCs w:val="18"/>
    </w:rPr>
  </w:style>
  <w:style w:type="paragraph" w:customStyle="1" w:styleId="18">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9">
    <w:name w:val="表格编号"/>
    <w:basedOn w:val="1"/>
    <w:qFormat/>
    <w:uiPriority w:val="0"/>
    <w:pPr>
      <w:numPr>
        <w:ilvl w:val="0"/>
        <w:numId w:val="1"/>
      </w:numPr>
      <w:spacing w:before="120"/>
      <w:jc w:val="center"/>
    </w:pPr>
  </w:style>
  <w:style w:type="paragraph" w:customStyle="1" w:styleId="20">
    <w:name w:val="表格3"/>
    <w:basedOn w:val="1"/>
    <w:qFormat/>
    <w:uiPriority w:val="0"/>
    <w:pPr>
      <w:ind w:left="72" w:leftChars="30" w:right="72" w:rightChars="30"/>
    </w:pPr>
  </w:style>
  <w:style w:type="character" w:customStyle="1" w:styleId="21">
    <w:name w:val="批注文字 字符"/>
    <w:basedOn w:val="9"/>
    <w:link w:val="4"/>
    <w:qFormat/>
    <w:uiPriority w:val="0"/>
    <w:rPr>
      <w:kern w:val="2"/>
      <w:sz w:val="21"/>
      <w:szCs w:val="22"/>
    </w:rPr>
  </w:style>
  <w:style w:type="character" w:customStyle="1" w:styleId="22">
    <w:name w:val="批注主题 字符"/>
    <w:basedOn w:val="21"/>
    <w:link w:val="7"/>
    <w:qFormat/>
    <w:uiPriority w:val="0"/>
    <w:rPr>
      <w:b/>
      <w:bCs/>
      <w:kern w:val="2"/>
      <w:sz w:val="21"/>
      <w:szCs w:val="2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4754</Words>
  <Characters>5311</Characters>
  <Lines>12</Lines>
  <Paragraphs>23</Paragraphs>
  <TotalTime>10</TotalTime>
  <ScaleCrop>false</ScaleCrop>
  <LinksUpToDate>false</LinksUpToDate>
  <CharactersWithSpaces>5324</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2026-04-09T05:10:00Z</dcterms:created>
  <dc:creator>guliang</dc:creator>
  <cp:lastModifiedBy>user</cp:lastModifiedBy>
  <dcterms:modified xsi:type="dcterms:W3CDTF">2026-06-18T10:16:03Z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47C0E398F5294DC4003F336AB27CA4EC_43</vt:lpwstr>
  </property>
  <property fmtid="{D5CDD505-2E9C-101B-9397-08002B2CF9AE}" pid="4" name="KSOTemplateDocerSaveRecord">
    <vt:lpwstr>eyJoZGlkIjoiZTQ4MzhlZGU2YmZhMGFjMjVlNGJjM2ZlYTdmZDg2NTAiLCJ1c2VySWQiOiIyOTgyOTgyOTEifQ==</vt:lpwstr>
  </property>
</Properties>
</file>