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96F9E">
      <w:pPr>
        <w:ind w:firstLine="0" w:firstLineChars="0"/>
        <w:jc w:val="center"/>
        <w:rPr>
          <w:rFonts w:hint="default" w:ascii="Times New Roman" w:hAnsi="Times New Roman" w:eastAsia="仿宋_GB2312" w:cs="Times New Roman"/>
          <w:sz w:val="52"/>
          <w:szCs w:val="52"/>
        </w:rPr>
      </w:pPr>
      <w:r>
        <w:rPr>
          <w:rFonts w:hint="default" w:ascii="Times New Roman" w:hAnsi="Times New Roman" w:eastAsia="仿宋_GB2312" w:cs="Times New Roman"/>
          <w:sz w:val="52"/>
          <w:szCs w:val="52"/>
        </w:rPr>
        <w:t>上海市青少年科创体验中心数字化子系统建设项目</w:t>
      </w:r>
    </w:p>
    <w:p w14:paraId="31001341">
      <w:pPr>
        <w:ind w:firstLine="560"/>
        <w:rPr>
          <w:rFonts w:hint="default" w:ascii="Times New Roman" w:hAnsi="Times New Roman" w:eastAsia="仿宋_GB2312" w:cs="Times New Roman"/>
        </w:rPr>
      </w:pPr>
    </w:p>
    <w:p w14:paraId="11FC2F63">
      <w:pPr>
        <w:ind w:firstLine="560"/>
        <w:rPr>
          <w:rFonts w:hint="default" w:ascii="Times New Roman" w:hAnsi="Times New Roman" w:eastAsia="仿宋_GB2312" w:cs="Times New Roman"/>
        </w:rPr>
      </w:pPr>
    </w:p>
    <w:p w14:paraId="17BAC4F7">
      <w:pPr>
        <w:ind w:firstLine="560"/>
        <w:rPr>
          <w:rFonts w:hint="default" w:ascii="Times New Roman" w:hAnsi="Times New Roman" w:eastAsia="仿宋_GB2312" w:cs="Times New Roman"/>
        </w:rPr>
      </w:pPr>
    </w:p>
    <w:p w14:paraId="5A08771A">
      <w:pPr>
        <w:ind w:firstLine="560"/>
        <w:rPr>
          <w:rFonts w:hint="default" w:ascii="Times New Roman" w:hAnsi="Times New Roman" w:eastAsia="仿宋_GB2312" w:cs="Times New Roman"/>
        </w:rPr>
      </w:pPr>
    </w:p>
    <w:p w14:paraId="78FE1492">
      <w:pPr>
        <w:ind w:firstLine="560"/>
        <w:rPr>
          <w:rFonts w:hint="default" w:ascii="Times New Roman" w:hAnsi="Times New Roman" w:eastAsia="仿宋_GB2312" w:cs="Times New Roman"/>
        </w:rPr>
      </w:pPr>
    </w:p>
    <w:p w14:paraId="13B05951">
      <w:pPr>
        <w:ind w:firstLine="0" w:firstLineChars="0"/>
        <w:jc w:val="center"/>
        <w:rPr>
          <w:rFonts w:hint="default" w:ascii="Times New Roman" w:hAnsi="Times New Roman" w:eastAsia="仿宋_GB2312" w:cs="Times New Roman"/>
          <w:sz w:val="52"/>
          <w:szCs w:val="52"/>
        </w:rPr>
      </w:pPr>
      <w:r>
        <w:rPr>
          <w:rFonts w:hint="default" w:ascii="Times New Roman" w:hAnsi="Times New Roman" w:eastAsia="仿宋_GB2312" w:cs="Times New Roman"/>
          <w:sz w:val="52"/>
          <w:szCs w:val="52"/>
        </w:rPr>
        <w:t>技 术 需 求 文 件</w:t>
      </w:r>
    </w:p>
    <w:p w14:paraId="370C45B8">
      <w:pPr>
        <w:pStyle w:val="2"/>
        <w:rPr>
          <w:rFonts w:hint="default" w:ascii="Times New Roman" w:hAnsi="Times New Roman" w:eastAsia="仿宋_GB2312" w:cs="Times New Roman"/>
          <w:sz w:val="52"/>
          <w:szCs w:val="52"/>
        </w:rPr>
      </w:pPr>
    </w:p>
    <w:p w14:paraId="67B66918">
      <w:pPr>
        <w:rPr>
          <w:rFonts w:hint="default" w:ascii="Times New Roman" w:hAnsi="Times New Roman" w:eastAsia="仿宋_GB2312" w:cs="Times New Roman"/>
          <w:sz w:val="52"/>
          <w:szCs w:val="52"/>
        </w:rPr>
      </w:pPr>
    </w:p>
    <w:p w14:paraId="59D05295">
      <w:pPr>
        <w:pStyle w:val="2"/>
        <w:rPr>
          <w:rFonts w:hint="default" w:ascii="Times New Roman" w:hAnsi="Times New Roman" w:eastAsia="仿宋_GB2312" w:cs="Times New Roman"/>
          <w:sz w:val="52"/>
          <w:szCs w:val="52"/>
        </w:rPr>
      </w:pPr>
    </w:p>
    <w:p w14:paraId="418DAE90">
      <w:pPr>
        <w:rPr>
          <w:rFonts w:hint="default" w:ascii="Times New Roman" w:hAnsi="Times New Roman" w:eastAsia="仿宋_GB2312" w:cs="Times New Roman"/>
          <w:sz w:val="52"/>
          <w:szCs w:val="52"/>
        </w:rPr>
      </w:pPr>
    </w:p>
    <w:p w14:paraId="3D58BDEB">
      <w:pPr>
        <w:pStyle w:val="2"/>
        <w:rPr>
          <w:rFonts w:hint="default" w:ascii="Times New Roman" w:hAnsi="Times New Roman" w:eastAsia="仿宋_GB2312" w:cs="Times New Roman"/>
          <w:sz w:val="52"/>
          <w:szCs w:val="52"/>
        </w:rPr>
      </w:pPr>
    </w:p>
    <w:p w14:paraId="76BF3163">
      <w:pPr>
        <w:ind w:left="0" w:leftChars="0" w:firstLine="0" w:firstLineChars="0"/>
        <w:jc w:val="center"/>
        <w:rPr>
          <w:rFonts w:hint="default" w:eastAsia="仿宋_GB2312"/>
          <w:lang w:val="en-US" w:eastAsia="zh-CN"/>
        </w:rPr>
      </w:pPr>
      <w:r>
        <w:rPr>
          <w:rFonts w:hint="eastAsia" w:ascii="Times New Roman" w:hAnsi="Times New Roman" w:cs="Times New Roman"/>
          <w:sz w:val="52"/>
          <w:szCs w:val="52"/>
          <w:lang w:val="en-US" w:eastAsia="zh-CN"/>
        </w:rPr>
        <w:t>二零二六年</w:t>
      </w:r>
    </w:p>
    <w:p w14:paraId="715ACE05">
      <w:pPr>
        <w:ind w:firstLine="560"/>
        <w:rPr>
          <w:rFonts w:hint="default" w:ascii="Times New Roman" w:hAnsi="Times New Roman" w:eastAsia="仿宋_GB2312" w:cs="Times New Roman"/>
          <w:color w:val="000000" w:themeColor="text1"/>
          <w14:textFill>
            <w14:solidFill>
              <w14:schemeClr w14:val="tx1"/>
            </w14:solidFill>
          </w14:textFill>
        </w:rPr>
      </w:pPr>
    </w:p>
    <w:p w14:paraId="7437ABCB">
      <w:pPr>
        <w:ind w:firstLine="560"/>
        <w:rPr>
          <w:rFonts w:hint="default" w:ascii="Times New Roman" w:hAnsi="Times New Roman" w:eastAsia="仿宋_GB2312" w:cs="Times New Roman"/>
        </w:rPr>
      </w:pPr>
      <w:r>
        <w:rPr>
          <w:rFonts w:hint="default" w:ascii="Times New Roman" w:hAnsi="Times New Roman" w:eastAsia="仿宋_GB2312" w:cs="Times New Roman"/>
        </w:rPr>
        <w:br w:type="page"/>
      </w:r>
    </w:p>
    <w:sdt>
      <w:sdtPr>
        <w:rPr>
          <w:rFonts w:ascii="宋体" w:hAnsi="宋体" w:eastAsia="宋体" w:cs="Times New Roman"/>
          <w:kern w:val="2"/>
          <w:sz w:val="21"/>
          <w:szCs w:val="24"/>
          <w:lang w:val="en-US" w:eastAsia="zh-CN" w:bidi="ar-SA"/>
        </w:rPr>
        <w:id w:val="147459565"/>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26C573B9">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w:t>
          </w:r>
        </w:p>
        <w:p w14:paraId="7466313C">
          <w:pPr>
            <w:pStyle w:val="20"/>
            <w:tabs>
              <w:tab w:val="right" w:leader="dot" w:pos="8306"/>
            </w:tabs>
            <w:rPr>
              <w:sz w:val="24"/>
              <w:szCs w:val="22"/>
            </w:rPr>
          </w:pPr>
          <w:r>
            <w:rPr>
              <w:rFonts w:hint="eastAsia" w:ascii="仿宋_GB2312" w:hAnsi="仿宋_GB2312" w:eastAsia="仿宋_GB2312" w:cs="仿宋_GB2312"/>
              <w:sz w:val="22"/>
              <w:szCs w:val="22"/>
            </w:rPr>
            <w:fldChar w:fldCharType="begin"/>
          </w:r>
          <w:r>
            <w:rPr>
              <w:rFonts w:hint="eastAsia" w:ascii="仿宋_GB2312" w:hAnsi="仿宋_GB2312" w:eastAsia="仿宋_GB2312" w:cs="仿宋_GB2312"/>
              <w:sz w:val="22"/>
              <w:szCs w:val="22"/>
            </w:rPr>
            <w:instrText xml:space="preserve">TOC \o "1-3" \h \u </w:instrText>
          </w:r>
          <w:r>
            <w:rPr>
              <w:rFonts w:hint="eastAsia" w:ascii="仿宋_GB2312" w:hAnsi="仿宋_GB2312" w:eastAsia="仿宋_GB2312" w:cs="仿宋_GB2312"/>
              <w:sz w:val="22"/>
              <w:szCs w:val="22"/>
            </w:rPr>
            <w:fldChar w:fldCharType="separate"/>
          </w: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_Toc1034260365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1. </w:t>
          </w:r>
          <w:r>
            <w:rPr>
              <w:rFonts w:hint="default" w:ascii="Times New Roman" w:hAnsi="Times New Roman" w:eastAsia="仿宋_GB2312" w:cs="Times New Roman"/>
              <w:sz w:val="24"/>
              <w:szCs w:val="22"/>
            </w:rPr>
            <w:t>项目概况</w:t>
          </w:r>
          <w:r>
            <w:rPr>
              <w:sz w:val="24"/>
              <w:szCs w:val="22"/>
            </w:rPr>
            <w:tab/>
          </w:r>
          <w:r>
            <w:rPr>
              <w:sz w:val="24"/>
              <w:szCs w:val="22"/>
            </w:rPr>
            <w:fldChar w:fldCharType="begin"/>
          </w:r>
          <w:r>
            <w:rPr>
              <w:sz w:val="24"/>
              <w:szCs w:val="22"/>
            </w:rPr>
            <w:instrText xml:space="preserve"> PAGEREF _Toc1034260365 \h </w:instrText>
          </w:r>
          <w:r>
            <w:rPr>
              <w:sz w:val="24"/>
              <w:szCs w:val="22"/>
            </w:rPr>
            <w:fldChar w:fldCharType="separate"/>
          </w:r>
          <w:r>
            <w:rPr>
              <w:sz w:val="24"/>
              <w:szCs w:val="22"/>
            </w:rPr>
            <w:t>4</w:t>
          </w:r>
          <w:r>
            <w:rPr>
              <w:sz w:val="24"/>
              <w:szCs w:val="22"/>
            </w:rPr>
            <w:fldChar w:fldCharType="end"/>
          </w:r>
          <w:r>
            <w:rPr>
              <w:rFonts w:hint="eastAsia" w:ascii="仿宋_GB2312" w:hAnsi="仿宋_GB2312" w:eastAsia="仿宋_GB2312" w:cs="仿宋_GB2312"/>
              <w:sz w:val="24"/>
              <w:szCs w:val="21"/>
            </w:rPr>
            <w:fldChar w:fldCharType="end"/>
          </w:r>
        </w:p>
        <w:p w14:paraId="55D0AB2A">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_Toc161793461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1.1. </w:t>
          </w:r>
          <w:r>
            <w:rPr>
              <w:rFonts w:hint="default" w:ascii="Times New Roman" w:hAnsi="Times New Roman" w:eastAsia="仿宋_GB2312" w:cs="Times New Roman"/>
              <w:sz w:val="24"/>
              <w:szCs w:val="22"/>
            </w:rPr>
            <w:t>项目建设背景</w:t>
          </w:r>
          <w:r>
            <w:rPr>
              <w:sz w:val="24"/>
              <w:szCs w:val="22"/>
            </w:rPr>
            <w:tab/>
          </w:r>
          <w:r>
            <w:rPr>
              <w:sz w:val="24"/>
              <w:szCs w:val="22"/>
            </w:rPr>
            <w:fldChar w:fldCharType="begin"/>
          </w:r>
          <w:r>
            <w:rPr>
              <w:sz w:val="24"/>
              <w:szCs w:val="22"/>
            </w:rPr>
            <w:instrText xml:space="preserve"> PAGEREF _Toc161793461 \h </w:instrText>
          </w:r>
          <w:r>
            <w:rPr>
              <w:sz w:val="24"/>
              <w:szCs w:val="22"/>
            </w:rPr>
            <w:fldChar w:fldCharType="separate"/>
          </w:r>
          <w:r>
            <w:rPr>
              <w:sz w:val="24"/>
              <w:szCs w:val="22"/>
            </w:rPr>
            <w:t>4</w:t>
          </w:r>
          <w:r>
            <w:rPr>
              <w:sz w:val="24"/>
              <w:szCs w:val="22"/>
            </w:rPr>
            <w:fldChar w:fldCharType="end"/>
          </w:r>
          <w:r>
            <w:rPr>
              <w:rFonts w:hint="eastAsia" w:ascii="仿宋_GB2312" w:hAnsi="仿宋_GB2312" w:eastAsia="仿宋_GB2312" w:cs="仿宋_GB2312"/>
              <w:sz w:val="24"/>
              <w:szCs w:val="21"/>
            </w:rPr>
            <w:fldChar w:fldCharType="end"/>
          </w:r>
        </w:p>
        <w:p w14:paraId="72C26DCC">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_Toc775447888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1.2. </w:t>
          </w:r>
          <w:r>
            <w:rPr>
              <w:rFonts w:hint="default" w:ascii="Times New Roman" w:hAnsi="Times New Roman" w:eastAsia="仿宋_GB2312" w:cs="Times New Roman"/>
              <w:sz w:val="24"/>
              <w:szCs w:val="22"/>
            </w:rPr>
            <w:t>项目建设目标</w:t>
          </w:r>
          <w:r>
            <w:rPr>
              <w:sz w:val="24"/>
              <w:szCs w:val="22"/>
            </w:rPr>
            <w:tab/>
          </w:r>
          <w:r>
            <w:rPr>
              <w:sz w:val="24"/>
              <w:szCs w:val="22"/>
            </w:rPr>
            <w:fldChar w:fldCharType="begin"/>
          </w:r>
          <w:r>
            <w:rPr>
              <w:sz w:val="24"/>
              <w:szCs w:val="22"/>
            </w:rPr>
            <w:instrText xml:space="preserve"> PAGEREF _Toc775447888 \h </w:instrText>
          </w:r>
          <w:r>
            <w:rPr>
              <w:sz w:val="24"/>
              <w:szCs w:val="22"/>
            </w:rPr>
            <w:fldChar w:fldCharType="separate"/>
          </w:r>
          <w:r>
            <w:rPr>
              <w:sz w:val="24"/>
              <w:szCs w:val="22"/>
            </w:rPr>
            <w:t>5</w:t>
          </w:r>
          <w:r>
            <w:rPr>
              <w:sz w:val="24"/>
              <w:szCs w:val="22"/>
            </w:rPr>
            <w:fldChar w:fldCharType="end"/>
          </w:r>
          <w:r>
            <w:rPr>
              <w:rFonts w:hint="eastAsia" w:ascii="仿宋_GB2312" w:hAnsi="仿宋_GB2312" w:eastAsia="仿宋_GB2312" w:cs="仿宋_GB2312"/>
              <w:sz w:val="24"/>
              <w:szCs w:val="21"/>
            </w:rPr>
            <w:fldChar w:fldCharType="end"/>
          </w:r>
        </w:p>
        <w:p w14:paraId="057F4C11">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_Toc1119530712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1.3. </w:t>
          </w:r>
          <w:r>
            <w:rPr>
              <w:rFonts w:hint="default" w:ascii="Times New Roman" w:hAnsi="Times New Roman" w:eastAsia="仿宋_GB2312" w:cs="Times New Roman"/>
              <w:sz w:val="24"/>
              <w:szCs w:val="22"/>
            </w:rPr>
            <w:t>项目预算</w:t>
          </w:r>
          <w:r>
            <w:rPr>
              <w:sz w:val="24"/>
              <w:szCs w:val="22"/>
            </w:rPr>
            <w:tab/>
          </w:r>
          <w:r>
            <w:rPr>
              <w:sz w:val="24"/>
              <w:szCs w:val="22"/>
            </w:rPr>
            <w:fldChar w:fldCharType="begin"/>
          </w:r>
          <w:r>
            <w:rPr>
              <w:sz w:val="24"/>
              <w:szCs w:val="22"/>
            </w:rPr>
            <w:instrText xml:space="preserve"> PAGEREF _Toc1119530712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6EB4987B">
          <w:pPr>
            <w:pStyle w:val="20"/>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_Toc1919114745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 </w:t>
          </w:r>
          <w:r>
            <w:rPr>
              <w:rFonts w:hint="default" w:ascii="Times New Roman" w:hAnsi="Times New Roman" w:eastAsia="仿宋_GB2312" w:cs="Times New Roman"/>
              <w:sz w:val="24"/>
              <w:szCs w:val="22"/>
            </w:rPr>
            <w:t>技术要求</w:t>
          </w:r>
          <w:r>
            <w:rPr>
              <w:sz w:val="24"/>
              <w:szCs w:val="22"/>
            </w:rPr>
            <w:tab/>
          </w:r>
          <w:r>
            <w:rPr>
              <w:sz w:val="24"/>
              <w:szCs w:val="22"/>
            </w:rPr>
            <w:fldChar w:fldCharType="begin"/>
          </w:r>
          <w:r>
            <w:rPr>
              <w:sz w:val="24"/>
              <w:szCs w:val="22"/>
            </w:rPr>
            <w:instrText xml:space="preserve"> PAGEREF _Toc1919114745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6A822A7D">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_Toc1248535736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2.1. </w:t>
          </w:r>
          <w:r>
            <w:rPr>
              <w:rFonts w:hint="default" w:ascii="Times New Roman" w:hAnsi="Times New Roman" w:eastAsia="仿宋_GB2312" w:cs="Times New Roman"/>
              <w:sz w:val="24"/>
              <w:szCs w:val="22"/>
            </w:rPr>
            <w:t>总体设计要求</w:t>
          </w:r>
          <w:r>
            <w:rPr>
              <w:sz w:val="24"/>
              <w:szCs w:val="22"/>
            </w:rPr>
            <w:tab/>
          </w:r>
          <w:r>
            <w:rPr>
              <w:sz w:val="24"/>
              <w:szCs w:val="22"/>
            </w:rPr>
            <w:fldChar w:fldCharType="begin"/>
          </w:r>
          <w:r>
            <w:rPr>
              <w:sz w:val="24"/>
              <w:szCs w:val="22"/>
            </w:rPr>
            <w:instrText xml:space="preserve"> PAGEREF _Toc1248535736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30C27F9F">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_Toc1679358471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（1）先进性要求</w:t>
          </w:r>
          <w:r>
            <w:rPr>
              <w:sz w:val="24"/>
              <w:szCs w:val="22"/>
            </w:rPr>
            <w:tab/>
          </w:r>
          <w:r>
            <w:rPr>
              <w:sz w:val="24"/>
              <w:szCs w:val="22"/>
            </w:rPr>
            <w:fldChar w:fldCharType="begin"/>
          </w:r>
          <w:r>
            <w:rPr>
              <w:sz w:val="24"/>
              <w:szCs w:val="22"/>
            </w:rPr>
            <w:instrText xml:space="preserve"> PAGEREF _Toc1679358471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09971E3A">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_Toc1381940195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（2）兼容性要求</w:t>
          </w:r>
          <w:r>
            <w:rPr>
              <w:sz w:val="24"/>
              <w:szCs w:val="22"/>
            </w:rPr>
            <w:tab/>
          </w:r>
          <w:r>
            <w:rPr>
              <w:sz w:val="24"/>
              <w:szCs w:val="22"/>
            </w:rPr>
            <w:fldChar w:fldCharType="begin"/>
          </w:r>
          <w:r>
            <w:rPr>
              <w:sz w:val="24"/>
              <w:szCs w:val="22"/>
            </w:rPr>
            <w:instrText xml:space="preserve"> PAGEREF _Toc1381940195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23271F20">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_Toc1750882133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（3）扩展性要求</w:t>
          </w:r>
          <w:r>
            <w:rPr>
              <w:sz w:val="24"/>
              <w:szCs w:val="22"/>
            </w:rPr>
            <w:tab/>
          </w:r>
          <w:r>
            <w:rPr>
              <w:sz w:val="24"/>
              <w:szCs w:val="22"/>
            </w:rPr>
            <w:fldChar w:fldCharType="begin"/>
          </w:r>
          <w:r>
            <w:rPr>
              <w:sz w:val="24"/>
              <w:szCs w:val="22"/>
            </w:rPr>
            <w:instrText xml:space="preserve"> PAGEREF _Toc1750882133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4E4B0A81">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_Toc1425481516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（4）易用性要求</w:t>
          </w:r>
          <w:r>
            <w:rPr>
              <w:sz w:val="24"/>
              <w:szCs w:val="22"/>
            </w:rPr>
            <w:tab/>
          </w:r>
          <w:r>
            <w:rPr>
              <w:sz w:val="24"/>
              <w:szCs w:val="22"/>
            </w:rPr>
            <w:fldChar w:fldCharType="begin"/>
          </w:r>
          <w:r>
            <w:rPr>
              <w:sz w:val="24"/>
              <w:szCs w:val="22"/>
            </w:rPr>
            <w:instrText xml:space="preserve"> PAGEREF _Toc1425481516 \h </w:instrText>
          </w:r>
          <w:r>
            <w:rPr>
              <w:sz w:val="24"/>
              <w:szCs w:val="22"/>
            </w:rPr>
            <w:fldChar w:fldCharType="separate"/>
          </w:r>
          <w:r>
            <w:rPr>
              <w:sz w:val="24"/>
              <w:szCs w:val="22"/>
            </w:rPr>
            <w:t>6</w:t>
          </w:r>
          <w:r>
            <w:rPr>
              <w:sz w:val="24"/>
              <w:szCs w:val="22"/>
            </w:rPr>
            <w:fldChar w:fldCharType="end"/>
          </w:r>
          <w:r>
            <w:rPr>
              <w:rFonts w:hint="eastAsia" w:ascii="仿宋_GB2312" w:hAnsi="仿宋_GB2312" w:eastAsia="仿宋_GB2312" w:cs="仿宋_GB2312"/>
              <w:sz w:val="24"/>
              <w:szCs w:val="21"/>
            </w:rPr>
            <w:fldChar w:fldCharType="end"/>
          </w:r>
        </w:p>
        <w:p w14:paraId="00E58BF3">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_Toc1671983589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（5）安全性要求</w:t>
          </w:r>
          <w:r>
            <w:rPr>
              <w:sz w:val="24"/>
              <w:szCs w:val="22"/>
            </w:rPr>
            <w:tab/>
          </w:r>
          <w:r>
            <w:rPr>
              <w:sz w:val="24"/>
              <w:szCs w:val="22"/>
            </w:rPr>
            <w:fldChar w:fldCharType="begin"/>
          </w:r>
          <w:r>
            <w:rPr>
              <w:sz w:val="24"/>
              <w:szCs w:val="22"/>
            </w:rPr>
            <w:instrText xml:space="preserve"> PAGEREF _Toc1671983589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57CEA65D">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_Toc169587761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2.2. </w:t>
          </w:r>
          <w:r>
            <w:rPr>
              <w:rFonts w:hint="default" w:ascii="Times New Roman" w:hAnsi="Times New Roman" w:eastAsia="仿宋_GB2312" w:cs="Times New Roman"/>
              <w:sz w:val="24"/>
              <w:szCs w:val="22"/>
            </w:rPr>
            <w:t>项目采购需求</w:t>
          </w:r>
          <w:r>
            <w:rPr>
              <w:sz w:val="24"/>
              <w:szCs w:val="22"/>
            </w:rPr>
            <w:tab/>
          </w:r>
          <w:r>
            <w:rPr>
              <w:sz w:val="24"/>
              <w:szCs w:val="22"/>
            </w:rPr>
            <w:fldChar w:fldCharType="begin"/>
          </w:r>
          <w:r>
            <w:rPr>
              <w:sz w:val="24"/>
              <w:szCs w:val="22"/>
            </w:rPr>
            <w:instrText xml:space="preserve"> PAGEREF _Toc169587761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4674E024">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_Toc579890572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2.3. </w:t>
          </w:r>
          <w:r>
            <w:rPr>
              <w:rFonts w:hint="default" w:ascii="Times New Roman" w:hAnsi="Times New Roman" w:eastAsia="仿宋_GB2312" w:cs="Times New Roman"/>
              <w:sz w:val="24"/>
              <w:szCs w:val="22"/>
            </w:rPr>
            <w:t>项目建设内容</w:t>
          </w:r>
          <w:r>
            <w:rPr>
              <w:sz w:val="24"/>
              <w:szCs w:val="22"/>
            </w:rPr>
            <w:tab/>
          </w:r>
          <w:r>
            <w:rPr>
              <w:sz w:val="24"/>
              <w:szCs w:val="22"/>
            </w:rPr>
            <w:fldChar w:fldCharType="begin"/>
          </w:r>
          <w:r>
            <w:rPr>
              <w:sz w:val="24"/>
              <w:szCs w:val="22"/>
            </w:rPr>
            <w:instrText xml:space="preserve"> PAGEREF _Toc579890572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391FD406">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_Toc1845132699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一、虫洞门户建设</w:t>
          </w:r>
          <w:r>
            <w:rPr>
              <w:sz w:val="24"/>
              <w:szCs w:val="22"/>
            </w:rPr>
            <w:tab/>
          </w:r>
          <w:r>
            <w:rPr>
              <w:sz w:val="24"/>
              <w:szCs w:val="22"/>
            </w:rPr>
            <w:fldChar w:fldCharType="begin"/>
          </w:r>
          <w:r>
            <w:rPr>
              <w:sz w:val="24"/>
              <w:szCs w:val="22"/>
            </w:rPr>
            <w:instrText xml:space="preserve"> PAGEREF _Toc1845132699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564F3216">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_Toc1746903906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二、建筑智能化管理</w:t>
          </w:r>
          <w:r>
            <w:rPr>
              <w:sz w:val="24"/>
              <w:szCs w:val="22"/>
            </w:rPr>
            <w:tab/>
          </w:r>
          <w:r>
            <w:rPr>
              <w:sz w:val="24"/>
              <w:szCs w:val="22"/>
            </w:rPr>
            <w:fldChar w:fldCharType="begin"/>
          </w:r>
          <w:r>
            <w:rPr>
              <w:sz w:val="24"/>
              <w:szCs w:val="22"/>
            </w:rPr>
            <w:instrText xml:space="preserve"> PAGEREF _Toc1746903906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0F38BE19">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_Toc1468594335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三、实验室有线网络建设</w:t>
          </w:r>
          <w:r>
            <w:rPr>
              <w:sz w:val="24"/>
              <w:szCs w:val="22"/>
            </w:rPr>
            <w:tab/>
          </w:r>
          <w:r>
            <w:rPr>
              <w:sz w:val="24"/>
              <w:szCs w:val="22"/>
            </w:rPr>
            <w:fldChar w:fldCharType="begin"/>
          </w:r>
          <w:r>
            <w:rPr>
              <w:sz w:val="24"/>
              <w:szCs w:val="22"/>
            </w:rPr>
            <w:instrText xml:space="preserve"> PAGEREF _Toc1468594335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060FAA8F">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_Toc225160377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四、机房及配套工程</w:t>
          </w:r>
          <w:r>
            <w:rPr>
              <w:sz w:val="24"/>
              <w:szCs w:val="22"/>
            </w:rPr>
            <w:tab/>
          </w:r>
          <w:r>
            <w:rPr>
              <w:sz w:val="24"/>
              <w:szCs w:val="22"/>
            </w:rPr>
            <w:fldChar w:fldCharType="begin"/>
          </w:r>
          <w:r>
            <w:rPr>
              <w:sz w:val="24"/>
              <w:szCs w:val="22"/>
            </w:rPr>
            <w:instrText xml:space="preserve"> PAGEREF _Toc225160377 \h </w:instrText>
          </w:r>
          <w:r>
            <w:rPr>
              <w:sz w:val="24"/>
              <w:szCs w:val="22"/>
            </w:rPr>
            <w:fldChar w:fldCharType="separate"/>
          </w:r>
          <w:r>
            <w:rPr>
              <w:sz w:val="24"/>
              <w:szCs w:val="22"/>
            </w:rPr>
            <w:t>7</w:t>
          </w:r>
          <w:r>
            <w:rPr>
              <w:sz w:val="24"/>
              <w:szCs w:val="22"/>
            </w:rPr>
            <w:fldChar w:fldCharType="end"/>
          </w:r>
          <w:r>
            <w:rPr>
              <w:rFonts w:hint="eastAsia" w:ascii="仿宋_GB2312" w:hAnsi="仿宋_GB2312" w:eastAsia="仿宋_GB2312" w:cs="仿宋_GB2312"/>
              <w:sz w:val="24"/>
              <w:szCs w:val="21"/>
            </w:rPr>
            <w:fldChar w:fldCharType="end"/>
          </w:r>
        </w:p>
        <w:p w14:paraId="5A89765D">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_Toc1034476972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五、本地安全建设</w:t>
          </w:r>
          <w:r>
            <w:rPr>
              <w:sz w:val="24"/>
              <w:szCs w:val="22"/>
            </w:rPr>
            <w:tab/>
          </w:r>
          <w:r>
            <w:rPr>
              <w:sz w:val="24"/>
              <w:szCs w:val="22"/>
            </w:rPr>
            <w:fldChar w:fldCharType="begin"/>
          </w:r>
          <w:r>
            <w:rPr>
              <w:sz w:val="24"/>
              <w:szCs w:val="22"/>
            </w:rPr>
            <w:instrText xml:space="preserve"> PAGEREF _Toc1034476972 \h </w:instrText>
          </w:r>
          <w:r>
            <w:rPr>
              <w:sz w:val="24"/>
              <w:szCs w:val="22"/>
            </w:rPr>
            <w:fldChar w:fldCharType="separate"/>
          </w:r>
          <w:r>
            <w:rPr>
              <w:sz w:val="24"/>
              <w:szCs w:val="22"/>
            </w:rPr>
            <w:t>8</w:t>
          </w:r>
          <w:r>
            <w:rPr>
              <w:sz w:val="24"/>
              <w:szCs w:val="22"/>
            </w:rPr>
            <w:fldChar w:fldCharType="end"/>
          </w:r>
          <w:r>
            <w:rPr>
              <w:rFonts w:hint="eastAsia" w:ascii="仿宋_GB2312" w:hAnsi="仿宋_GB2312" w:eastAsia="仿宋_GB2312" w:cs="仿宋_GB2312"/>
              <w:sz w:val="24"/>
              <w:szCs w:val="21"/>
            </w:rPr>
            <w:fldChar w:fldCharType="end"/>
          </w:r>
        </w:p>
        <w:p w14:paraId="4C60EF37">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_Toc1485945816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六、国密应用建设</w:t>
          </w:r>
          <w:r>
            <w:rPr>
              <w:sz w:val="24"/>
              <w:szCs w:val="22"/>
            </w:rPr>
            <w:tab/>
          </w:r>
          <w:r>
            <w:rPr>
              <w:sz w:val="24"/>
              <w:szCs w:val="22"/>
            </w:rPr>
            <w:fldChar w:fldCharType="begin"/>
          </w:r>
          <w:r>
            <w:rPr>
              <w:sz w:val="24"/>
              <w:szCs w:val="22"/>
            </w:rPr>
            <w:instrText xml:space="preserve"> PAGEREF _Toc1485945816 \h </w:instrText>
          </w:r>
          <w:r>
            <w:rPr>
              <w:sz w:val="24"/>
              <w:szCs w:val="22"/>
            </w:rPr>
            <w:fldChar w:fldCharType="separate"/>
          </w:r>
          <w:r>
            <w:rPr>
              <w:sz w:val="24"/>
              <w:szCs w:val="22"/>
            </w:rPr>
            <w:t>8</w:t>
          </w:r>
          <w:r>
            <w:rPr>
              <w:sz w:val="24"/>
              <w:szCs w:val="22"/>
            </w:rPr>
            <w:fldChar w:fldCharType="end"/>
          </w:r>
          <w:r>
            <w:rPr>
              <w:rFonts w:hint="eastAsia" w:ascii="仿宋_GB2312" w:hAnsi="仿宋_GB2312" w:eastAsia="仿宋_GB2312" w:cs="仿宋_GB2312"/>
              <w:sz w:val="24"/>
              <w:szCs w:val="21"/>
            </w:rPr>
            <w:fldChar w:fldCharType="end"/>
          </w:r>
        </w:p>
        <w:p w14:paraId="14572963">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_Toc25419805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 </w:t>
          </w:r>
          <w:r>
            <w:rPr>
              <w:rFonts w:hint="default" w:ascii="Times New Roman" w:hAnsi="Times New Roman" w:eastAsia="仿宋_GB2312" w:cs="Times New Roman"/>
              <w:sz w:val="24"/>
              <w:szCs w:val="22"/>
            </w:rPr>
            <w:t>具体技术需求</w:t>
          </w:r>
          <w:r>
            <w:rPr>
              <w:sz w:val="24"/>
              <w:szCs w:val="22"/>
            </w:rPr>
            <w:tab/>
          </w:r>
          <w:r>
            <w:rPr>
              <w:sz w:val="24"/>
              <w:szCs w:val="22"/>
            </w:rPr>
            <w:fldChar w:fldCharType="begin"/>
          </w:r>
          <w:r>
            <w:rPr>
              <w:sz w:val="24"/>
              <w:szCs w:val="22"/>
            </w:rPr>
            <w:instrText xml:space="preserve"> PAGEREF _Toc25419805 \h </w:instrText>
          </w:r>
          <w:r>
            <w:rPr>
              <w:sz w:val="24"/>
              <w:szCs w:val="22"/>
            </w:rPr>
            <w:fldChar w:fldCharType="separate"/>
          </w:r>
          <w:r>
            <w:rPr>
              <w:sz w:val="24"/>
              <w:szCs w:val="22"/>
            </w:rPr>
            <w:t>8</w:t>
          </w:r>
          <w:r>
            <w:rPr>
              <w:sz w:val="24"/>
              <w:szCs w:val="22"/>
            </w:rPr>
            <w:fldChar w:fldCharType="end"/>
          </w:r>
          <w:r>
            <w:rPr>
              <w:rFonts w:hint="eastAsia" w:ascii="仿宋_GB2312" w:hAnsi="仿宋_GB2312" w:eastAsia="仿宋_GB2312" w:cs="仿宋_GB2312"/>
              <w:sz w:val="24"/>
              <w:szCs w:val="21"/>
            </w:rPr>
            <w:fldChar w:fldCharType="end"/>
          </w:r>
        </w:p>
        <w:p w14:paraId="6E211D08">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_Toc895732655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2.4.1. </w:t>
          </w:r>
          <w:r>
            <w:rPr>
              <w:rFonts w:hint="default" w:ascii="Times New Roman" w:hAnsi="Times New Roman" w:eastAsia="仿宋_GB2312" w:cs="Times New Roman"/>
              <w:sz w:val="24"/>
              <w:szCs w:val="22"/>
            </w:rPr>
            <w:t>业务系统建设</w:t>
          </w:r>
          <w:r>
            <w:rPr>
              <w:sz w:val="24"/>
              <w:szCs w:val="22"/>
            </w:rPr>
            <w:tab/>
          </w:r>
          <w:r>
            <w:rPr>
              <w:sz w:val="24"/>
              <w:szCs w:val="22"/>
            </w:rPr>
            <w:fldChar w:fldCharType="begin"/>
          </w:r>
          <w:r>
            <w:rPr>
              <w:sz w:val="24"/>
              <w:szCs w:val="22"/>
            </w:rPr>
            <w:instrText xml:space="preserve"> PAGEREF _Toc895732655 \h </w:instrText>
          </w:r>
          <w:r>
            <w:rPr>
              <w:sz w:val="24"/>
              <w:szCs w:val="22"/>
            </w:rPr>
            <w:fldChar w:fldCharType="separate"/>
          </w:r>
          <w:r>
            <w:rPr>
              <w:sz w:val="24"/>
              <w:szCs w:val="22"/>
            </w:rPr>
            <w:t>8</w:t>
          </w:r>
          <w:r>
            <w:rPr>
              <w:sz w:val="24"/>
              <w:szCs w:val="22"/>
            </w:rPr>
            <w:fldChar w:fldCharType="end"/>
          </w:r>
          <w:r>
            <w:rPr>
              <w:rFonts w:hint="eastAsia" w:ascii="仿宋_GB2312" w:hAnsi="仿宋_GB2312" w:eastAsia="仿宋_GB2312" w:cs="仿宋_GB2312"/>
              <w:sz w:val="24"/>
              <w:szCs w:val="21"/>
            </w:rPr>
            <w:fldChar w:fldCharType="end"/>
          </w:r>
        </w:p>
        <w:p w14:paraId="6517B042">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_Toc14795409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2.4.2. </w:t>
          </w:r>
          <w:r>
            <w:rPr>
              <w:rFonts w:hint="default" w:ascii="Times New Roman" w:hAnsi="Times New Roman" w:eastAsia="仿宋_GB2312" w:cs="Times New Roman"/>
              <w:sz w:val="24"/>
              <w:szCs w:val="22"/>
            </w:rPr>
            <w:t>实验室有线网络建设</w:t>
          </w:r>
          <w:r>
            <w:rPr>
              <w:sz w:val="24"/>
              <w:szCs w:val="22"/>
            </w:rPr>
            <w:tab/>
          </w:r>
          <w:r>
            <w:rPr>
              <w:sz w:val="24"/>
              <w:szCs w:val="22"/>
            </w:rPr>
            <w:fldChar w:fldCharType="begin"/>
          </w:r>
          <w:r>
            <w:rPr>
              <w:sz w:val="24"/>
              <w:szCs w:val="22"/>
            </w:rPr>
            <w:instrText xml:space="preserve"> PAGEREF _Toc14795409 \h </w:instrText>
          </w:r>
          <w:r>
            <w:rPr>
              <w:sz w:val="24"/>
              <w:szCs w:val="22"/>
            </w:rPr>
            <w:fldChar w:fldCharType="separate"/>
          </w:r>
          <w:r>
            <w:rPr>
              <w:sz w:val="24"/>
              <w:szCs w:val="22"/>
            </w:rPr>
            <w:t>42</w:t>
          </w:r>
          <w:r>
            <w:rPr>
              <w:sz w:val="24"/>
              <w:szCs w:val="22"/>
            </w:rPr>
            <w:fldChar w:fldCharType="end"/>
          </w:r>
          <w:r>
            <w:rPr>
              <w:rFonts w:hint="eastAsia" w:ascii="仿宋_GB2312" w:hAnsi="仿宋_GB2312" w:eastAsia="仿宋_GB2312" w:cs="仿宋_GB2312"/>
              <w:sz w:val="24"/>
              <w:szCs w:val="21"/>
            </w:rPr>
            <w:fldChar w:fldCharType="end"/>
          </w:r>
        </w:p>
        <w:p w14:paraId="2FA89A1D">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_Toc1862632683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2.4.3. </w:t>
          </w:r>
          <w:r>
            <w:rPr>
              <w:rFonts w:hint="default" w:ascii="Times New Roman" w:hAnsi="Times New Roman" w:eastAsia="仿宋_GB2312" w:cs="Times New Roman"/>
              <w:sz w:val="24"/>
              <w:szCs w:val="22"/>
            </w:rPr>
            <w:t>机房及配套工程</w:t>
          </w:r>
          <w:r>
            <w:rPr>
              <w:sz w:val="24"/>
              <w:szCs w:val="22"/>
            </w:rPr>
            <w:tab/>
          </w:r>
          <w:r>
            <w:rPr>
              <w:sz w:val="24"/>
              <w:szCs w:val="22"/>
            </w:rPr>
            <w:fldChar w:fldCharType="begin"/>
          </w:r>
          <w:r>
            <w:rPr>
              <w:sz w:val="24"/>
              <w:szCs w:val="22"/>
            </w:rPr>
            <w:instrText xml:space="preserve"> PAGEREF _Toc1862632683 \h </w:instrText>
          </w:r>
          <w:r>
            <w:rPr>
              <w:sz w:val="24"/>
              <w:szCs w:val="22"/>
            </w:rPr>
            <w:fldChar w:fldCharType="separate"/>
          </w:r>
          <w:r>
            <w:rPr>
              <w:sz w:val="24"/>
              <w:szCs w:val="22"/>
            </w:rPr>
            <w:t>49</w:t>
          </w:r>
          <w:r>
            <w:rPr>
              <w:sz w:val="24"/>
              <w:szCs w:val="22"/>
            </w:rPr>
            <w:fldChar w:fldCharType="end"/>
          </w:r>
          <w:r>
            <w:rPr>
              <w:rFonts w:hint="eastAsia" w:ascii="仿宋_GB2312" w:hAnsi="仿宋_GB2312" w:eastAsia="仿宋_GB2312" w:cs="仿宋_GB2312"/>
              <w:sz w:val="24"/>
              <w:szCs w:val="21"/>
            </w:rPr>
            <w:fldChar w:fldCharType="end"/>
          </w:r>
        </w:p>
        <w:p w14:paraId="76349EE8">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_Toc1801512377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2.4.4. </w:t>
          </w:r>
          <w:r>
            <w:rPr>
              <w:rFonts w:hint="default" w:ascii="Times New Roman" w:hAnsi="Times New Roman" w:eastAsia="仿宋_GB2312" w:cs="Times New Roman"/>
              <w:sz w:val="24"/>
              <w:szCs w:val="22"/>
            </w:rPr>
            <w:t>本地安全建设</w:t>
          </w:r>
          <w:r>
            <w:rPr>
              <w:sz w:val="24"/>
              <w:szCs w:val="22"/>
            </w:rPr>
            <w:tab/>
          </w:r>
          <w:r>
            <w:rPr>
              <w:sz w:val="24"/>
              <w:szCs w:val="22"/>
            </w:rPr>
            <w:fldChar w:fldCharType="begin"/>
          </w:r>
          <w:r>
            <w:rPr>
              <w:sz w:val="24"/>
              <w:szCs w:val="22"/>
            </w:rPr>
            <w:instrText xml:space="preserve"> PAGEREF _Toc1801512377 \h </w:instrText>
          </w:r>
          <w:r>
            <w:rPr>
              <w:sz w:val="24"/>
              <w:szCs w:val="22"/>
            </w:rPr>
            <w:fldChar w:fldCharType="separate"/>
          </w:r>
          <w:r>
            <w:rPr>
              <w:sz w:val="24"/>
              <w:szCs w:val="22"/>
            </w:rPr>
            <w:t>92</w:t>
          </w:r>
          <w:r>
            <w:rPr>
              <w:sz w:val="24"/>
              <w:szCs w:val="22"/>
            </w:rPr>
            <w:fldChar w:fldCharType="end"/>
          </w:r>
          <w:r>
            <w:rPr>
              <w:rFonts w:hint="eastAsia" w:ascii="仿宋_GB2312" w:hAnsi="仿宋_GB2312" w:eastAsia="仿宋_GB2312" w:cs="仿宋_GB2312"/>
              <w:sz w:val="24"/>
              <w:szCs w:val="21"/>
            </w:rPr>
            <w:fldChar w:fldCharType="end"/>
          </w:r>
        </w:p>
        <w:p w14:paraId="1F52434B">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_Toc234967877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2.4.5. </w:t>
          </w:r>
          <w:r>
            <w:rPr>
              <w:rFonts w:hint="default" w:ascii="Times New Roman" w:hAnsi="Times New Roman" w:eastAsia="仿宋_GB2312" w:cs="Times New Roman"/>
              <w:sz w:val="24"/>
              <w:szCs w:val="22"/>
            </w:rPr>
            <w:t>国密密码应用</w:t>
          </w:r>
          <w:r>
            <w:rPr>
              <w:sz w:val="24"/>
              <w:szCs w:val="22"/>
            </w:rPr>
            <w:tab/>
          </w:r>
          <w:r>
            <w:rPr>
              <w:sz w:val="24"/>
              <w:szCs w:val="22"/>
            </w:rPr>
            <w:fldChar w:fldCharType="begin"/>
          </w:r>
          <w:r>
            <w:rPr>
              <w:sz w:val="24"/>
              <w:szCs w:val="22"/>
            </w:rPr>
            <w:instrText xml:space="preserve"> PAGEREF _Toc234967877 \h </w:instrText>
          </w:r>
          <w:r>
            <w:rPr>
              <w:sz w:val="24"/>
              <w:szCs w:val="22"/>
            </w:rPr>
            <w:fldChar w:fldCharType="separate"/>
          </w:r>
          <w:r>
            <w:rPr>
              <w:sz w:val="24"/>
              <w:szCs w:val="22"/>
            </w:rPr>
            <w:t>110</w:t>
          </w:r>
          <w:r>
            <w:rPr>
              <w:sz w:val="24"/>
              <w:szCs w:val="22"/>
            </w:rPr>
            <w:fldChar w:fldCharType="end"/>
          </w:r>
          <w:r>
            <w:rPr>
              <w:rFonts w:hint="eastAsia" w:ascii="仿宋_GB2312" w:hAnsi="仿宋_GB2312" w:eastAsia="仿宋_GB2312" w:cs="仿宋_GB2312"/>
              <w:sz w:val="24"/>
              <w:szCs w:val="21"/>
            </w:rPr>
            <w:fldChar w:fldCharType="end"/>
          </w:r>
        </w:p>
        <w:p w14:paraId="04B8B9C3">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_Toc1069201295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2.5. </w:t>
          </w:r>
          <w:r>
            <w:rPr>
              <w:rFonts w:hint="eastAsia" w:ascii="Times New Roman" w:hAnsi="Times New Roman" w:cs="Times New Roman"/>
              <w:sz w:val="24"/>
              <w:szCs w:val="22"/>
              <w:lang w:val="en-US" w:eastAsia="zh-CN"/>
            </w:rPr>
            <w:t>设备清单表</w:t>
          </w:r>
          <w:r>
            <w:rPr>
              <w:sz w:val="24"/>
              <w:szCs w:val="22"/>
            </w:rPr>
            <w:tab/>
          </w:r>
          <w:r>
            <w:rPr>
              <w:sz w:val="24"/>
              <w:szCs w:val="22"/>
            </w:rPr>
            <w:fldChar w:fldCharType="begin"/>
          </w:r>
          <w:r>
            <w:rPr>
              <w:sz w:val="24"/>
              <w:szCs w:val="22"/>
            </w:rPr>
            <w:instrText xml:space="preserve"> PAGEREF _Toc1069201295 \h </w:instrText>
          </w:r>
          <w:r>
            <w:rPr>
              <w:sz w:val="24"/>
              <w:szCs w:val="22"/>
            </w:rPr>
            <w:fldChar w:fldCharType="separate"/>
          </w:r>
          <w:r>
            <w:rPr>
              <w:sz w:val="24"/>
              <w:szCs w:val="22"/>
            </w:rPr>
            <w:t>116</w:t>
          </w:r>
          <w:r>
            <w:rPr>
              <w:sz w:val="24"/>
              <w:szCs w:val="22"/>
            </w:rPr>
            <w:fldChar w:fldCharType="end"/>
          </w:r>
          <w:r>
            <w:rPr>
              <w:rFonts w:hint="eastAsia" w:ascii="仿宋_GB2312" w:hAnsi="仿宋_GB2312" w:eastAsia="仿宋_GB2312" w:cs="仿宋_GB2312"/>
              <w:sz w:val="24"/>
              <w:szCs w:val="21"/>
            </w:rPr>
            <w:fldChar w:fldCharType="end"/>
          </w:r>
        </w:p>
        <w:p w14:paraId="538F1DD8">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_Toc146081373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2.6. </w:t>
          </w:r>
          <w:r>
            <w:rPr>
              <w:rFonts w:hint="default" w:ascii="Times New Roman" w:hAnsi="Times New Roman" w:eastAsia="仿宋_GB2312" w:cs="Times New Roman"/>
              <w:sz w:val="24"/>
              <w:szCs w:val="22"/>
            </w:rPr>
            <w:t>电子政务云部署需求</w:t>
          </w:r>
          <w:r>
            <w:rPr>
              <w:sz w:val="24"/>
              <w:szCs w:val="22"/>
            </w:rPr>
            <w:tab/>
          </w:r>
          <w:r>
            <w:rPr>
              <w:sz w:val="24"/>
              <w:szCs w:val="22"/>
            </w:rPr>
            <w:fldChar w:fldCharType="begin"/>
          </w:r>
          <w:r>
            <w:rPr>
              <w:sz w:val="24"/>
              <w:szCs w:val="22"/>
            </w:rPr>
            <w:instrText xml:space="preserve"> PAGEREF _Toc146081373 \h </w:instrText>
          </w:r>
          <w:r>
            <w:rPr>
              <w:sz w:val="24"/>
              <w:szCs w:val="22"/>
            </w:rPr>
            <w:fldChar w:fldCharType="separate"/>
          </w:r>
          <w:r>
            <w:rPr>
              <w:sz w:val="24"/>
              <w:szCs w:val="22"/>
            </w:rPr>
            <w:t>120</w:t>
          </w:r>
          <w:r>
            <w:rPr>
              <w:sz w:val="24"/>
              <w:szCs w:val="22"/>
            </w:rPr>
            <w:fldChar w:fldCharType="end"/>
          </w:r>
          <w:r>
            <w:rPr>
              <w:rFonts w:hint="eastAsia" w:ascii="仿宋_GB2312" w:hAnsi="仿宋_GB2312" w:eastAsia="仿宋_GB2312" w:cs="仿宋_GB2312"/>
              <w:sz w:val="24"/>
              <w:szCs w:val="21"/>
            </w:rPr>
            <w:fldChar w:fldCharType="end"/>
          </w:r>
        </w:p>
        <w:p w14:paraId="4AD37A06">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_Toc1664152281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 </w:t>
          </w:r>
          <w:r>
            <w:rPr>
              <w:rFonts w:hint="default" w:ascii="Times New Roman" w:hAnsi="Times New Roman" w:eastAsia="仿宋_GB2312" w:cs="Times New Roman"/>
              <w:sz w:val="24"/>
              <w:szCs w:val="22"/>
            </w:rPr>
            <w:t>其他工作要求</w:t>
          </w:r>
          <w:r>
            <w:rPr>
              <w:sz w:val="24"/>
              <w:szCs w:val="22"/>
            </w:rPr>
            <w:tab/>
          </w:r>
          <w:r>
            <w:rPr>
              <w:sz w:val="24"/>
              <w:szCs w:val="22"/>
            </w:rPr>
            <w:fldChar w:fldCharType="begin"/>
          </w:r>
          <w:r>
            <w:rPr>
              <w:sz w:val="24"/>
              <w:szCs w:val="22"/>
            </w:rPr>
            <w:instrText xml:space="preserve"> PAGEREF _Toc1664152281 \h </w:instrText>
          </w:r>
          <w:r>
            <w:rPr>
              <w:sz w:val="24"/>
              <w:szCs w:val="22"/>
            </w:rPr>
            <w:fldChar w:fldCharType="separate"/>
          </w:r>
          <w:r>
            <w:rPr>
              <w:sz w:val="24"/>
              <w:szCs w:val="22"/>
            </w:rPr>
            <w:t>120</w:t>
          </w:r>
          <w:r>
            <w:rPr>
              <w:sz w:val="24"/>
              <w:szCs w:val="22"/>
            </w:rPr>
            <w:fldChar w:fldCharType="end"/>
          </w:r>
          <w:r>
            <w:rPr>
              <w:rFonts w:hint="eastAsia" w:ascii="仿宋_GB2312" w:hAnsi="仿宋_GB2312" w:eastAsia="仿宋_GB2312" w:cs="仿宋_GB2312"/>
              <w:sz w:val="24"/>
              <w:szCs w:val="21"/>
            </w:rPr>
            <w:fldChar w:fldCharType="end"/>
          </w:r>
        </w:p>
        <w:p w14:paraId="68D29997">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_Toc109405827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2.7.1. </w:t>
          </w:r>
          <w:r>
            <w:rPr>
              <w:rFonts w:hint="default" w:ascii="Times New Roman" w:hAnsi="Times New Roman" w:eastAsia="仿宋_GB2312" w:cs="Times New Roman"/>
              <w:sz w:val="24"/>
              <w:szCs w:val="22"/>
            </w:rPr>
            <w:t>项目建设非功能性要求</w:t>
          </w:r>
          <w:r>
            <w:rPr>
              <w:sz w:val="24"/>
              <w:szCs w:val="22"/>
            </w:rPr>
            <w:tab/>
          </w:r>
          <w:r>
            <w:rPr>
              <w:sz w:val="24"/>
              <w:szCs w:val="22"/>
            </w:rPr>
            <w:fldChar w:fldCharType="begin"/>
          </w:r>
          <w:r>
            <w:rPr>
              <w:sz w:val="24"/>
              <w:szCs w:val="22"/>
            </w:rPr>
            <w:instrText xml:space="preserve"> PAGEREF _Toc109405827 \h </w:instrText>
          </w:r>
          <w:r>
            <w:rPr>
              <w:sz w:val="24"/>
              <w:szCs w:val="22"/>
            </w:rPr>
            <w:fldChar w:fldCharType="separate"/>
          </w:r>
          <w:r>
            <w:rPr>
              <w:sz w:val="24"/>
              <w:szCs w:val="22"/>
            </w:rPr>
            <w:t>120</w:t>
          </w:r>
          <w:r>
            <w:rPr>
              <w:sz w:val="24"/>
              <w:szCs w:val="22"/>
            </w:rPr>
            <w:fldChar w:fldCharType="end"/>
          </w:r>
          <w:r>
            <w:rPr>
              <w:rFonts w:hint="eastAsia" w:ascii="仿宋_GB2312" w:hAnsi="仿宋_GB2312" w:eastAsia="仿宋_GB2312" w:cs="仿宋_GB2312"/>
              <w:sz w:val="24"/>
              <w:szCs w:val="21"/>
            </w:rPr>
            <w:fldChar w:fldCharType="end"/>
          </w:r>
        </w:p>
        <w:p w14:paraId="2255B81D">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_Toc991695811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2.7.2. </w:t>
          </w:r>
          <w:r>
            <w:rPr>
              <w:rFonts w:hint="default" w:ascii="Times New Roman" w:hAnsi="Times New Roman" w:eastAsia="仿宋_GB2312" w:cs="Times New Roman"/>
              <w:sz w:val="24"/>
              <w:szCs w:val="22"/>
            </w:rPr>
            <w:t>售后服务要求</w:t>
          </w:r>
          <w:r>
            <w:rPr>
              <w:sz w:val="24"/>
              <w:szCs w:val="22"/>
            </w:rPr>
            <w:tab/>
          </w:r>
          <w:r>
            <w:rPr>
              <w:sz w:val="24"/>
              <w:szCs w:val="22"/>
            </w:rPr>
            <w:fldChar w:fldCharType="begin"/>
          </w:r>
          <w:r>
            <w:rPr>
              <w:sz w:val="24"/>
              <w:szCs w:val="22"/>
            </w:rPr>
            <w:instrText xml:space="preserve"> PAGEREF _Toc991695811 \h </w:instrText>
          </w:r>
          <w:r>
            <w:rPr>
              <w:sz w:val="24"/>
              <w:szCs w:val="22"/>
            </w:rPr>
            <w:fldChar w:fldCharType="separate"/>
          </w:r>
          <w:r>
            <w:rPr>
              <w:sz w:val="24"/>
              <w:szCs w:val="22"/>
            </w:rPr>
            <w:t>122</w:t>
          </w:r>
          <w:r>
            <w:rPr>
              <w:sz w:val="24"/>
              <w:szCs w:val="22"/>
            </w:rPr>
            <w:fldChar w:fldCharType="end"/>
          </w:r>
          <w:r>
            <w:rPr>
              <w:rFonts w:hint="eastAsia" w:ascii="仿宋_GB2312" w:hAnsi="仿宋_GB2312" w:eastAsia="仿宋_GB2312" w:cs="仿宋_GB2312"/>
              <w:sz w:val="24"/>
              <w:szCs w:val="21"/>
            </w:rPr>
            <w:fldChar w:fldCharType="end"/>
          </w:r>
        </w:p>
        <w:p w14:paraId="1FC3CDE8">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_Toc46910148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2.7.3. </w:t>
          </w:r>
          <w:r>
            <w:rPr>
              <w:rFonts w:hint="default" w:ascii="Times New Roman" w:hAnsi="Times New Roman" w:eastAsia="仿宋_GB2312" w:cs="Times New Roman"/>
              <w:sz w:val="24"/>
              <w:szCs w:val="22"/>
            </w:rPr>
            <w:t>应急响应要求</w:t>
          </w:r>
          <w:r>
            <w:rPr>
              <w:sz w:val="24"/>
              <w:szCs w:val="22"/>
            </w:rPr>
            <w:tab/>
          </w:r>
          <w:r>
            <w:rPr>
              <w:sz w:val="24"/>
              <w:szCs w:val="22"/>
            </w:rPr>
            <w:fldChar w:fldCharType="begin"/>
          </w:r>
          <w:r>
            <w:rPr>
              <w:sz w:val="24"/>
              <w:szCs w:val="22"/>
            </w:rPr>
            <w:instrText xml:space="preserve"> PAGEREF _Toc46910148 \h </w:instrText>
          </w:r>
          <w:r>
            <w:rPr>
              <w:sz w:val="24"/>
              <w:szCs w:val="22"/>
            </w:rPr>
            <w:fldChar w:fldCharType="separate"/>
          </w:r>
          <w:r>
            <w:rPr>
              <w:sz w:val="24"/>
              <w:szCs w:val="22"/>
            </w:rPr>
            <w:t>123</w:t>
          </w:r>
          <w:r>
            <w:rPr>
              <w:sz w:val="24"/>
              <w:szCs w:val="22"/>
            </w:rPr>
            <w:fldChar w:fldCharType="end"/>
          </w:r>
          <w:r>
            <w:rPr>
              <w:rFonts w:hint="eastAsia" w:ascii="仿宋_GB2312" w:hAnsi="仿宋_GB2312" w:eastAsia="仿宋_GB2312" w:cs="仿宋_GB2312"/>
              <w:sz w:val="24"/>
              <w:szCs w:val="21"/>
            </w:rPr>
            <w:fldChar w:fldCharType="end"/>
          </w:r>
        </w:p>
        <w:p w14:paraId="6F59166C">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_Toc1143666192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2.7.4. </w:t>
          </w:r>
          <w:r>
            <w:rPr>
              <w:rFonts w:hint="default" w:ascii="Times New Roman" w:hAnsi="Times New Roman" w:eastAsia="仿宋_GB2312" w:cs="Times New Roman"/>
              <w:sz w:val="24"/>
              <w:szCs w:val="22"/>
            </w:rPr>
            <w:t>培训要求</w:t>
          </w:r>
          <w:r>
            <w:rPr>
              <w:sz w:val="24"/>
              <w:szCs w:val="22"/>
            </w:rPr>
            <w:tab/>
          </w:r>
          <w:r>
            <w:rPr>
              <w:sz w:val="24"/>
              <w:szCs w:val="22"/>
            </w:rPr>
            <w:fldChar w:fldCharType="begin"/>
          </w:r>
          <w:r>
            <w:rPr>
              <w:sz w:val="24"/>
              <w:szCs w:val="22"/>
            </w:rPr>
            <w:instrText xml:space="preserve"> PAGEREF _Toc1143666192 \h </w:instrText>
          </w:r>
          <w:r>
            <w:rPr>
              <w:sz w:val="24"/>
              <w:szCs w:val="22"/>
            </w:rPr>
            <w:fldChar w:fldCharType="separate"/>
          </w:r>
          <w:r>
            <w:rPr>
              <w:sz w:val="24"/>
              <w:szCs w:val="22"/>
            </w:rPr>
            <w:t>123</w:t>
          </w:r>
          <w:r>
            <w:rPr>
              <w:sz w:val="24"/>
              <w:szCs w:val="22"/>
            </w:rPr>
            <w:fldChar w:fldCharType="end"/>
          </w:r>
          <w:r>
            <w:rPr>
              <w:rFonts w:hint="eastAsia" w:ascii="仿宋_GB2312" w:hAnsi="仿宋_GB2312" w:eastAsia="仿宋_GB2312" w:cs="仿宋_GB2312"/>
              <w:sz w:val="24"/>
              <w:szCs w:val="21"/>
            </w:rPr>
            <w:fldChar w:fldCharType="end"/>
          </w:r>
        </w:p>
        <w:p w14:paraId="20145AD7">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_Toc1153489272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2.7.5. </w:t>
          </w:r>
          <w:r>
            <w:rPr>
              <w:rFonts w:hint="default" w:ascii="Times New Roman" w:hAnsi="Times New Roman" w:eastAsia="仿宋_GB2312" w:cs="Times New Roman"/>
              <w:sz w:val="24"/>
              <w:szCs w:val="22"/>
            </w:rPr>
            <w:t>验收要求</w:t>
          </w:r>
          <w:r>
            <w:rPr>
              <w:sz w:val="24"/>
              <w:szCs w:val="22"/>
            </w:rPr>
            <w:tab/>
          </w:r>
          <w:r>
            <w:rPr>
              <w:sz w:val="24"/>
              <w:szCs w:val="22"/>
            </w:rPr>
            <w:fldChar w:fldCharType="begin"/>
          </w:r>
          <w:r>
            <w:rPr>
              <w:sz w:val="24"/>
              <w:szCs w:val="22"/>
            </w:rPr>
            <w:instrText xml:space="preserve"> PAGEREF _Toc1153489272 \h </w:instrText>
          </w:r>
          <w:r>
            <w:rPr>
              <w:sz w:val="24"/>
              <w:szCs w:val="22"/>
            </w:rPr>
            <w:fldChar w:fldCharType="separate"/>
          </w:r>
          <w:r>
            <w:rPr>
              <w:sz w:val="24"/>
              <w:szCs w:val="22"/>
            </w:rPr>
            <w:t>123</w:t>
          </w:r>
          <w:r>
            <w:rPr>
              <w:sz w:val="24"/>
              <w:szCs w:val="22"/>
            </w:rPr>
            <w:fldChar w:fldCharType="end"/>
          </w:r>
          <w:r>
            <w:rPr>
              <w:rFonts w:hint="eastAsia" w:ascii="仿宋_GB2312" w:hAnsi="仿宋_GB2312" w:eastAsia="仿宋_GB2312" w:cs="仿宋_GB2312"/>
              <w:sz w:val="24"/>
              <w:szCs w:val="21"/>
            </w:rPr>
            <w:fldChar w:fldCharType="end"/>
          </w:r>
        </w:p>
        <w:p w14:paraId="1AFB4F1F">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_Toc822358036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2.7.6. </w:t>
          </w:r>
          <w:r>
            <w:rPr>
              <w:rFonts w:hint="default" w:ascii="Times New Roman" w:hAnsi="Times New Roman" w:eastAsia="仿宋_GB2312" w:cs="Times New Roman"/>
              <w:sz w:val="24"/>
              <w:szCs w:val="22"/>
            </w:rPr>
            <w:t>进度要求</w:t>
          </w:r>
          <w:r>
            <w:rPr>
              <w:sz w:val="24"/>
              <w:szCs w:val="22"/>
            </w:rPr>
            <w:tab/>
          </w:r>
          <w:r>
            <w:rPr>
              <w:sz w:val="24"/>
              <w:szCs w:val="22"/>
            </w:rPr>
            <w:fldChar w:fldCharType="begin"/>
          </w:r>
          <w:r>
            <w:rPr>
              <w:sz w:val="24"/>
              <w:szCs w:val="22"/>
            </w:rPr>
            <w:instrText xml:space="preserve"> PAGEREF _Toc822358036 \h </w:instrText>
          </w:r>
          <w:r>
            <w:rPr>
              <w:sz w:val="24"/>
              <w:szCs w:val="22"/>
            </w:rPr>
            <w:fldChar w:fldCharType="separate"/>
          </w:r>
          <w:r>
            <w:rPr>
              <w:sz w:val="24"/>
              <w:szCs w:val="22"/>
            </w:rPr>
            <w:t>125</w:t>
          </w:r>
          <w:r>
            <w:rPr>
              <w:sz w:val="24"/>
              <w:szCs w:val="22"/>
            </w:rPr>
            <w:fldChar w:fldCharType="end"/>
          </w:r>
          <w:r>
            <w:rPr>
              <w:rFonts w:hint="eastAsia" w:ascii="仿宋_GB2312" w:hAnsi="仿宋_GB2312" w:eastAsia="仿宋_GB2312" w:cs="仿宋_GB2312"/>
              <w:sz w:val="24"/>
              <w:szCs w:val="21"/>
            </w:rPr>
            <w:fldChar w:fldCharType="end"/>
          </w:r>
        </w:p>
        <w:p w14:paraId="4B68BACA">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_Toc115713257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2.7.7. </w:t>
          </w:r>
          <w:r>
            <w:rPr>
              <w:rFonts w:hint="default" w:ascii="Times New Roman" w:hAnsi="Times New Roman" w:eastAsia="仿宋_GB2312" w:cs="Times New Roman"/>
              <w:sz w:val="24"/>
              <w:szCs w:val="22"/>
            </w:rPr>
            <w:t>项目团队及人员要求</w:t>
          </w:r>
          <w:r>
            <w:rPr>
              <w:sz w:val="24"/>
              <w:szCs w:val="22"/>
            </w:rPr>
            <w:tab/>
          </w:r>
          <w:r>
            <w:rPr>
              <w:sz w:val="24"/>
              <w:szCs w:val="22"/>
            </w:rPr>
            <w:fldChar w:fldCharType="begin"/>
          </w:r>
          <w:r>
            <w:rPr>
              <w:sz w:val="24"/>
              <w:szCs w:val="22"/>
            </w:rPr>
            <w:instrText xml:space="preserve"> PAGEREF _Toc115713257 \h </w:instrText>
          </w:r>
          <w:r>
            <w:rPr>
              <w:sz w:val="24"/>
              <w:szCs w:val="22"/>
            </w:rPr>
            <w:fldChar w:fldCharType="separate"/>
          </w:r>
          <w:r>
            <w:rPr>
              <w:sz w:val="24"/>
              <w:szCs w:val="22"/>
            </w:rPr>
            <w:t>125</w:t>
          </w:r>
          <w:r>
            <w:rPr>
              <w:sz w:val="24"/>
              <w:szCs w:val="22"/>
            </w:rPr>
            <w:fldChar w:fldCharType="end"/>
          </w:r>
          <w:r>
            <w:rPr>
              <w:rFonts w:hint="eastAsia" w:ascii="仿宋_GB2312" w:hAnsi="仿宋_GB2312" w:eastAsia="仿宋_GB2312" w:cs="仿宋_GB2312"/>
              <w:sz w:val="24"/>
              <w:szCs w:val="21"/>
            </w:rPr>
            <w:fldChar w:fldCharType="end"/>
          </w:r>
        </w:p>
        <w:p w14:paraId="7AAD139B">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_Toc925120370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2.7.8. </w:t>
          </w:r>
          <w:r>
            <w:rPr>
              <w:rFonts w:hint="default" w:ascii="Times New Roman" w:hAnsi="Times New Roman" w:eastAsia="仿宋_GB2312" w:cs="Times New Roman"/>
              <w:sz w:val="24"/>
              <w:szCs w:val="22"/>
            </w:rPr>
            <w:t>等级保护要求</w:t>
          </w:r>
          <w:r>
            <w:rPr>
              <w:sz w:val="24"/>
              <w:szCs w:val="22"/>
            </w:rPr>
            <w:tab/>
          </w:r>
          <w:r>
            <w:rPr>
              <w:sz w:val="24"/>
              <w:szCs w:val="22"/>
            </w:rPr>
            <w:fldChar w:fldCharType="begin"/>
          </w:r>
          <w:r>
            <w:rPr>
              <w:sz w:val="24"/>
              <w:szCs w:val="22"/>
            </w:rPr>
            <w:instrText xml:space="preserve"> PAGEREF _Toc925120370 \h </w:instrText>
          </w:r>
          <w:r>
            <w:rPr>
              <w:sz w:val="24"/>
              <w:szCs w:val="22"/>
            </w:rPr>
            <w:fldChar w:fldCharType="separate"/>
          </w:r>
          <w:r>
            <w:rPr>
              <w:sz w:val="24"/>
              <w:szCs w:val="22"/>
            </w:rPr>
            <w:t>126</w:t>
          </w:r>
          <w:r>
            <w:rPr>
              <w:sz w:val="24"/>
              <w:szCs w:val="22"/>
            </w:rPr>
            <w:fldChar w:fldCharType="end"/>
          </w:r>
          <w:r>
            <w:rPr>
              <w:rFonts w:hint="eastAsia" w:ascii="仿宋_GB2312" w:hAnsi="仿宋_GB2312" w:eastAsia="仿宋_GB2312" w:cs="仿宋_GB2312"/>
              <w:sz w:val="24"/>
              <w:szCs w:val="21"/>
            </w:rPr>
            <w:fldChar w:fldCharType="end"/>
          </w:r>
        </w:p>
        <w:p w14:paraId="05B96F2F">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_Toc2070893772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2.7.9. </w:t>
          </w:r>
          <w:r>
            <w:rPr>
              <w:rFonts w:hint="default" w:ascii="Times New Roman" w:hAnsi="Times New Roman" w:eastAsia="仿宋_GB2312" w:cs="Times New Roman"/>
              <w:sz w:val="24"/>
              <w:szCs w:val="22"/>
            </w:rPr>
            <w:t>商业密码应用需求</w:t>
          </w:r>
          <w:r>
            <w:rPr>
              <w:sz w:val="24"/>
              <w:szCs w:val="22"/>
            </w:rPr>
            <w:tab/>
          </w:r>
          <w:r>
            <w:rPr>
              <w:sz w:val="24"/>
              <w:szCs w:val="22"/>
            </w:rPr>
            <w:fldChar w:fldCharType="begin"/>
          </w:r>
          <w:r>
            <w:rPr>
              <w:sz w:val="24"/>
              <w:szCs w:val="22"/>
            </w:rPr>
            <w:instrText xml:space="preserve"> PAGEREF _Toc2070893772 \h </w:instrText>
          </w:r>
          <w:r>
            <w:rPr>
              <w:sz w:val="24"/>
              <w:szCs w:val="22"/>
            </w:rPr>
            <w:fldChar w:fldCharType="separate"/>
          </w:r>
          <w:r>
            <w:rPr>
              <w:sz w:val="24"/>
              <w:szCs w:val="22"/>
            </w:rPr>
            <w:t>126</w:t>
          </w:r>
          <w:r>
            <w:rPr>
              <w:sz w:val="24"/>
              <w:szCs w:val="22"/>
            </w:rPr>
            <w:fldChar w:fldCharType="end"/>
          </w:r>
          <w:r>
            <w:rPr>
              <w:rFonts w:hint="eastAsia" w:ascii="仿宋_GB2312" w:hAnsi="仿宋_GB2312" w:eastAsia="仿宋_GB2312" w:cs="仿宋_GB2312"/>
              <w:sz w:val="24"/>
              <w:szCs w:val="21"/>
            </w:rPr>
            <w:fldChar w:fldCharType="end"/>
          </w:r>
        </w:p>
        <w:p w14:paraId="50B3C1F9">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_Toc1795071728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2.7.10. </w:t>
          </w:r>
          <w:r>
            <w:rPr>
              <w:rFonts w:hint="default" w:ascii="Times New Roman" w:hAnsi="Times New Roman" w:eastAsia="仿宋_GB2312" w:cs="Times New Roman"/>
              <w:sz w:val="24"/>
              <w:szCs w:val="22"/>
            </w:rPr>
            <w:t>技术文件要求</w:t>
          </w:r>
          <w:r>
            <w:rPr>
              <w:sz w:val="24"/>
              <w:szCs w:val="22"/>
            </w:rPr>
            <w:tab/>
          </w:r>
          <w:r>
            <w:rPr>
              <w:sz w:val="24"/>
              <w:szCs w:val="22"/>
            </w:rPr>
            <w:fldChar w:fldCharType="begin"/>
          </w:r>
          <w:r>
            <w:rPr>
              <w:sz w:val="24"/>
              <w:szCs w:val="22"/>
            </w:rPr>
            <w:instrText xml:space="preserve"> PAGEREF _Toc1795071728 \h </w:instrText>
          </w:r>
          <w:r>
            <w:rPr>
              <w:sz w:val="24"/>
              <w:szCs w:val="22"/>
            </w:rPr>
            <w:fldChar w:fldCharType="separate"/>
          </w:r>
          <w:r>
            <w:rPr>
              <w:sz w:val="24"/>
              <w:szCs w:val="22"/>
            </w:rPr>
            <w:t>127</w:t>
          </w:r>
          <w:r>
            <w:rPr>
              <w:sz w:val="24"/>
              <w:szCs w:val="22"/>
            </w:rPr>
            <w:fldChar w:fldCharType="end"/>
          </w:r>
          <w:r>
            <w:rPr>
              <w:rFonts w:hint="eastAsia" w:ascii="仿宋_GB2312" w:hAnsi="仿宋_GB2312" w:eastAsia="仿宋_GB2312" w:cs="仿宋_GB2312"/>
              <w:sz w:val="24"/>
              <w:szCs w:val="21"/>
            </w:rPr>
            <w:fldChar w:fldCharType="end"/>
          </w:r>
        </w:p>
        <w:p w14:paraId="544B9CC4">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_Toc159576917 </w:instrText>
          </w:r>
          <w:r>
            <w:rPr>
              <w:rFonts w:hint="eastAsia" w:ascii="仿宋_GB2312" w:hAnsi="仿宋_GB2312" w:eastAsia="仿宋_GB2312" w:cs="仿宋_GB2312"/>
              <w:sz w:val="24"/>
              <w:szCs w:val="21"/>
            </w:rPr>
            <w:fldChar w:fldCharType="separate"/>
          </w:r>
          <w:r>
            <w:rPr>
              <w:rFonts w:hint="default" w:ascii="宋体" w:hAnsi="宋体" w:eastAsia="宋体" w:cs="宋体"/>
              <w:sz w:val="24"/>
              <w:szCs w:val="22"/>
            </w:rPr>
            <w:t xml:space="preserve">2.7.11. </w:t>
          </w:r>
          <w:r>
            <w:rPr>
              <w:rFonts w:hint="default" w:ascii="Times New Roman" w:hAnsi="Times New Roman" w:eastAsia="仿宋_GB2312" w:cs="Times New Roman"/>
              <w:sz w:val="24"/>
              <w:szCs w:val="22"/>
            </w:rPr>
            <w:t>供应商资质要求</w:t>
          </w:r>
          <w:r>
            <w:rPr>
              <w:sz w:val="24"/>
              <w:szCs w:val="22"/>
            </w:rPr>
            <w:tab/>
          </w:r>
          <w:r>
            <w:rPr>
              <w:sz w:val="24"/>
              <w:szCs w:val="22"/>
            </w:rPr>
            <w:fldChar w:fldCharType="begin"/>
          </w:r>
          <w:r>
            <w:rPr>
              <w:sz w:val="24"/>
              <w:szCs w:val="22"/>
            </w:rPr>
            <w:instrText xml:space="preserve"> PAGEREF _Toc159576917 \h </w:instrText>
          </w:r>
          <w:r>
            <w:rPr>
              <w:sz w:val="24"/>
              <w:szCs w:val="22"/>
            </w:rPr>
            <w:fldChar w:fldCharType="separate"/>
          </w:r>
          <w:r>
            <w:rPr>
              <w:sz w:val="24"/>
              <w:szCs w:val="22"/>
            </w:rPr>
            <w:t>127</w:t>
          </w:r>
          <w:r>
            <w:rPr>
              <w:sz w:val="24"/>
              <w:szCs w:val="22"/>
            </w:rPr>
            <w:fldChar w:fldCharType="end"/>
          </w:r>
          <w:r>
            <w:rPr>
              <w:rFonts w:hint="eastAsia" w:ascii="仿宋_GB2312" w:hAnsi="仿宋_GB2312" w:eastAsia="仿宋_GB2312" w:cs="仿宋_GB2312"/>
              <w:sz w:val="24"/>
              <w:szCs w:val="21"/>
            </w:rPr>
            <w:fldChar w:fldCharType="end"/>
          </w:r>
        </w:p>
        <w:p w14:paraId="3139F8A8">
          <w:pPr>
            <w:pStyle w:val="22"/>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_Toc1674292258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0"/>
            </w:rPr>
            <w:t>三、</w:t>
          </w:r>
          <w:r>
            <w:rPr>
              <w:rFonts w:hint="default" w:ascii="Times New Roman" w:hAnsi="Times New Roman" w:eastAsia="仿宋_GB2312" w:cs="Times New Roman"/>
              <w:bCs/>
              <w:sz w:val="24"/>
              <w:szCs w:val="20"/>
            </w:rPr>
            <w:t>项目周期与交付要求</w:t>
          </w:r>
          <w:r>
            <w:rPr>
              <w:sz w:val="24"/>
              <w:szCs w:val="22"/>
            </w:rPr>
            <w:tab/>
          </w:r>
          <w:r>
            <w:rPr>
              <w:sz w:val="24"/>
              <w:szCs w:val="22"/>
            </w:rPr>
            <w:fldChar w:fldCharType="begin"/>
          </w:r>
          <w:r>
            <w:rPr>
              <w:sz w:val="24"/>
              <w:szCs w:val="22"/>
            </w:rPr>
            <w:instrText xml:space="preserve"> PAGEREF _Toc1674292258 \h </w:instrText>
          </w:r>
          <w:r>
            <w:rPr>
              <w:sz w:val="24"/>
              <w:szCs w:val="22"/>
            </w:rPr>
            <w:fldChar w:fldCharType="separate"/>
          </w:r>
          <w:r>
            <w:rPr>
              <w:sz w:val="24"/>
              <w:szCs w:val="22"/>
            </w:rPr>
            <w:t>128</w:t>
          </w:r>
          <w:r>
            <w:rPr>
              <w:sz w:val="24"/>
              <w:szCs w:val="22"/>
            </w:rPr>
            <w:fldChar w:fldCharType="end"/>
          </w:r>
          <w:r>
            <w:rPr>
              <w:rFonts w:hint="eastAsia" w:ascii="仿宋_GB2312" w:hAnsi="仿宋_GB2312" w:eastAsia="仿宋_GB2312" w:cs="仿宋_GB2312"/>
              <w:sz w:val="24"/>
              <w:szCs w:val="21"/>
            </w:rPr>
            <w:fldChar w:fldCharType="end"/>
          </w:r>
        </w:p>
        <w:p w14:paraId="412E2FE4">
          <w:pPr>
            <w:pStyle w:val="16"/>
            <w:tabs>
              <w:tab w:val="right" w:leader="dot" w:pos="8306"/>
            </w:tabs>
            <w:rPr>
              <w:sz w:val="24"/>
              <w:szCs w:val="22"/>
            </w:rPr>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_Toc1073069596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1. 项目总体周期</w:t>
          </w:r>
          <w:r>
            <w:rPr>
              <w:sz w:val="24"/>
              <w:szCs w:val="22"/>
            </w:rPr>
            <w:tab/>
          </w:r>
          <w:r>
            <w:rPr>
              <w:sz w:val="24"/>
              <w:szCs w:val="22"/>
            </w:rPr>
            <w:fldChar w:fldCharType="begin"/>
          </w:r>
          <w:r>
            <w:rPr>
              <w:sz w:val="24"/>
              <w:szCs w:val="22"/>
            </w:rPr>
            <w:instrText xml:space="preserve"> PAGEREF _Toc1073069596 \h </w:instrText>
          </w:r>
          <w:r>
            <w:rPr>
              <w:sz w:val="24"/>
              <w:szCs w:val="22"/>
            </w:rPr>
            <w:fldChar w:fldCharType="separate"/>
          </w:r>
          <w:r>
            <w:rPr>
              <w:sz w:val="24"/>
              <w:szCs w:val="22"/>
            </w:rPr>
            <w:t>128</w:t>
          </w:r>
          <w:r>
            <w:rPr>
              <w:sz w:val="24"/>
              <w:szCs w:val="22"/>
            </w:rPr>
            <w:fldChar w:fldCharType="end"/>
          </w:r>
          <w:r>
            <w:rPr>
              <w:rFonts w:hint="eastAsia" w:ascii="仿宋_GB2312" w:hAnsi="仿宋_GB2312" w:eastAsia="仿宋_GB2312" w:cs="仿宋_GB2312"/>
              <w:sz w:val="24"/>
              <w:szCs w:val="21"/>
            </w:rPr>
            <w:fldChar w:fldCharType="end"/>
          </w:r>
        </w:p>
        <w:p w14:paraId="7004A31E">
          <w:pPr>
            <w:pStyle w:val="16"/>
            <w:tabs>
              <w:tab w:val="right" w:leader="dot" w:pos="8306"/>
            </w:tabs>
          </w:pPr>
          <w:r>
            <w:rPr>
              <w:rFonts w:hint="eastAsia" w:ascii="仿宋_GB2312" w:hAnsi="仿宋_GB2312" w:eastAsia="仿宋_GB2312" w:cs="仿宋_GB2312"/>
              <w:sz w:val="24"/>
              <w:szCs w:val="21"/>
            </w:rPr>
            <w:fldChar w:fldCharType="begin"/>
          </w:r>
          <w:r>
            <w:rPr>
              <w:rFonts w:hint="eastAsia" w:ascii="仿宋_GB2312" w:hAnsi="仿宋_GB2312" w:eastAsia="仿宋_GB2312" w:cs="仿宋_GB2312"/>
              <w:sz w:val="24"/>
              <w:szCs w:val="21"/>
            </w:rPr>
            <w:instrText xml:space="preserve"> HYPERLINK \l _Toc1831560506 </w:instrText>
          </w:r>
          <w:r>
            <w:rPr>
              <w:rFonts w:hint="eastAsia" w:ascii="仿宋_GB2312" w:hAnsi="仿宋_GB2312" w:eastAsia="仿宋_GB2312" w:cs="仿宋_GB2312"/>
              <w:sz w:val="24"/>
              <w:szCs w:val="21"/>
            </w:rPr>
            <w:fldChar w:fldCharType="separate"/>
          </w:r>
          <w:r>
            <w:rPr>
              <w:rFonts w:hint="default" w:ascii="Times New Roman" w:hAnsi="Times New Roman" w:eastAsia="仿宋_GB2312" w:cs="Times New Roman"/>
              <w:sz w:val="24"/>
              <w:szCs w:val="22"/>
            </w:rPr>
            <w:t>2. 交付物清单</w:t>
          </w:r>
          <w:r>
            <w:rPr>
              <w:sz w:val="24"/>
              <w:szCs w:val="22"/>
            </w:rPr>
            <w:tab/>
          </w:r>
          <w:r>
            <w:rPr>
              <w:sz w:val="24"/>
              <w:szCs w:val="22"/>
            </w:rPr>
            <w:fldChar w:fldCharType="begin"/>
          </w:r>
          <w:r>
            <w:rPr>
              <w:sz w:val="24"/>
              <w:szCs w:val="22"/>
            </w:rPr>
            <w:instrText xml:space="preserve"> PAGEREF _Toc1831560506 \h </w:instrText>
          </w:r>
          <w:r>
            <w:rPr>
              <w:sz w:val="24"/>
              <w:szCs w:val="22"/>
            </w:rPr>
            <w:fldChar w:fldCharType="separate"/>
          </w:r>
          <w:r>
            <w:rPr>
              <w:sz w:val="24"/>
              <w:szCs w:val="22"/>
            </w:rPr>
            <w:t>128</w:t>
          </w:r>
          <w:r>
            <w:rPr>
              <w:sz w:val="24"/>
              <w:szCs w:val="22"/>
            </w:rPr>
            <w:fldChar w:fldCharType="end"/>
          </w:r>
          <w:r>
            <w:rPr>
              <w:rFonts w:hint="eastAsia" w:ascii="仿宋_GB2312" w:hAnsi="仿宋_GB2312" w:eastAsia="仿宋_GB2312" w:cs="仿宋_GB2312"/>
              <w:sz w:val="24"/>
              <w:szCs w:val="21"/>
            </w:rPr>
            <w:fldChar w:fldCharType="end"/>
          </w:r>
        </w:p>
        <w:p w14:paraId="2AE2D446">
          <w:r>
            <w:rPr>
              <w:rFonts w:hint="eastAsia" w:ascii="仿宋_GB2312" w:hAnsi="仿宋_GB2312" w:eastAsia="仿宋_GB2312" w:cs="仿宋_GB2312"/>
              <w:szCs w:val="22"/>
            </w:rPr>
            <w:fldChar w:fldCharType="end"/>
          </w:r>
        </w:p>
      </w:sdtContent>
    </w:sdt>
    <w:p w14:paraId="10E8A53F">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6C7C4606">
      <w:pPr>
        <w:pStyle w:val="3"/>
        <w:spacing w:before="156" w:after="156"/>
        <w:rPr>
          <w:rFonts w:hint="default" w:ascii="Times New Roman" w:hAnsi="Times New Roman" w:eastAsia="仿宋_GB2312" w:cs="Times New Roman"/>
        </w:rPr>
      </w:pPr>
      <w:bookmarkStart w:id="0" w:name="_Toc1034260365"/>
      <w:bookmarkStart w:id="1" w:name="_Toc20397"/>
      <w:r>
        <w:rPr>
          <w:rFonts w:hint="default" w:ascii="Times New Roman" w:hAnsi="Times New Roman" w:eastAsia="仿宋_GB2312" w:cs="Times New Roman"/>
        </w:rPr>
        <w:t>项目概况</w:t>
      </w:r>
      <w:bookmarkEnd w:id="0"/>
      <w:bookmarkEnd w:id="1"/>
    </w:p>
    <w:p w14:paraId="1A79D77A">
      <w:pPr>
        <w:pStyle w:val="4"/>
        <w:spacing w:before="156" w:after="156"/>
        <w:rPr>
          <w:rFonts w:hint="default" w:ascii="Times New Roman" w:hAnsi="Times New Roman" w:eastAsia="仿宋_GB2312" w:cs="Times New Roman"/>
        </w:rPr>
      </w:pPr>
      <w:bookmarkStart w:id="2" w:name="_Toc161793461"/>
      <w:bookmarkStart w:id="3" w:name="_Toc28905"/>
      <w:r>
        <w:rPr>
          <w:rFonts w:hint="default" w:ascii="Times New Roman" w:hAnsi="Times New Roman" w:eastAsia="仿宋_GB2312" w:cs="Times New Roman"/>
        </w:rPr>
        <w:t>项目建设背景</w:t>
      </w:r>
      <w:bookmarkEnd w:id="2"/>
      <w:bookmarkEnd w:id="3"/>
    </w:p>
    <w:p w14:paraId="0D3D270A">
      <w:pPr>
        <w:ind w:firstLine="560"/>
        <w:rPr>
          <w:rFonts w:hint="default" w:ascii="Times New Roman" w:hAnsi="Times New Roman" w:eastAsia="仿宋_GB2312" w:cs="Times New Roman"/>
        </w:rPr>
      </w:pPr>
      <w:r>
        <w:rPr>
          <w:rFonts w:hint="default" w:ascii="Times New Roman" w:hAnsi="Times New Roman" w:eastAsia="仿宋_GB2312" w:cs="Times New Roman"/>
        </w:rPr>
        <w:t>上海市科技艺术教育中心（上海市学生活动管理中心）是上海市教育委员会直属事业单位，前身为成立于1956年的上海市少科站，是全国最早成立的校外科技教育机构之一。历经近七十年的探索与积淀，“中心”坚持“办人民满意的校外教育，办学生喜欢的校外活动”的办学理念，强化校外教育公益性原则，形成了集上海市青少年科技、艺术、体育、卫生为一体的一站式课外校外活动管理、指导、协调和服务新机制，与本市16个区青少年活动中心和少科站等机构形成合力，构建起青少年科创教育实施体系和业务指导脉络，每年精心策划组织百余项具有时代特征、能引导学生综合素质发展的科技、艺术、体育、卫生等校外活动，并承担国家教育部与上海市各类科技艺术教师专业发展培训，在青少年素质教育领域发挥着独特的、无可替代的作用。</w:t>
      </w:r>
    </w:p>
    <w:p w14:paraId="3898BA8C">
      <w:pPr>
        <w:ind w:firstLine="560"/>
        <w:rPr>
          <w:rFonts w:hint="default" w:ascii="Times New Roman" w:hAnsi="Times New Roman" w:eastAsia="仿宋_GB2312" w:cs="Times New Roman"/>
        </w:rPr>
      </w:pPr>
      <w:r>
        <w:rPr>
          <w:rFonts w:hint="default" w:ascii="Times New Roman" w:hAnsi="Times New Roman" w:eastAsia="仿宋_GB2312" w:cs="Times New Roman"/>
        </w:rPr>
        <w:t>青少年是祖国的未来，是创新型人才的储备军。加强青少年科学教育、培养科创型人才，是国家、民族长远发展的国之大计。为了更好服务国家“科技、教育、人才”三位一体战略，做好科学教育“加法”，围绕上海加快建设具有全球影响力的科技创新中心的总体要求，上海市科技艺术教育中心将通过上海市青少年科创体验中心（又名虫洞）建设搭建青少年科创体验活动平台、构建多方协作全面共育体系，服务青少年科学素养提升，助力上海科创中心建设人才培养，推动青少年科创教育高质量发展。</w:t>
      </w:r>
    </w:p>
    <w:p w14:paraId="49156A3B">
      <w:pPr>
        <w:pStyle w:val="2"/>
        <w:rPr>
          <w:rFonts w:hint="default" w:ascii="Times New Roman" w:hAnsi="Times New Roman" w:eastAsia="仿宋_GB2312" w:cs="Times New Roman"/>
        </w:rPr>
      </w:pPr>
      <w:r>
        <w:rPr>
          <w:rFonts w:hint="default" w:ascii="Times New Roman" w:hAnsi="Times New Roman" w:eastAsia="仿宋_GB2312" w:cs="Times New Roman"/>
          <w:lang w:val="en-US" w:eastAsia="zh-CN"/>
        </w:rPr>
        <w:t>根据国家</w:t>
      </w:r>
      <w:r>
        <w:rPr>
          <w:rFonts w:hint="default" w:ascii="Times New Roman" w:hAnsi="Times New Roman" w:eastAsia="仿宋_GB2312" w:cs="Times New Roman"/>
          <w:b w:val="0"/>
          <w:bCs w:val="0"/>
        </w:rPr>
        <w:t>《教育部等九部门关于加快推进教育数字化的意见》（教办〔2025〕3号）</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《关于加强新时代中小学科学教育工作的意见》（教监管〔2023〕2号）</w:t>
      </w:r>
      <w:r>
        <w:rPr>
          <w:rFonts w:hint="default" w:ascii="Times New Roman" w:hAnsi="Times New Roman" w:eastAsia="仿宋_GB2312" w:cs="Times New Roman"/>
          <w:b w:val="0"/>
          <w:bCs w:val="0"/>
          <w:lang w:val="en-US" w:eastAsia="zh-CN"/>
        </w:rPr>
        <w:t>等文件以及上海市</w:t>
      </w:r>
      <w:r>
        <w:rPr>
          <w:rFonts w:hint="default" w:ascii="Times New Roman" w:hAnsi="Times New Roman" w:eastAsia="仿宋_GB2312" w:cs="Times New Roman"/>
          <w:b w:val="0"/>
          <w:bCs w:val="0"/>
          <w:szCs w:val="28"/>
        </w:rPr>
        <w:t>《上海教育现代化2035》（沪委发〔2019〕5号）</w:t>
      </w:r>
      <w:r>
        <w:rPr>
          <w:rFonts w:hint="default" w:ascii="Times New Roman" w:hAnsi="Times New Roman" w:eastAsia="仿宋_GB2312" w:cs="Times New Roman"/>
          <w:b w:val="0"/>
          <w:bCs w:val="0"/>
          <w:szCs w:val="28"/>
          <w:lang w:eastAsia="zh-CN"/>
        </w:rPr>
        <w:t>、</w:t>
      </w:r>
      <w:r>
        <w:rPr>
          <w:rFonts w:hint="default" w:ascii="Times New Roman" w:hAnsi="Times New Roman" w:eastAsia="仿宋_GB2312" w:cs="Times New Roman"/>
          <w:b w:val="0"/>
          <w:bCs w:val="0"/>
        </w:rPr>
        <w:t>《上海市青少年发展“十四五”规划》（沪府办发〔2021〕8号）</w:t>
      </w:r>
      <w:r>
        <w:rPr>
          <w:rFonts w:hint="default" w:ascii="Times New Roman" w:hAnsi="Times New Roman" w:eastAsia="仿宋_GB2312" w:cs="Times New Roman"/>
          <w:b w:val="0"/>
          <w:bCs w:val="0"/>
          <w:lang w:val="en-US" w:eastAsia="zh-CN"/>
        </w:rPr>
        <w:t>等文件精神。</w:t>
      </w:r>
      <w:r>
        <w:rPr>
          <w:rFonts w:hint="default" w:ascii="Times New Roman" w:hAnsi="Times New Roman" w:eastAsia="仿宋_GB2312" w:cs="Times New Roman"/>
        </w:rPr>
        <w:t>“十四五”期间上海青少年科创人才培养生态体系是以科创教育需求为导向，以服务于上海科创中心建设对青少年科创后备人才培养的需求。整个生态体系以学生为中心，携手市、区、学校、家庭、社会，运用优质科创项目资源库、优秀科创师资库、优选科创场馆库、优秀学生案例库等资源支撑，利用青少年科技节、青少年科创赛事活动、青少年科创后备人才培养工程三大平台，达到科学素养提升和科创后备人才培养的目的。</w:t>
      </w:r>
    </w:p>
    <w:p w14:paraId="449B104D">
      <w:pPr>
        <w:pStyle w:val="4"/>
        <w:spacing w:before="156" w:after="156"/>
        <w:rPr>
          <w:rFonts w:hint="default" w:ascii="Times New Roman" w:hAnsi="Times New Roman" w:eastAsia="仿宋_GB2312" w:cs="Times New Roman"/>
        </w:rPr>
      </w:pPr>
      <w:bookmarkStart w:id="4" w:name="_Toc4254"/>
      <w:bookmarkStart w:id="5" w:name="_Toc775447888"/>
      <w:r>
        <w:rPr>
          <w:rFonts w:hint="default" w:ascii="Times New Roman" w:hAnsi="Times New Roman" w:eastAsia="仿宋_GB2312" w:cs="Times New Roman"/>
        </w:rPr>
        <w:t>项目建设目标</w:t>
      </w:r>
      <w:bookmarkEnd w:id="4"/>
      <w:bookmarkEnd w:id="5"/>
    </w:p>
    <w:p w14:paraId="12DBD01D">
      <w:pPr>
        <w:ind w:firstLine="560"/>
        <w:rPr>
          <w:rFonts w:hint="default" w:ascii="Times New Roman" w:hAnsi="Times New Roman" w:eastAsia="仿宋_GB2312" w:cs="Times New Roman"/>
        </w:rPr>
      </w:pPr>
      <w:r>
        <w:rPr>
          <w:rFonts w:hint="default" w:ascii="Times New Roman" w:hAnsi="Times New Roman" w:eastAsia="仿宋_GB2312" w:cs="Times New Roman"/>
        </w:rPr>
        <w:t>本项目主要围绕打造“观”、“管”、“服”的功能支撑开展建设，对“夯实基础支撑能力、构建智慧场馆管理、集成门户服务渠道”三大方向主线进行重点建设。</w:t>
      </w:r>
    </w:p>
    <w:p w14:paraId="6DF784DF">
      <w:pPr>
        <w:ind w:firstLine="560"/>
        <w:rPr>
          <w:rFonts w:hint="default" w:ascii="Times New Roman" w:hAnsi="Times New Roman" w:eastAsia="仿宋_GB2312" w:cs="Times New Roman"/>
          <w:highlight w:val="yellow"/>
        </w:rPr>
      </w:pPr>
      <w:r>
        <w:rPr>
          <w:rFonts w:hint="default" w:ascii="Times New Roman" w:hAnsi="Times New Roman" w:eastAsia="仿宋_GB2312" w:cs="Times New Roman"/>
        </w:rPr>
        <w:t>本项目作为“虫洞”建设的有机组成部分，在开展本项目建设的同时也需要与“虫洞”建设的其他项目有机的协调配合，助力“虫洞”建设的顺利开展。本项目共涉及以下六个部分的建设：</w:t>
      </w:r>
    </w:p>
    <w:p w14:paraId="4ED2A61D">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虫洞门户建设</w:t>
      </w:r>
    </w:p>
    <w:p w14:paraId="6F0741E3">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建筑智能化管理</w:t>
      </w:r>
    </w:p>
    <w:p w14:paraId="6BA8DDDB">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实验室有线网络建设</w:t>
      </w:r>
    </w:p>
    <w:p w14:paraId="2B8173A7">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机房及配套工程</w:t>
      </w:r>
    </w:p>
    <w:p w14:paraId="4E755FF7">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本地安全建设</w:t>
      </w:r>
    </w:p>
    <w:p w14:paraId="35815B5E">
      <w:pPr>
        <w:numPr>
          <w:ilvl w:val="0"/>
          <w:numId w:val="6"/>
        </w:numPr>
        <w:ind w:firstLineChars="0"/>
        <w:rPr>
          <w:rFonts w:hint="default" w:ascii="Times New Roman" w:hAnsi="Times New Roman" w:eastAsia="仿宋_GB2312" w:cs="Times New Roman"/>
        </w:rPr>
      </w:pPr>
      <w:r>
        <w:rPr>
          <w:rFonts w:hint="default" w:ascii="Times New Roman" w:hAnsi="Times New Roman" w:eastAsia="仿宋_GB2312" w:cs="Times New Roman"/>
        </w:rPr>
        <w:t>国密应用建设</w:t>
      </w:r>
    </w:p>
    <w:p w14:paraId="05E905A9">
      <w:pPr>
        <w:pStyle w:val="4"/>
        <w:spacing w:before="156" w:after="156"/>
        <w:rPr>
          <w:rFonts w:hint="default" w:ascii="Times New Roman" w:hAnsi="Times New Roman" w:eastAsia="仿宋_GB2312" w:cs="Times New Roman"/>
        </w:rPr>
      </w:pPr>
      <w:bookmarkStart w:id="6" w:name="_Toc1119530712"/>
      <w:bookmarkStart w:id="7" w:name="_Toc240"/>
      <w:r>
        <w:rPr>
          <w:rFonts w:hint="default" w:ascii="Times New Roman" w:hAnsi="Times New Roman" w:eastAsia="仿宋_GB2312" w:cs="Times New Roman"/>
        </w:rPr>
        <w:t>项目预算</w:t>
      </w:r>
      <w:bookmarkEnd w:id="6"/>
      <w:bookmarkEnd w:id="7"/>
    </w:p>
    <w:p w14:paraId="671E3056">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项目</w:t>
      </w:r>
      <w:r>
        <w:rPr>
          <w:rFonts w:hint="default" w:ascii="Times New Roman" w:hAnsi="Times New Roman" w:eastAsia="仿宋_GB2312" w:cs="Times New Roman"/>
          <w:highlight w:val="none"/>
        </w:rPr>
        <w:t>预算：9</w:t>
      </w:r>
      <w:r>
        <w:rPr>
          <w:rFonts w:hint="eastAsia" w:ascii="Times New Roman" w:hAnsi="Times New Roman" w:cs="Times New Roman"/>
          <w:highlight w:val="none"/>
          <w:lang w:val="en-US" w:eastAsia="zh-CN"/>
        </w:rPr>
        <w:t>05</w:t>
      </w:r>
      <w:r>
        <w:rPr>
          <w:rFonts w:hint="default" w:ascii="Times New Roman" w:hAnsi="Times New Roman" w:eastAsia="仿宋_GB2312" w:cs="Times New Roman"/>
          <w:highlight w:val="none"/>
        </w:rPr>
        <w:t>.</w:t>
      </w:r>
      <w:r>
        <w:rPr>
          <w:rFonts w:hint="eastAsia" w:ascii="Times New Roman" w:hAnsi="Times New Roman" w:cs="Times New Roman"/>
          <w:highlight w:val="none"/>
          <w:lang w:val="en-US" w:eastAsia="zh-CN"/>
        </w:rPr>
        <w:t>3972</w:t>
      </w:r>
      <w:r>
        <w:rPr>
          <w:rFonts w:hint="default" w:ascii="Times New Roman" w:hAnsi="Times New Roman" w:eastAsia="仿宋_GB2312" w:cs="Times New Roman"/>
          <w:highlight w:val="none"/>
        </w:rPr>
        <w:t>万元</w:t>
      </w:r>
      <w:r>
        <w:rPr>
          <w:rFonts w:hint="default" w:ascii="Times New Roman" w:hAnsi="Times New Roman" w:eastAsia="仿宋_GB2312" w:cs="Times New Roman"/>
        </w:rPr>
        <w:t>。</w:t>
      </w:r>
    </w:p>
    <w:p w14:paraId="3BB5CEBF">
      <w:pPr>
        <w:pStyle w:val="3"/>
        <w:spacing w:before="156" w:after="156"/>
        <w:rPr>
          <w:rFonts w:hint="default" w:ascii="Times New Roman" w:hAnsi="Times New Roman" w:eastAsia="仿宋_GB2312" w:cs="Times New Roman"/>
        </w:rPr>
      </w:pPr>
      <w:bookmarkStart w:id="8" w:name="_Toc1919114745"/>
      <w:bookmarkStart w:id="9" w:name="_Toc29851"/>
      <w:r>
        <w:rPr>
          <w:rFonts w:hint="default" w:ascii="Times New Roman" w:hAnsi="Times New Roman" w:eastAsia="仿宋_GB2312" w:cs="Times New Roman"/>
        </w:rPr>
        <w:t>技术要求</w:t>
      </w:r>
      <w:bookmarkEnd w:id="8"/>
      <w:bookmarkEnd w:id="9"/>
    </w:p>
    <w:p w14:paraId="16449F11">
      <w:pPr>
        <w:pStyle w:val="4"/>
        <w:spacing w:before="156" w:after="156"/>
        <w:rPr>
          <w:rFonts w:hint="default" w:ascii="Times New Roman" w:hAnsi="Times New Roman" w:eastAsia="仿宋_GB2312" w:cs="Times New Roman"/>
        </w:rPr>
      </w:pPr>
      <w:bookmarkStart w:id="10" w:name="_Toc1248535736"/>
      <w:bookmarkStart w:id="11" w:name="_Toc29418"/>
      <w:r>
        <w:rPr>
          <w:rFonts w:hint="default" w:ascii="Times New Roman" w:hAnsi="Times New Roman" w:eastAsia="仿宋_GB2312" w:cs="Times New Roman"/>
        </w:rPr>
        <w:t>总体设计要求</w:t>
      </w:r>
      <w:bookmarkEnd w:id="10"/>
      <w:bookmarkEnd w:id="11"/>
    </w:p>
    <w:p w14:paraId="2CD9220F">
      <w:pPr>
        <w:ind w:firstLine="560"/>
        <w:outlineLvl w:val="2"/>
        <w:rPr>
          <w:rFonts w:hint="default" w:ascii="Times New Roman" w:hAnsi="Times New Roman" w:eastAsia="仿宋_GB2312" w:cs="Times New Roman"/>
        </w:rPr>
      </w:pPr>
      <w:bookmarkStart w:id="12" w:name="_Toc1679358471"/>
      <w:bookmarkStart w:id="13" w:name="_Toc13949"/>
      <w:r>
        <w:rPr>
          <w:rFonts w:hint="default" w:ascii="Times New Roman" w:hAnsi="Times New Roman" w:eastAsia="仿宋_GB2312" w:cs="Times New Roman"/>
        </w:rPr>
        <w:t>（1）先进性要求</w:t>
      </w:r>
      <w:bookmarkEnd w:id="12"/>
      <w:bookmarkEnd w:id="13"/>
    </w:p>
    <w:p w14:paraId="31A9157E">
      <w:pPr>
        <w:ind w:firstLine="560"/>
        <w:rPr>
          <w:rFonts w:hint="default" w:ascii="Times New Roman" w:hAnsi="Times New Roman" w:eastAsia="仿宋_GB2312" w:cs="Times New Roman"/>
        </w:rPr>
      </w:pPr>
      <w:r>
        <w:rPr>
          <w:rFonts w:hint="default" w:ascii="Times New Roman" w:hAnsi="Times New Roman" w:eastAsia="仿宋_GB2312" w:cs="Times New Roman"/>
        </w:rPr>
        <w:t>在方案设计和技术架构方面应具备先进性、合理性。建设应基于统一的整体架构，采用成熟、可靠的微服务、分布式计算等先进技术。</w:t>
      </w:r>
    </w:p>
    <w:p w14:paraId="4D22027E">
      <w:pPr>
        <w:ind w:firstLine="560"/>
        <w:outlineLvl w:val="2"/>
        <w:rPr>
          <w:rFonts w:hint="default" w:ascii="Times New Roman" w:hAnsi="Times New Roman" w:eastAsia="仿宋_GB2312" w:cs="Times New Roman"/>
        </w:rPr>
      </w:pPr>
      <w:bookmarkStart w:id="14" w:name="_Toc4337"/>
      <w:bookmarkStart w:id="15" w:name="_Toc1381940195"/>
      <w:r>
        <w:rPr>
          <w:rFonts w:hint="default" w:ascii="Times New Roman" w:hAnsi="Times New Roman" w:eastAsia="仿宋_GB2312" w:cs="Times New Roman"/>
        </w:rPr>
        <w:t>（2）兼容性要求</w:t>
      </w:r>
      <w:bookmarkEnd w:id="14"/>
      <w:bookmarkEnd w:id="15"/>
    </w:p>
    <w:p w14:paraId="1CEAD95A">
      <w:pPr>
        <w:ind w:firstLine="560"/>
        <w:rPr>
          <w:rFonts w:hint="default" w:ascii="Times New Roman" w:hAnsi="Times New Roman" w:eastAsia="仿宋_GB2312" w:cs="Times New Roman"/>
        </w:rPr>
      </w:pPr>
      <w:r>
        <w:rPr>
          <w:rFonts w:hint="default" w:ascii="Times New Roman" w:hAnsi="Times New Roman" w:eastAsia="仿宋_GB2312" w:cs="Times New Roman"/>
        </w:rPr>
        <w:t>涉及系统的开发与部署环境优先以上海市电子政务云为基准，需本地化部署的同样需满足国产化产品的适配要求。平台及其软硬件组件应具备良好的生态兼容性，确保在指定的国产化操作系统、数据库及中间件环境中稳定运行。</w:t>
      </w:r>
    </w:p>
    <w:p w14:paraId="467A11A5">
      <w:pPr>
        <w:ind w:firstLine="560"/>
        <w:outlineLvl w:val="2"/>
        <w:rPr>
          <w:rFonts w:hint="default" w:ascii="Times New Roman" w:hAnsi="Times New Roman" w:eastAsia="仿宋_GB2312" w:cs="Times New Roman"/>
        </w:rPr>
      </w:pPr>
      <w:bookmarkStart w:id="16" w:name="_Toc12281"/>
      <w:bookmarkStart w:id="17" w:name="_Toc1750882133"/>
      <w:r>
        <w:rPr>
          <w:rFonts w:hint="default" w:ascii="Times New Roman" w:hAnsi="Times New Roman" w:eastAsia="仿宋_GB2312" w:cs="Times New Roman"/>
        </w:rPr>
        <w:t>（3）扩展性要求</w:t>
      </w:r>
      <w:bookmarkEnd w:id="16"/>
      <w:bookmarkEnd w:id="17"/>
    </w:p>
    <w:p w14:paraId="635CB76C">
      <w:pPr>
        <w:ind w:firstLine="560"/>
        <w:rPr>
          <w:rFonts w:hint="default" w:ascii="Times New Roman" w:hAnsi="Times New Roman" w:eastAsia="仿宋_GB2312" w:cs="Times New Roman"/>
        </w:rPr>
      </w:pPr>
      <w:r>
        <w:rPr>
          <w:rFonts w:hint="default" w:ascii="Times New Roman" w:hAnsi="Times New Roman" w:eastAsia="仿宋_GB2312" w:cs="Times New Roman"/>
        </w:rPr>
        <w:t>业务系统必须具备一定的动态扩容能力，其架构设计应支持计算、存储等资源的弹性伸缩，以支撑业务规模的动态增长和未来需求的变化。</w:t>
      </w:r>
    </w:p>
    <w:p w14:paraId="38666588">
      <w:pPr>
        <w:ind w:firstLine="560"/>
        <w:outlineLvl w:val="2"/>
        <w:rPr>
          <w:rFonts w:hint="default" w:ascii="Times New Roman" w:hAnsi="Times New Roman" w:eastAsia="仿宋_GB2312" w:cs="Times New Roman"/>
        </w:rPr>
      </w:pPr>
      <w:bookmarkStart w:id="18" w:name="_Toc1425481516"/>
      <w:bookmarkStart w:id="19" w:name="_Toc11749"/>
      <w:r>
        <w:rPr>
          <w:rFonts w:hint="default" w:ascii="Times New Roman" w:hAnsi="Times New Roman" w:eastAsia="仿宋_GB2312" w:cs="Times New Roman"/>
        </w:rPr>
        <w:t>（4）易用性要求</w:t>
      </w:r>
      <w:bookmarkEnd w:id="18"/>
      <w:bookmarkEnd w:id="19"/>
    </w:p>
    <w:p w14:paraId="63690B56">
      <w:pPr>
        <w:ind w:firstLine="560"/>
        <w:rPr>
          <w:rFonts w:hint="default" w:ascii="Times New Roman" w:hAnsi="Times New Roman" w:eastAsia="仿宋_GB2312" w:cs="Times New Roman"/>
        </w:rPr>
      </w:pPr>
      <w:r>
        <w:rPr>
          <w:rFonts w:hint="default" w:ascii="Times New Roman" w:hAnsi="Times New Roman" w:eastAsia="仿宋_GB2312" w:cs="Times New Roman"/>
        </w:rPr>
        <w:t>系统软件的功能设计必须充分考虑用户的使用习惯，体现设计方便实用的特性和优点，提高用户使用的方便与效率。</w:t>
      </w:r>
    </w:p>
    <w:p w14:paraId="564366A3">
      <w:pPr>
        <w:ind w:firstLine="560"/>
        <w:outlineLvl w:val="2"/>
        <w:rPr>
          <w:rFonts w:hint="default" w:ascii="Times New Roman" w:hAnsi="Times New Roman" w:eastAsia="仿宋_GB2312" w:cs="Times New Roman"/>
        </w:rPr>
      </w:pPr>
      <w:bookmarkStart w:id="20" w:name="_Toc1671983589"/>
      <w:bookmarkStart w:id="21" w:name="_Toc12421"/>
      <w:r>
        <w:rPr>
          <w:rFonts w:hint="default" w:ascii="Times New Roman" w:hAnsi="Times New Roman" w:eastAsia="仿宋_GB2312" w:cs="Times New Roman"/>
        </w:rPr>
        <w:t>（5）安全性要求</w:t>
      </w:r>
      <w:bookmarkEnd w:id="20"/>
      <w:bookmarkEnd w:id="21"/>
    </w:p>
    <w:p w14:paraId="29AC7FC5">
      <w:pPr>
        <w:ind w:firstLine="560"/>
        <w:rPr>
          <w:rFonts w:hint="default" w:ascii="Times New Roman" w:hAnsi="Times New Roman" w:eastAsia="仿宋_GB2312" w:cs="Times New Roman"/>
        </w:rPr>
      </w:pPr>
      <w:r>
        <w:rPr>
          <w:rFonts w:hint="default" w:ascii="Times New Roman" w:hAnsi="Times New Roman" w:eastAsia="仿宋_GB2312" w:cs="Times New Roman"/>
        </w:rPr>
        <w:t>应达到安全保护等级三级及密码应用要求，符合《信息安全技术网络安全等级保护基本要求》（GB/T22239-2019）与上海市电子政务云的相关安全要求，按照国家标准、行业标准、安全规范等实现平台的安全管理。</w:t>
      </w:r>
    </w:p>
    <w:p w14:paraId="65466FB2">
      <w:pPr>
        <w:pStyle w:val="4"/>
        <w:spacing w:before="156" w:after="156"/>
        <w:rPr>
          <w:rFonts w:hint="default" w:ascii="Times New Roman" w:hAnsi="Times New Roman" w:eastAsia="仿宋_GB2312" w:cs="Times New Roman"/>
        </w:rPr>
      </w:pPr>
      <w:bookmarkStart w:id="22" w:name="_Toc19247"/>
      <w:bookmarkStart w:id="23" w:name="_Toc169587761"/>
      <w:r>
        <w:rPr>
          <w:rFonts w:hint="default" w:ascii="Times New Roman" w:hAnsi="Times New Roman" w:eastAsia="仿宋_GB2312" w:cs="Times New Roman"/>
        </w:rPr>
        <w:t>项目采购需求</w:t>
      </w:r>
      <w:bookmarkEnd w:id="22"/>
      <w:bookmarkEnd w:id="23"/>
    </w:p>
    <w:p w14:paraId="692C9E1B">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本项目主要围绕打造“观”、“管”、“服”的功能支撑开展建设，对“夯实基础支撑能力、构建智慧场馆管理、集成门户服务渠道”三大方向主线进行重点建设。</w:t>
      </w:r>
    </w:p>
    <w:p w14:paraId="1FF6091C">
      <w:pPr>
        <w:pStyle w:val="4"/>
        <w:spacing w:before="156" w:after="156"/>
        <w:rPr>
          <w:rFonts w:hint="default" w:ascii="Times New Roman" w:hAnsi="Times New Roman" w:eastAsia="仿宋_GB2312" w:cs="Times New Roman"/>
        </w:rPr>
      </w:pPr>
      <w:bookmarkStart w:id="24" w:name="_Toc579890572"/>
      <w:bookmarkStart w:id="25" w:name="_Toc3204"/>
      <w:r>
        <w:rPr>
          <w:rFonts w:hint="default" w:ascii="Times New Roman" w:hAnsi="Times New Roman" w:eastAsia="仿宋_GB2312" w:cs="Times New Roman"/>
        </w:rPr>
        <w:t>项目建设内容</w:t>
      </w:r>
      <w:bookmarkEnd w:id="24"/>
      <w:bookmarkEnd w:id="25"/>
    </w:p>
    <w:p w14:paraId="0855673C">
      <w:pPr>
        <w:ind w:firstLine="560"/>
        <w:outlineLvl w:val="2"/>
        <w:rPr>
          <w:rFonts w:hint="default" w:ascii="Times New Roman" w:hAnsi="Times New Roman" w:eastAsia="仿宋_GB2312" w:cs="Times New Roman"/>
        </w:rPr>
      </w:pPr>
      <w:bookmarkStart w:id="26" w:name="_Toc1845132699"/>
      <w:bookmarkStart w:id="27" w:name="_Toc27067"/>
      <w:r>
        <w:rPr>
          <w:rFonts w:hint="default" w:ascii="Times New Roman" w:hAnsi="Times New Roman" w:eastAsia="仿宋_GB2312" w:cs="Times New Roman"/>
        </w:rPr>
        <w:t>一、虫洞门户建设</w:t>
      </w:r>
      <w:bookmarkEnd w:id="26"/>
      <w:bookmarkEnd w:id="27"/>
    </w:p>
    <w:p w14:paraId="3AFADC5F">
      <w:pPr>
        <w:ind w:firstLine="560"/>
        <w:rPr>
          <w:rFonts w:hint="default" w:ascii="Times New Roman" w:hAnsi="Times New Roman" w:eastAsia="仿宋_GB2312" w:cs="Times New Roman"/>
        </w:rPr>
      </w:pPr>
      <w:r>
        <w:rPr>
          <w:rFonts w:hint="default" w:ascii="Times New Roman" w:hAnsi="Times New Roman" w:eastAsia="仿宋_GB2312" w:cs="Times New Roman"/>
        </w:rPr>
        <w:t>1.虫洞门户主页建设</w:t>
      </w:r>
    </w:p>
    <w:p w14:paraId="3AADF9EB">
      <w:pPr>
        <w:ind w:firstLine="560"/>
        <w:rPr>
          <w:rFonts w:hint="default" w:ascii="Times New Roman" w:hAnsi="Times New Roman" w:eastAsia="仿宋_GB2312" w:cs="Times New Roman"/>
        </w:rPr>
      </w:pPr>
      <w:r>
        <w:rPr>
          <w:rFonts w:hint="default" w:ascii="Times New Roman" w:hAnsi="Times New Roman" w:eastAsia="仿宋_GB2312" w:cs="Times New Roman"/>
        </w:rPr>
        <w:t>2.专题活动管理模块建设</w:t>
      </w:r>
    </w:p>
    <w:p w14:paraId="4AB8262E">
      <w:pPr>
        <w:ind w:firstLine="560"/>
        <w:rPr>
          <w:rFonts w:hint="default" w:ascii="Times New Roman" w:hAnsi="Times New Roman" w:eastAsia="仿宋_GB2312" w:cs="Times New Roman"/>
        </w:rPr>
      </w:pPr>
      <w:r>
        <w:rPr>
          <w:rFonts w:hint="default" w:ascii="Times New Roman" w:hAnsi="Times New Roman" w:eastAsia="仿宋_GB2312" w:cs="Times New Roman"/>
        </w:rPr>
        <w:t>3.对外服务功能模块建设</w:t>
      </w:r>
    </w:p>
    <w:p w14:paraId="28DB8FED">
      <w:pPr>
        <w:ind w:firstLine="560"/>
        <w:rPr>
          <w:rFonts w:hint="default" w:ascii="Times New Roman" w:hAnsi="Times New Roman" w:eastAsia="仿宋_GB2312" w:cs="Times New Roman"/>
        </w:rPr>
      </w:pPr>
      <w:r>
        <w:rPr>
          <w:rFonts w:hint="default" w:ascii="Times New Roman" w:hAnsi="Times New Roman" w:eastAsia="仿宋_GB2312" w:cs="Times New Roman"/>
        </w:rPr>
        <w:t>4.对内管理功能模块建设</w:t>
      </w:r>
    </w:p>
    <w:p w14:paraId="17CD20CF">
      <w:pPr>
        <w:ind w:firstLine="560"/>
        <w:outlineLvl w:val="2"/>
        <w:rPr>
          <w:rFonts w:hint="default" w:ascii="Times New Roman" w:hAnsi="Times New Roman" w:eastAsia="仿宋_GB2312" w:cs="Times New Roman"/>
        </w:rPr>
      </w:pPr>
      <w:bookmarkStart w:id="28" w:name="_Toc1746903906"/>
      <w:bookmarkStart w:id="29" w:name="_Toc12005"/>
      <w:r>
        <w:rPr>
          <w:rFonts w:hint="default" w:ascii="Times New Roman" w:hAnsi="Times New Roman" w:eastAsia="仿宋_GB2312" w:cs="Times New Roman"/>
        </w:rPr>
        <w:t>二、建筑智能化管理</w:t>
      </w:r>
      <w:bookmarkEnd w:id="28"/>
      <w:bookmarkEnd w:id="29"/>
    </w:p>
    <w:p w14:paraId="6F6A95B0">
      <w:pPr>
        <w:ind w:firstLine="560"/>
        <w:rPr>
          <w:rFonts w:hint="default" w:ascii="Times New Roman" w:hAnsi="Times New Roman" w:eastAsia="仿宋_GB2312" w:cs="Times New Roman"/>
        </w:rPr>
      </w:pPr>
      <w:r>
        <w:rPr>
          <w:rFonts w:hint="default" w:ascii="Times New Roman" w:hAnsi="Times New Roman" w:eastAsia="仿宋_GB2312" w:cs="Times New Roman"/>
        </w:rPr>
        <w:t>1.建筑智能化集成平台</w:t>
      </w:r>
    </w:p>
    <w:p w14:paraId="2F5E985D">
      <w:pPr>
        <w:ind w:firstLine="560"/>
        <w:rPr>
          <w:rFonts w:hint="default" w:ascii="Times New Roman" w:hAnsi="Times New Roman" w:eastAsia="仿宋_GB2312" w:cs="Times New Roman"/>
        </w:rPr>
      </w:pPr>
      <w:r>
        <w:rPr>
          <w:rFonts w:hint="default" w:ascii="Times New Roman" w:hAnsi="Times New Roman" w:eastAsia="仿宋_GB2312" w:cs="Times New Roman"/>
        </w:rPr>
        <w:t>2.物联网设备管理</w:t>
      </w:r>
    </w:p>
    <w:p w14:paraId="68DB5E68">
      <w:pPr>
        <w:ind w:firstLine="560"/>
        <w:rPr>
          <w:rFonts w:hint="default" w:ascii="Times New Roman" w:hAnsi="Times New Roman" w:eastAsia="仿宋_GB2312" w:cs="Times New Roman"/>
        </w:rPr>
      </w:pPr>
      <w:r>
        <w:rPr>
          <w:rFonts w:hint="default" w:ascii="Times New Roman" w:hAnsi="Times New Roman" w:eastAsia="仿宋_GB2312" w:cs="Times New Roman"/>
        </w:rPr>
        <w:t>3.外部系统集成</w:t>
      </w:r>
    </w:p>
    <w:p w14:paraId="1679DA76">
      <w:pPr>
        <w:ind w:firstLine="560"/>
        <w:outlineLvl w:val="2"/>
        <w:rPr>
          <w:rFonts w:hint="default" w:ascii="Times New Roman" w:hAnsi="Times New Roman" w:eastAsia="仿宋_GB2312" w:cs="Times New Roman"/>
        </w:rPr>
      </w:pPr>
      <w:bookmarkStart w:id="30" w:name="_Toc18343"/>
      <w:bookmarkStart w:id="31" w:name="_Toc1468594335"/>
      <w:r>
        <w:rPr>
          <w:rFonts w:hint="default" w:ascii="Times New Roman" w:hAnsi="Times New Roman" w:eastAsia="仿宋_GB2312" w:cs="Times New Roman"/>
        </w:rPr>
        <w:t>三、实验室有线网络建设</w:t>
      </w:r>
      <w:bookmarkEnd w:id="30"/>
      <w:bookmarkEnd w:id="31"/>
    </w:p>
    <w:p w14:paraId="0497F11D">
      <w:pPr>
        <w:ind w:firstLine="560"/>
        <w:outlineLvl w:val="2"/>
        <w:rPr>
          <w:rFonts w:hint="default" w:ascii="Times New Roman" w:hAnsi="Times New Roman" w:eastAsia="仿宋_GB2312" w:cs="Times New Roman"/>
        </w:rPr>
      </w:pPr>
      <w:bookmarkStart w:id="32" w:name="_Toc2193"/>
      <w:bookmarkStart w:id="33" w:name="_Toc225160377"/>
      <w:r>
        <w:rPr>
          <w:rFonts w:hint="default" w:ascii="Times New Roman" w:hAnsi="Times New Roman" w:eastAsia="仿宋_GB2312" w:cs="Times New Roman"/>
        </w:rPr>
        <w:t>四、机房及配套工程</w:t>
      </w:r>
      <w:bookmarkEnd w:id="32"/>
      <w:bookmarkEnd w:id="33"/>
    </w:p>
    <w:p w14:paraId="4576E462">
      <w:pPr>
        <w:ind w:firstLine="560"/>
        <w:outlineLvl w:val="2"/>
        <w:rPr>
          <w:rFonts w:hint="default" w:ascii="Times New Roman" w:hAnsi="Times New Roman" w:eastAsia="仿宋_GB2312" w:cs="Times New Roman"/>
        </w:rPr>
      </w:pPr>
      <w:bookmarkStart w:id="34" w:name="_Toc1034476972"/>
      <w:bookmarkStart w:id="35" w:name="_Toc6259"/>
      <w:r>
        <w:rPr>
          <w:rFonts w:hint="default" w:ascii="Times New Roman" w:hAnsi="Times New Roman" w:eastAsia="仿宋_GB2312" w:cs="Times New Roman"/>
        </w:rPr>
        <w:t>五、本地安全建设</w:t>
      </w:r>
      <w:bookmarkEnd w:id="34"/>
      <w:bookmarkEnd w:id="35"/>
    </w:p>
    <w:p w14:paraId="35CA56FB">
      <w:pPr>
        <w:ind w:firstLine="560"/>
        <w:outlineLvl w:val="2"/>
        <w:rPr>
          <w:rFonts w:hint="default" w:ascii="Times New Roman" w:hAnsi="Times New Roman" w:eastAsia="仿宋_GB2312" w:cs="Times New Roman"/>
        </w:rPr>
      </w:pPr>
      <w:bookmarkStart w:id="36" w:name="_Toc21591"/>
      <w:bookmarkStart w:id="37" w:name="_Toc1485945816"/>
      <w:r>
        <w:rPr>
          <w:rFonts w:hint="default" w:ascii="Times New Roman" w:hAnsi="Times New Roman" w:eastAsia="仿宋_GB2312" w:cs="Times New Roman"/>
        </w:rPr>
        <w:t>六、国密应用建设</w:t>
      </w:r>
      <w:bookmarkEnd w:id="36"/>
      <w:bookmarkEnd w:id="37"/>
    </w:p>
    <w:p w14:paraId="608C7FCD">
      <w:pPr>
        <w:ind w:firstLine="0" w:firstLineChars="0"/>
        <w:rPr>
          <w:rFonts w:hint="default" w:ascii="Times New Roman" w:hAnsi="Times New Roman" w:eastAsia="仿宋_GB2312" w:cs="Times New Roman"/>
        </w:rPr>
      </w:pPr>
    </w:p>
    <w:p w14:paraId="5BBA7D9A">
      <w:pPr>
        <w:pStyle w:val="4"/>
        <w:spacing w:before="156" w:after="156"/>
        <w:rPr>
          <w:rFonts w:hint="default" w:ascii="Times New Roman" w:hAnsi="Times New Roman" w:eastAsia="仿宋_GB2312" w:cs="Times New Roman"/>
        </w:rPr>
      </w:pPr>
      <w:bookmarkStart w:id="38" w:name="_Toc29632"/>
      <w:bookmarkStart w:id="39" w:name="_Toc25419805"/>
      <w:r>
        <w:rPr>
          <w:rFonts w:hint="default" w:ascii="Times New Roman" w:hAnsi="Times New Roman" w:eastAsia="仿宋_GB2312" w:cs="Times New Roman"/>
        </w:rPr>
        <w:t>具体技术需求</w:t>
      </w:r>
      <w:bookmarkEnd w:id="38"/>
      <w:bookmarkEnd w:id="39"/>
    </w:p>
    <w:p w14:paraId="7A4CA974">
      <w:pPr>
        <w:rPr>
          <w:rFonts w:hint="default" w:ascii="Times New Roman" w:hAnsi="Times New Roman" w:eastAsia="仿宋_GB2312" w:cs="Times New Roman"/>
        </w:rPr>
      </w:pPr>
      <w:r>
        <w:rPr>
          <w:rFonts w:hint="default" w:ascii="Times New Roman" w:hAnsi="Times New Roman" w:eastAsia="仿宋_GB2312" w:cs="Times New Roman"/>
        </w:rPr>
        <w:t>投标方应根据以下功能需求描述，实现相关功能。其中涉及项目产品采购软件产品选型的，应符合项目功能与技术指标要求，并优先考虑行业有成功应用的产品，</w:t>
      </w:r>
      <w:bookmarkStart w:id="40" w:name="OLE_LINK9"/>
      <w:r>
        <w:rPr>
          <w:rFonts w:hint="default" w:ascii="Times New Roman" w:hAnsi="Times New Roman"/>
        </w:rPr>
        <w:t>且须充分考虑系统的开放性，需具备与其他系统或设备的互联互通、信息共享及统一管理的能力。</w:t>
      </w:r>
      <w:bookmarkEnd w:id="40"/>
      <w:r>
        <w:rPr>
          <w:rFonts w:hint="default" w:ascii="Times New Roman" w:hAnsi="Times New Roman" w:eastAsia="仿宋_GB2312" w:cs="Times New Roman"/>
        </w:rPr>
        <w:t>下述需求描述中</w:t>
      </w:r>
      <w:r>
        <w:rPr>
          <w:rFonts w:hint="default" w:ascii="Times New Roman" w:hAnsi="Times New Roman" w:eastAsia="仿宋_GB2312" w:cs="Times New Roman"/>
          <w:lang w:val="en-US" w:eastAsia="zh-CN"/>
        </w:rPr>
        <w:t>若出现品牌型号，不代表指定产品，仅为方便投标人更好的了解相关的技术需求</w:t>
      </w:r>
      <w:r>
        <w:rPr>
          <w:rFonts w:hint="default" w:ascii="Times New Roman" w:hAnsi="Times New Roman" w:eastAsia="仿宋_GB2312" w:cs="Times New Roman"/>
        </w:rPr>
        <w:t>。</w:t>
      </w:r>
    </w:p>
    <w:p w14:paraId="7A9A8DB0">
      <w:pPr>
        <w:pStyle w:val="5"/>
        <w:spacing w:before="156" w:after="156"/>
        <w:rPr>
          <w:rFonts w:hint="default" w:ascii="Times New Roman" w:hAnsi="Times New Roman" w:eastAsia="仿宋_GB2312" w:cs="Times New Roman"/>
        </w:rPr>
      </w:pPr>
      <w:bookmarkStart w:id="41" w:name="_Toc895732655"/>
      <w:bookmarkStart w:id="42" w:name="_Toc6972"/>
      <w:r>
        <w:rPr>
          <w:rFonts w:hint="default" w:ascii="Times New Roman" w:hAnsi="Times New Roman" w:eastAsia="仿宋_GB2312" w:cs="Times New Roman"/>
        </w:rPr>
        <w:t>业务系统建设</w:t>
      </w:r>
      <w:bookmarkEnd w:id="41"/>
      <w:bookmarkEnd w:id="42"/>
    </w:p>
    <w:p w14:paraId="780C5EBE">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技术指标</w:t>
      </w:r>
    </w:p>
    <w:p w14:paraId="66CDB4AC">
      <w:pPr>
        <w:pStyle w:val="2"/>
        <w:ind w:firstLine="560"/>
        <w:rPr>
          <w:rFonts w:hint="default" w:ascii="Times New Roman" w:hAnsi="Times New Roman" w:eastAsia="仿宋_GB2312" w:cs="Times New Roman"/>
        </w:rPr>
      </w:pPr>
    </w:p>
    <w:tbl>
      <w:tblPr>
        <w:tblStyle w:val="28"/>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42"/>
        <w:gridCol w:w="3611"/>
        <w:gridCol w:w="2497"/>
      </w:tblGrid>
      <w:tr w14:paraId="4872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7289929C">
            <w:pPr>
              <w:pStyle w:val="21"/>
              <w:rPr>
                <w:rFonts w:hint="default" w:ascii="Times New Roman" w:hAnsi="Times New Roman" w:eastAsia="仿宋_GB2312" w:cs="Times New Roman"/>
                <w:b/>
                <w:bCs/>
                <w:color w:val="000000" w:themeColor="text1"/>
                <w:sz w:val="24"/>
                <w14:textFill>
                  <w14:solidFill>
                    <w14:schemeClr w14:val="tx1"/>
                  </w14:solidFill>
                </w14:textFill>
              </w:rPr>
            </w:pPr>
            <w:r>
              <w:rPr>
                <w:rFonts w:hint="default" w:ascii="Times New Roman" w:hAnsi="Times New Roman" w:eastAsia="仿宋_GB2312" w:cs="Times New Roman"/>
                <w:b/>
                <w:bCs/>
                <w:color w:val="000000" w:themeColor="text1"/>
                <w:sz w:val="24"/>
                <w14:textFill>
                  <w14:solidFill>
                    <w14:schemeClr w14:val="tx1"/>
                  </w14:solidFill>
                </w14:textFill>
              </w:rPr>
              <w:t>序号</w:t>
            </w:r>
          </w:p>
        </w:tc>
        <w:tc>
          <w:tcPr>
            <w:tcW w:w="732" w:type="pct"/>
            <w:vAlign w:val="center"/>
          </w:tcPr>
          <w:p w14:paraId="262F640F">
            <w:pPr>
              <w:pStyle w:val="21"/>
              <w:rPr>
                <w:rFonts w:hint="default" w:ascii="Times New Roman" w:hAnsi="Times New Roman" w:eastAsia="仿宋_GB2312" w:cs="Times New Roman"/>
                <w:b/>
                <w:bCs/>
                <w:color w:val="000000" w:themeColor="text1"/>
                <w:sz w:val="24"/>
                <w14:textFill>
                  <w14:solidFill>
                    <w14:schemeClr w14:val="tx1"/>
                  </w14:solidFill>
                </w14:textFill>
              </w:rPr>
            </w:pPr>
            <w:r>
              <w:rPr>
                <w:rFonts w:hint="default" w:ascii="Times New Roman" w:hAnsi="Times New Roman" w:eastAsia="仿宋_GB2312" w:cs="Times New Roman"/>
                <w:b/>
                <w:bCs/>
                <w:color w:val="000000" w:themeColor="text1"/>
                <w:sz w:val="24"/>
                <w14:textFill>
                  <w14:solidFill>
                    <w14:schemeClr w14:val="tx1"/>
                  </w14:solidFill>
                </w14:textFill>
              </w:rPr>
              <w:t>考核内容</w:t>
            </w:r>
          </w:p>
        </w:tc>
        <w:tc>
          <w:tcPr>
            <w:tcW w:w="2129" w:type="pct"/>
            <w:vAlign w:val="center"/>
          </w:tcPr>
          <w:p w14:paraId="75B87398">
            <w:pPr>
              <w:pStyle w:val="21"/>
              <w:rPr>
                <w:rFonts w:hint="default" w:ascii="Times New Roman" w:hAnsi="Times New Roman" w:eastAsia="仿宋_GB2312" w:cs="Times New Roman"/>
                <w:b/>
                <w:bCs/>
                <w:color w:val="000000" w:themeColor="text1"/>
                <w:sz w:val="24"/>
                <w14:textFill>
                  <w14:solidFill>
                    <w14:schemeClr w14:val="tx1"/>
                  </w14:solidFill>
                </w14:textFill>
              </w:rPr>
            </w:pPr>
            <w:r>
              <w:rPr>
                <w:rFonts w:hint="default" w:ascii="Times New Roman" w:hAnsi="Times New Roman" w:eastAsia="仿宋_GB2312" w:cs="Times New Roman"/>
                <w:b/>
                <w:bCs/>
                <w:color w:val="000000" w:themeColor="text1"/>
                <w:sz w:val="24"/>
                <w14:textFill>
                  <w14:solidFill>
                    <w14:schemeClr w14:val="tx1"/>
                  </w14:solidFill>
                </w14:textFill>
              </w:rPr>
              <w:t>说明</w:t>
            </w:r>
          </w:p>
        </w:tc>
        <w:tc>
          <w:tcPr>
            <w:tcW w:w="1472" w:type="pct"/>
            <w:vAlign w:val="center"/>
          </w:tcPr>
          <w:p w14:paraId="58C8D411">
            <w:pPr>
              <w:pStyle w:val="21"/>
              <w:rPr>
                <w:rFonts w:hint="default" w:ascii="Times New Roman" w:hAnsi="Times New Roman" w:eastAsia="仿宋_GB2312" w:cs="Times New Roman"/>
                <w:b/>
                <w:bCs/>
                <w:color w:val="000000" w:themeColor="text1"/>
                <w:sz w:val="24"/>
                <w14:textFill>
                  <w14:solidFill>
                    <w14:schemeClr w14:val="tx1"/>
                  </w14:solidFill>
                </w14:textFill>
              </w:rPr>
            </w:pPr>
            <w:r>
              <w:rPr>
                <w:rFonts w:hint="default" w:ascii="Times New Roman" w:hAnsi="Times New Roman" w:eastAsia="仿宋_GB2312" w:cs="Times New Roman"/>
                <w:b/>
                <w:bCs/>
                <w:color w:val="000000" w:themeColor="text1"/>
                <w:sz w:val="24"/>
                <w14:textFill>
                  <w14:solidFill>
                    <w14:schemeClr w14:val="tx1"/>
                  </w14:solidFill>
                </w14:textFill>
              </w:rPr>
              <w:t>要求</w:t>
            </w:r>
          </w:p>
        </w:tc>
      </w:tr>
      <w:tr w14:paraId="53E0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4635A8A8">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w:t>
            </w:r>
          </w:p>
        </w:tc>
        <w:tc>
          <w:tcPr>
            <w:tcW w:w="732" w:type="pct"/>
            <w:vMerge w:val="restart"/>
            <w:vAlign w:val="center"/>
          </w:tcPr>
          <w:p w14:paraId="68DECD26">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访问速度</w:t>
            </w:r>
          </w:p>
        </w:tc>
        <w:tc>
          <w:tcPr>
            <w:tcW w:w="2129" w:type="pct"/>
            <w:vAlign w:val="center"/>
          </w:tcPr>
          <w:p w14:paraId="21F41ABB">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一般网页响应速度</w:t>
            </w:r>
          </w:p>
        </w:tc>
        <w:tc>
          <w:tcPr>
            <w:tcW w:w="1472" w:type="pct"/>
            <w:vAlign w:val="center"/>
          </w:tcPr>
          <w:p w14:paraId="647B22CF">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≤3秒</w:t>
            </w:r>
          </w:p>
        </w:tc>
      </w:tr>
      <w:tr w14:paraId="2B0F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463C70E9">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2</w:t>
            </w:r>
          </w:p>
        </w:tc>
        <w:tc>
          <w:tcPr>
            <w:tcW w:w="732" w:type="pct"/>
            <w:vMerge w:val="continue"/>
            <w:vAlign w:val="center"/>
          </w:tcPr>
          <w:p w14:paraId="08FC6B28">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01182C22">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复杂和组合查询响应速度</w:t>
            </w:r>
          </w:p>
        </w:tc>
        <w:tc>
          <w:tcPr>
            <w:tcW w:w="1472" w:type="pct"/>
            <w:vAlign w:val="center"/>
          </w:tcPr>
          <w:p w14:paraId="15CA48A7">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≤10秒</w:t>
            </w:r>
          </w:p>
        </w:tc>
      </w:tr>
      <w:tr w14:paraId="090C0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4EAFB6DA">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3</w:t>
            </w:r>
          </w:p>
        </w:tc>
        <w:tc>
          <w:tcPr>
            <w:tcW w:w="732" w:type="pct"/>
            <w:vMerge w:val="restart"/>
            <w:vAlign w:val="center"/>
          </w:tcPr>
          <w:p w14:paraId="6D0E4FCD">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数据统计</w:t>
            </w:r>
          </w:p>
        </w:tc>
        <w:tc>
          <w:tcPr>
            <w:tcW w:w="2129" w:type="pct"/>
            <w:vAlign w:val="center"/>
          </w:tcPr>
          <w:p w14:paraId="6562DE0A">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单表数据量小于100万的</w:t>
            </w:r>
          </w:p>
        </w:tc>
        <w:tc>
          <w:tcPr>
            <w:tcW w:w="1472" w:type="pct"/>
            <w:vAlign w:val="center"/>
          </w:tcPr>
          <w:p w14:paraId="7DEB44D1">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≤3秒</w:t>
            </w:r>
          </w:p>
        </w:tc>
      </w:tr>
      <w:tr w14:paraId="50CF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1A4BF389">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4</w:t>
            </w:r>
          </w:p>
        </w:tc>
        <w:tc>
          <w:tcPr>
            <w:tcW w:w="732" w:type="pct"/>
            <w:vMerge w:val="continue"/>
            <w:vAlign w:val="center"/>
          </w:tcPr>
          <w:p w14:paraId="5F8B4FEF">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3CB7CB1A">
            <w:pPr>
              <w:pStyle w:val="21"/>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各项统计平均响应时间</w:t>
            </w:r>
          </w:p>
        </w:tc>
        <w:tc>
          <w:tcPr>
            <w:tcW w:w="1472" w:type="pct"/>
            <w:vAlign w:val="center"/>
          </w:tcPr>
          <w:p w14:paraId="49F28B6F">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w:t>
            </w:r>
            <w:r>
              <w:rPr>
                <w:rFonts w:hint="default" w:ascii="Times New Roman" w:hAnsi="Times New Roman" w:eastAsia="仿宋_GB2312" w:cs="Times New Roman"/>
                <w:color w:val="000000" w:themeColor="text1"/>
                <w:sz w:val="24"/>
                <w:lang w:val="en-US" w:eastAsia="zh-CN"/>
                <w14:textFill>
                  <w14:solidFill>
                    <w14:schemeClr w14:val="tx1"/>
                  </w14:solidFill>
                </w14:textFill>
              </w:rPr>
              <w:t>5</w:t>
            </w:r>
            <w:r>
              <w:rPr>
                <w:rFonts w:hint="default" w:ascii="Times New Roman" w:hAnsi="Times New Roman" w:eastAsia="仿宋_GB2312" w:cs="Times New Roman"/>
                <w:color w:val="000000" w:themeColor="text1"/>
                <w:sz w:val="24"/>
                <w14:textFill>
                  <w14:solidFill>
                    <w14:schemeClr w14:val="tx1"/>
                  </w14:solidFill>
                </w14:textFill>
              </w:rPr>
              <w:t>秒</w:t>
            </w:r>
          </w:p>
        </w:tc>
      </w:tr>
      <w:tr w14:paraId="1F1E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48D254DC">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5</w:t>
            </w:r>
          </w:p>
        </w:tc>
        <w:tc>
          <w:tcPr>
            <w:tcW w:w="732" w:type="pct"/>
            <w:vMerge w:val="restart"/>
            <w:vAlign w:val="center"/>
          </w:tcPr>
          <w:p w14:paraId="3D8FB889">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系统承载</w:t>
            </w:r>
          </w:p>
        </w:tc>
        <w:tc>
          <w:tcPr>
            <w:tcW w:w="2129" w:type="pct"/>
            <w:vAlign w:val="center"/>
          </w:tcPr>
          <w:p w14:paraId="107DD26D">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lang w:val="en-US" w:eastAsia="zh-CN"/>
                <w14:textFill>
                  <w14:solidFill>
                    <w14:schemeClr w14:val="tx1"/>
                  </w14:solidFill>
                </w14:textFill>
              </w:rPr>
              <w:t>支持同时在线</w:t>
            </w:r>
            <w:r>
              <w:rPr>
                <w:rFonts w:hint="default" w:ascii="Times New Roman" w:hAnsi="Times New Roman" w:eastAsia="仿宋_GB2312" w:cs="Times New Roman"/>
                <w:color w:val="000000" w:themeColor="text1"/>
                <w:sz w:val="24"/>
                <w14:textFill>
                  <w14:solidFill>
                    <w14:schemeClr w14:val="tx1"/>
                  </w14:solidFill>
                </w14:textFill>
              </w:rPr>
              <w:t>人数</w:t>
            </w:r>
          </w:p>
        </w:tc>
        <w:tc>
          <w:tcPr>
            <w:tcW w:w="1472" w:type="pct"/>
            <w:vAlign w:val="center"/>
          </w:tcPr>
          <w:p w14:paraId="3433C808">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w:t>
            </w:r>
            <w:r>
              <w:rPr>
                <w:rFonts w:hint="eastAsia" w:ascii="Times New Roman" w:hAnsi="Times New Roman" w:cs="Times New Roman"/>
                <w:color w:val="000000" w:themeColor="text1"/>
                <w:sz w:val="24"/>
                <w:lang w:val="en-US" w:eastAsia="zh-CN"/>
                <w14:textFill>
                  <w14:solidFill>
                    <w14:schemeClr w14:val="tx1"/>
                  </w14:solidFill>
                </w14:textFill>
              </w:rPr>
              <w:t>2</w:t>
            </w:r>
            <w:r>
              <w:rPr>
                <w:rFonts w:hint="default" w:ascii="Times New Roman" w:hAnsi="Times New Roman" w:eastAsia="仿宋_GB2312" w:cs="Times New Roman"/>
                <w:color w:val="000000" w:themeColor="text1"/>
                <w:sz w:val="24"/>
                <w14:textFill>
                  <w14:solidFill>
                    <w14:schemeClr w14:val="tx1"/>
                  </w14:solidFill>
                </w14:textFill>
              </w:rPr>
              <w:t>000人</w:t>
            </w:r>
          </w:p>
        </w:tc>
      </w:tr>
      <w:tr w14:paraId="41A9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5" w:type="pct"/>
            <w:vAlign w:val="center"/>
          </w:tcPr>
          <w:p w14:paraId="3EB02240">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6</w:t>
            </w:r>
          </w:p>
        </w:tc>
        <w:tc>
          <w:tcPr>
            <w:tcW w:w="732" w:type="pct"/>
            <w:vMerge w:val="continue"/>
            <w:vAlign w:val="center"/>
          </w:tcPr>
          <w:p w14:paraId="619495F1">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1CB4C0B8">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单项功能并发量</w:t>
            </w:r>
          </w:p>
        </w:tc>
        <w:tc>
          <w:tcPr>
            <w:tcW w:w="1472" w:type="pct"/>
            <w:vAlign w:val="center"/>
          </w:tcPr>
          <w:p w14:paraId="3103228C">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1000</w:t>
            </w:r>
          </w:p>
        </w:tc>
      </w:tr>
      <w:tr w14:paraId="2F6E6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6BC82019">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7</w:t>
            </w:r>
          </w:p>
        </w:tc>
        <w:tc>
          <w:tcPr>
            <w:tcW w:w="732" w:type="pct"/>
            <w:vMerge w:val="continue"/>
            <w:vAlign w:val="center"/>
          </w:tcPr>
          <w:p w14:paraId="78190871">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397A88F1">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批量处理</w:t>
            </w:r>
            <w:r>
              <w:rPr>
                <w:rFonts w:hint="default" w:ascii="Times New Roman" w:hAnsi="Times New Roman" w:eastAsia="仿宋_GB2312" w:cs="Times New Roman"/>
                <w:color w:val="000000" w:themeColor="text1"/>
                <w:sz w:val="24"/>
                <w14:textFill>
                  <w14:solidFill>
                    <w14:schemeClr w14:val="tx1"/>
                  </w14:solidFill>
                </w14:textFill>
              </w:rPr>
              <w:t>响应速度</w:t>
            </w:r>
          </w:p>
        </w:tc>
        <w:tc>
          <w:tcPr>
            <w:tcW w:w="1472" w:type="pct"/>
            <w:vAlign w:val="center"/>
          </w:tcPr>
          <w:p w14:paraId="6FBD0DEA">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≤30秒</w:t>
            </w:r>
          </w:p>
        </w:tc>
      </w:tr>
      <w:tr w14:paraId="08EB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35EF01E4">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8</w:t>
            </w:r>
          </w:p>
        </w:tc>
        <w:tc>
          <w:tcPr>
            <w:tcW w:w="732" w:type="pct"/>
            <w:vMerge w:val="restart"/>
            <w:vAlign w:val="center"/>
          </w:tcPr>
          <w:p w14:paraId="5DD2A6EC">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系统稳定性</w:t>
            </w:r>
          </w:p>
        </w:tc>
        <w:tc>
          <w:tcPr>
            <w:tcW w:w="2129" w:type="pct"/>
            <w:vAlign w:val="center"/>
          </w:tcPr>
          <w:p w14:paraId="2804B1CB">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系统有效工作时间</w:t>
            </w:r>
          </w:p>
        </w:tc>
        <w:tc>
          <w:tcPr>
            <w:tcW w:w="1472" w:type="pct"/>
            <w:vAlign w:val="center"/>
          </w:tcPr>
          <w:p w14:paraId="1BCC5089">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≥99.00%</w:t>
            </w:r>
          </w:p>
        </w:tc>
      </w:tr>
      <w:tr w14:paraId="0DBC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5662BF80">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10</w:t>
            </w:r>
          </w:p>
        </w:tc>
        <w:tc>
          <w:tcPr>
            <w:tcW w:w="732" w:type="pct"/>
            <w:vMerge w:val="continue"/>
            <w:vAlign w:val="center"/>
          </w:tcPr>
          <w:p w14:paraId="6EC29F86">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7C727650">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系统平均故障间隔时间</w:t>
            </w:r>
          </w:p>
        </w:tc>
        <w:tc>
          <w:tcPr>
            <w:tcW w:w="1472" w:type="pct"/>
            <w:vAlign w:val="center"/>
          </w:tcPr>
          <w:p w14:paraId="54487247">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≥100天</w:t>
            </w:r>
          </w:p>
        </w:tc>
      </w:tr>
      <w:tr w14:paraId="7513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vAlign w:val="center"/>
          </w:tcPr>
          <w:p w14:paraId="6CFD82EF">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11</w:t>
            </w:r>
          </w:p>
        </w:tc>
        <w:tc>
          <w:tcPr>
            <w:tcW w:w="732" w:type="pct"/>
            <w:vMerge w:val="continue"/>
            <w:vAlign w:val="center"/>
          </w:tcPr>
          <w:p w14:paraId="1B43DB14">
            <w:pPr>
              <w:pStyle w:val="21"/>
              <w:rPr>
                <w:rFonts w:hint="default" w:ascii="Times New Roman" w:hAnsi="Times New Roman" w:eastAsia="仿宋_GB2312" w:cs="Times New Roman"/>
                <w:color w:val="000000" w:themeColor="text1"/>
                <w:sz w:val="24"/>
                <w14:textFill>
                  <w14:solidFill>
                    <w14:schemeClr w14:val="tx1"/>
                  </w14:solidFill>
                </w14:textFill>
              </w:rPr>
            </w:pPr>
          </w:p>
        </w:tc>
        <w:tc>
          <w:tcPr>
            <w:tcW w:w="2129" w:type="pct"/>
            <w:vAlign w:val="center"/>
          </w:tcPr>
          <w:p w14:paraId="0A290997">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平均故障修复时间</w:t>
            </w:r>
          </w:p>
        </w:tc>
        <w:tc>
          <w:tcPr>
            <w:tcW w:w="1472" w:type="pct"/>
            <w:vAlign w:val="center"/>
          </w:tcPr>
          <w:p w14:paraId="353F2F44">
            <w:pPr>
              <w:pStyle w:val="21"/>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w:t>
            </w:r>
            <w:r>
              <w:rPr>
                <w:rFonts w:hint="default" w:ascii="Times New Roman" w:hAnsi="Times New Roman" w:eastAsia="仿宋_GB2312" w:cs="Times New Roman"/>
                <w:color w:val="000000" w:themeColor="text1"/>
                <w:sz w:val="24"/>
                <w:lang w:val="en-US" w:eastAsia="zh-CN"/>
                <w14:textFill>
                  <w14:solidFill>
                    <w14:schemeClr w14:val="tx1"/>
                  </w14:solidFill>
                </w14:textFill>
              </w:rPr>
              <w:t>3</w:t>
            </w:r>
            <w:r>
              <w:rPr>
                <w:rFonts w:hint="default" w:ascii="Times New Roman" w:hAnsi="Times New Roman" w:eastAsia="仿宋_GB2312" w:cs="Times New Roman"/>
                <w:color w:val="000000" w:themeColor="text1"/>
                <w:sz w:val="24"/>
                <w14:textFill>
                  <w14:solidFill>
                    <w14:schemeClr w14:val="tx1"/>
                  </w14:solidFill>
                </w14:textFill>
              </w:rPr>
              <w:t>0分钟</w:t>
            </w:r>
          </w:p>
        </w:tc>
      </w:tr>
    </w:tbl>
    <w:p w14:paraId="1616B2D2">
      <w:pPr>
        <w:ind w:firstLine="560"/>
        <w:rPr>
          <w:rFonts w:hint="default" w:ascii="Times New Roman" w:hAnsi="Times New Roman" w:eastAsia="仿宋_GB2312" w:cs="Times New Roman"/>
          <w:color w:val="000000" w:themeColor="text1"/>
          <w:highlight w:val="green"/>
          <w14:textFill>
            <w14:solidFill>
              <w14:schemeClr w14:val="tx1"/>
            </w14:solidFill>
          </w14:textFill>
        </w:rPr>
      </w:pPr>
    </w:p>
    <w:p w14:paraId="699B8D89">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软件开发部分</w:t>
      </w:r>
    </w:p>
    <w:p w14:paraId="57C51036">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软件开发清单</w:t>
      </w:r>
    </w:p>
    <w:tbl>
      <w:tblPr>
        <w:tblStyle w:val="28"/>
        <w:tblW w:w="4998" w:type="pct"/>
        <w:tblInd w:w="0" w:type="dxa"/>
        <w:tblLayout w:type="fixed"/>
        <w:tblCellMar>
          <w:top w:w="0" w:type="dxa"/>
          <w:left w:w="108" w:type="dxa"/>
          <w:bottom w:w="0" w:type="dxa"/>
          <w:right w:w="108" w:type="dxa"/>
        </w:tblCellMar>
      </w:tblPr>
      <w:tblGrid>
        <w:gridCol w:w="830"/>
        <w:gridCol w:w="891"/>
        <w:gridCol w:w="2142"/>
        <w:gridCol w:w="4656"/>
      </w:tblGrid>
      <w:tr w14:paraId="3A9CFE9D">
        <w:tblPrEx>
          <w:tblCellMar>
            <w:top w:w="0" w:type="dxa"/>
            <w:left w:w="108" w:type="dxa"/>
            <w:bottom w:w="0" w:type="dxa"/>
            <w:right w:w="108" w:type="dxa"/>
          </w:tblCellMar>
        </w:tblPrEx>
        <w:trPr>
          <w:trHeight w:val="400" w:hRule="atLeast"/>
        </w:trPr>
        <w:tc>
          <w:tcPr>
            <w:tcW w:w="487" w:type="pct"/>
            <w:tcBorders>
              <w:top w:val="single" w:color="000000" w:sz="8" w:space="0"/>
              <w:left w:val="single" w:color="000000" w:sz="8" w:space="0"/>
              <w:bottom w:val="nil"/>
              <w:right w:val="single" w:color="000000" w:sz="8" w:space="0"/>
            </w:tcBorders>
            <w:vAlign w:val="center"/>
          </w:tcPr>
          <w:p w14:paraId="347A22F2">
            <w:pPr>
              <w:widowControl/>
              <w:spacing w:line="400" w:lineRule="exact"/>
              <w:ind w:firstLine="0" w:firstLineChars="0"/>
              <w:jc w:val="left"/>
              <w:textAlignment w:val="center"/>
              <w:rPr>
                <w:rFonts w:hint="default" w:ascii="Times New Roman" w:hAnsi="Times New Roman" w:eastAsia="仿宋_GB2312" w:cs="Times New Roman"/>
                <w:b/>
                <w:bCs/>
                <w:color w:val="000000"/>
                <w:sz w:val="24"/>
              </w:rPr>
            </w:pPr>
            <w:r>
              <w:rPr>
                <w:rFonts w:hint="default" w:ascii="Times New Roman" w:hAnsi="Times New Roman" w:eastAsia="仿宋_GB2312" w:cs="Times New Roman"/>
                <w:b/>
                <w:bCs/>
                <w:color w:val="000000"/>
                <w:kern w:val="0"/>
                <w:sz w:val="24"/>
                <w:lang w:bidi="ar"/>
              </w:rPr>
              <w:t>序号</w:t>
            </w:r>
          </w:p>
        </w:tc>
        <w:tc>
          <w:tcPr>
            <w:tcW w:w="522" w:type="pct"/>
            <w:tcBorders>
              <w:top w:val="single" w:color="000000" w:sz="8" w:space="0"/>
              <w:left w:val="nil"/>
              <w:bottom w:val="nil"/>
              <w:right w:val="single" w:color="000000" w:sz="8" w:space="0"/>
            </w:tcBorders>
            <w:vAlign w:val="center"/>
          </w:tcPr>
          <w:p w14:paraId="15BBA93B">
            <w:pPr>
              <w:widowControl/>
              <w:spacing w:line="400" w:lineRule="exact"/>
              <w:ind w:firstLine="0" w:firstLineChars="0"/>
              <w:jc w:val="left"/>
              <w:textAlignment w:val="center"/>
              <w:rPr>
                <w:rFonts w:hint="default" w:ascii="Times New Roman" w:hAnsi="Times New Roman" w:eastAsia="仿宋_GB2312" w:cs="Times New Roman"/>
                <w:b/>
                <w:bCs/>
                <w:color w:val="000000"/>
                <w:sz w:val="24"/>
              </w:rPr>
            </w:pPr>
            <w:r>
              <w:rPr>
                <w:rFonts w:hint="default" w:ascii="Times New Roman" w:hAnsi="Times New Roman" w:eastAsia="仿宋_GB2312" w:cs="Times New Roman"/>
                <w:b/>
                <w:bCs/>
                <w:color w:val="000000"/>
                <w:kern w:val="0"/>
                <w:sz w:val="24"/>
                <w:lang w:bidi="ar"/>
              </w:rPr>
              <w:t>系统名称</w:t>
            </w:r>
          </w:p>
        </w:tc>
        <w:tc>
          <w:tcPr>
            <w:tcW w:w="1257" w:type="pct"/>
            <w:tcBorders>
              <w:top w:val="single" w:color="000000" w:sz="8" w:space="0"/>
              <w:left w:val="nil"/>
              <w:bottom w:val="nil"/>
              <w:right w:val="single" w:color="000000" w:sz="8" w:space="0"/>
            </w:tcBorders>
            <w:vAlign w:val="center"/>
          </w:tcPr>
          <w:p w14:paraId="636BE949">
            <w:pPr>
              <w:widowControl/>
              <w:spacing w:line="400" w:lineRule="exact"/>
              <w:ind w:firstLine="0" w:firstLineChars="0"/>
              <w:jc w:val="center"/>
              <w:textAlignment w:val="center"/>
              <w:rPr>
                <w:rFonts w:hint="default" w:ascii="Times New Roman" w:hAnsi="Times New Roman" w:eastAsia="仿宋_GB2312" w:cs="Times New Roman"/>
                <w:b/>
                <w:bCs/>
                <w:color w:val="000000"/>
                <w:sz w:val="24"/>
              </w:rPr>
            </w:pPr>
            <w:r>
              <w:rPr>
                <w:rFonts w:hint="default" w:ascii="Times New Roman" w:hAnsi="Times New Roman" w:eastAsia="仿宋_GB2312" w:cs="Times New Roman"/>
                <w:b/>
                <w:bCs/>
                <w:color w:val="000000"/>
                <w:kern w:val="0"/>
                <w:sz w:val="24"/>
                <w:lang w:bidi="ar"/>
              </w:rPr>
              <w:t>模块名称</w:t>
            </w:r>
          </w:p>
        </w:tc>
        <w:tc>
          <w:tcPr>
            <w:tcW w:w="2732" w:type="pct"/>
            <w:tcBorders>
              <w:top w:val="single" w:color="000000" w:sz="8" w:space="0"/>
              <w:left w:val="nil"/>
              <w:bottom w:val="nil"/>
              <w:right w:val="single" w:color="000000" w:sz="8" w:space="0"/>
            </w:tcBorders>
            <w:vAlign w:val="center"/>
          </w:tcPr>
          <w:p w14:paraId="1F40F7DA">
            <w:pPr>
              <w:widowControl/>
              <w:spacing w:line="400" w:lineRule="exact"/>
              <w:ind w:firstLine="0" w:firstLineChars="0"/>
              <w:jc w:val="center"/>
              <w:textAlignment w:val="center"/>
              <w:rPr>
                <w:rFonts w:hint="default" w:ascii="Times New Roman" w:hAnsi="Times New Roman" w:eastAsia="仿宋_GB2312" w:cs="Times New Roman"/>
                <w:b/>
                <w:bCs/>
                <w:color w:val="000000"/>
                <w:sz w:val="24"/>
              </w:rPr>
            </w:pPr>
            <w:r>
              <w:rPr>
                <w:rFonts w:hint="default" w:ascii="Times New Roman" w:hAnsi="Times New Roman" w:eastAsia="仿宋_GB2312" w:cs="Times New Roman"/>
                <w:b/>
                <w:bCs/>
                <w:color w:val="000000"/>
                <w:kern w:val="0"/>
                <w:sz w:val="24"/>
                <w:lang w:bidi="ar"/>
              </w:rPr>
              <w:t>功能名称</w:t>
            </w:r>
          </w:p>
        </w:tc>
      </w:tr>
      <w:tr w14:paraId="40569449">
        <w:tblPrEx>
          <w:tblCellMar>
            <w:top w:w="0" w:type="dxa"/>
            <w:left w:w="108" w:type="dxa"/>
            <w:bottom w:w="0" w:type="dxa"/>
            <w:right w:w="108" w:type="dxa"/>
          </w:tblCellMar>
        </w:tblPrEx>
        <w:trPr>
          <w:trHeight w:val="400" w:hRule="atLeast"/>
        </w:trPr>
        <w:tc>
          <w:tcPr>
            <w:tcW w:w="487" w:type="pct"/>
            <w:tcBorders>
              <w:top w:val="single" w:color="000000" w:sz="8" w:space="0"/>
              <w:left w:val="single" w:color="000000" w:sz="8" w:space="0"/>
              <w:bottom w:val="single" w:color="000000" w:sz="8" w:space="0"/>
              <w:right w:val="single" w:color="000000" w:sz="8" w:space="0"/>
            </w:tcBorders>
            <w:noWrap/>
            <w:vAlign w:val="center"/>
          </w:tcPr>
          <w:p w14:paraId="401477B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522" w:type="pct"/>
            <w:vMerge w:val="restart"/>
            <w:tcBorders>
              <w:top w:val="single" w:color="000000" w:sz="8" w:space="0"/>
              <w:left w:val="nil"/>
              <w:bottom w:val="single" w:color="000000" w:sz="8" w:space="0"/>
              <w:right w:val="single" w:color="000000" w:sz="8" w:space="0"/>
            </w:tcBorders>
            <w:noWrap/>
            <w:vAlign w:val="center"/>
          </w:tcPr>
          <w:p w14:paraId="0258EDA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虫洞门户</w:t>
            </w:r>
          </w:p>
        </w:tc>
        <w:tc>
          <w:tcPr>
            <w:tcW w:w="1257" w:type="pct"/>
            <w:vMerge w:val="restart"/>
            <w:tcBorders>
              <w:top w:val="single" w:color="000000" w:sz="8" w:space="0"/>
              <w:left w:val="nil"/>
              <w:bottom w:val="single" w:color="000000" w:sz="8" w:space="0"/>
              <w:right w:val="single" w:color="000000" w:sz="8" w:space="0"/>
            </w:tcBorders>
            <w:vAlign w:val="center"/>
          </w:tcPr>
          <w:p w14:paraId="075E236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虫洞门户主页建设</w:t>
            </w:r>
          </w:p>
        </w:tc>
        <w:tc>
          <w:tcPr>
            <w:tcW w:w="2732" w:type="pct"/>
            <w:tcBorders>
              <w:top w:val="single" w:color="000000" w:sz="8" w:space="0"/>
              <w:left w:val="nil"/>
              <w:bottom w:val="single" w:color="000000" w:sz="8" w:space="0"/>
              <w:right w:val="single" w:color="000000" w:sz="8" w:space="0"/>
            </w:tcBorders>
            <w:noWrap/>
            <w:vAlign w:val="center"/>
          </w:tcPr>
          <w:p w14:paraId="417C428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智能导航型网站地图</w:t>
            </w:r>
          </w:p>
        </w:tc>
      </w:tr>
      <w:tr w14:paraId="7A7EF06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3AEDB5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522" w:type="pct"/>
            <w:vMerge w:val="continue"/>
            <w:tcBorders>
              <w:top w:val="single" w:color="000000" w:sz="8" w:space="0"/>
              <w:left w:val="nil"/>
              <w:bottom w:val="single" w:color="000000" w:sz="8" w:space="0"/>
              <w:right w:val="single" w:color="000000" w:sz="8" w:space="0"/>
            </w:tcBorders>
            <w:noWrap/>
            <w:vAlign w:val="center"/>
          </w:tcPr>
          <w:p w14:paraId="1ECBCB1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5EEA2D4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16589B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可视化首页</w:t>
            </w:r>
          </w:p>
        </w:tc>
      </w:tr>
      <w:tr w14:paraId="27B1B3B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156620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522" w:type="pct"/>
            <w:vMerge w:val="continue"/>
            <w:tcBorders>
              <w:top w:val="single" w:color="000000" w:sz="8" w:space="0"/>
              <w:left w:val="nil"/>
              <w:bottom w:val="single" w:color="000000" w:sz="8" w:space="0"/>
              <w:right w:val="single" w:color="000000" w:sz="8" w:space="0"/>
            </w:tcBorders>
            <w:noWrap/>
            <w:vAlign w:val="center"/>
          </w:tcPr>
          <w:p w14:paraId="3E5D3A1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1DB8993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F3DC35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沉浸式图片新闻模块</w:t>
            </w:r>
          </w:p>
        </w:tc>
      </w:tr>
      <w:tr w14:paraId="6648A12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4021E0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522" w:type="pct"/>
            <w:vMerge w:val="continue"/>
            <w:tcBorders>
              <w:top w:val="single" w:color="000000" w:sz="8" w:space="0"/>
              <w:left w:val="nil"/>
              <w:bottom w:val="single" w:color="000000" w:sz="8" w:space="0"/>
              <w:right w:val="single" w:color="000000" w:sz="8" w:space="0"/>
            </w:tcBorders>
            <w:noWrap/>
            <w:vAlign w:val="center"/>
          </w:tcPr>
          <w:p w14:paraId="6CF1C01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11A23F81">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429C75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交互式视频新闻模块</w:t>
            </w:r>
          </w:p>
        </w:tc>
      </w:tr>
      <w:tr w14:paraId="36B773A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0F4F86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522" w:type="pct"/>
            <w:vMerge w:val="continue"/>
            <w:tcBorders>
              <w:top w:val="single" w:color="000000" w:sz="8" w:space="0"/>
              <w:left w:val="nil"/>
              <w:bottom w:val="single" w:color="000000" w:sz="8" w:space="0"/>
              <w:right w:val="single" w:color="000000" w:sz="8" w:space="0"/>
            </w:tcBorders>
            <w:noWrap/>
            <w:vAlign w:val="center"/>
          </w:tcPr>
          <w:p w14:paraId="707445D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1DE9405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F0A26E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系统矩阵</w:t>
            </w:r>
          </w:p>
        </w:tc>
      </w:tr>
      <w:tr w14:paraId="32F2647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9A13CD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522" w:type="pct"/>
            <w:vMerge w:val="continue"/>
            <w:tcBorders>
              <w:top w:val="single" w:color="000000" w:sz="8" w:space="0"/>
              <w:left w:val="nil"/>
              <w:bottom w:val="single" w:color="000000" w:sz="8" w:space="0"/>
              <w:right w:val="single" w:color="000000" w:sz="8" w:space="0"/>
            </w:tcBorders>
            <w:noWrap/>
            <w:vAlign w:val="center"/>
          </w:tcPr>
          <w:p w14:paraId="63D8877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12D5AFB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A2F97A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活动管理模块-活动发布</w:t>
            </w:r>
          </w:p>
        </w:tc>
      </w:tr>
      <w:tr w14:paraId="4C13B1C0">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2B74B6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522" w:type="pct"/>
            <w:vMerge w:val="continue"/>
            <w:tcBorders>
              <w:top w:val="single" w:color="000000" w:sz="8" w:space="0"/>
              <w:left w:val="nil"/>
              <w:bottom w:val="single" w:color="000000" w:sz="8" w:space="0"/>
              <w:right w:val="single" w:color="000000" w:sz="8" w:space="0"/>
            </w:tcBorders>
            <w:noWrap/>
            <w:vAlign w:val="center"/>
          </w:tcPr>
          <w:p w14:paraId="3A36A8D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68C0859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F47CEF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活动管理模块-评委管理</w:t>
            </w:r>
          </w:p>
        </w:tc>
      </w:tr>
      <w:tr w14:paraId="0DE4840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5BB4DE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522" w:type="pct"/>
            <w:vMerge w:val="continue"/>
            <w:tcBorders>
              <w:top w:val="single" w:color="000000" w:sz="8" w:space="0"/>
              <w:left w:val="nil"/>
              <w:bottom w:val="single" w:color="000000" w:sz="8" w:space="0"/>
              <w:right w:val="single" w:color="000000" w:sz="8" w:space="0"/>
            </w:tcBorders>
            <w:noWrap/>
            <w:vAlign w:val="center"/>
          </w:tcPr>
          <w:p w14:paraId="156167AD">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353595F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2D114F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活动管理模块-评委分配</w:t>
            </w:r>
          </w:p>
        </w:tc>
      </w:tr>
      <w:tr w14:paraId="5D17C23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74769C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522" w:type="pct"/>
            <w:vMerge w:val="continue"/>
            <w:tcBorders>
              <w:top w:val="single" w:color="000000" w:sz="8" w:space="0"/>
              <w:left w:val="nil"/>
              <w:bottom w:val="single" w:color="000000" w:sz="8" w:space="0"/>
              <w:right w:val="single" w:color="000000" w:sz="8" w:space="0"/>
            </w:tcBorders>
            <w:noWrap/>
            <w:vAlign w:val="center"/>
          </w:tcPr>
          <w:p w14:paraId="7C64BD70">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6C4971C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9CC1A9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活动管理模块-活动审核</w:t>
            </w:r>
          </w:p>
        </w:tc>
      </w:tr>
      <w:tr w14:paraId="3C07DFA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A05264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p>
        </w:tc>
        <w:tc>
          <w:tcPr>
            <w:tcW w:w="522" w:type="pct"/>
            <w:vMerge w:val="continue"/>
            <w:tcBorders>
              <w:top w:val="single" w:color="000000" w:sz="8" w:space="0"/>
              <w:left w:val="nil"/>
              <w:bottom w:val="single" w:color="000000" w:sz="8" w:space="0"/>
              <w:right w:val="single" w:color="000000" w:sz="8" w:space="0"/>
            </w:tcBorders>
            <w:noWrap/>
            <w:vAlign w:val="center"/>
          </w:tcPr>
          <w:p w14:paraId="1F1E649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6359029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F5A23C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活动管理模块-证书作品管理</w:t>
            </w:r>
          </w:p>
        </w:tc>
      </w:tr>
      <w:tr w14:paraId="5D0E1BC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6BD1A9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w:t>
            </w:r>
          </w:p>
        </w:tc>
        <w:tc>
          <w:tcPr>
            <w:tcW w:w="522" w:type="pct"/>
            <w:vMerge w:val="continue"/>
            <w:tcBorders>
              <w:top w:val="single" w:color="000000" w:sz="8" w:space="0"/>
              <w:left w:val="nil"/>
              <w:bottom w:val="single" w:color="000000" w:sz="8" w:space="0"/>
              <w:right w:val="single" w:color="000000" w:sz="8" w:space="0"/>
            </w:tcBorders>
            <w:noWrap/>
            <w:vAlign w:val="center"/>
          </w:tcPr>
          <w:p w14:paraId="6DE271F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353BDD9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B6E18F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新闻管理模块</w:t>
            </w:r>
          </w:p>
        </w:tc>
      </w:tr>
      <w:tr w14:paraId="2BE63D9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16EE18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522" w:type="pct"/>
            <w:vMerge w:val="continue"/>
            <w:tcBorders>
              <w:top w:val="single" w:color="000000" w:sz="8" w:space="0"/>
              <w:left w:val="nil"/>
              <w:bottom w:val="single" w:color="000000" w:sz="8" w:space="0"/>
              <w:right w:val="single" w:color="000000" w:sz="8" w:space="0"/>
            </w:tcBorders>
            <w:noWrap/>
            <w:vAlign w:val="center"/>
          </w:tcPr>
          <w:p w14:paraId="18F6F63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5A1EF3F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1EAA14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海报管理模块</w:t>
            </w:r>
          </w:p>
        </w:tc>
      </w:tr>
      <w:tr w14:paraId="35059BB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0ECFE1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w:t>
            </w:r>
          </w:p>
        </w:tc>
        <w:tc>
          <w:tcPr>
            <w:tcW w:w="522" w:type="pct"/>
            <w:vMerge w:val="continue"/>
            <w:tcBorders>
              <w:top w:val="single" w:color="000000" w:sz="8" w:space="0"/>
              <w:left w:val="nil"/>
              <w:bottom w:val="single" w:color="000000" w:sz="8" w:space="0"/>
              <w:right w:val="single" w:color="000000" w:sz="8" w:space="0"/>
            </w:tcBorders>
            <w:noWrap/>
            <w:vAlign w:val="center"/>
          </w:tcPr>
          <w:p w14:paraId="1EB9D97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7826CC7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3436CE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影像管理模块</w:t>
            </w:r>
          </w:p>
        </w:tc>
      </w:tr>
      <w:tr w14:paraId="09A8DEA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9A4797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w:t>
            </w:r>
          </w:p>
        </w:tc>
        <w:tc>
          <w:tcPr>
            <w:tcW w:w="522" w:type="pct"/>
            <w:vMerge w:val="continue"/>
            <w:tcBorders>
              <w:top w:val="single" w:color="000000" w:sz="8" w:space="0"/>
              <w:left w:val="nil"/>
              <w:bottom w:val="single" w:color="000000" w:sz="8" w:space="0"/>
              <w:right w:val="single" w:color="000000" w:sz="8" w:space="0"/>
            </w:tcBorders>
            <w:noWrap/>
            <w:vAlign w:val="center"/>
          </w:tcPr>
          <w:p w14:paraId="6012A83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163CD35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525309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文件管理模块</w:t>
            </w:r>
          </w:p>
        </w:tc>
      </w:tr>
      <w:tr w14:paraId="24F3C0D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7D58F0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15</w:t>
            </w:r>
          </w:p>
        </w:tc>
        <w:tc>
          <w:tcPr>
            <w:tcW w:w="522" w:type="pct"/>
            <w:vMerge w:val="continue"/>
            <w:tcBorders>
              <w:top w:val="single" w:color="000000" w:sz="8" w:space="0"/>
              <w:left w:val="nil"/>
              <w:bottom w:val="single" w:color="000000" w:sz="8" w:space="0"/>
              <w:right w:val="single" w:color="000000" w:sz="8" w:space="0"/>
            </w:tcBorders>
            <w:noWrap/>
            <w:vAlign w:val="center"/>
          </w:tcPr>
          <w:p w14:paraId="1410083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09AFE05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C05A69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身份对接服务模块</w:t>
            </w:r>
          </w:p>
        </w:tc>
      </w:tr>
      <w:tr w14:paraId="711A2C6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E7AA7B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16</w:t>
            </w:r>
          </w:p>
        </w:tc>
        <w:tc>
          <w:tcPr>
            <w:tcW w:w="522" w:type="pct"/>
            <w:vMerge w:val="continue"/>
            <w:tcBorders>
              <w:top w:val="single" w:color="000000" w:sz="8" w:space="0"/>
              <w:left w:val="nil"/>
              <w:bottom w:val="single" w:color="000000" w:sz="8" w:space="0"/>
              <w:right w:val="single" w:color="000000" w:sz="8" w:space="0"/>
            </w:tcBorders>
            <w:noWrap/>
            <w:vAlign w:val="center"/>
          </w:tcPr>
          <w:p w14:paraId="7C076F1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single" w:color="000000" w:sz="8" w:space="0"/>
              <w:right w:val="single" w:color="000000" w:sz="8" w:space="0"/>
            </w:tcBorders>
            <w:vAlign w:val="center"/>
          </w:tcPr>
          <w:p w14:paraId="7B9187D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专题活动管理模块</w:t>
            </w:r>
          </w:p>
        </w:tc>
        <w:tc>
          <w:tcPr>
            <w:tcW w:w="2732" w:type="pct"/>
            <w:tcBorders>
              <w:top w:val="nil"/>
              <w:left w:val="nil"/>
              <w:bottom w:val="single" w:color="000000" w:sz="8" w:space="0"/>
              <w:right w:val="single" w:color="000000" w:sz="8" w:space="0"/>
            </w:tcBorders>
            <w:noWrap/>
            <w:vAlign w:val="center"/>
          </w:tcPr>
          <w:p w14:paraId="4AAF5DA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专题活动网站端</w:t>
            </w:r>
          </w:p>
        </w:tc>
      </w:tr>
      <w:tr w14:paraId="1314CF4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73BC52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17</w:t>
            </w:r>
          </w:p>
        </w:tc>
        <w:tc>
          <w:tcPr>
            <w:tcW w:w="522" w:type="pct"/>
            <w:vMerge w:val="continue"/>
            <w:tcBorders>
              <w:top w:val="single" w:color="000000" w:sz="8" w:space="0"/>
              <w:left w:val="nil"/>
              <w:bottom w:val="single" w:color="000000" w:sz="8" w:space="0"/>
              <w:right w:val="single" w:color="000000" w:sz="8" w:space="0"/>
            </w:tcBorders>
            <w:noWrap/>
            <w:vAlign w:val="center"/>
          </w:tcPr>
          <w:p w14:paraId="2A5C6BE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22A6BF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F29F8F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专题活动页面模块</w:t>
            </w:r>
          </w:p>
        </w:tc>
      </w:tr>
      <w:tr w14:paraId="22D38EE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BFDD1A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18</w:t>
            </w:r>
          </w:p>
        </w:tc>
        <w:tc>
          <w:tcPr>
            <w:tcW w:w="522" w:type="pct"/>
            <w:vMerge w:val="continue"/>
            <w:tcBorders>
              <w:top w:val="single" w:color="000000" w:sz="8" w:space="0"/>
              <w:left w:val="nil"/>
              <w:bottom w:val="single" w:color="000000" w:sz="8" w:space="0"/>
              <w:right w:val="single" w:color="000000" w:sz="8" w:space="0"/>
            </w:tcBorders>
            <w:noWrap/>
            <w:vAlign w:val="center"/>
          </w:tcPr>
          <w:p w14:paraId="4965F16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524298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099F7C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专题活动表单管理模块</w:t>
            </w:r>
          </w:p>
        </w:tc>
      </w:tr>
      <w:tr w14:paraId="1FDAAC3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135DCB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19</w:t>
            </w:r>
          </w:p>
        </w:tc>
        <w:tc>
          <w:tcPr>
            <w:tcW w:w="522" w:type="pct"/>
            <w:vMerge w:val="continue"/>
            <w:tcBorders>
              <w:top w:val="single" w:color="000000" w:sz="8" w:space="0"/>
              <w:left w:val="nil"/>
              <w:bottom w:val="single" w:color="000000" w:sz="8" w:space="0"/>
              <w:right w:val="single" w:color="000000" w:sz="8" w:space="0"/>
            </w:tcBorders>
            <w:noWrap/>
            <w:vAlign w:val="center"/>
          </w:tcPr>
          <w:p w14:paraId="3723B4B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A663A5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39F0A4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专题活动咨询管理模块</w:t>
            </w:r>
          </w:p>
        </w:tc>
      </w:tr>
      <w:tr w14:paraId="57BC06AC">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592602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20</w:t>
            </w:r>
          </w:p>
        </w:tc>
        <w:tc>
          <w:tcPr>
            <w:tcW w:w="522" w:type="pct"/>
            <w:vMerge w:val="continue"/>
            <w:tcBorders>
              <w:top w:val="single" w:color="000000" w:sz="8" w:space="0"/>
              <w:left w:val="nil"/>
              <w:bottom w:val="single" w:color="000000" w:sz="8" w:space="0"/>
              <w:right w:val="single" w:color="000000" w:sz="8" w:space="0"/>
            </w:tcBorders>
            <w:noWrap/>
            <w:vAlign w:val="center"/>
          </w:tcPr>
          <w:p w14:paraId="2D7BC64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772F6D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010F12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专题活动活动管理模块</w:t>
            </w:r>
          </w:p>
        </w:tc>
      </w:tr>
      <w:tr w14:paraId="1F528C0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0A54AC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21</w:t>
            </w:r>
          </w:p>
        </w:tc>
        <w:tc>
          <w:tcPr>
            <w:tcW w:w="522" w:type="pct"/>
            <w:vMerge w:val="continue"/>
            <w:tcBorders>
              <w:top w:val="single" w:color="000000" w:sz="8" w:space="0"/>
              <w:left w:val="nil"/>
              <w:bottom w:val="single" w:color="000000" w:sz="8" w:space="0"/>
              <w:right w:val="single" w:color="000000" w:sz="8" w:space="0"/>
            </w:tcBorders>
            <w:noWrap/>
            <w:vAlign w:val="center"/>
          </w:tcPr>
          <w:p w14:paraId="225E67E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4BE37CC">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88CC00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专题活动研学管理模块</w:t>
            </w:r>
          </w:p>
        </w:tc>
      </w:tr>
      <w:tr w14:paraId="037D142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E090F3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22</w:t>
            </w:r>
          </w:p>
        </w:tc>
        <w:tc>
          <w:tcPr>
            <w:tcW w:w="522" w:type="pct"/>
            <w:vMerge w:val="continue"/>
            <w:tcBorders>
              <w:top w:val="single" w:color="000000" w:sz="8" w:space="0"/>
              <w:left w:val="nil"/>
              <w:bottom w:val="single" w:color="000000" w:sz="8" w:space="0"/>
              <w:right w:val="single" w:color="000000" w:sz="8" w:space="0"/>
            </w:tcBorders>
            <w:noWrap/>
            <w:vAlign w:val="center"/>
          </w:tcPr>
          <w:p w14:paraId="4FE301B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371B4C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05F873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专题活动作品管理模块</w:t>
            </w:r>
          </w:p>
        </w:tc>
      </w:tr>
      <w:tr w14:paraId="109F0AB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E89152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23</w:t>
            </w:r>
          </w:p>
        </w:tc>
        <w:tc>
          <w:tcPr>
            <w:tcW w:w="522" w:type="pct"/>
            <w:vMerge w:val="continue"/>
            <w:tcBorders>
              <w:top w:val="single" w:color="000000" w:sz="8" w:space="0"/>
              <w:left w:val="nil"/>
              <w:bottom w:val="single" w:color="000000" w:sz="8" w:space="0"/>
              <w:right w:val="single" w:color="000000" w:sz="8" w:space="0"/>
            </w:tcBorders>
            <w:noWrap/>
            <w:vAlign w:val="center"/>
          </w:tcPr>
          <w:p w14:paraId="1DD4BF9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2776B4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BD660C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专题活动课程管理模块</w:t>
            </w:r>
          </w:p>
        </w:tc>
      </w:tr>
      <w:tr w14:paraId="3163C46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321484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24</w:t>
            </w:r>
          </w:p>
        </w:tc>
        <w:tc>
          <w:tcPr>
            <w:tcW w:w="522" w:type="pct"/>
            <w:vMerge w:val="continue"/>
            <w:tcBorders>
              <w:top w:val="single" w:color="000000" w:sz="8" w:space="0"/>
              <w:left w:val="nil"/>
              <w:bottom w:val="single" w:color="000000" w:sz="8" w:space="0"/>
              <w:right w:val="single" w:color="000000" w:sz="8" w:space="0"/>
            </w:tcBorders>
            <w:noWrap/>
            <w:vAlign w:val="center"/>
          </w:tcPr>
          <w:p w14:paraId="3959C17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B6E48A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79A398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专题活动行业管理模块</w:t>
            </w:r>
          </w:p>
        </w:tc>
      </w:tr>
      <w:tr w14:paraId="4194135C">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115637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25</w:t>
            </w:r>
          </w:p>
        </w:tc>
        <w:tc>
          <w:tcPr>
            <w:tcW w:w="522" w:type="pct"/>
            <w:vMerge w:val="continue"/>
            <w:tcBorders>
              <w:top w:val="single" w:color="000000" w:sz="8" w:space="0"/>
              <w:left w:val="nil"/>
              <w:bottom w:val="single" w:color="000000" w:sz="8" w:space="0"/>
              <w:right w:val="single" w:color="000000" w:sz="8" w:space="0"/>
            </w:tcBorders>
            <w:noWrap/>
            <w:vAlign w:val="center"/>
          </w:tcPr>
          <w:p w14:paraId="4F4DDFC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8C112D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949F99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专题活动下载管理模块</w:t>
            </w:r>
          </w:p>
        </w:tc>
      </w:tr>
      <w:tr w14:paraId="7BF4E62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A56C67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26</w:t>
            </w:r>
          </w:p>
        </w:tc>
        <w:tc>
          <w:tcPr>
            <w:tcW w:w="522" w:type="pct"/>
            <w:vMerge w:val="continue"/>
            <w:tcBorders>
              <w:top w:val="single" w:color="000000" w:sz="8" w:space="0"/>
              <w:left w:val="nil"/>
              <w:bottom w:val="single" w:color="000000" w:sz="8" w:space="0"/>
              <w:right w:val="single" w:color="000000" w:sz="8" w:space="0"/>
            </w:tcBorders>
            <w:noWrap/>
            <w:vAlign w:val="center"/>
          </w:tcPr>
          <w:p w14:paraId="1DC8BF9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A0774AD">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EABD4C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专题活动权限管理模块</w:t>
            </w:r>
          </w:p>
        </w:tc>
      </w:tr>
      <w:tr w14:paraId="59816EA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B2D15A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27</w:t>
            </w:r>
          </w:p>
        </w:tc>
        <w:tc>
          <w:tcPr>
            <w:tcW w:w="522" w:type="pct"/>
            <w:vMerge w:val="continue"/>
            <w:tcBorders>
              <w:top w:val="single" w:color="000000" w:sz="8" w:space="0"/>
              <w:left w:val="nil"/>
              <w:bottom w:val="single" w:color="000000" w:sz="8" w:space="0"/>
              <w:right w:val="single" w:color="000000" w:sz="8" w:space="0"/>
            </w:tcBorders>
            <w:noWrap/>
            <w:vAlign w:val="center"/>
          </w:tcPr>
          <w:p w14:paraId="66108640">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338C49ED">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7B51F3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专题活动系统管理模块</w:t>
            </w:r>
          </w:p>
        </w:tc>
      </w:tr>
      <w:tr w14:paraId="37F0B3F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B887DF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28</w:t>
            </w:r>
          </w:p>
        </w:tc>
        <w:tc>
          <w:tcPr>
            <w:tcW w:w="522" w:type="pct"/>
            <w:vMerge w:val="continue"/>
            <w:tcBorders>
              <w:top w:val="single" w:color="000000" w:sz="8" w:space="0"/>
              <w:left w:val="nil"/>
              <w:bottom w:val="single" w:color="000000" w:sz="8" w:space="0"/>
              <w:right w:val="single" w:color="000000" w:sz="8" w:space="0"/>
            </w:tcBorders>
            <w:noWrap/>
            <w:vAlign w:val="center"/>
          </w:tcPr>
          <w:p w14:paraId="1031BA0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nil"/>
              <w:right w:val="single" w:color="000000" w:sz="8" w:space="0"/>
            </w:tcBorders>
            <w:vAlign w:val="center"/>
          </w:tcPr>
          <w:p w14:paraId="3056A74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对外服务功能模块-线上导览</w:t>
            </w:r>
          </w:p>
        </w:tc>
        <w:tc>
          <w:tcPr>
            <w:tcW w:w="2732" w:type="pct"/>
            <w:tcBorders>
              <w:top w:val="nil"/>
              <w:left w:val="nil"/>
              <w:bottom w:val="single" w:color="000000" w:sz="8" w:space="0"/>
              <w:right w:val="single" w:color="000000" w:sz="8" w:space="0"/>
            </w:tcBorders>
            <w:noWrap/>
            <w:vAlign w:val="center"/>
          </w:tcPr>
          <w:p w14:paraId="28F8DF4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场馆导览-地面全景地图</w:t>
            </w:r>
          </w:p>
        </w:tc>
      </w:tr>
      <w:tr w14:paraId="5D2330A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B61D64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29</w:t>
            </w:r>
          </w:p>
        </w:tc>
        <w:tc>
          <w:tcPr>
            <w:tcW w:w="522" w:type="pct"/>
            <w:vMerge w:val="continue"/>
            <w:tcBorders>
              <w:top w:val="single" w:color="000000" w:sz="8" w:space="0"/>
              <w:left w:val="nil"/>
              <w:bottom w:val="single" w:color="000000" w:sz="8" w:space="0"/>
              <w:right w:val="single" w:color="000000" w:sz="8" w:space="0"/>
            </w:tcBorders>
            <w:noWrap/>
            <w:vAlign w:val="center"/>
          </w:tcPr>
          <w:p w14:paraId="2404106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07C2567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85A578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场馆导览-地下全景地图</w:t>
            </w:r>
          </w:p>
        </w:tc>
      </w:tr>
      <w:tr w14:paraId="610DA4D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93D638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30</w:t>
            </w:r>
          </w:p>
        </w:tc>
        <w:tc>
          <w:tcPr>
            <w:tcW w:w="522" w:type="pct"/>
            <w:vMerge w:val="continue"/>
            <w:tcBorders>
              <w:top w:val="single" w:color="000000" w:sz="8" w:space="0"/>
              <w:left w:val="nil"/>
              <w:bottom w:val="single" w:color="000000" w:sz="8" w:space="0"/>
              <w:right w:val="single" w:color="000000" w:sz="8" w:space="0"/>
            </w:tcBorders>
            <w:noWrap/>
            <w:vAlign w:val="center"/>
          </w:tcPr>
          <w:p w14:paraId="56384D6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655FE59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16E0E6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场馆导览-三维导航地图</w:t>
            </w:r>
          </w:p>
        </w:tc>
      </w:tr>
      <w:tr w14:paraId="7A892D9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1DC1E2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31</w:t>
            </w:r>
          </w:p>
        </w:tc>
        <w:tc>
          <w:tcPr>
            <w:tcW w:w="522" w:type="pct"/>
            <w:vMerge w:val="continue"/>
            <w:tcBorders>
              <w:top w:val="single" w:color="000000" w:sz="8" w:space="0"/>
              <w:left w:val="nil"/>
              <w:bottom w:val="single" w:color="000000" w:sz="8" w:space="0"/>
              <w:right w:val="single" w:color="000000" w:sz="8" w:space="0"/>
            </w:tcBorders>
            <w:noWrap/>
            <w:vAlign w:val="center"/>
          </w:tcPr>
          <w:p w14:paraId="4DD607EA">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30A92D5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A34F54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场馆导览-蓝牙导航能力</w:t>
            </w:r>
          </w:p>
        </w:tc>
      </w:tr>
      <w:tr w14:paraId="684801F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428322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32</w:t>
            </w:r>
          </w:p>
        </w:tc>
        <w:tc>
          <w:tcPr>
            <w:tcW w:w="522" w:type="pct"/>
            <w:vMerge w:val="continue"/>
            <w:tcBorders>
              <w:top w:val="single" w:color="000000" w:sz="8" w:space="0"/>
              <w:left w:val="nil"/>
              <w:bottom w:val="single" w:color="000000" w:sz="8" w:space="0"/>
              <w:right w:val="single" w:color="000000" w:sz="8" w:space="0"/>
            </w:tcBorders>
            <w:noWrap/>
            <w:vAlign w:val="center"/>
          </w:tcPr>
          <w:p w14:paraId="19717AE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33BB465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FB5226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场馆导览-导览指引应用</w:t>
            </w:r>
          </w:p>
        </w:tc>
      </w:tr>
      <w:tr w14:paraId="1E8A9B5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3BB75F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33</w:t>
            </w:r>
          </w:p>
        </w:tc>
        <w:tc>
          <w:tcPr>
            <w:tcW w:w="522" w:type="pct"/>
            <w:vMerge w:val="continue"/>
            <w:tcBorders>
              <w:top w:val="single" w:color="000000" w:sz="8" w:space="0"/>
              <w:left w:val="nil"/>
              <w:bottom w:val="single" w:color="000000" w:sz="8" w:space="0"/>
              <w:right w:val="single" w:color="000000" w:sz="8" w:space="0"/>
            </w:tcBorders>
            <w:noWrap/>
            <w:vAlign w:val="center"/>
          </w:tcPr>
          <w:p w14:paraId="18B8C15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76D685ED">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3A3A4B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展陈导览-展陈导览应用</w:t>
            </w:r>
          </w:p>
        </w:tc>
      </w:tr>
      <w:tr w14:paraId="22AEE55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4B57F5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34</w:t>
            </w:r>
          </w:p>
        </w:tc>
        <w:tc>
          <w:tcPr>
            <w:tcW w:w="522" w:type="pct"/>
            <w:vMerge w:val="continue"/>
            <w:tcBorders>
              <w:top w:val="single" w:color="000000" w:sz="8" w:space="0"/>
              <w:left w:val="nil"/>
              <w:bottom w:val="single" w:color="000000" w:sz="8" w:space="0"/>
              <w:right w:val="single" w:color="000000" w:sz="8" w:space="0"/>
            </w:tcBorders>
            <w:noWrap/>
            <w:vAlign w:val="center"/>
          </w:tcPr>
          <w:p w14:paraId="01C8A8D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6261427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2658D6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展陈导览-展品内容展示</w:t>
            </w:r>
          </w:p>
        </w:tc>
      </w:tr>
      <w:tr w14:paraId="5E814882">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9ADEAD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35</w:t>
            </w:r>
          </w:p>
        </w:tc>
        <w:tc>
          <w:tcPr>
            <w:tcW w:w="522" w:type="pct"/>
            <w:vMerge w:val="continue"/>
            <w:tcBorders>
              <w:top w:val="single" w:color="000000" w:sz="8" w:space="0"/>
              <w:left w:val="nil"/>
              <w:bottom w:val="single" w:color="000000" w:sz="8" w:space="0"/>
              <w:right w:val="single" w:color="000000" w:sz="8" w:space="0"/>
            </w:tcBorders>
            <w:noWrap/>
            <w:vAlign w:val="center"/>
          </w:tcPr>
          <w:p w14:paraId="267BF03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single" w:color="000000" w:sz="8" w:space="0"/>
              <w:left w:val="nil"/>
              <w:bottom w:val="single" w:color="000000" w:sz="8" w:space="0"/>
              <w:right w:val="single" w:color="000000" w:sz="8" w:space="0"/>
            </w:tcBorders>
            <w:vAlign w:val="center"/>
          </w:tcPr>
          <w:p w14:paraId="62B822E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对外服务功能模块-个人空间</w:t>
            </w:r>
          </w:p>
        </w:tc>
        <w:tc>
          <w:tcPr>
            <w:tcW w:w="2732" w:type="pct"/>
            <w:tcBorders>
              <w:top w:val="nil"/>
              <w:left w:val="nil"/>
              <w:bottom w:val="single" w:color="000000" w:sz="8" w:space="0"/>
              <w:right w:val="single" w:color="000000" w:sz="8" w:space="0"/>
            </w:tcBorders>
            <w:noWrap/>
            <w:vAlign w:val="center"/>
          </w:tcPr>
          <w:p w14:paraId="1237E9C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个人信息</w:t>
            </w:r>
          </w:p>
        </w:tc>
      </w:tr>
      <w:tr w14:paraId="14B466EF">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C42CE5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36</w:t>
            </w:r>
          </w:p>
        </w:tc>
        <w:tc>
          <w:tcPr>
            <w:tcW w:w="522" w:type="pct"/>
            <w:vMerge w:val="continue"/>
            <w:tcBorders>
              <w:top w:val="single" w:color="000000" w:sz="8" w:space="0"/>
              <w:left w:val="nil"/>
              <w:bottom w:val="single" w:color="000000" w:sz="8" w:space="0"/>
              <w:right w:val="single" w:color="000000" w:sz="8" w:space="0"/>
            </w:tcBorders>
            <w:noWrap/>
            <w:vAlign w:val="center"/>
          </w:tcPr>
          <w:p w14:paraId="4C25733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4F6477C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CBBBF1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成绩管理</w:t>
            </w:r>
          </w:p>
        </w:tc>
      </w:tr>
      <w:tr w14:paraId="5E1A4A2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EFDC7A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37</w:t>
            </w:r>
          </w:p>
        </w:tc>
        <w:tc>
          <w:tcPr>
            <w:tcW w:w="522" w:type="pct"/>
            <w:vMerge w:val="continue"/>
            <w:tcBorders>
              <w:top w:val="single" w:color="000000" w:sz="8" w:space="0"/>
              <w:left w:val="nil"/>
              <w:bottom w:val="single" w:color="000000" w:sz="8" w:space="0"/>
              <w:right w:val="single" w:color="000000" w:sz="8" w:space="0"/>
            </w:tcBorders>
            <w:noWrap/>
            <w:vAlign w:val="center"/>
          </w:tcPr>
          <w:p w14:paraId="70EF0C40">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344AA5D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3CA192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证书管理</w:t>
            </w:r>
          </w:p>
        </w:tc>
      </w:tr>
      <w:tr w14:paraId="4CD2FBE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617F30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38</w:t>
            </w:r>
          </w:p>
        </w:tc>
        <w:tc>
          <w:tcPr>
            <w:tcW w:w="522" w:type="pct"/>
            <w:vMerge w:val="continue"/>
            <w:tcBorders>
              <w:top w:val="single" w:color="000000" w:sz="8" w:space="0"/>
              <w:left w:val="nil"/>
              <w:bottom w:val="single" w:color="000000" w:sz="8" w:space="0"/>
              <w:right w:val="single" w:color="000000" w:sz="8" w:space="0"/>
            </w:tcBorders>
            <w:noWrap/>
            <w:vAlign w:val="center"/>
          </w:tcPr>
          <w:p w14:paraId="0CDC6564">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43A9AF6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C2988E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实验考评</w:t>
            </w:r>
          </w:p>
        </w:tc>
      </w:tr>
      <w:tr w14:paraId="44471932">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60D967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39</w:t>
            </w:r>
          </w:p>
        </w:tc>
        <w:tc>
          <w:tcPr>
            <w:tcW w:w="522" w:type="pct"/>
            <w:vMerge w:val="continue"/>
            <w:tcBorders>
              <w:top w:val="single" w:color="000000" w:sz="8" w:space="0"/>
              <w:left w:val="nil"/>
              <w:bottom w:val="single" w:color="000000" w:sz="8" w:space="0"/>
              <w:right w:val="single" w:color="000000" w:sz="8" w:space="0"/>
            </w:tcBorders>
            <w:noWrap/>
            <w:vAlign w:val="center"/>
          </w:tcPr>
          <w:p w14:paraId="1035D4C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0B2DFC8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C5091F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个人分析</w:t>
            </w:r>
          </w:p>
        </w:tc>
      </w:tr>
      <w:tr w14:paraId="656EF43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FF8CF0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40</w:t>
            </w:r>
          </w:p>
        </w:tc>
        <w:tc>
          <w:tcPr>
            <w:tcW w:w="522" w:type="pct"/>
            <w:vMerge w:val="continue"/>
            <w:tcBorders>
              <w:top w:val="single" w:color="000000" w:sz="8" w:space="0"/>
              <w:left w:val="nil"/>
              <w:bottom w:val="single" w:color="000000" w:sz="8" w:space="0"/>
              <w:right w:val="single" w:color="000000" w:sz="8" w:space="0"/>
            </w:tcBorders>
            <w:noWrap/>
            <w:vAlign w:val="center"/>
          </w:tcPr>
          <w:p w14:paraId="419C960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nil"/>
              <w:right w:val="single" w:color="000000" w:sz="8" w:space="0"/>
            </w:tcBorders>
            <w:vAlign w:val="center"/>
          </w:tcPr>
          <w:p w14:paraId="128E21F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对内管理功能模块-运营服务门户（PC端）</w:t>
            </w:r>
          </w:p>
        </w:tc>
        <w:tc>
          <w:tcPr>
            <w:tcW w:w="2732" w:type="pct"/>
            <w:tcBorders>
              <w:top w:val="nil"/>
              <w:left w:val="nil"/>
              <w:bottom w:val="single" w:color="000000" w:sz="8" w:space="0"/>
              <w:right w:val="single" w:color="000000" w:sz="8" w:space="0"/>
            </w:tcBorders>
            <w:noWrap/>
            <w:vAlign w:val="center"/>
          </w:tcPr>
          <w:p w14:paraId="36AEC7C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导航栏</w:t>
            </w:r>
          </w:p>
        </w:tc>
      </w:tr>
      <w:tr w14:paraId="369E91B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BE6897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41</w:t>
            </w:r>
          </w:p>
        </w:tc>
        <w:tc>
          <w:tcPr>
            <w:tcW w:w="522" w:type="pct"/>
            <w:vMerge w:val="continue"/>
            <w:tcBorders>
              <w:top w:val="single" w:color="000000" w:sz="8" w:space="0"/>
              <w:left w:val="nil"/>
              <w:bottom w:val="single" w:color="000000" w:sz="8" w:space="0"/>
              <w:right w:val="single" w:color="000000" w:sz="8" w:space="0"/>
            </w:tcBorders>
            <w:noWrap/>
            <w:vAlign w:val="center"/>
          </w:tcPr>
          <w:p w14:paraId="73187E7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477F191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AF3ED1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我的常用</w:t>
            </w:r>
          </w:p>
        </w:tc>
      </w:tr>
      <w:tr w14:paraId="0089890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75E7B9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42</w:t>
            </w:r>
          </w:p>
        </w:tc>
        <w:tc>
          <w:tcPr>
            <w:tcW w:w="522" w:type="pct"/>
            <w:vMerge w:val="continue"/>
            <w:tcBorders>
              <w:top w:val="single" w:color="000000" w:sz="8" w:space="0"/>
              <w:left w:val="nil"/>
              <w:bottom w:val="single" w:color="000000" w:sz="8" w:space="0"/>
              <w:right w:val="single" w:color="000000" w:sz="8" w:space="0"/>
            </w:tcBorders>
            <w:noWrap/>
            <w:vAlign w:val="center"/>
          </w:tcPr>
          <w:p w14:paraId="4C3F90C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1BA6026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CE5E40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内部公告</w:t>
            </w:r>
          </w:p>
        </w:tc>
      </w:tr>
      <w:tr w14:paraId="347C9A4E">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4FE5D2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43</w:t>
            </w:r>
          </w:p>
        </w:tc>
        <w:tc>
          <w:tcPr>
            <w:tcW w:w="522" w:type="pct"/>
            <w:vMerge w:val="continue"/>
            <w:tcBorders>
              <w:top w:val="single" w:color="000000" w:sz="8" w:space="0"/>
              <w:left w:val="nil"/>
              <w:bottom w:val="single" w:color="000000" w:sz="8" w:space="0"/>
              <w:right w:val="single" w:color="000000" w:sz="8" w:space="0"/>
            </w:tcBorders>
            <w:noWrap/>
            <w:vAlign w:val="center"/>
          </w:tcPr>
          <w:p w14:paraId="3B6F0C20">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210CF40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2405F70">
            <w:pPr>
              <w:widowControl/>
              <w:spacing w:line="400" w:lineRule="exact"/>
              <w:ind w:firstLine="0" w:firstLineChars="0"/>
              <w:jc w:val="center"/>
              <w:textAlignment w:val="center"/>
              <w:rPr>
                <w:rFonts w:hint="eastAsia" w:ascii="Times New Roman" w:hAnsi="Times New Roman" w:eastAsia="仿宋_GB2312" w:cs="Times New Roman"/>
                <w:color w:val="000000"/>
                <w:sz w:val="24"/>
                <w:lang w:eastAsia="zh-CN"/>
              </w:rPr>
            </w:pPr>
            <w:r>
              <w:rPr>
                <w:rFonts w:hint="eastAsia" w:ascii="Times New Roman" w:hAnsi="Times New Roman" w:cs="Times New Roman"/>
                <w:color w:val="000000"/>
                <w:kern w:val="0"/>
                <w:sz w:val="24"/>
                <w:lang w:val="en-US" w:eastAsia="zh-CN" w:bidi="ar"/>
              </w:rPr>
              <w:t>统一</w:t>
            </w:r>
            <w:r>
              <w:rPr>
                <w:rFonts w:hint="default" w:ascii="Times New Roman" w:hAnsi="Times New Roman" w:eastAsia="仿宋_GB2312" w:cs="Times New Roman"/>
                <w:color w:val="000000"/>
                <w:kern w:val="0"/>
                <w:sz w:val="24"/>
                <w:lang w:bidi="ar"/>
              </w:rPr>
              <w:t>事件中心</w:t>
            </w:r>
            <w:r>
              <w:rPr>
                <w:rFonts w:hint="eastAsia" w:ascii="Times New Roman" w:hAnsi="Times New Roman" w:cs="Times New Roman"/>
                <w:color w:val="000000"/>
                <w:kern w:val="0"/>
                <w:sz w:val="24"/>
                <w:lang w:eastAsia="zh-CN" w:bidi="ar"/>
              </w:rPr>
              <w:t>（</w:t>
            </w:r>
            <w:r>
              <w:rPr>
                <w:rFonts w:hint="eastAsia" w:ascii="Times New Roman" w:hAnsi="Times New Roman" w:cs="Times New Roman"/>
                <w:color w:val="000000"/>
                <w:kern w:val="0"/>
                <w:sz w:val="24"/>
                <w:lang w:val="en-US" w:eastAsia="zh-CN" w:bidi="ar"/>
              </w:rPr>
              <w:t>事件中心</w:t>
            </w:r>
            <w:r>
              <w:rPr>
                <w:rFonts w:hint="eastAsia" w:ascii="Times New Roman" w:hAnsi="Times New Roman" w:cs="Times New Roman"/>
                <w:color w:val="000000"/>
                <w:kern w:val="0"/>
                <w:sz w:val="24"/>
                <w:lang w:eastAsia="zh-CN" w:bidi="ar"/>
              </w:rPr>
              <w:t>）</w:t>
            </w:r>
          </w:p>
        </w:tc>
      </w:tr>
      <w:tr w14:paraId="1F8792A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5D520B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44</w:t>
            </w:r>
          </w:p>
        </w:tc>
        <w:tc>
          <w:tcPr>
            <w:tcW w:w="522" w:type="pct"/>
            <w:vMerge w:val="continue"/>
            <w:tcBorders>
              <w:top w:val="single" w:color="000000" w:sz="8" w:space="0"/>
              <w:left w:val="nil"/>
              <w:bottom w:val="single" w:color="000000" w:sz="8" w:space="0"/>
              <w:right w:val="single" w:color="000000" w:sz="8" w:space="0"/>
            </w:tcBorders>
            <w:noWrap/>
            <w:vAlign w:val="center"/>
          </w:tcPr>
          <w:p w14:paraId="13660A8A">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58FB4721">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E02997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运营数据（</w:t>
            </w:r>
            <w:r>
              <w:rPr>
                <w:rFonts w:hint="eastAsia" w:ascii="Times New Roman" w:hAnsi="Times New Roman" w:cs="Times New Roman"/>
                <w:color w:val="000000"/>
                <w:kern w:val="0"/>
                <w:sz w:val="24"/>
                <w:lang w:val="en-US" w:eastAsia="zh-CN" w:bidi="ar"/>
              </w:rPr>
              <w:t>PC端</w:t>
            </w:r>
            <w:r>
              <w:rPr>
                <w:rFonts w:hint="default" w:ascii="Times New Roman" w:hAnsi="Times New Roman" w:eastAsia="仿宋_GB2312" w:cs="Times New Roman"/>
                <w:color w:val="000000"/>
                <w:kern w:val="0"/>
                <w:sz w:val="24"/>
                <w:lang w:bidi="ar"/>
              </w:rPr>
              <w:t>）看板</w:t>
            </w:r>
          </w:p>
        </w:tc>
      </w:tr>
      <w:tr w14:paraId="7EAE713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555842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45</w:t>
            </w:r>
          </w:p>
        </w:tc>
        <w:tc>
          <w:tcPr>
            <w:tcW w:w="522" w:type="pct"/>
            <w:vMerge w:val="continue"/>
            <w:tcBorders>
              <w:top w:val="single" w:color="000000" w:sz="8" w:space="0"/>
              <w:left w:val="nil"/>
              <w:bottom w:val="single" w:color="000000" w:sz="8" w:space="0"/>
              <w:right w:val="single" w:color="000000" w:sz="8" w:space="0"/>
            </w:tcBorders>
            <w:noWrap/>
            <w:vAlign w:val="center"/>
          </w:tcPr>
          <w:p w14:paraId="50F41D5D">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nil"/>
              <w:right w:val="single" w:color="000000" w:sz="8" w:space="0"/>
            </w:tcBorders>
            <w:vAlign w:val="center"/>
          </w:tcPr>
          <w:p w14:paraId="6F2AC46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CE6E01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应用中心</w:t>
            </w:r>
          </w:p>
        </w:tc>
      </w:tr>
      <w:tr w14:paraId="1F391C3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9FB82A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46</w:t>
            </w:r>
          </w:p>
        </w:tc>
        <w:tc>
          <w:tcPr>
            <w:tcW w:w="522" w:type="pct"/>
            <w:vMerge w:val="continue"/>
            <w:tcBorders>
              <w:top w:val="single" w:color="000000" w:sz="8" w:space="0"/>
              <w:left w:val="nil"/>
              <w:bottom w:val="single" w:color="000000" w:sz="8" w:space="0"/>
              <w:right w:val="single" w:color="000000" w:sz="8" w:space="0"/>
            </w:tcBorders>
            <w:noWrap/>
            <w:vAlign w:val="center"/>
          </w:tcPr>
          <w:p w14:paraId="492DAAC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single" w:color="000000" w:sz="8" w:space="0"/>
              <w:left w:val="nil"/>
              <w:bottom w:val="nil"/>
              <w:right w:val="single" w:color="000000" w:sz="8" w:space="0"/>
            </w:tcBorders>
            <w:vAlign w:val="center"/>
          </w:tcPr>
          <w:p w14:paraId="346CA93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对内管理功能模块-运营服务门户（移动端）</w:t>
            </w:r>
          </w:p>
        </w:tc>
        <w:tc>
          <w:tcPr>
            <w:tcW w:w="2732" w:type="pct"/>
            <w:tcBorders>
              <w:top w:val="nil"/>
              <w:left w:val="nil"/>
              <w:bottom w:val="single" w:color="000000" w:sz="8" w:space="0"/>
              <w:right w:val="single" w:color="000000" w:sz="8" w:space="0"/>
            </w:tcBorders>
            <w:noWrap/>
            <w:vAlign w:val="center"/>
          </w:tcPr>
          <w:p w14:paraId="77D615A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基本功能</w:t>
            </w:r>
          </w:p>
        </w:tc>
      </w:tr>
      <w:tr w14:paraId="13C33A5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322840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47</w:t>
            </w:r>
          </w:p>
        </w:tc>
        <w:tc>
          <w:tcPr>
            <w:tcW w:w="522" w:type="pct"/>
            <w:vMerge w:val="continue"/>
            <w:tcBorders>
              <w:top w:val="single" w:color="000000" w:sz="8" w:space="0"/>
              <w:left w:val="nil"/>
              <w:bottom w:val="single" w:color="000000" w:sz="8" w:space="0"/>
              <w:right w:val="single" w:color="000000" w:sz="8" w:space="0"/>
            </w:tcBorders>
            <w:noWrap/>
            <w:vAlign w:val="center"/>
          </w:tcPr>
          <w:p w14:paraId="18701D4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nil"/>
              <w:right w:val="single" w:color="000000" w:sz="8" w:space="0"/>
            </w:tcBorders>
            <w:vAlign w:val="center"/>
          </w:tcPr>
          <w:p w14:paraId="2C19D96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67A94F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运营数据（</w:t>
            </w:r>
            <w:r>
              <w:rPr>
                <w:rFonts w:hint="eastAsia" w:ascii="Times New Roman" w:hAnsi="Times New Roman" w:cs="Times New Roman"/>
                <w:color w:val="000000"/>
                <w:kern w:val="0"/>
                <w:sz w:val="24"/>
                <w:lang w:val="en-US" w:eastAsia="zh-CN" w:bidi="ar"/>
              </w:rPr>
              <w:t>移动端</w:t>
            </w:r>
            <w:r>
              <w:rPr>
                <w:rFonts w:hint="default" w:ascii="Times New Roman" w:hAnsi="Times New Roman" w:eastAsia="仿宋_GB2312" w:cs="Times New Roman"/>
                <w:color w:val="000000"/>
                <w:kern w:val="0"/>
                <w:sz w:val="24"/>
                <w:lang w:bidi="ar"/>
              </w:rPr>
              <w:t>）看板</w:t>
            </w:r>
          </w:p>
        </w:tc>
      </w:tr>
      <w:tr w14:paraId="1A1471C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E28277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48</w:t>
            </w:r>
          </w:p>
        </w:tc>
        <w:tc>
          <w:tcPr>
            <w:tcW w:w="522" w:type="pct"/>
            <w:vMerge w:val="continue"/>
            <w:tcBorders>
              <w:top w:val="single" w:color="000000" w:sz="8" w:space="0"/>
              <w:left w:val="nil"/>
              <w:bottom w:val="single" w:color="000000" w:sz="8" w:space="0"/>
              <w:right w:val="single" w:color="000000" w:sz="8" w:space="0"/>
            </w:tcBorders>
            <w:noWrap/>
            <w:vAlign w:val="center"/>
          </w:tcPr>
          <w:p w14:paraId="16157AF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nil"/>
              <w:right w:val="single" w:color="000000" w:sz="8" w:space="0"/>
            </w:tcBorders>
            <w:vAlign w:val="center"/>
          </w:tcPr>
          <w:p w14:paraId="2864CFB8">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9F6A0C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事件处置适配-个人工作台适配</w:t>
            </w:r>
          </w:p>
        </w:tc>
      </w:tr>
      <w:tr w14:paraId="6F1D9ED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BBB5BB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49</w:t>
            </w:r>
          </w:p>
        </w:tc>
        <w:tc>
          <w:tcPr>
            <w:tcW w:w="522" w:type="pct"/>
            <w:vMerge w:val="continue"/>
            <w:tcBorders>
              <w:top w:val="single" w:color="000000" w:sz="8" w:space="0"/>
              <w:left w:val="nil"/>
              <w:bottom w:val="single" w:color="000000" w:sz="8" w:space="0"/>
              <w:right w:val="single" w:color="000000" w:sz="8" w:space="0"/>
            </w:tcBorders>
            <w:noWrap/>
            <w:vAlign w:val="center"/>
          </w:tcPr>
          <w:p w14:paraId="5A79F0E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nil"/>
              <w:right w:val="single" w:color="000000" w:sz="8" w:space="0"/>
            </w:tcBorders>
            <w:vAlign w:val="center"/>
          </w:tcPr>
          <w:p w14:paraId="37A3B07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66A36D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事件处置适配-事件管理适配</w:t>
            </w:r>
          </w:p>
        </w:tc>
      </w:tr>
      <w:tr w14:paraId="481248A9">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AB3BE7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w:t>
            </w:r>
          </w:p>
        </w:tc>
        <w:tc>
          <w:tcPr>
            <w:tcW w:w="522" w:type="pct"/>
            <w:vMerge w:val="continue"/>
            <w:tcBorders>
              <w:top w:val="single" w:color="000000" w:sz="8" w:space="0"/>
              <w:left w:val="nil"/>
              <w:bottom w:val="single" w:color="000000" w:sz="8" w:space="0"/>
              <w:right w:val="single" w:color="000000" w:sz="8" w:space="0"/>
            </w:tcBorders>
            <w:noWrap/>
            <w:vAlign w:val="center"/>
          </w:tcPr>
          <w:p w14:paraId="7EB76C6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single" w:color="000000" w:sz="8" w:space="0"/>
              <w:left w:val="nil"/>
              <w:bottom w:val="single" w:color="000000" w:sz="8" w:space="0"/>
              <w:right w:val="single" w:color="000000" w:sz="8" w:space="0"/>
            </w:tcBorders>
            <w:vAlign w:val="center"/>
          </w:tcPr>
          <w:p w14:paraId="15C0DE9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对内管理功能模块-统一工作流引擎</w:t>
            </w:r>
          </w:p>
        </w:tc>
        <w:tc>
          <w:tcPr>
            <w:tcW w:w="2732" w:type="pct"/>
            <w:tcBorders>
              <w:top w:val="nil"/>
              <w:left w:val="nil"/>
              <w:bottom w:val="single" w:color="000000" w:sz="8" w:space="0"/>
              <w:right w:val="single" w:color="000000" w:sz="8" w:space="0"/>
            </w:tcBorders>
            <w:noWrap/>
            <w:vAlign w:val="center"/>
          </w:tcPr>
          <w:p w14:paraId="267C57C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表单字典设计</w:t>
            </w:r>
          </w:p>
        </w:tc>
      </w:tr>
      <w:tr w14:paraId="09672B0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FD22C9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51</w:t>
            </w:r>
          </w:p>
        </w:tc>
        <w:tc>
          <w:tcPr>
            <w:tcW w:w="522" w:type="pct"/>
            <w:vMerge w:val="continue"/>
            <w:tcBorders>
              <w:top w:val="single" w:color="000000" w:sz="8" w:space="0"/>
              <w:left w:val="nil"/>
              <w:bottom w:val="single" w:color="000000" w:sz="8" w:space="0"/>
              <w:right w:val="single" w:color="000000" w:sz="8" w:space="0"/>
            </w:tcBorders>
            <w:noWrap/>
            <w:vAlign w:val="center"/>
          </w:tcPr>
          <w:p w14:paraId="36436EB4">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5FE4E6A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04E8A7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表单个性化</w:t>
            </w:r>
          </w:p>
        </w:tc>
      </w:tr>
      <w:tr w14:paraId="2D913C6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825C1E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52</w:t>
            </w:r>
          </w:p>
        </w:tc>
        <w:tc>
          <w:tcPr>
            <w:tcW w:w="522" w:type="pct"/>
            <w:vMerge w:val="continue"/>
            <w:tcBorders>
              <w:top w:val="single" w:color="000000" w:sz="8" w:space="0"/>
              <w:left w:val="nil"/>
              <w:bottom w:val="single" w:color="000000" w:sz="8" w:space="0"/>
              <w:right w:val="single" w:color="000000" w:sz="8" w:space="0"/>
            </w:tcBorders>
            <w:noWrap/>
            <w:vAlign w:val="center"/>
          </w:tcPr>
          <w:p w14:paraId="70C8AC3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41F5643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E94F2F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表单设计</w:t>
            </w:r>
          </w:p>
        </w:tc>
      </w:tr>
      <w:tr w14:paraId="1EFC1DB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5679EE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53</w:t>
            </w:r>
          </w:p>
        </w:tc>
        <w:tc>
          <w:tcPr>
            <w:tcW w:w="522" w:type="pct"/>
            <w:vMerge w:val="continue"/>
            <w:tcBorders>
              <w:top w:val="single" w:color="000000" w:sz="8" w:space="0"/>
              <w:left w:val="nil"/>
              <w:bottom w:val="single" w:color="000000" w:sz="8" w:space="0"/>
              <w:right w:val="single" w:color="000000" w:sz="8" w:space="0"/>
            </w:tcBorders>
            <w:noWrap/>
            <w:vAlign w:val="center"/>
          </w:tcPr>
          <w:p w14:paraId="5F12722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38C03C98">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551ED0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流程设计</w:t>
            </w:r>
          </w:p>
        </w:tc>
      </w:tr>
      <w:tr w14:paraId="3FE4B8FF">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6C9933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54</w:t>
            </w:r>
          </w:p>
        </w:tc>
        <w:tc>
          <w:tcPr>
            <w:tcW w:w="522" w:type="pct"/>
            <w:vMerge w:val="continue"/>
            <w:tcBorders>
              <w:top w:val="single" w:color="000000" w:sz="8" w:space="0"/>
              <w:left w:val="nil"/>
              <w:bottom w:val="single" w:color="000000" w:sz="8" w:space="0"/>
              <w:right w:val="single" w:color="000000" w:sz="8" w:space="0"/>
            </w:tcBorders>
            <w:noWrap/>
            <w:vAlign w:val="center"/>
          </w:tcPr>
          <w:p w14:paraId="1244EBD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679FE2A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D69856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业务规则引擎</w:t>
            </w:r>
          </w:p>
        </w:tc>
      </w:tr>
      <w:tr w14:paraId="1ED65B1F">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17E9F2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55</w:t>
            </w:r>
          </w:p>
        </w:tc>
        <w:tc>
          <w:tcPr>
            <w:tcW w:w="522" w:type="pct"/>
            <w:vMerge w:val="continue"/>
            <w:tcBorders>
              <w:top w:val="single" w:color="000000" w:sz="8" w:space="0"/>
              <w:left w:val="nil"/>
              <w:bottom w:val="single" w:color="000000" w:sz="8" w:space="0"/>
              <w:right w:val="single" w:color="000000" w:sz="8" w:space="0"/>
            </w:tcBorders>
            <w:noWrap/>
            <w:vAlign w:val="center"/>
          </w:tcPr>
          <w:p w14:paraId="12CD433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272453F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C3228F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流程管理</w:t>
            </w:r>
          </w:p>
        </w:tc>
      </w:tr>
      <w:tr w14:paraId="1011E4F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5734EC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56</w:t>
            </w:r>
          </w:p>
        </w:tc>
        <w:tc>
          <w:tcPr>
            <w:tcW w:w="522" w:type="pct"/>
            <w:vMerge w:val="continue"/>
            <w:tcBorders>
              <w:top w:val="single" w:color="000000" w:sz="8" w:space="0"/>
              <w:left w:val="nil"/>
              <w:bottom w:val="single" w:color="000000" w:sz="8" w:space="0"/>
              <w:right w:val="single" w:color="000000" w:sz="8" w:space="0"/>
            </w:tcBorders>
            <w:noWrap/>
            <w:vAlign w:val="center"/>
          </w:tcPr>
          <w:p w14:paraId="1DB2F25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single" w:color="000000" w:sz="8" w:space="0"/>
              <w:left w:val="nil"/>
              <w:bottom w:val="single" w:color="000000" w:sz="8" w:space="0"/>
              <w:right w:val="single" w:color="000000" w:sz="8" w:space="0"/>
            </w:tcBorders>
            <w:vAlign w:val="center"/>
          </w:tcPr>
          <w:p w14:paraId="50486977">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8A4B75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工作流集成管理</w:t>
            </w:r>
          </w:p>
        </w:tc>
      </w:tr>
      <w:tr w14:paraId="0A780C2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701FDC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522" w:type="pct"/>
            <w:vMerge w:val="continue"/>
            <w:tcBorders>
              <w:top w:val="single" w:color="000000" w:sz="8" w:space="0"/>
              <w:left w:val="nil"/>
              <w:bottom w:val="single" w:color="000000" w:sz="8" w:space="0"/>
              <w:right w:val="single" w:color="000000" w:sz="8" w:space="0"/>
            </w:tcBorders>
            <w:noWrap/>
            <w:vAlign w:val="center"/>
          </w:tcPr>
          <w:p w14:paraId="54E8645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single" w:color="000000" w:sz="8" w:space="0"/>
              <w:right w:val="single" w:color="000000" w:sz="8" w:space="0"/>
            </w:tcBorders>
            <w:vAlign w:val="center"/>
          </w:tcPr>
          <w:p w14:paraId="1E1FA51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对内管理功能模块-统一事件中心</w:t>
            </w:r>
          </w:p>
        </w:tc>
        <w:tc>
          <w:tcPr>
            <w:tcW w:w="2732" w:type="pct"/>
            <w:tcBorders>
              <w:top w:val="nil"/>
              <w:left w:val="nil"/>
              <w:bottom w:val="single" w:color="000000" w:sz="8" w:space="0"/>
              <w:right w:val="single" w:color="000000" w:sz="8" w:space="0"/>
            </w:tcBorders>
            <w:noWrap/>
            <w:vAlign w:val="center"/>
          </w:tcPr>
          <w:p w14:paraId="79CA15E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统一事件工作台</w:t>
            </w:r>
          </w:p>
        </w:tc>
      </w:tr>
      <w:tr w14:paraId="5FBA11D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C2A8F9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58</w:t>
            </w:r>
          </w:p>
        </w:tc>
        <w:tc>
          <w:tcPr>
            <w:tcW w:w="522" w:type="pct"/>
            <w:vMerge w:val="continue"/>
            <w:tcBorders>
              <w:top w:val="single" w:color="000000" w:sz="8" w:space="0"/>
              <w:left w:val="nil"/>
              <w:bottom w:val="single" w:color="000000" w:sz="8" w:space="0"/>
              <w:right w:val="single" w:color="000000" w:sz="8" w:space="0"/>
            </w:tcBorders>
            <w:noWrap/>
            <w:vAlign w:val="center"/>
          </w:tcPr>
          <w:p w14:paraId="753E296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FFD16D7">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A9F81C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事件发现</w:t>
            </w:r>
          </w:p>
        </w:tc>
      </w:tr>
      <w:tr w14:paraId="1EC117E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265534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59</w:t>
            </w:r>
          </w:p>
        </w:tc>
        <w:tc>
          <w:tcPr>
            <w:tcW w:w="522" w:type="pct"/>
            <w:vMerge w:val="continue"/>
            <w:tcBorders>
              <w:top w:val="single" w:color="000000" w:sz="8" w:space="0"/>
              <w:left w:val="nil"/>
              <w:bottom w:val="single" w:color="000000" w:sz="8" w:space="0"/>
              <w:right w:val="single" w:color="000000" w:sz="8" w:space="0"/>
            </w:tcBorders>
            <w:noWrap/>
            <w:vAlign w:val="center"/>
          </w:tcPr>
          <w:p w14:paraId="4E852264">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3C2127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176E93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事件过滤</w:t>
            </w:r>
          </w:p>
        </w:tc>
      </w:tr>
      <w:tr w14:paraId="0E57C212">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092CBD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60</w:t>
            </w:r>
          </w:p>
        </w:tc>
        <w:tc>
          <w:tcPr>
            <w:tcW w:w="522" w:type="pct"/>
            <w:vMerge w:val="continue"/>
            <w:tcBorders>
              <w:top w:val="single" w:color="000000" w:sz="8" w:space="0"/>
              <w:left w:val="nil"/>
              <w:bottom w:val="single" w:color="000000" w:sz="8" w:space="0"/>
              <w:right w:val="single" w:color="000000" w:sz="8" w:space="0"/>
            </w:tcBorders>
            <w:noWrap/>
            <w:vAlign w:val="center"/>
          </w:tcPr>
          <w:p w14:paraId="44A6565D">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961129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10B7CA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异常</w:t>
            </w:r>
            <w:r>
              <w:rPr>
                <w:rFonts w:hint="default" w:ascii="Times New Roman" w:hAnsi="Times New Roman" w:eastAsia="仿宋_GB2312" w:cs="Times New Roman"/>
                <w:color w:val="000000"/>
                <w:kern w:val="0"/>
                <w:sz w:val="24"/>
                <w:lang w:bidi="ar"/>
              </w:rPr>
              <w:t>事件调度-派发队列</w:t>
            </w:r>
          </w:p>
        </w:tc>
      </w:tr>
      <w:tr w14:paraId="58B4BBA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594BA6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61</w:t>
            </w:r>
          </w:p>
        </w:tc>
        <w:tc>
          <w:tcPr>
            <w:tcW w:w="522" w:type="pct"/>
            <w:vMerge w:val="continue"/>
            <w:tcBorders>
              <w:top w:val="single" w:color="000000" w:sz="8" w:space="0"/>
              <w:left w:val="nil"/>
              <w:bottom w:val="single" w:color="000000" w:sz="8" w:space="0"/>
              <w:right w:val="single" w:color="000000" w:sz="8" w:space="0"/>
            </w:tcBorders>
            <w:noWrap/>
            <w:vAlign w:val="center"/>
          </w:tcPr>
          <w:p w14:paraId="79F280B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AFB9C4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FFD7A4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异常</w:t>
            </w:r>
            <w:r>
              <w:rPr>
                <w:rFonts w:hint="default" w:ascii="Times New Roman" w:hAnsi="Times New Roman" w:eastAsia="仿宋_GB2312" w:cs="Times New Roman"/>
                <w:color w:val="000000"/>
                <w:kern w:val="0"/>
                <w:sz w:val="24"/>
                <w:lang w:bidi="ar"/>
              </w:rPr>
              <w:t>事件调度-派发规则</w:t>
            </w:r>
          </w:p>
        </w:tc>
      </w:tr>
      <w:tr w14:paraId="28CB620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A92BBB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62</w:t>
            </w:r>
          </w:p>
        </w:tc>
        <w:tc>
          <w:tcPr>
            <w:tcW w:w="522" w:type="pct"/>
            <w:vMerge w:val="continue"/>
            <w:tcBorders>
              <w:top w:val="single" w:color="000000" w:sz="8" w:space="0"/>
              <w:left w:val="nil"/>
              <w:bottom w:val="single" w:color="000000" w:sz="8" w:space="0"/>
              <w:right w:val="single" w:color="000000" w:sz="8" w:space="0"/>
            </w:tcBorders>
            <w:noWrap/>
            <w:vAlign w:val="center"/>
          </w:tcPr>
          <w:p w14:paraId="008B4BE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9E31398">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E8D27D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异常</w:t>
            </w:r>
            <w:r>
              <w:rPr>
                <w:rFonts w:hint="default" w:ascii="Times New Roman" w:hAnsi="Times New Roman" w:eastAsia="仿宋_GB2312" w:cs="Times New Roman"/>
                <w:color w:val="000000"/>
                <w:kern w:val="0"/>
                <w:sz w:val="24"/>
                <w:lang w:bidi="ar"/>
              </w:rPr>
              <w:t>事件调度-责任调度</w:t>
            </w:r>
          </w:p>
        </w:tc>
      </w:tr>
      <w:tr w14:paraId="0E6EFC8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6B527E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63</w:t>
            </w:r>
          </w:p>
        </w:tc>
        <w:tc>
          <w:tcPr>
            <w:tcW w:w="522" w:type="pct"/>
            <w:vMerge w:val="continue"/>
            <w:tcBorders>
              <w:top w:val="single" w:color="000000" w:sz="8" w:space="0"/>
              <w:left w:val="nil"/>
              <w:bottom w:val="single" w:color="000000" w:sz="8" w:space="0"/>
              <w:right w:val="single" w:color="000000" w:sz="8" w:space="0"/>
            </w:tcBorders>
            <w:noWrap/>
            <w:vAlign w:val="center"/>
          </w:tcPr>
          <w:p w14:paraId="66F9D17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30CC1EB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4A09CC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联动/</w:t>
            </w:r>
            <w:r>
              <w:rPr>
                <w:rFonts w:hint="default" w:ascii="Times New Roman" w:hAnsi="Times New Roman" w:eastAsia="仿宋_GB2312" w:cs="Times New Roman"/>
                <w:color w:val="000000"/>
                <w:kern w:val="0"/>
                <w:sz w:val="24"/>
                <w:lang w:bidi="ar"/>
              </w:rPr>
              <w:t>事件处置-处置联动</w:t>
            </w:r>
          </w:p>
        </w:tc>
      </w:tr>
      <w:tr w14:paraId="1F86525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5D682C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64</w:t>
            </w:r>
          </w:p>
        </w:tc>
        <w:tc>
          <w:tcPr>
            <w:tcW w:w="522" w:type="pct"/>
            <w:vMerge w:val="continue"/>
            <w:tcBorders>
              <w:top w:val="single" w:color="000000" w:sz="8" w:space="0"/>
              <w:left w:val="nil"/>
              <w:bottom w:val="single" w:color="000000" w:sz="8" w:space="0"/>
              <w:right w:val="single" w:color="000000" w:sz="8" w:space="0"/>
            </w:tcBorders>
            <w:noWrap/>
            <w:vAlign w:val="center"/>
          </w:tcPr>
          <w:p w14:paraId="27539DA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161A74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80842A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联动/</w:t>
            </w:r>
            <w:r>
              <w:rPr>
                <w:rFonts w:hint="default" w:ascii="Times New Roman" w:hAnsi="Times New Roman" w:eastAsia="仿宋_GB2312" w:cs="Times New Roman"/>
                <w:color w:val="000000"/>
                <w:kern w:val="0"/>
                <w:sz w:val="24"/>
                <w:lang w:bidi="ar"/>
              </w:rPr>
              <w:t>事件处置-数据支持</w:t>
            </w:r>
          </w:p>
        </w:tc>
      </w:tr>
      <w:tr w14:paraId="7DFF451E">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D1EFFE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65</w:t>
            </w:r>
          </w:p>
        </w:tc>
        <w:tc>
          <w:tcPr>
            <w:tcW w:w="522" w:type="pct"/>
            <w:vMerge w:val="continue"/>
            <w:tcBorders>
              <w:top w:val="single" w:color="000000" w:sz="8" w:space="0"/>
              <w:left w:val="nil"/>
              <w:bottom w:val="single" w:color="000000" w:sz="8" w:space="0"/>
              <w:right w:val="single" w:color="000000" w:sz="8" w:space="0"/>
            </w:tcBorders>
            <w:noWrap/>
            <w:vAlign w:val="center"/>
          </w:tcPr>
          <w:p w14:paraId="66D336F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671FDEF">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A6C945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联动/</w:t>
            </w:r>
            <w:r>
              <w:rPr>
                <w:rFonts w:hint="default" w:ascii="Times New Roman" w:hAnsi="Times New Roman" w:eastAsia="仿宋_GB2312" w:cs="Times New Roman"/>
                <w:color w:val="000000"/>
                <w:kern w:val="0"/>
                <w:sz w:val="24"/>
                <w:lang w:bidi="ar"/>
              </w:rPr>
              <w:t>事件处置-任务分派</w:t>
            </w:r>
          </w:p>
        </w:tc>
      </w:tr>
      <w:tr w14:paraId="55B9D1E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FF9E7C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66</w:t>
            </w:r>
          </w:p>
        </w:tc>
        <w:tc>
          <w:tcPr>
            <w:tcW w:w="522" w:type="pct"/>
            <w:vMerge w:val="continue"/>
            <w:tcBorders>
              <w:top w:val="single" w:color="000000" w:sz="8" w:space="0"/>
              <w:left w:val="nil"/>
              <w:bottom w:val="single" w:color="000000" w:sz="8" w:space="0"/>
              <w:right w:val="single" w:color="000000" w:sz="8" w:space="0"/>
            </w:tcBorders>
            <w:noWrap/>
            <w:vAlign w:val="center"/>
          </w:tcPr>
          <w:p w14:paraId="0D6D248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C53BCB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9D4C09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事件跟踪-过程监控</w:t>
            </w:r>
          </w:p>
        </w:tc>
      </w:tr>
      <w:tr w14:paraId="0CA0AF2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5F51B2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67</w:t>
            </w:r>
          </w:p>
        </w:tc>
        <w:tc>
          <w:tcPr>
            <w:tcW w:w="522" w:type="pct"/>
            <w:vMerge w:val="continue"/>
            <w:tcBorders>
              <w:top w:val="single" w:color="000000" w:sz="8" w:space="0"/>
              <w:left w:val="nil"/>
              <w:bottom w:val="single" w:color="000000" w:sz="8" w:space="0"/>
              <w:right w:val="single" w:color="000000" w:sz="8" w:space="0"/>
            </w:tcBorders>
            <w:noWrap/>
            <w:vAlign w:val="center"/>
          </w:tcPr>
          <w:p w14:paraId="02E94D3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2FE8DC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5087D1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事件跟踪-任务跟踪</w:t>
            </w:r>
          </w:p>
        </w:tc>
      </w:tr>
      <w:tr w14:paraId="1AC1691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8846F3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68</w:t>
            </w:r>
          </w:p>
        </w:tc>
        <w:tc>
          <w:tcPr>
            <w:tcW w:w="522" w:type="pct"/>
            <w:vMerge w:val="continue"/>
            <w:tcBorders>
              <w:top w:val="single" w:color="000000" w:sz="8" w:space="0"/>
              <w:left w:val="nil"/>
              <w:bottom w:val="single" w:color="000000" w:sz="8" w:space="0"/>
              <w:right w:val="single" w:color="000000" w:sz="8" w:space="0"/>
            </w:tcBorders>
            <w:noWrap/>
            <w:vAlign w:val="center"/>
          </w:tcPr>
          <w:p w14:paraId="3460FB5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BBD74DC">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067875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任务工单-工单生成</w:t>
            </w:r>
          </w:p>
        </w:tc>
      </w:tr>
      <w:tr w14:paraId="4AC7DA9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C3EFD0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69</w:t>
            </w:r>
          </w:p>
        </w:tc>
        <w:tc>
          <w:tcPr>
            <w:tcW w:w="522" w:type="pct"/>
            <w:vMerge w:val="continue"/>
            <w:tcBorders>
              <w:top w:val="single" w:color="000000" w:sz="8" w:space="0"/>
              <w:left w:val="nil"/>
              <w:bottom w:val="single" w:color="000000" w:sz="8" w:space="0"/>
              <w:right w:val="single" w:color="000000" w:sz="8" w:space="0"/>
            </w:tcBorders>
            <w:noWrap/>
            <w:vAlign w:val="center"/>
          </w:tcPr>
          <w:p w14:paraId="21075F62">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79CEE8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F5E80A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任务工单-工单分配</w:t>
            </w:r>
          </w:p>
        </w:tc>
      </w:tr>
      <w:tr w14:paraId="378FB0B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9AD577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70</w:t>
            </w:r>
          </w:p>
        </w:tc>
        <w:tc>
          <w:tcPr>
            <w:tcW w:w="522" w:type="pct"/>
            <w:vMerge w:val="continue"/>
            <w:tcBorders>
              <w:top w:val="single" w:color="000000" w:sz="8" w:space="0"/>
              <w:left w:val="nil"/>
              <w:bottom w:val="single" w:color="000000" w:sz="8" w:space="0"/>
              <w:right w:val="single" w:color="000000" w:sz="8" w:space="0"/>
            </w:tcBorders>
            <w:noWrap/>
            <w:vAlign w:val="center"/>
          </w:tcPr>
          <w:p w14:paraId="5D399EE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3252FDD">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B5372F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任务工单-工单流程</w:t>
            </w:r>
          </w:p>
        </w:tc>
      </w:tr>
      <w:tr w14:paraId="71E8DA66">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09D828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71</w:t>
            </w:r>
          </w:p>
        </w:tc>
        <w:tc>
          <w:tcPr>
            <w:tcW w:w="522" w:type="pct"/>
            <w:vMerge w:val="continue"/>
            <w:tcBorders>
              <w:top w:val="single" w:color="000000" w:sz="8" w:space="0"/>
              <w:left w:val="nil"/>
              <w:bottom w:val="single" w:color="000000" w:sz="8" w:space="0"/>
              <w:right w:val="single" w:color="000000" w:sz="8" w:space="0"/>
            </w:tcBorders>
            <w:noWrap/>
            <w:vAlign w:val="center"/>
          </w:tcPr>
          <w:p w14:paraId="104DD7D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71594A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4A9EBC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任务工单-工单跟踪</w:t>
            </w:r>
          </w:p>
        </w:tc>
      </w:tr>
      <w:tr w14:paraId="61325B7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76245E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72</w:t>
            </w:r>
          </w:p>
        </w:tc>
        <w:tc>
          <w:tcPr>
            <w:tcW w:w="522" w:type="pct"/>
            <w:vMerge w:val="continue"/>
            <w:tcBorders>
              <w:top w:val="single" w:color="000000" w:sz="8" w:space="0"/>
              <w:left w:val="nil"/>
              <w:bottom w:val="single" w:color="000000" w:sz="8" w:space="0"/>
              <w:right w:val="single" w:color="000000" w:sz="8" w:space="0"/>
            </w:tcBorders>
            <w:noWrap/>
            <w:vAlign w:val="center"/>
          </w:tcPr>
          <w:p w14:paraId="4EBD670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CA7D0B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5373A6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任务工单-工单处理</w:t>
            </w:r>
          </w:p>
        </w:tc>
      </w:tr>
      <w:tr w14:paraId="5BB6E32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B207CB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73</w:t>
            </w:r>
          </w:p>
        </w:tc>
        <w:tc>
          <w:tcPr>
            <w:tcW w:w="522" w:type="pct"/>
            <w:vMerge w:val="continue"/>
            <w:tcBorders>
              <w:top w:val="single" w:color="000000" w:sz="8" w:space="0"/>
              <w:left w:val="nil"/>
              <w:bottom w:val="single" w:color="000000" w:sz="8" w:space="0"/>
              <w:right w:val="single" w:color="000000" w:sz="8" w:space="0"/>
            </w:tcBorders>
            <w:noWrap/>
            <w:vAlign w:val="center"/>
          </w:tcPr>
          <w:p w14:paraId="163E4BC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BFC4AD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26EAEE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任务工单-工单对接</w:t>
            </w:r>
          </w:p>
        </w:tc>
      </w:tr>
      <w:tr w14:paraId="56C53FAF">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353916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74</w:t>
            </w:r>
          </w:p>
        </w:tc>
        <w:tc>
          <w:tcPr>
            <w:tcW w:w="522" w:type="pct"/>
            <w:vMerge w:val="continue"/>
            <w:tcBorders>
              <w:top w:val="single" w:color="000000" w:sz="8" w:space="0"/>
              <w:left w:val="nil"/>
              <w:bottom w:val="single" w:color="000000" w:sz="8" w:space="0"/>
              <w:right w:val="single" w:color="000000" w:sz="8" w:space="0"/>
            </w:tcBorders>
            <w:noWrap/>
            <w:vAlign w:val="center"/>
          </w:tcPr>
          <w:p w14:paraId="3D89153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6459DA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CC7B49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统计分析-线索统计</w:t>
            </w:r>
          </w:p>
        </w:tc>
      </w:tr>
      <w:tr w14:paraId="38A83CF9">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3F9443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75</w:t>
            </w:r>
          </w:p>
        </w:tc>
        <w:tc>
          <w:tcPr>
            <w:tcW w:w="522" w:type="pct"/>
            <w:vMerge w:val="continue"/>
            <w:tcBorders>
              <w:top w:val="single" w:color="000000" w:sz="8" w:space="0"/>
              <w:left w:val="nil"/>
              <w:bottom w:val="single" w:color="000000" w:sz="8" w:space="0"/>
              <w:right w:val="single" w:color="000000" w:sz="8" w:space="0"/>
            </w:tcBorders>
            <w:noWrap/>
            <w:vAlign w:val="center"/>
          </w:tcPr>
          <w:p w14:paraId="5BC7669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94AB7A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32A139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统计分析-事件统计</w:t>
            </w:r>
          </w:p>
        </w:tc>
      </w:tr>
      <w:tr w14:paraId="3699B3D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914B30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76</w:t>
            </w:r>
          </w:p>
        </w:tc>
        <w:tc>
          <w:tcPr>
            <w:tcW w:w="522" w:type="pct"/>
            <w:vMerge w:val="continue"/>
            <w:tcBorders>
              <w:top w:val="single" w:color="000000" w:sz="8" w:space="0"/>
              <w:left w:val="nil"/>
              <w:bottom w:val="single" w:color="000000" w:sz="8" w:space="0"/>
              <w:right w:val="single" w:color="000000" w:sz="8" w:space="0"/>
            </w:tcBorders>
            <w:noWrap/>
            <w:vAlign w:val="center"/>
          </w:tcPr>
          <w:p w14:paraId="0A9C718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1C5A581D">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4E5D24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统计分析-处置统计</w:t>
            </w:r>
          </w:p>
        </w:tc>
      </w:tr>
      <w:tr w14:paraId="0468971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52B53E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77</w:t>
            </w:r>
          </w:p>
        </w:tc>
        <w:tc>
          <w:tcPr>
            <w:tcW w:w="522" w:type="pct"/>
            <w:vMerge w:val="continue"/>
            <w:tcBorders>
              <w:top w:val="single" w:color="000000" w:sz="8" w:space="0"/>
              <w:left w:val="nil"/>
              <w:bottom w:val="single" w:color="000000" w:sz="8" w:space="0"/>
              <w:right w:val="single" w:color="000000" w:sz="8" w:space="0"/>
            </w:tcBorders>
            <w:noWrap/>
            <w:vAlign w:val="center"/>
          </w:tcPr>
          <w:p w14:paraId="09B6005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DEF310B">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F8B811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事件综合查询</w:t>
            </w:r>
          </w:p>
        </w:tc>
      </w:tr>
      <w:tr w14:paraId="5D62619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DDD359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78</w:t>
            </w:r>
          </w:p>
        </w:tc>
        <w:tc>
          <w:tcPr>
            <w:tcW w:w="522" w:type="pct"/>
            <w:vMerge w:val="continue"/>
            <w:tcBorders>
              <w:top w:val="single" w:color="000000" w:sz="8" w:space="0"/>
              <w:left w:val="nil"/>
              <w:bottom w:val="single" w:color="000000" w:sz="8" w:space="0"/>
              <w:right w:val="single" w:color="000000" w:sz="8" w:space="0"/>
            </w:tcBorders>
            <w:noWrap/>
            <w:vAlign w:val="center"/>
          </w:tcPr>
          <w:p w14:paraId="4F1E113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35016C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0C1B22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数据集成-事件数据</w:t>
            </w:r>
          </w:p>
        </w:tc>
      </w:tr>
      <w:tr w14:paraId="3A1A458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084E09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79</w:t>
            </w:r>
          </w:p>
        </w:tc>
        <w:tc>
          <w:tcPr>
            <w:tcW w:w="522" w:type="pct"/>
            <w:vMerge w:val="continue"/>
            <w:tcBorders>
              <w:top w:val="single" w:color="000000" w:sz="8" w:space="0"/>
              <w:left w:val="nil"/>
              <w:bottom w:val="single" w:color="000000" w:sz="8" w:space="0"/>
              <w:right w:val="single" w:color="000000" w:sz="8" w:space="0"/>
            </w:tcBorders>
            <w:noWrap/>
            <w:vAlign w:val="center"/>
          </w:tcPr>
          <w:p w14:paraId="74D4357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5934127">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CAE3DE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数据集成-任务数据</w:t>
            </w:r>
          </w:p>
        </w:tc>
      </w:tr>
      <w:tr w14:paraId="4634B57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65DA2B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80</w:t>
            </w:r>
          </w:p>
        </w:tc>
        <w:tc>
          <w:tcPr>
            <w:tcW w:w="522" w:type="pct"/>
            <w:vMerge w:val="continue"/>
            <w:tcBorders>
              <w:top w:val="single" w:color="000000" w:sz="8" w:space="0"/>
              <w:left w:val="nil"/>
              <w:bottom w:val="single" w:color="000000" w:sz="8" w:space="0"/>
              <w:right w:val="single" w:color="000000" w:sz="8" w:space="0"/>
            </w:tcBorders>
            <w:noWrap/>
            <w:vAlign w:val="center"/>
          </w:tcPr>
          <w:p w14:paraId="5FF78C6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105589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85C41C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数据集成-统计数据</w:t>
            </w:r>
          </w:p>
        </w:tc>
      </w:tr>
      <w:tr w14:paraId="5DCCC84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12265D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81</w:t>
            </w:r>
          </w:p>
        </w:tc>
        <w:tc>
          <w:tcPr>
            <w:tcW w:w="522" w:type="pct"/>
            <w:vMerge w:val="continue"/>
            <w:tcBorders>
              <w:top w:val="single" w:color="000000" w:sz="8" w:space="0"/>
              <w:left w:val="nil"/>
              <w:bottom w:val="single" w:color="000000" w:sz="8" w:space="0"/>
              <w:right w:val="single" w:color="000000" w:sz="8" w:space="0"/>
            </w:tcBorders>
            <w:noWrap/>
            <w:vAlign w:val="center"/>
          </w:tcPr>
          <w:p w14:paraId="70D7844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17EC0B0">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F3C371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数据集成-查询数据</w:t>
            </w:r>
          </w:p>
        </w:tc>
      </w:tr>
      <w:tr w14:paraId="11F6C5D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3F8CDB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82</w:t>
            </w:r>
          </w:p>
        </w:tc>
        <w:tc>
          <w:tcPr>
            <w:tcW w:w="522" w:type="pct"/>
            <w:vMerge w:val="continue"/>
            <w:tcBorders>
              <w:top w:val="single" w:color="000000" w:sz="8" w:space="0"/>
              <w:left w:val="nil"/>
              <w:bottom w:val="single" w:color="000000" w:sz="8" w:space="0"/>
              <w:right w:val="single" w:color="000000" w:sz="8" w:space="0"/>
            </w:tcBorders>
            <w:noWrap/>
            <w:vAlign w:val="center"/>
          </w:tcPr>
          <w:p w14:paraId="2B7275B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F9C326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119385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系统设置-事件配置</w:t>
            </w:r>
          </w:p>
        </w:tc>
      </w:tr>
      <w:tr w14:paraId="6EAE525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640ABC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83</w:t>
            </w:r>
          </w:p>
        </w:tc>
        <w:tc>
          <w:tcPr>
            <w:tcW w:w="522" w:type="pct"/>
            <w:vMerge w:val="continue"/>
            <w:tcBorders>
              <w:top w:val="single" w:color="000000" w:sz="8" w:space="0"/>
              <w:left w:val="nil"/>
              <w:bottom w:val="single" w:color="000000" w:sz="8" w:space="0"/>
              <w:right w:val="single" w:color="000000" w:sz="8" w:space="0"/>
            </w:tcBorders>
            <w:noWrap/>
            <w:vAlign w:val="center"/>
          </w:tcPr>
          <w:p w14:paraId="609C7B8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5949169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FB2667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系统设置-任务配置</w:t>
            </w:r>
          </w:p>
        </w:tc>
      </w:tr>
      <w:tr w14:paraId="3B6446D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8F88B6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84</w:t>
            </w:r>
          </w:p>
        </w:tc>
        <w:tc>
          <w:tcPr>
            <w:tcW w:w="522" w:type="pct"/>
            <w:vMerge w:val="restart"/>
            <w:tcBorders>
              <w:top w:val="nil"/>
              <w:left w:val="nil"/>
              <w:bottom w:val="single" w:color="000000" w:sz="8" w:space="0"/>
              <w:right w:val="single" w:color="000000" w:sz="8" w:space="0"/>
            </w:tcBorders>
            <w:noWrap/>
            <w:vAlign w:val="center"/>
          </w:tcPr>
          <w:p w14:paraId="48911CD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建筑智能化系统</w:t>
            </w:r>
          </w:p>
        </w:tc>
        <w:tc>
          <w:tcPr>
            <w:tcW w:w="1257" w:type="pct"/>
            <w:vMerge w:val="restart"/>
            <w:tcBorders>
              <w:top w:val="nil"/>
              <w:left w:val="nil"/>
              <w:bottom w:val="single" w:color="000000" w:sz="8" w:space="0"/>
              <w:right w:val="single" w:color="000000" w:sz="8" w:space="0"/>
            </w:tcBorders>
            <w:vAlign w:val="center"/>
          </w:tcPr>
          <w:p w14:paraId="4A37F4E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建筑智能化集成平台</w:t>
            </w:r>
          </w:p>
        </w:tc>
        <w:tc>
          <w:tcPr>
            <w:tcW w:w="2732" w:type="pct"/>
            <w:tcBorders>
              <w:top w:val="nil"/>
              <w:left w:val="nil"/>
              <w:bottom w:val="single" w:color="000000" w:sz="8" w:space="0"/>
              <w:right w:val="single" w:color="000000" w:sz="8" w:space="0"/>
            </w:tcBorders>
            <w:noWrap/>
            <w:vAlign w:val="center"/>
          </w:tcPr>
          <w:p w14:paraId="1846C1C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集成数据处理</w:t>
            </w:r>
          </w:p>
        </w:tc>
      </w:tr>
      <w:tr w14:paraId="6C2B583B">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C6077D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85</w:t>
            </w:r>
          </w:p>
        </w:tc>
        <w:tc>
          <w:tcPr>
            <w:tcW w:w="522" w:type="pct"/>
            <w:vMerge w:val="continue"/>
            <w:tcBorders>
              <w:top w:val="nil"/>
              <w:left w:val="nil"/>
              <w:bottom w:val="single" w:color="000000" w:sz="8" w:space="0"/>
              <w:right w:val="single" w:color="000000" w:sz="8" w:space="0"/>
            </w:tcBorders>
            <w:noWrap/>
            <w:vAlign w:val="center"/>
          </w:tcPr>
          <w:p w14:paraId="61DB05C2">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843F7E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FA6B64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建筑可视化展示</w:t>
            </w:r>
          </w:p>
        </w:tc>
      </w:tr>
      <w:tr w14:paraId="47060579">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E615FB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86</w:t>
            </w:r>
          </w:p>
        </w:tc>
        <w:tc>
          <w:tcPr>
            <w:tcW w:w="522" w:type="pct"/>
            <w:vMerge w:val="continue"/>
            <w:tcBorders>
              <w:top w:val="nil"/>
              <w:left w:val="nil"/>
              <w:bottom w:val="single" w:color="000000" w:sz="8" w:space="0"/>
              <w:right w:val="single" w:color="000000" w:sz="8" w:space="0"/>
            </w:tcBorders>
            <w:noWrap/>
            <w:vAlign w:val="center"/>
          </w:tcPr>
          <w:p w14:paraId="2FC1ADF2">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2CB5031">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FEC8AF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建筑报警模块</w:t>
            </w:r>
          </w:p>
        </w:tc>
      </w:tr>
      <w:tr w14:paraId="64AF234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61F40A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87</w:t>
            </w:r>
          </w:p>
        </w:tc>
        <w:tc>
          <w:tcPr>
            <w:tcW w:w="522" w:type="pct"/>
            <w:vMerge w:val="continue"/>
            <w:tcBorders>
              <w:top w:val="nil"/>
              <w:left w:val="nil"/>
              <w:bottom w:val="single" w:color="000000" w:sz="8" w:space="0"/>
              <w:right w:val="single" w:color="000000" w:sz="8" w:space="0"/>
            </w:tcBorders>
            <w:noWrap/>
            <w:vAlign w:val="center"/>
          </w:tcPr>
          <w:p w14:paraId="35CD745F">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86036F3">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5BCCD0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集成联动控制</w:t>
            </w:r>
          </w:p>
        </w:tc>
      </w:tr>
      <w:tr w14:paraId="6D9B383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AC4C98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88</w:t>
            </w:r>
          </w:p>
        </w:tc>
        <w:tc>
          <w:tcPr>
            <w:tcW w:w="522" w:type="pct"/>
            <w:vMerge w:val="continue"/>
            <w:tcBorders>
              <w:top w:val="nil"/>
              <w:left w:val="nil"/>
              <w:bottom w:val="single" w:color="000000" w:sz="8" w:space="0"/>
              <w:right w:val="single" w:color="000000" w:sz="8" w:space="0"/>
            </w:tcBorders>
            <w:noWrap/>
            <w:vAlign w:val="center"/>
          </w:tcPr>
          <w:p w14:paraId="4B6B109B">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1F960AE">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0B6C0A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集成数据分析</w:t>
            </w:r>
          </w:p>
        </w:tc>
      </w:tr>
      <w:tr w14:paraId="6B8509E0">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DED73A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89</w:t>
            </w:r>
          </w:p>
        </w:tc>
        <w:tc>
          <w:tcPr>
            <w:tcW w:w="522" w:type="pct"/>
            <w:vMerge w:val="continue"/>
            <w:tcBorders>
              <w:top w:val="nil"/>
              <w:left w:val="nil"/>
              <w:bottom w:val="single" w:color="000000" w:sz="8" w:space="0"/>
              <w:right w:val="single" w:color="000000" w:sz="8" w:space="0"/>
            </w:tcBorders>
            <w:noWrap/>
            <w:vAlign w:val="center"/>
          </w:tcPr>
          <w:p w14:paraId="2F9CEFD2">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single" w:color="000000" w:sz="8" w:space="0"/>
              <w:right w:val="single" w:color="000000" w:sz="8" w:space="0"/>
            </w:tcBorders>
            <w:vAlign w:val="center"/>
          </w:tcPr>
          <w:p w14:paraId="0A098C9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物联网设备管理</w:t>
            </w:r>
          </w:p>
        </w:tc>
        <w:tc>
          <w:tcPr>
            <w:tcW w:w="2732" w:type="pct"/>
            <w:tcBorders>
              <w:top w:val="nil"/>
              <w:left w:val="nil"/>
              <w:bottom w:val="single" w:color="000000" w:sz="8" w:space="0"/>
              <w:right w:val="single" w:color="000000" w:sz="8" w:space="0"/>
            </w:tcBorders>
            <w:noWrap/>
            <w:vAlign w:val="center"/>
          </w:tcPr>
          <w:p w14:paraId="58F575E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设备管理-产品管理</w:t>
            </w:r>
          </w:p>
        </w:tc>
      </w:tr>
      <w:tr w14:paraId="14C0220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B6F2EA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90</w:t>
            </w:r>
          </w:p>
        </w:tc>
        <w:tc>
          <w:tcPr>
            <w:tcW w:w="522" w:type="pct"/>
            <w:vMerge w:val="continue"/>
            <w:tcBorders>
              <w:top w:val="nil"/>
              <w:left w:val="nil"/>
              <w:bottom w:val="single" w:color="000000" w:sz="8" w:space="0"/>
              <w:right w:val="single" w:color="000000" w:sz="8" w:space="0"/>
            </w:tcBorders>
            <w:noWrap/>
            <w:vAlign w:val="center"/>
          </w:tcPr>
          <w:p w14:paraId="612D86B3">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24C1B09">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62665C8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设备管理-产品分类</w:t>
            </w:r>
          </w:p>
        </w:tc>
      </w:tr>
      <w:tr w14:paraId="759A76F9">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3A1E0F6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91</w:t>
            </w:r>
          </w:p>
        </w:tc>
        <w:tc>
          <w:tcPr>
            <w:tcW w:w="522" w:type="pct"/>
            <w:vMerge w:val="continue"/>
            <w:tcBorders>
              <w:top w:val="nil"/>
              <w:left w:val="nil"/>
              <w:bottom w:val="single" w:color="000000" w:sz="8" w:space="0"/>
              <w:right w:val="single" w:color="000000" w:sz="8" w:space="0"/>
            </w:tcBorders>
            <w:noWrap/>
            <w:vAlign w:val="center"/>
          </w:tcPr>
          <w:p w14:paraId="7DFDEB8A">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3767AFC">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876F4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设备管理-设备管理</w:t>
            </w:r>
          </w:p>
        </w:tc>
      </w:tr>
      <w:tr w14:paraId="528683B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3746CB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92</w:t>
            </w:r>
          </w:p>
        </w:tc>
        <w:tc>
          <w:tcPr>
            <w:tcW w:w="522" w:type="pct"/>
            <w:vMerge w:val="continue"/>
            <w:tcBorders>
              <w:top w:val="nil"/>
              <w:left w:val="nil"/>
              <w:bottom w:val="single" w:color="000000" w:sz="8" w:space="0"/>
              <w:right w:val="single" w:color="000000" w:sz="8" w:space="0"/>
            </w:tcBorders>
            <w:noWrap/>
            <w:vAlign w:val="center"/>
          </w:tcPr>
          <w:p w14:paraId="7252AC08">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1BB069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496CA8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设备管理-网关管理</w:t>
            </w:r>
          </w:p>
        </w:tc>
      </w:tr>
      <w:tr w14:paraId="40C303D1">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5F6AEE0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93</w:t>
            </w:r>
          </w:p>
        </w:tc>
        <w:tc>
          <w:tcPr>
            <w:tcW w:w="522" w:type="pct"/>
            <w:vMerge w:val="continue"/>
            <w:tcBorders>
              <w:top w:val="nil"/>
              <w:left w:val="nil"/>
              <w:bottom w:val="single" w:color="000000" w:sz="8" w:space="0"/>
              <w:right w:val="single" w:color="000000" w:sz="8" w:space="0"/>
            </w:tcBorders>
            <w:noWrap/>
            <w:vAlign w:val="center"/>
          </w:tcPr>
          <w:p w14:paraId="4ED49AB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8D0F197">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B52ED6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设备管理-地理位置管理</w:t>
            </w:r>
          </w:p>
        </w:tc>
      </w:tr>
      <w:tr w14:paraId="41E9F66A">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39522E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94</w:t>
            </w:r>
          </w:p>
        </w:tc>
        <w:tc>
          <w:tcPr>
            <w:tcW w:w="522" w:type="pct"/>
            <w:vMerge w:val="continue"/>
            <w:tcBorders>
              <w:top w:val="nil"/>
              <w:left w:val="nil"/>
              <w:bottom w:val="single" w:color="000000" w:sz="8" w:space="0"/>
              <w:right w:val="single" w:color="000000" w:sz="8" w:space="0"/>
            </w:tcBorders>
            <w:noWrap/>
            <w:vAlign w:val="center"/>
          </w:tcPr>
          <w:p w14:paraId="04B0D7F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563876F">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0021412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设备管理-设备告警</w:t>
            </w:r>
          </w:p>
        </w:tc>
      </w:tr>
      <w:tr w14:paraId="023C5A72">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239DFA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95</w:t>
            </w:r>
          </w:p>
        </w:tc>
        <w:tc>
          <w:tcPr>
            <w:tcW w:w="522" w:type="pct"/>
            <w:vMerge w:val="continue"/>
            <w:tcBorders>
              <w:top w:val="nil"/>
              <w:left w:val="nil"/>
              <w:bottom w:val="single" w:color="000000" w:sz="8" w:space="0"/>
              <w:right w:val="single" w:color="000000" w:sz="8" w:space="0"/>
            </w:tcBorders>
            <w:noWrap/>
            <w:vAlign w:val="center"/>
          </w:tcPr>
          <w:p w14:paraId="4E32859E">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0EC84E72">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EFA3D7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设备接入-证书管理</w:t>
            </w:r>
          </w:p>
        </w:tc>
      </w:tr>
      <w:tr w14:paraId="69BA3D24">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4548CB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96</w:t>
            </w:r>
          </w:p>
        </w:tc>
        <w:tc>
          <w:tcPr>
            <w:tcW w:w="522" w:type="pct"/>
            <w:vMerge w:val="continue"/>
            <w:tcBorders>
              <w:top w:val="nil"/>
              <w:left w:val="nil"/>
              <w:bottom w:val="single" w:color="000000" w:sz="8" w:space="0"/>
              <w:right w:val="single" w:color="000000" w:sz="8" w:space="0"/>
            </w:tcBorders>
            <w:noWrap/>
            <w:vAlign w:val="center"/>
          </w:tcPr>
          <w:p w14:paraId="1A339FD1">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07AC8B5">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47A2C0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设备接入-协议管理</w:t>
            </w:r>
          </w:p>
        </w:tc>
      </w:tr>
      <w:tr w14:paraId="09457868">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005D52C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97</w:t>
            </w:r>
          </w:p>
        </w:tc>
        <w:tc>
          <w:tcPr>
            <w:tcW w:w="522" w:type="pct"/>
            <w:vMerge w:val="continue"/>
            <w:tcBorders>
              <w:top w:val="nil"/>
              <w:left w:val="nil"/>
              <w:bottom w:val="single" w:color="000000" w:sz="8" w:space="0"/>
              <w:right w:val="single" w:color="000000" w:sz="8" w:space="0"/>
            </w:tcBorders>
            <w:noWrap/>
            <w:vAlign w:val="center"/>
          </w:tcPr>
          <w:p w14:paraId="03A49B37">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4D77976C">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74E02DC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控制规则-场景联动</w:t>
            </w:r>
          </w:p>
        </w:tc>
      </w:tr>
      <w:tr w14:paraId="0FB9A19D">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4AE0175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98</w:t>
            </w:r>
          </w:p>
        </w:tc>
        <w:tc>
          <w:tcPr>
            <w:tcW w:w="522" w:type="pct"/>
            <w:vMerge w:val="continue"/>
            <w:tcBorders>
              <w:top w:val="nil"/>
              <w:left w:val="nil"/>
              <w:bottom w:val="single" w:color="000000" w:sz="8" w:space="0"/>
              <w:right w:val="single" w:color="000000" w:sz="8" w:space="0"/>
            </w:tcBorders>
            <w:noWrap/>
            <w:vAlign w:val="center"/>
          </w:tcPr>
          <w:p w14:paraId="4BE23EB9">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B3DCF71">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39EA66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控制规则-数据转发</w:t>
            </w:r>
          </w:p>
        </w:tc>
      </w:tr>
      <w:tr w14:paraId="5CFB7A3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156BE30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99</w:t>
            </w:r>
          </w:p>
        </w:tc>
        <w:tc>
          <w:tcPr>
            <w:tcW w:w="522" w:type="pct"/>
            <w:vMerge w:val="continue"/>
            <w:tcBorders>
              <w:top w:val="nil"/>
              <w:left w:val="nil"/>
              <w:bottom w:val="single" w:color="000000" w:sz="8" w:space="0"/>
              <w:right w:val="single" w:color="000000" w:sz="8" w:space="0"/>
            </w:tcBorders>
            <w:noWrap/>
            <w:vAlign w:val="center"/>
          </w:tcPr>
          <w:p w14:paraId="1EA04E6C">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A3A05C6">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194314C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运行监测</w:t>
            </w:r>
          </w:p>
        </w:tc>
      </w:tr>
      <w:tr w14:paraId="59422C93">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2BFCE3C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100</w:t>
            </w:r>
          </w:p>
        </w:tc>
        <w:tc>
          <w:tcPr>
            <w:tcW w:w="522" w:type="pct"/>
            <w:vMerge w:val="continue"/>
            <w:tcBorders>
              <w:top w:val="nil"/>
              <w:left w:val="nil"/>
              <w:bottom w:val="single" w:color="000000" w:sz="8" w:space="0"/>
              <w:right w:val="single" w:color="000000" w:sz="8" w:space="0"/>
            </w:tcBorders>
            <w:noWrap/>
            <w:vAlign w:val="center"/>
          </w:tcPr>
          <w:p w14:paraId="39BCE4D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79A519D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2D46C82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消息通知</w:t>
            </w:r>
          </w:p>
        </w:tc>
      </w:tr>
      <w:tr w14:paraId="29A39F97">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1B4DEB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101</w:t>
            </w:r>
          </w:p>
        </w:tc>
        <w:tc>
          <w:tcPr>
            <w:tcW w:w="522" w:type="pct"/>
            <w:vMerge w:val="continue"/>
            <w:tcBorders>
              <w:top w:val="nil"/>
              <w:left w:val="nil"/>
              <w:bottom w:val="single" w:color="000000" w:sz="8" w:space="0"/>
              <w:right w:val="single" w:color="000000" w:sz="8" w:space="0"/>
            </w:tcBorders>
            <w:noWrap/>
            <w:vAlign w:val="center"/>
          </w:tcPr>
          <w:p w14:paraId="1EA45865">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2AE10A6A">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4BA8E09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日志管理</w:t>
            </w:r>
          </w:p>
        </w:tc>
      </w:tr>
      <w:tr w14:paraId="43BAD235">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784EDC8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102</w:t>
            </w:r>
          </w:p>
        </w:tc>
        <w:tc>
          <w:tcPr>
            <w:tcW w:w="522" w:type="pct"/>
            <w:vMerge w:val="continue"/>
            <w:tcBorders>
              <w:top w:val="nil"/>
              <w:left w:val="nil"/>
              <w:bottom w:val="single" w:color="000000" w:sz="8" w:space="0"/>
              <w:right w:val="single" w:color="000000" w:sz="8" w:space="0"/>
            </w:tcBorders>
            <w:noWrap/>
            <w:vAlign w:val="center"/>
          </w:tcPr>
          <w:p w14:paraId="682C5EA6">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restart"/>
            <w:tcBorders>
              <w:top w:val="nil"/>
              <w:left w:val="nil"/>
              <w:bottom w:val="single" w:color="000000" w:sz="8" w:space="0"/>
              <w:right w:val="single" w:color="000000" w:sz="8" w:space="0"/>
            </w:tcBorders>
            <w:vAlign w:val="center"/>
          </w:tcPr>
          <w:p w14:paraId="3BF8309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外部系统集成-建筑设备集成</w:t>
            </w:r>
          </w:p>
        </w:tc>
        <w:tc>
          <w:tcPr>
            <w:tcW w:w="2732" w:type="pct"/>
            <w:tcBorders>
              <w:top w:val="nil"/>
              <w:left w:val="nil"/>
              <w:bottom w:val="single" w:color="000000" w:sz="8" w:space="0"/>
              <w:right w:val="single" w:color="000000" w:sz="8" w:space="0"/>
            </w:tcBorders>
            <w:noWrap/>
            <w:vAlign w:val="center"/>
          </w:tcPr>
          <w:p w14:paraId="036ADD3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楼宇自动控制系统集成</w:t>
            </w:r>
          </w:p>
        </w:tc>
      </w:tr>
      <w:tr w14:paraId="6882409F">
        <w:tblPrEx>
          <w:tblCellMar>
            <w:top w:w="0" w:type="dxa"/>
            <w:left w:w="108" w:type="dxa"/>
            <w:bottom w:w="0" w:type="dxa"/>
            <w:right w:w="108" w:type="dxa"/>
          </w:tblCellMar>
        </w:tblPrEx>
        <w:trPr>
          <w:trHeight w:val="400" w:hRule="atLeast"/>
        </w:trPr>
        <w:tc>
          <w:tcPr>
            <w:tcW w:w="487" w:type="pct"/>
            <w:tcBorders>
              <w:top w:val="nil"/>
              <w:left w:val="single" w:color="000000" w:sz="8" w:space="0"/>
              <w:bottom w:val="single" w:color="000000" w:sz="8" w:space="0"/>
              <w:right w:val="single" w:color="000000" w:sz="8" w:space="0"/>
            </w:tcBorders>
            <w:noWrap/>
            <w:vAlign w:val="center"/>
          </w:tcPr>
          <w:p w14:paraId="6C90B17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103</w:t>
            </w:r>
          </w:p>
        </w:tc>
        <w:tc>
          <w:tcPr>
            <w:tcW w:w="522" w:type="pct"/>
            <w:vMerge w:val="continue"/>
            <w:tcBorders>
              <w:top w:val="nil"/>
              <w:left w:val="nil"/>
              <w:bottom w:val="single" w:color="000000" w:sz="8" w:space="0"/>
              <w:right w:val="single" w:color="000000" w:sz="8" w:space="0"/>
            </w:tcBorders>
            <w:noWrap/>
            <w:vAlign w:val="center"/>
          </w:tcPr>
          <w:p w14:paraId="434AFC2A">
            <w:pPr>
              <w:widowControl/>
              <w:spacing w:line="400" w:lineRule="exact"/>
              <w:ind w:firstLine="0" w:firstLineChars="0"/>
              <w:jc w:val="center"/>
              <w:rPr>
                <w:rFonts w:hint="default" w:ascii="Times New Roman" w:hAnsi="Times New Roman" w:eastAsia="仿宋_GB2312" w:cs="Times New Roman"/>
                <w:color w:val="000000"/>
                <w:sz w:val="24"/>
              </w:rPr>
            </w:pPr>
          </w:p>
        </w:tc>
        <w:tc>
          <w:tcPr>
            <w:tcW w:w="1257" w:type="pct"/>
            <w:vMerge w:val="continue"/>
            <w:tcBorders>
              <w:top w:val="nil"/>
              <w:left w:val="nil"/>
              <w:bottom w:val="single" w:color="000000" w:sz="8" w:space="0"/>
              <w:right w:val="single" w:color="000000" w:sz="8" w:space="0"/>
            </w:tcBorders>
            <w:vAlign w:val="center"/>
          </w:tcPr>
          <w:p w14:paraId="63CB86A4">
            <w:pPr>
              <w:widowControl/>
              <w:spacing w:line="400" w:lineRule="exact"/>
              <w:ind w:firstLine="0" w:firstLineChars="0"/>
              <w:jc w:val="center"/>
              <w:rPr>
                <w:rFonts w:hint="default" w:ascii="Times New Roman" w:hAnsi="Times New Roman" w:eastAsia="仿宋_GB2312" w:cs="Times New Roman"/>
                <w:color w:val="000000"/>
                <w:sz w:val="24"/>
              </w:rPr>
            </w:pPr>
          </w:p>
        </w:tc>
        <w:tc>
          <w:tcPr>
            <w:tcW w:w="2732" w:type="pct"/>
            <w:tcBorders>
              <w:top w:val="nil"/>
              <w:left w:val="nil"/>
              <w:bottom w:val="single" w:color="000000" w:sz="8" w:space="0"/>
              <w:right w:val="single" w:color="000000" w:sz="8" w:space="0"/>
            </w:tcBorders>
            <w:noWrap/>
            <w:vAlign w:val="center"/>
          </w:tcPr>
          <w:p w14:paraId="5FBF272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环境监测系统集成</w:t>
            </w:r>
          </w:p>
        </w:tc>
      </w:tr>
    </w:tbl>
    <w:p w14:paraId="738231B2">
      <w:pPr>
        <w:ind w:firstLine="560"/>
        <w:rPr>
          <w:rFonts w:hint="default" w:ascii="Times New Roman" w:hAnsi="Times New Roman" w:eastAsia="仿宋_GB2312" w:cs="Times New Roman"/>
          <w:color w:val="000000" w:themeColor="text1"/>
          <w14:textFill>
            <w14:solidFill>
              <w14:schemeClr w14:val="tx1"/>
            </w14:solidFill>
          </w14:textFill>
        </w:rPr>
      </w:pPr>
    </w:p>
    <w:p w14:paraId="3005A8F4">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软件系统功能：</w:t>
      </w:r>
    </w:p>
    <w:p w14:paraId="19EE08A3">
      <w:pPr>
        <w:pStyle w:val="8"/>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虫洞门户子系统</w:t>
      </w:r>
    </w:p>
    <w:p w14:paraId="70523CCF">
      <w:pPr>
        <w:ind w:firstLine="560"/>
        <w:rPr>
          <w:rFonts w:hint="default" w:ascii="Times New Roman" w:hAnsi="Times New Roman" w:eastAsia="仿宋_GB2312" w:cs="Times New Roman"/>
        </w:rPr>
      </w:pPr>
      <w:r>
        <w:rPr>
          <w:rFonts w:hint="default" w:ascii="Times New Roman" w:hAnsi="Times New Roman" w:eastAsia="仿宋_GB2312" w:cs="Times New Roman"/>
        </w:rPr>
        <w:t>建设虫洞门户子系统，打造虫洞统一的公众服务与内部管理入口。主要包括虫洞门户主页、专题活动管理模块、对外服务功能模块、对内管理功能模块。</w:t>
      </w:r>
    </w:p>
    <w:p w14:paraId="096ACA4D">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虫洞门户主页建设</w:t>
      </w:r>
    </w:p>
    <w:p w14:paraId="7F2CA176">
      <w:pPr>
        <w:ind w:firstLine="560"/>
        <w:rPr>
          <w:rFonts w:hint="default" w:ascii="Times New Roman" w:hAnsi="Times New Roman" w:eastAsia="仿宋_GB2312" w:cs="Times New Roman"/>
        </w:rPr>
      </w:pPr>
      <w:r>
        <w:rPr>
          <w:rFonts w:hint="default" w:ascii="Times New Roman" w:hAnsi="Times New Roman" w:eastAsia="仿宋_GB2312" w:cs="Times New Roman"/>
        </w:rPr>
        <w:t>为支撑上海市青少年科创体验中心功能定位的实现，需建设虫洞门户主页，实现对公众宣传虫洞的各类信息、活动内容、竞赛内容等。建设功能包括：智能导航型网站地图、可视化首页、沉浸式图片新闻模块、交互式视频新闻模块、系统矩阵、活动管理模块、新闻管理模块、海报管理模块、影像管理模块、文件管理模块、身份对接服务模块。</w:t>
      </w:r>
    </w:p>
    <w:p w14:paraId="78ADB20D">
      <w:pPr>
        <w:ind w:firstLine="560"/>
        <w:rPr>
          <w:rFonts w:hint="default" w:ascii="Times New Roman" w:hAnsi="Times New Roman" w:eastAsia="仿宋_GB2312" w:cs="Times New Roman"/>
        </w:rPr>
      </w:pPr>
      <w:r>
        <w:rPr>
          <w:rFonts w:hint="default" w:ascii="Times New Roman" w:hAnsi="Times New Roman" w:eastAsia="仿宋_GB2312" w:cs="Times New Roman"/>
        </w:rPr>
        <w:t>1、智能导航型网站地图</w:t>
      </w:r>
    </w:p>
    <w:p w14:paraId="5ECD8F5A">
      <w:pPr>
        <w:ind w:firstLine="560"/>
        <w:rPr>
          <w:rFonts w:hint="default" w:ascii="Times New Roman" w:hAnsi="Times New Roman" w:eastAsia="仿宋_GB2312" w:cs="Times New Roman"/>
        </w:rPr>
      </w:pPr>
      <w:r>
        <w:rPr>
          <w:rFonts w:hint="default" w:ascii="Times New Roman" w:hAnsi="Times New Roman" w:eastAsia="仿宋_GB2312" w:cs="Times New Roman"/>
        </w:rPr>
        <w:t>需提供网站地图展示页面，层级化展示平台所有主要栏目和子栏目，支持关键词搜索功能。支持根据不同用户角色（如学生、教师、家长、公众）提供个性化视图或推荐路径。</w:t>
      </w:r>
    </w:p>
    <w:p w14:paraId="331F2340">
      <w:pPr>
        <w:ind w:firstLine="560"/>
        <w:rPr>
          <w:rFonts w:hint="default" w:ascii="Times New Roman" w:hAnsi="Times New Roman" w:eastAsia="仿宋_GB2312" w:cs="Times New Roman"/>
        </w:rPr>
      </w:pPr>
      <w:r>
        <w:rPr>
          <w:rFonts w:hint="default" w:ascii="Times New Roman" w:hAnsi="Times New Roman" w:eastAsia="仿宋_GB2312" w:cs="Times New Roman"/>
        </w:rPr>
        <w:t>2、可视化首页</w:t>
      </w:r>
    </w:p>
    <w:p w14:paraId="32AC2DB0">
      <w:pPr>
        <w:ind w:firstLine="560"/>
        <w:rPr>
          <w:rFonts w:hint="default" w:ascii="Times New Roman" w:hAnsi="Times New Roman" w:eastAsia="仿宋_GB2312" w:cs="Times New Roman"/>
        </w:rPr>
      </w:pPr>
      <w:r>
        <w:rPr>
          <w:rFonts w:hint="default" w:ascii="Times New Roman" w:hAnsi="Times New Roman" w:eastAsia="仿宋_GB2312" w:cs="Times New Roman"/>
        </w:rPr>
        <w:t>需提供可视化首页展示页面，适应不同屏幕尺寸。支持根据用户身份、兴趣偏好动态展示。展示内容包括重要通知、最新活动、热门新闻等。</w:t>
      </w:r>
    </w:p>
    <w:p w14:paraId="7BB522EE">
      <w:pPr>
        <w:ind w:firstLine="560"/>
        <w:rPr>
          <w:rFonts w:hint="default" w:ascii="Times New Roman" w:hAnsi="Times New Roman" w:eastAsia="仿宋_GB2312" w:cs="Times New Roman"/>
        </w:rPr>
      </w:pPr>
      <w:r>
        <w:rPr>
          <w:rFonts w:hint="default" w:ascii="Times New Roman" w:hAnsi="Times New Roman" w:eastAsia="仿宋_GB2312" w:cs="Times New Roman"/>
        </w:rPr>
        <w:t>3、沉浸式图片新闻模块</w:t>
      </w:r>
    </w:p>
    <w:p w14:paraId="7F8BEB5C">
      <w:pPr>
        <w:ind w:firstLine="560"/>
        <w:rPr>
          <w:rFonts w:hint="default" w:ascii="Times New Roman" w:hAnsi="Times New Roman" w:eastAsia="仿宋_GB2312" w:cs="Times New Roman"/>
        </w:rPr>
      </w:pPr>
      <w:r>
        <w:rPr>
          <w:rFonts w:hint="default" w:ascii="Times New Roman" w:hAnsi="Times New Roman" w:eastAsia="仿宋_GB2312" w:cs="Times New Roman"/>
        </w:rPr>
        <w:t>需提供刊物志、图文志、影像志页面。</w:t>
      </w:r>
    </w:p>
    <w:p w14:paraId="4126F672">
      <w:pPr>
        <w:ind w:firstLine="560"/>
        <w:rPr>
          <w:rFonts w:hint="default" w:ascii="Times New Roman" w:hAnsi="Times New Roman" w:eastAsia="仿宋_GB2312" w:cs="Times New Roman"/>
        </w:rPr>
      </w:pPr>
      <w:r>
        <w:rPr>
          <w:rFonts w:hint="default" w:ascii="Times New Roman" w:hAnsi="Times New Roman" w:eastAsia="仿宋_GB2312" w:cs="Times New Roman"/>
        </w:rPr>
        <w:t>刊物志：调用稿源库信息，展示中心相关成果、活动总结、专题报道等。</w:t>
      </w:r>
    </w:p>
    <w:p w14:paraId="70578E5F">
      <w:pPr>
        <w:ind w:firstLine="560"/>
        <w:rPr>
          <w:rFonts w:hint="default" w:ascii="Times New Roman" w:hAnsi="Times New Roman" w:eastAsia="仿宋_GB2312" w:cs="Times New Roman"/>
        </w:rPr>
      </w:pPr>
      <w:r>
        <w:rPr>
          <w:rFonts w:hint="default" w:ascii="Times New Roman" w:hAnsi="Times New Roman" w:eastAsia="仿宋_GB2312" w:cs="Times New Roman"/>
        </w:rPr>
        <w:t>图文志：调用稿源库信息，展示中心新闻事件、活动瞬间或科普知识等</w:t>
      </w:r>
    </w:p>
    <w:p w14:paraId="57F67AC2">
      <w:pPr>
        <w:ind w:firstLine="560"/>
        <w:rPr>
          <w:rFonts w:hint="default" w:ascii="Times New Roman" w:hAnsi="Times New Roman" w:eastAsia="仿宋_GB2312" w:cs="Times New Roman"/>
        </w:rPr>
      </w:pPr>
      <w:r>
        <w:rPr>
          <w:rFonts w:hint="default" w:ascii="Times New Roman" w:hAnsi="Times New Roman" w:eastAsia="仿宋_GB2312" w:cs="Times New Roman"/>
        </w:rPr>
        <w:t>影像志：调用稿源库信息，展示中心视频资料。</w:t>
      </w:r>
    </w:p>
    <w:p w14:paraId="7ADF0DAD">
      <w:pPr>
        <w:ind w:firstLine="560"/>
        <w:rPr>
          <w:rFonts w:hint="default" w:ascii="Times New Roman" w:hAnsi="Times New Roman" w:eastAsia="仿宋_GB2312" w:cs="Times New Roman"/>
        </w:rPr>
      </w:pPr>
      <w:r>
        <w:rPr>
          <w:rFonts w:hint="default" w:ascii="Times New Roman" w:hAnsi="Times New Roman" w:eastAsia="仿宋_GB2312" w:cs="Times New Roman"/>
        </w:rPr>
        <w:t>4、交互式视频新闻模块</w:t>
      </w:r>
    </w:p>
    <w:p w14:paraId="1017FF57">
      <w:pPr>
        <w:ind w:firstLine="560"/>
        <w:rPr>
          <w:rFonts w:hint="default" w:ascii="Times New Roman" w:hAnsi="Times New Roman" w:eastAsia="仿宋_GB2312" w:cs="Times New Roman"/>
        </w:rPr>
      </w:pPr>
      <w:r>
        <w:rPr>
          <w:rFonts w:hint="default" w:ascii="Times New Roman" w:hAnsi="Times New Roman" w:eastAsia="仿宋_GB2312" w:cs="Times New Roman"/>
        </w:rPr>
        <w:t>需提供人物志、作品展示页面。</w:t>
      </w:r>
    </w:p>
    <w:p w14:paraId="2ABBA423">
      <w:pPr>
        <w:ind w:firstLine="560"/>
        <w:rPr>
          <w:rFonts w:hint="default" w:ascii="Times New Roman" w:hAnsi="Times New Roman" w:eastAsia="仿宋_GB2312" w:cs="Times New Roman"/>
        </w:rPr>
      </w:pPr>
      <w:r>
        <w:rPr>
          <w:rFonts w:hint="default" w:ascii="Times New Roman" w:hAnsi="Times New Roman" w:eastAsia="仿宋_GB2312" w:cs="Times New Roman"/>
        </w:rPr>
        <w:t>人物志：通过视频形式，展现科创人物的风采和故事。</w:t>
      </w:r>
    </w:p>
    <w:p w14:paraId="7D082063">
      <w:pPr>
        <w:ind w:firstLine="560"/>
        <w:rPr>
          <w:rFonts w:hint="default" w:ascii="Times New Roman" w:hAnsi="Times New Roman" w:eastAsia="仿宋_GB2312" w:cs="Times New Roman"/>
        </w:rPr>
      </w:pPr>
      <w:r>
        <w:rPr>
          <w:rFonts w:hint="default" w:ascii="Times New Roman" w:hAnsi="Times New Roman" w:eastAsia="仿宋_GB2312" w:cs="Times New Roman"/>
        </w:rPr>
        <w:t>作品展示：以视频形式展示学生的优秀科技和艺术创作作品、项目成果演示、实验过程记录等。</w:t>
      </w:r>
    </w:p>
    <w:p w14:paraId="64FF3AF3">
      <w:pPr>
        <w:ind w:firstLine="560"/>
        <w:rPr>
          <w:rFonts w:hint="default" w:ascii="Times New Roman" w:hAnsi="Times New Roman" w:eastAsia="仿宋_GB2312" w:cs="Times New Roman"/>
        </w:rPr>
      </w:pPr>
      <w:r>
        <w:rPr>
          <w:rFonts w:hint="default" w:ascii="Times New Roman" w:hAnsi="Times New Roman" w:eastAsia="仿宋_GB2312" w:cs="Times New Roman"/>
        </w:rPr>
        <w:t>5、系统矩阵</w:t>
      </w:r>
    </w:p>
    <w:p w14:paraId="6EE3BB3D">
      <w:pPr>
        <w:ind w:firstLine="560"/>
        <w:rPr>
          <w:rFonts w:hint="default" w:ascii="Times New Roman" w:hAnsi="Times New Roman" w:eastAsia="仿宋_GB2312" w:cs="Times New Roman"/>
        </w:rPr>
      </w:pPr>
      <w:r>
        <w:rPr>
          <w:rFonts w:hint="default" w:ascii="Times New Roman" w:hAnsi="Times New Roman" w:eastAsia="仿宋_GB2312" w:cs="Times New Roman"/>
        </w:rPr>
        <w:t>需结合提供面向用户的各类在线服务和办事入口，提供一网通办、快捷查询页面，实现一站式服务体验。</w:t>
      </w:r>
    </w:p>
    <w:p w14:paraId="143F7316">
      <w:pPr>
        <w:ind w:firstLine="560"/>
        <w:rPr>
          <w:rFonts w:hint="default" w:ascii="Times New Roman" w:hAnsi="Times New Roman" w:eastAsia="仿宋_GB2312" w:cs="Times New Roman"/>
        </w:rPr>
      </w:pPr>
      <w:r>
        <w:rPr>
          <w:rFonts w:hint="default" w:ascii="Times New Roman" w:hAnsi="Times New Roman" w:eastAsia="仿宋_GB2312" w:cs="Times New Roman"/>
        </w:rPr>
        <w:t>一网通办：集成中心在线服务和办事入口。</w:t>
      </w:r>
    </w:p>
    <w:p w14:paraId="19619155">
      <w:pPr>
        <w:ind w:firstLine="560"/>
        <w:rPr>
          <w:rFonts w:hint="default" w:ascii="Times New Roman" w:hAnsi="Times New Roman" w:eastAsia="仿宋_GB2312" w:cs="Times New Roman"/>
        </w:rPr>
      </w:pPr>
      <w:r>
        <w:rPr>
          <w:rFonts w:hint="default" w:ascii="Times New Roman" w:hAnsi="Times New Roman" w:eastAsia="仿宋_GB2312" w:cs="Times New Roman"/>
        </w:rPr>
        <w:t>快捷查询：提供活动、新闻、课程、文件、机构等快捷查询。</w:t>
      </w:r>
    </w:p>
    <w:p w14:paraId="4BA309AE">
      <w:pPr>
        <w:ind w:firstLine="560"/>
        <w:rPr>
          <w:rFonts w:hint="default" w:ascii="Times New Roman" w:hAnsi="Times New Roman" w:eastAsia="仿宋_GB2312" w:cs="Times New Roman"/>
        </w:rPr>
      </w:pPr>
      <w:r>
        <w:rPr>
          <w:rFonts w:hint="default" w:ascii="Times New Roman" w:hAnsi="Times New Roman" w:eastAsia="仿宋_GB2312" w:cs="Times New Roman"/>
        </w:rPr>
        <w:t>6、活动管理模块</w:t>
      </w:r>
    </w:p>
    <w:p w14:paraId="4F31792A">
      <w:pPr>
        <w:ind w:firstLine="560"/>
        <w:rPr>
          <w:rFonts w:hint="default" w:ascii="Times New Roman" w:hAnsi="Times New Roman" w:eastAsia="仿宋_GB2312" w:cs="Times New Roman"/>
        </w:rPr>
      </w:pPr>
      <w:r>
        <w:rPr>
          <w:rFonts w:hint="default" w:ascii="Times New Roman" w:hAnsi="Times New Roman" w:eastAsia="仿宋_GB2312" w:cs="Times New Roman"/>
        </w:rPr>
        <w:t>需对接原有活动平台中的活动管理内容，提供活动发布、评委管理、评委分配、活动审核、证书作品管理功能。</w:t>
      </w:r>
    </w:p>
    <w:p w14:paraId="725A8234">
      <w:pPr>
        <w:ind w:firstLine="560"/>
        <w:rPr>
          <w:rFonts w:hint="default" w:ascii="Times New Roman" w:hAnsi="Times New Roman" w:eastAsia="仿宋_GB2312" w:cs="Times New Roman"/>
        </w:rPr>
      </w:pPr>
      <w:r>
        <w:rPr>
          <w:rFonts w:hint="default" w:ascii="Times New Roman" w:hAnsi="Times New Roman" w:eastAsia="仿宋_GB2312" w:cs="Times New Roman"/>
        </w:rPr>
        <w:t>活动发布：支持中心管理员创建、编辑、发布各类科创体验活动信息；</w:t>
      </w:r>
    </w:p>
    <w:p w14:paraId="70A61445">
      <w:pPr>
        <w:ind w:firstLine="560"/>
        <w:rPr>
          <w:rFonts w:hint="default" w:ascii="Times New Roman" w:hAnsi="Times New Roman" w:eastAsia="仿宋_GB2312" w:cs="Times New Roman"/>
        </w:rPr>
      </w:pPr>
      <w:r>
        <w:rPr>
          <w:rFonts w:hint="default" w:ascii="Times New Roman" w:hAnsi="Times New Roman" w:eastAsia="仿宋_GB2312" w:cs="Times New Roman"/>
        </w:rPr>
        <w:t>评委管理：管理活动评委信息库，包括专业领域、联系方式、评审经历等；</w:t>
      </w:r>
    </w:p>
    <w:p w14:paraId="18888820">
      <w:pPr>
        <w:ind w:firstLine="560"/>
        <w:rPr>
          <w:rFonts w:hint="default" w:ascii="Times New Roman" w:hAnsi="Times New Roman" w:eastAsia="仿宋_GB2312" w:cs="Times New Roman"/>
        </w:rPr>
      </w:pPr>
      <w:r>
        <w:rPr>
          <w:rFonts w:hint="default" w:ascii="Times New Roman" w:hAnsi="Times New Roman" w:eastAsia="仿宋_GB2312" w:cs="Times New Roman"/>
        </w:rPr>
        <w:t>评委分配：支持手动分配和基于预设规则的自动分配活动评审环节评委。提供评审任务的自动通知与提醒功能；</w:t>
      </w:r>
    </w:p>
    <w:p w14:paraId="0ED216A6">
      <w:pPr>
        <w:ind w:firstLine="560"/>
        <w:rPr>
          <w:rFonts w:hint="default" w:ascii="Times New Roman" w:hAnsi="Times New Roman" w:eastAsia="仿宋_GB2312" w:cs="Times New Roman"/>
        </w:rPr>
      </w:pPr>
      <w:r>
        <w:rPr>
          <w:rFonts w:hint="default" w:ascii="Times New Roman" w:hAnsi="Times New Roman" w:eastAsia="仿宋_GB2312" w:cs="Times New Roman"/>
        </w:rPr>
        <w:t>活动审核：支持评委在线对提交的作品或项目进行评审打分并撰写评语。支持评分统计。</w:t>
      </w:r>
    </w:p>
    <w:p w14:paraId="44A5F1D6">
      <w:pPr>
        <w:ind w:firstLine="560"/>
        <w:rPr>
          <w:rFonts w:hint="default" w:ascii="Times New Roman" w:hAnsi="Times New Roman" w:eastAsia="仿宋_GB2312" w:cs="Times New Roman"/>
        </w:rPr>
      </w:pPr>
      <w:r>
        <w:rPr>
          <w:rFonts w:hint="default" w:ascii="Times New Roman" w:hAnsi="Times New Roman" w:eastAsia="仿宋_GB2312" w:cs="Times New Roman"/>
        </w:rPr>
        <w:t>证书作品管理：支持对活动中获奖或完成特定学习任务的学生/团队生成和管理电子证书。支持作品上传、展示与点评互动。</w:t>
      </w:r>
    </w:p>
    <w:p w14:paraId="00720784">
      <w:pPr>
        <w:ind w:firstLine="560"/>
        <w:rPr>
          <w:rFonts w:hint="default" w:ascii="Times New Roman" w:hAnsi="Times New Roman" w:eastAsia="仿宋_GB2312" w:cs="Times New Roman"/>
        </w:rPr>
      </w:pPr>
      <w:r>
        <w:rPr>
          <w:rFonts w:hint="default" w:ascii="Times New Roman" w:hAnsi="Times New Roman" w:eastAsia="仿宋_GB2312" w:cs="Times New Roman"/>
        </w:rPr>
        <w:t>7、新闻管理模块</w:t>
      </w:r>
    </w:p>
    <w:p w14:paraId="2F2F2ABD">
      <w:pPr>
        <w:ind w:firstLine="560"/>
        <w:rPr>
          <w:rFonts w:hint="default" w:ascii="Times New Roman" w:hAnsi="Times New Roman" w:eastAsia="仿宋_GB2312" w:cs="Times New Roman"/>
        </w:rPr>
      </w:pPr>
      <w:r>
        <w:rPr>
          <w:rFonts w:hint="default" w:ascii="Times New Roman" w:hAnsi="Times New Roman" w:eastAsia="仿宋_GB2312" w:cs="Times New Roman"/>
        </w:rPr>
        <w:t>需实现对“虫洞”门户上各类新闻信息管理，提供新闻发布及审核、新闻统计、赛事日历发布、校外素教版图发布功能。</w:t>
      </w:r>
    </w:p>
    <w:p w14:paraId="344BD9C3">
      <w:pPr>
        <w:ind w:firstLine="560"/>
        <w:rPr>
          <w:rFonts w:hint="default" w:ascii="Times New Roman" w:hAnsi="Times New Roman" w:eastAsia="仿宋_GB2312" w:cs="Times New Roman"/>
        </w:rPr>
      </w:pPr>
      <w:r>
        <w:rPr>
          <w:rFonts w:hint="default" w:ascii="Times New Roman" w:hAnsi="Times New Roman" w:eastAsia="仿宋_GB2312" w:cs="Times New Roman"/>
        </w:rPr>
        <w:t>新闻发布及审核：实现管理发布在“虫洞”门户主页上各类新闻动态、通知公告、政策解读等各类信息。支持设置多级审核、分类管理。</w:t>
      </w:r>
    </w:p>
    <w:p w14:paraId="2BB2EEE7">
      <w:pPr>
        <w:ind w:firstLine="560"/>
        <w:rPr>
          <w:rFonts w:hint="default" w:ascii="Times New Roman" w:hAnsi="Times New Roman" w:eastAsia="仿宋_GB2312" w:cs="Times New Roman"/>
        </w:rPr>
      </w:pPr>
      <w:r>
        <w:rPr>
          <w:rFonts w:hint="default" w:ascii="Times New Roman" w:hAnsi="Times New Roman" w:eastAsia="仿宋_GB2312" w:cs="Times New Roman"/>
        </w:rPr>
        <w:t>新闻统计：支持阅读量、点赞量、评论量等各项数据统计。</w:t>
      </w:r>
    </w:p>
    <w:p w14:paraId="3EFACA60">
      <w:pPr>
        <w:ind w:firstLine="560"/>
        <w:rPr>
          <w:rFonts w:hint="default" w:ascii="Times New Roman" w:hAnsi="Times New Roman" w:eastAsia="仿宋_GB2312" w:cs="Times New Roman"/>
        </w:rPr>
      </w:pPr>
      <w:r>
        <w:rPr>
          <w:rFonts w:hint="default" w:ascii="Times New Roman" w:hAnsi="Times New Roman" w:eastAsia="仿宋_GB2312" w:cs="Times New Roman"/>
        </w:rPr>
        <w:t>赛事日历发布：提供日历视图，醒目展示赛事日期和关键信息，支持赛事活动跳转。</w:t>
      </w:r>
    </w:p>
    <w:p w14:paraId="5B6E5F35">
      <w:pPr>
        <w:ind w:firstLine="560"/>
        <w:rPr>
          <w:rFonts w:hint="default" w:ascii="Times New Roman" w:hAnsi="Times New Roman" w:eastAsia="仿宋_GB2312" w:cs="Times New Roman"/>
        </w:rPr>
      </w:pPr>
      <w:r>
        <w:rPr>
          <w:rFonts w:hint="default" w:ascii="Times New Roman" w:hAnsi="Times New Roman" w:eastAsia="仿宋_GB2312" w:cs="Times New Roman"/>
        </w:rPr>
        <w:t>校外素教版图发布：支持发布校外素质教育资源信息，支持合作机构信息的录入与管理。</w:t>
      </w:r>
    </w:p>
    <w:p w14:paraId="40D03C97">
      <w:pPr>
        <w:ind w:firstLine="560"/>
        <w:rPr>
          <w:rFonts w:hint="default" w:ascii="Times New Roman" w:hAnsi="Times New Roman" w:eastAsia="仿宋_GB2312" w:cs="Times New Roman"/>
        </w:rPr>
      </w:pPr>
      <w:r>
        <w:rPr>
          <w:rFonts w:hint="default" w:ascii="Times New Roman" w:hAnsi="Times New Roman" w:eastAsia="仿宋_GB2312" w:cs="Times New Roman"/>
        </w:rPr>
        <w:t>8、海报管理模块</w:t>
      </w:r>
    </w:p>
    <w:p w14:paraId="5C52804E">
      <w:pPr>
        <w:ind w:firstLine="560"/>
        <w:rPr>
          <w:rFonts w:hint="default" w:ascii="Times New Roman" w:hAnsi="Times New Roman" w:eastAsia="仿宋_GB2312" w:cs="Times New Roman"/>
        </w:rPr>
      </w:pPr>
      <w:r>
        <w:rPr>
          <w:rFonts w:hint="default" w:ascii="Times New Roman" w:hAnsi="Times New Roman" w:eastAsia="仿宋_GB2312" w:cs="Times New Roman"/>
        </w:rPr>
        <w:t>需实现中心各类活动、课程、新闻等宣传海报的统一管理，支持上传、分类、存储和检索海报素材。</w:t>
      </w:r>
    </w:p>
    <w:p w14:paraId="7725BB12">
      <w:pPr>
        <w:ind w:firstLine="560"/>
        <w:rPr>
          <w:rFonts w:hint="default" w:ascii="Times New Roman" w:hAnsi="Times New Roman" w:eastAsia="仿宋_GB2312" w:cs="Times New Roman"/>
        </w:rPr>
      </w:pPr>
      <w:r>
        <w:rPr>
          <w:rFonts w:hint="default" w:ascii="Times New Roman" w:hAnsi="Times New Roman" w:eastAsia="仿宋_GB2312" w:cs="Times New Roman"/>
        </w:rPr>
        <w:t>9、影像管理模块</w:t>
      </w:r>
    </w:p>
    <w:p w14:paraId="64C9033E">
      <w:pPr>
        <w:ind w:firstLine="560"/>
        <w:rPr>
          <w:rFonts w:hint="default" w:ascii="Times New Roman" w:hAnsi="Times New Roman" w:eastAsia="仿宋_GB2312" w:cs="Times New Roman"/>
        </w:rPr>
      </w:pPr>
      <w:r>
        <w:rPr>
          <w:rFonts w:hint="default" w:ascii="Times New Roman" w:hAnsi="Times New Roman" w:eastAsia="仿宋_GB2312" w:cs="Times New Roman"/>
        </w:rPr>
        <w:t>需实现中心各类影像资源管理，提供影像上报审核、影像主题维护功能。</w:t>
      </w:r>
    </w:p>
    <w:p w14:paraId="1C3D5FA8">
      <w:pPr>
        <w:ind w:firstLine="560"/>
        <w:rPr>
          <w:rFonts w:hint="default" w:ascii="Times New Roman" w:hAnsi="Times New Roman" w:eastAsia="仿宋_GB2312" w:cs="Times New Roman"/>
        </w:rPr>
      </w:pPr>
      <w:r>
        <w:rPr>
          <w:rFonts w:hint="default" w:ascii="Times New Roman" w:hAnsi="Times New Roman" w:eastAsia="仿宋_GB2312" w:cs="Times New Roman"/>
        </w:rPr>
        <w:t>10、文件管理模块</w:t>
      </w:r>
    </w:p>
    <w:p w14:paraId="43691B5A">
      <w:pPr>
        <w:ind w:firstLine="560"/>
        <w:rPr>
          <w:rFonts w:hint="default" w:ascii="Times New Roman" w:hAnsi="Times New Roman" w:eastAsia="仿宋_GB2312" w:cs="Times New Roman"/>
        </w:rPr>
      </w:pPr>
      <w:r>
        <w:rPr>
          <w:rFonts w:hint="default" w:ascii="Times New Roman" w:hAnsi="Times New Roman" w:eastAsia="仿宋_GB2312" w:cs="Times New Roman"/>
        </w:rPr>
        <w:t>需提供各类文档资料管理，支持相关人员上报文件，并由管理员进行审核和归档。</w:t>
      </w:r>
    </w:p>
    <w:p w14:paraId="07BD1673">
      <w:pPr>
        <w:ind w:firstLine="560"/>
        <w:rPr>
          <w:rFonts w:hint="default" w:ascii="Times New Roman" w:hAnsi="Times New Roman" w:eastAsia="仿宋_GB2312" w:cs="Times New Roman"/>
        </w:rPr>
      </w:pPr>
      <w:r>
        <w:rPr>
          <w:rFonts w:hint="default" w:ascii="Times New Roman" w:hAnsi="Times New Roman" w:eastAsia="仿宋_GB2312" w:cs="Times New Roman"/>
        </w:rPr>
        <w:t>11、身份对接服务模块</w:t>
      </w:r>
    </w:p>
    <w:p w14:paraId="26B4B558">
      <w:pPr>
        <w:ind w:firstLine="560"/>
        <w:rPr>
          <w:rFonts w:hint="default" w:ascii="Times New Roman" w:hAnsi="Times New Roman" w:eastAsia="仿宋_GB2312" w:cs="Times New Roman"/>
        </w:rPr>
      </w:pPr>
      <w:r>
        <w:rPr>
          <w:rFonts w:hint="default" w:ascii="Times New Roman" w:hAnsi="Times New Roman" w:eastAsia="仿宋_GB2312" w:cs="Times New Roman"/>
        </w:rPr>
        <w:t>需支持通过接入上海教育认证中心确保用户在本平台使用与综评系统一致的账号登录。支持对接综评系统或其他标准认证协议。支持单点登录（SSO）。</w:t>
      </w:r>
    </w:p>
    <w:p w14:paraId="1A2BB7AC">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专题活动模块</w:t>
      </w:r>
    </w:p>
    <w:p w14:paraId="414BA628">
      <w:pPr>
        <w:ind w:firstLine="560"/>
        <w:rPr>
          <w:rFonts w:hint="default" w:ascii="Times New Roman" w:hAnsi="Times New Roman" w:eastAsia="仿宋_GB2312" w:cs="Times New Roman"/>
        </w:rPr>
      </w:pPr>
      <w:r>
        <w:rPr>
          <w:rFonts w:hint="default" w:ascii="Times New Roman" w:hAnsi="Times New Roman" w:eastAsia="仿宋_GB2312" w:cs="Times New Roman"/>
        </w:rPr>
        <w:t>为支撑中心赛事、活动，面向公众提供中心专题活动信息。建设功能包括：专题活动网站端、专题活动页面模块、专题活动表单管理模块、专题活动咨询管理模块、专题活动管理模块、专题活动研学管理模块、专题活动作品管理模块、专题活动课程管理模块、专题活动行业管理模块、专题活动下载管理模块、专题活动权限管理模块、专题活动系统管理模块。</w:t>
      </w:r>
    </w:p>
    <w:p w14:paraId="20BAA5FF">
      <w:pPr>
        <w:ind w:firstLine="560"/>
        <w:rPr>
          <w:rFonts w:hint="default" w:ascii="Times New Roman" w:hAnsi="Times New Roman" w:eastAsia="仿宋_GB2312" w:cs="Times New Roman"/>
        </w:rPr>
      </w:pPr>
      <w:r>
        <w:rPr>
          <w:rFonts w:hint="default" w:ascii="Times New Roman" w:hAnsi="Times New Roman" w:eastAsia="仿宋_GB2312" w:cs="Times New Roman"/>
        </w:rPr>
        <w:t>1、专题活动网站端</w:t>
      </w:r>
    </w:p>
    <w:p w14:paraId="207E90A3">
      <w:pPr>
        <w:ind w:firstLine="560"/>
        <w:rPr>
          <w:rFonts w:hint="default" w:ascii="Times New Roman" w:hAnsi="Times New Roman" w:eastAsia="仿宋_GB2312" w:cs="Times New Roman"/>
        </w:rPr>
      </w:pPr>
      <w:r>
        <w:rPr>
          <w:rFonts w:hint="default" w:ascii="Times New Roman" w:hAnsi="Times New Roman" w:eastAsia="仿宋_GB2312" w:cs="Times New Roman"/>
        </w:rPr>
        <w:t>需提供首页、新闻、活动、资源、行业等页面。并且对接上海市学生体育科技教育活动平台统一登录入口</w:t>
      </w:r>
    </w:p>
    <w:p w14:paraId="47B79BA3">
      <w:pPr>
        <w:ind w:firstLine="560"/>
        <w:rPr>
          <w:rFonts w:hint="default" w:ascii="Times New Roman" w:hAnsi="Times New Roman" w:eastAsia="仿宋_GB2312" w:cs="Times New Roman"/>
        </w:rPr>
      </w:pPr>
      <w:r>
        <w:rPr>
          <w:rFonts w:hint="default" w:ascii="Times New Roman" w:hAnsi="Times New Roman" w:eastAsia="仿宋_GB2312" w:cs="Times New Roman"/>
        </w:rPr>
        <w:t>首页：首页作为专题活动的门户页面，提供导航栏、轮播图、活动热门板块入口等区域；</w:t>
      </w:r>
    </w:p>
    <w:p w14:paraId="713B4CB9">
      <w:pPr>
        <w:ind w:firstLine="560"/>
        <w:rPr>
          <w:rFonts w:hint="default" w:ascii="Times New Roman" w:hAnsi="Times New Roman" w:eastAsia="仿宋_GB2312" w:cs="Times New Roman"/>
        </w:rPr>
      </w:pPr>
      <w:r>
        <w:rPr>
          <w:rFonts w:hint="default" w:ascii="Times New Roman" w:hAnsi="Times New Roman" w:eastAsia="仿宋_GB2312" w:cs="Times New Roman"/>
        </w:rPr>
        <w:t>新闻：为公众用户提供专题活动相关资讯服务；</w:t>
      </w:r>
    </w:p>
    <w:p w14:paraId="187314DA">
      <w:pPr>
        <w:ind w:firstLine="560"/>
        <w:rPr>
          <w:rFonts w:hint="default" w:ascii="Times New Roman" w:hAnsi="Times New Roman" w:eastAsia="仿宋_GB2312" w:cs="Times New Roman"/>
        </w:rPr>
      </w:pPr>
      <w:r>
        <w:rPr>
          <w:rFonts w:hint="default" w:ascii="Times New Roman" w:hAnsi="Times New Roman" w:eastAsia="仿宋_GB2312" w:cs="Times New Roman"/>
        </w:rPr>
        <w:t>活动：集中展示与专题活动相关的同类活动信息与研学信息，支持查看详情；</w:t>
      </w:r>
    </w:p>
    <w:p w14:paraId="1ED6D35A">
      <w:pPr>
        <w:ind w:firstLine="560"/>
        <w:rPr>
          <w:rFonts w:hint="default" w:ascii="Times New Roman" w:hAnsi="Times New Roman" w:eastAsia="仿宋_GB2312" w:cs="Times New Roman"/>
        </w:rPr>
      </w:pPr>
      <w:r>
        <w:rPr>
          <w:rFonts w:hint="default" w:ascii="Times New Roman" w:hAnsi="Times New Roman" w:eastAsia="仿宋_GB2312" w:cs="Times New Roman"/>
        </w:rPr>
        <w:t>资源：以列表形式分类展示专题活动涉及的作品、课程、知识等资源。支持查看详情；</w:t>
      </w:r>
    </w:p>
    <w:p w14:paraId="3C9FD04B">
      <w:pPr>
        <w:ind w:firstLine="560"/>
        <w:rPr>
          <w:rFonts w:hint="default" w:ascii="Times New Roman" w:hAnsi="Times New Roman" w:eastAsia="仿宋_GB2312" w:cs="Times New Roman"/>
        </w:rPr>
      </w:pPr>
      <w:r>
        <w:rPr>
          <w:rFonts w:hint="default" w:ascii="Times New Roman" w:hAnsi="Times New Roman" w:eastAsia="仿宋_GB2312" w:cs="Times New Roman"/>
        </w:rPr>
        <w:t>行业：提供与专题活动相关的产业动态信息浏览功能；</w:t>
      </w:r>
    </w:p>
    <w:p w14:paraId="45F29F37">
      <w:pPr>
        <w:ind w:firstLine="560"/>
        <w:rPr>
          <w:rFonts w:hint="default" w:ascii="Times New Roman" w:hAnsi="Times New Roman" w:eastAsia="仿宋_GB2312" w:cs="Times New Roman"/>
        </w:rPr>
      </w:pPr>
      <w:r>
        <w:rPr>
          <w:rFonts w:hint="default" w:ascii="Times New Roman" w:hAnsi="Times New Roman" w:eastAsia="仿宋_GB2312" w:cs="Times New Roman"/>
        </w:rPr>
        <w:t>2、专题活动页面模块</w:t>
      </w:r>
    </w:p>
    <w:p w14:paraId="57B9EF7E">
      <w:pPr>
        <w:ind w:firstLine="560"/>
        <w:rPr>
          <w:rFonts w:hint="default" w:ascii="Times New Roman" w:hAnsi="Times New Roman" w:eastAsia="仿宋_GB2312" w:cs="Times New Roman"/>
        </w:rPr>
      </w:pPr>
      <w:r>
        <w:rPr>
          <w:rFonts w:hint="default" w:ascii="Times New Roman" w:hAnsi="Times New Roman" w:eastAsia="仿宋_GB2312" w:cs="Times New Roman"/>
        </w:rPr>
        <w:t>需提供页面标签管理、页面管理、页面编辑、页面评论管理、页面全局设置等功能。</w:t>
      </w:r>
    </w:p>
    <w:p w14:paraId="04888E28">
      <w:pPr>
        <w:ind w:firstLine="560"/>
        <w:rPr>
          <w:rFonts w:hint="default" w:ascii="Times New Roman" w:hAnsi="Times New Roman" w:eastAsia="仿宋_GB2312" w:cs="Times New Roman"/>
        </w:rPr>
      </w:pPr>
      <w:r>
        <w:rPr>
          <w:rFonts w:hint="default" w:ascii="Times New Roman" w:hAnsi="Times New Roman" w:eastAsia="仿宋_GB2312" w:cs="Times New Roman"/>
        </w:rPr>
        <w:t>页面标签管理：支持运营人员新增标签，可对已有标签进行编辑；</w:t>
      </w:r>
    </w:p>
    <w:p w14:paraId="7C3378A9">
      <w:pPr>
        <w:ind w:firstLine="560"/>
        <w:rPr>
          <w:rFonts w:hint="default" w:ascii="Times New Roman" w:hAnsi="Times New Roman" w:eastAsia="仿宋_GB2312" w:cs="Times New Roman"/>
        </w:rPr>
      </w:pPr>
      <w:r>
        <w:rPr>
          <w:rFonts w:hint="default" w:ascii="Times New Roman" w:hAnsi="Times New Roman" w:eastAsia="仿宋_GB2312" w:cs="Times New Roman"/>
        </w:rPr>
        <w:t>页面管理：支持通过页面名称、创建时间等条件查询页面列表，快速定位目标页面</w:t>
      </w:r>
    </w:p>
    <w:p w14:paraId="342C96EC">
      <w:pPr>
        <w:ind w:firstLine="560"/>
        <w:rPr>
          <w:rFonts w:hint="default" w:ascii="Times New Roman" w:hAnsi="Times New Roman" w:eastAsia="仿宋_GB2312" w:cs="Times New Roman"/>
        </w:rPr>
      </w:pPr>
      <w:r>
        <w:rPr>
          <w:rFonts w:hint="default" w:ascii="Times New Roman" w:hAnsi="Times New Roman" w:eastAsia="仿宋_GB2312" w:cs="Times New Roman"/>
        </w:rPr>
        <w:t>页面编辑：采用HTML、MD格式的富文本编辑器，提供页面编辑；</w:t>
      </w:r>
    </w:p>
    <w:p w14:paraId="5797D1AC">
      <w:pPr>
        <w:ind w:firstLine="560"/>
        <w:rPr>
          <w:rFonts w:hint="default" w:ascii="Times New Roman" w:hAnsi="Times New Roman" w:eastAsia="仿宋_GB2312" w:cs="Times New Roman"/>
        </w:rPr>
      </w:pPr>
      <w:r>
        <w:rPr>
          <w:rFonts w:hint="default" w:ascii="Times New Roman" w:hAnsi="Times New Roman" w:eastAsia="仿宋_GB2312" w:cs="Times New Roman"/>
        </w:rPr>
        <w:t>页面评论管理：支持对评论进行查看、审核、搜索操作。</w:t>
      </w:r>
    </w:p>
    <w:p w14:paraId="4625E835">
      <w:pPr>
        <w:ind w:firstLine="560"/>
        <w:rPr>
          <w:rFonts w:hint="default" w:ascii="Times New Roman" w:hAnsi="Times New Roman" w:eastAsia="仿宋_GB2312" w:cs="Times New Roman"/>
        </w:rPr>
      </w:pPr>
      <w:r>
        <w:rPr>
          <w:rFonts w:hint="default" w:ascii="Times New Roman" w:hAnsi="Times New Roman" w:eastAsia="仿宋_GB2312" w:cs="Times New Roman"/>
        </w:rPr>
        <w:t>页面全局设置：支持自定义页面展示模板样式，包括开关页面评论、配置评论通知、设置敏感词过滤规则等。</w:t>
      </w:r>
    </w:p>
    <w:p w14:paraId="1E269FD3">
      <w:pPr>
        <w:ind w:firstLine="560"/>
        <w:rPr>
          <w:rFonts w:hint="default" w:ascii="Times New Roman" w:hAnsi="Times New Roman" w:eastAsia="仿宋_GB2312" w:cs="Times New Roman"/>
        </w:rPr>
      </w:pPr>
      <w:r>
        <w:rPr>
          <w:rFonts w:hint="default" w:ascii="Times New Roman" w:hAnsi="Times New Roman" w:eastAsia="仿宋_GB2312" w:cs="Times New Roman"/>
        </w:rPr>
        <w:t>3、专题活动表单管理模块</w:t>
      </w:r>
    </w:p>
    <w:p w14:paraId="7CAFD038">
      <w:pPr>
        <w:ind w:firstLine="560"/>
        <w:rPr>
          <w:rFonts w:hint="default" w:ascii="Times New Roman" w:hAnsi="Times New Roman" w:eastAsia="仿宋_GB2312" w:cs="Times New Roman"/>
        </w:rPr>
      </w:pPr>
      <w:r>
        <w:rPr>
          <w:rFonts w:hint="default" w:ascii="Times New Roman" w:hAnsi="Times New Roman" w:eastAsia="仿宋_GB2312" w:cs="Times New Roman"/>
        </w:rPr>
        <w:t>需提供表单管理、表单编辑、表单标签、表单数据等功能。</w:t>
      </w:r>
    </w:p>
    <w:p w14:paraId="469C1042">
      <w:pPr>
        <w:ind w:firstLine="560"/>
        <w:rPr>
          <w:rFonts w:hint="default" w:ascii="Times New Roman" w:hAnsi="Times New Roman" w:eastAsia="仿宋_GB2312" w:cs="Times New Roman"/>
        </w:rPr>
      </w:pPr>
      <w:r>
        <w:rPr>
          <w:rFonts w:hint="default" w:ascii="Times New Roman" w:hAnsi="Times New Roman" w:eastAsia="仿宋_GB2312" w:cs="Times New Roman"/>
        </w:rPr>
        <w:t>表单管理：支持对表单进行删除、预览操作；</w:t>
      </w:r>
    </w:p>
    <w:p w14:paraId="0F4AD32E">
      <w:pPr>
        <w:ind w:firstLine="560"/>
        <w:rPr>
          <w:rFonts w:hint="default" w:ascii="Times New Roman" w:hAnsi="Times New Roman" w:eastAsia="仿宋_GB2312" w:cs="Times New Roman"/>
        </w:rPr>
      </w:pPr>
      <w:r>
        <w:rPr>
          <w:rFonts w:hint="default" w:ascii="Times New Roman" w:hAnsi="Times New Roman" w:eastAsia="仿宋_GB2312" w:cs="Times New Roman"/>
        </w:rPr>
        <w:t>表单编辑：采用可视化拖拽方式，提供活动表单编辑；</w:t>
      </w:r>
    </w:p>
    <w:p w14:paraId="790D97EB">
      <w:pPr>
        <w:ind w:firstLine="560"/>
        <w:rPr>
          <w:rFonts w:hint="default" w:ascii="Times New Roman" w:hAnsi="Times New Roman" w:eastAsia="仿宋_GB2312" w:cs="Times New Roman"/>
        </w:rPr>
      </w:pPr>
      <w:r>
        <w:rPr>
          <w:rFonts w:hint="default" w:ascii="Times New Roman" w:hAnsi="Times New Roman" w:eastAsia="仿宋_GB2312" w:cs="Times New Roman"/>
        </w:rPr>
        <w:t>表单标签管理：支持编辑标签名称及描述，实现表单分类标记；</w:t>
      </w:r>
    </w:p>
    <w:p w14:paraId="78033483">
      <w:pPr>
        <w:ind w:firstLine="560"/>
        <w:rPr>
          <w:rFonts w:hint="default" w:ascii="Times New Roman" w:hAnsi="Times New Roman" w:eastAsia="仿宋_GB2312" w:cs="Times New Roman"/>
        </w:rPr>
      </w:pPr>
      <w:r>
        <w:rPr>
          <w:rFonts w:hint="default" w:ascii="Times New Roman" w:hAnsi="Times New Roman" w:eastAsia="仿宋_GB2312" w:cs="Times New Roman"/>
        </w:rPr>
        <w:t>表单数据管理：支持查询表单提交的历史数据，支持对表单数据修正。</w:t>
      </w:r>
    </w:p>
    <w:p w14:paraId="034874AA">
      <w:pPr>
        <w:ind w:firstLine="560"/>
        <w:rPr>
          <w:rFonts w:hint="default" w:ascii="Times New Roman" w:hAnsi="Times New Roman" w:eastAsia="仿宋_GB2312" w:cs="Times New Roman"/>
        </w:rPr>
      </w:pPr>
      <w:r>
        <w:rPr>
          <w:rFonts w:hint="default" w:ascii="Times New Roman" w:hAnsi="Times New Roman" w:eastAsia="仿宋_GB2312" w:cs="Times New Roman"/>
        </w:rPr>
        <w:t>4、专题活动咨询管理模块</w:t>
      </w:r>
    </w:p>
    <w:p w14:paraId="53781D1D">
      <w:pPr>
        <w:ind w:firstLine="560"/>
        <w:rPr>
          <w:rFonts w:hint="default" w:ascii="Times New Roman" w:hAnsi="Times New Roman" w:eastAsia="仿宋_GB2312" w:cs="Times New Roman"/>
        </w:rPr>
      </w:pPr>
      <w:r>
        <w:rPr>
          <w:rFonts w:hint="default" w:ascii="Times New Roman" w:hAnsi="Times New Roman" w:eastAsia="仿宋_GB2312" w:cs="Times New Roman"/>
        </w:rPr>
        <w:t>需提供文章管理、文章编辑、文章分类、文章标签、文章评论等功能。</w:t>
      </w:r>
    </w:p>
    <w:p w14:paraId="0992E8CB">
      <w:pPr>
        <w:ind w:firstLine="560"/>
        <w:rPr>
          <w:rFonts w:hint="default" w:ascii="Times New Roman" w:hAnsi="Times New Roman" w:eastAsia="仿宋_GB2312" w:cs="Times New Roman"/>
        </w:rPr>
      </w:pPr>
      <w:r>
        <w:rPr>
          <w:rFonts w:hint="default" w:ascii="Times New Roman" w:hAnsi="Times New Roman" w:eastAsia="仿宋_GB2312" w:cs="Times New Roman"/>
        </w:rPr>
        <w:t>文章管理：支持对文章进行查询、删除、编辑、预览、推荐；</w:t>
      </w:r>
    </w:p>
    <w:p w14:paraId="304D2846">
      <w:pPr>
        <w:ind w:firstLine="560"/>
        <w:rPr>
          <w:rFonts w:hint="default" w:ascii="Times New Roman" w:hAnsi="Times New Roman" w:eastAsia="仿宋_GB2312" w:cs="Times New Roman"/>
        </w:rPr>
      </w:pPr>
      <w:r>
        <w:rPr>
          <w:rFonts w:hint="default" w:ascii="Times New Roman" w:hAnsi="Times New Roman" w:eastAsia="仿宋_GB2312" w:cs="Times New Roman"/>
        </w:rPr>
        <w:t>文章编辑：采用富文本编辑器对文字进行编辑；</w:t>
      </w:r>
    </w:p>
    <w:p w14:paraId="5F3BBA16">
      <w:pPr>
        <w:ind w:firstLine="560"/>
        <w:rPr>
          <w:rFonts w:hint="default" w:ascii="Times New Roman" w:hAnsi="Times New Roman" w:eastAsia="仿宋_GB2312" w:cs="Times New Roman"/>
        </w:rPr>
      </w:pPr>
      <w:r>
        <w:rPr>
          <w:rFonts w:hint="default" w:ascii="Times New Roman" w:hAnsi="Times New Roman" w:eastAsia="仿宋_GB2312" w:cs="Times New Roman"/>
        </w:rPr>
        <w:t>文章分类：支持新增文章分类、编辑；</w:t>
      </w:r>
    </w:p>
    <w:p w14:paraId="49B41009">
      <w:pPr>
        <w:ind w:firstLine="560"/>
        <w:rPr>
          <w:rFonts w:hint="default" w:ascii="Times New Roman" w:hAnsi="Times New Roman" w:eastAsia="仿宋_GB2312" w:cs="Times New Roman"/>
        </w:rPr>
      </w:pPr>
      <w:r>
        <w:rPr>
          <w:rFonts w:hint="default" w:ascii="Times New Roman" w:hAnsi="Times New Roman" w:eastAsia="仿宋_GB2312" w:cs="Times New Roman"/>
        </w:rPr>
        <w:t>文章标签：支持运营人员新增、编辑文章标签；</w:t>
      </w:r>
    </w:p>
    <w:p w14:paraId="4DA21FCD">
      <w:pPr>
        <w:ind w:firstLine="560"/>
        <w:rPr>
          <w:rFonts w:hint="default" w:ascii="Times New Roman" w:hAnsi="Times New Roman" w:eastAsia="仿宋_GB2312" w:cs="Times New Roman"/>
        </w:rPr>
      </w:pPr>
      <w:r>
        <w:rPr>
          <w:rFonts w:hint="default" w:ascii="Times New Roman" w:hAnsi="Times New Roman" w:eastAsia="仿宋_GB2312" w:cs="Times New Roman"/>
        </w:rPr>
        <w:t>文章评论：支持对评论进行查看、审核、搜索操作；</w:t>
      </w:r>
    </w:p>
    <w:p w14:paraId="48C0515B">
      <w:pPr>
        <w:ind w:firstLine="560"/>
        <w:rPr>
          <w:rFonts w:hint="default" w:ascii="Times New Roman" w:hAnsi="Times New Roman" w:eastAsia="仿宋_GB2312" w:cs="Times New Roman"/>
        </w:rPr>
      </w:pPr>
      <w:r>
        <w:rPr>
          <w:rFonts w:hint="default" w:ascii="Times New Roman" w:hAnsi="Times New Roman" w:eastAsia="仿宋_GB2312" w:cs="Times New Roman"/>
        </w:rPr>
        <w:t>文章设置：支持自定义文章展示模板样式，包括开关文章评论、设置敏感词过滤规则、评论免审核设置。</w:t>
      </w:r>
    </w:p>
    <w:p w14:paraId="12DF00C4">
      <w:pPr>
        <w:ind w:firstLine="560"/>
        <w:rPr>
          <w:rFonts w:hint="default" w:ascii="Times New Roman" w:hAnsi="Times New Roman" w:eastAsia="仿宋_GB2312" w:cs="Times New Roman"/>
        </w:rPr>
      </w:pPr>
      <w:r>
        <w:rPr>
          <w:rFonts w:hint="default" w:ascii="Times New Roman" w:hAnsi="Times New Roman" w:eastAsia="仿宋_GB2312" w:cs="Times New Roman"/>
        </w:rPr>
        <w:t>5、专题活动管理模块</w:t>
      </w:r>
    </w:p>
    <w:p w14:paraId="4E01431C">
      <w:pPr>
        <w:ind w:firstLine="560"/>
        <w:rPr>
          <w:rFonts w:hint="default" w:ascii="Times New Roman" w:hAnsi="Times New Roman" w:eastAsia="仿宋_GB2312" w:cs="Times New Roman"/>
        </w:rPr>
      </w:pPr>
      <w:r>
        <w:rPr>
          <w:rFonts w:hint="default" w:ascii="Times New Roman" w:hAnsi="Times New Roman" w:eastAsia="仿宋_GB2312" w:cs="Times New Roman"/>
        </w:rPr>
        <w:t>需提供活动管理、活动编辑、活动标签、活动评论、活动设置等功能。</w:t>
      </w:r>
    </w:p>
    <w:p w14:paraId="19039FED">
      <w:pPr>
        <w:ind w:firstLine="560"/>
        <w:rPr>
          <w:rFonts w:hint="default" w:ascii="Times New Roman" w:hAnsi="Times New Roman" w:eastAsia="仿宋_GB2312" w:cs="Times New Roman"/>
        </w:rPr>
      </w:pPr>
      <w:r>
        <w:rPr>
          <w:rFonts w:hint="default" w:ascii="Times New Roman" w:hAnsi="Times New Roman" w:eastAsia="仿宋_GB2312" w:cs="Times New Roman"/>
        </w:rPr>
        <w:t>活动管理：支持通过活动主题、时间、类型等多种条件查询活动列表，并对无效活动进行删除；</w:t>
      </w:r>
    </w:p>
    <w:p w14:paraId="7A4C9EFC">
      <w:pPr>
        <w:ind w:firstLine="560"/>
        <w:rPr>
          <w:rFonts w:hint="default" w:ascii="Times New Roman" w:hAnsi="Times New Roman" w:eastAsia="仿宋_GB2312" w:cs="Times New Roman"/>
        </w:rPr>
      </w:pPr>
      <w:r>
        <w:rPr>
          <w:rFonts w:hint="default" w:ascii="Times New Roman" w:hAnsi="Times New Roman" w:eastAsia="仿宋_GB2312" w:cs="Times New Roman"/>
        </w:rPr>
        <w:t>活动编辑：采用HTML、MD格式的富文本编辑器，实现活动详情的多样化编辑；</w:t>
      </w:r>
    </w:p>
    <w:p w14:paraId="4B6CA54C">
      <w:pPr>
        <w:ind w:firstLine="560"/>
        <w:rPr>
          <w:rFonts w:hint="default" w:ascii="Times New Roman" w:hAnsi="Times New Roman" w:eastAsia="仿宋_GB2312" w:cs="Times New Roman"/>
        </w:rPr>
      </w:pPr>
      <w:r>
        <w:rPr>
          <w:rFonts w:hint="default" w:ascii="Times New Roman" w:hAnsi="Times New Roman" w:eastAsia="仿宋_GB2312" w:cs="Times New Roman"/>
        </w:rPr>
        <w:t>活动标签管理：支持活动标签的新增、编辑；</w:t>
      </w:r>
    </w:p>
    <w:p w14:paraId="729FF09C">
      <w:pPr>
        <w:ind w:firstLine="560"/>
        <w:rPr>
          <w:rFonts w:hint="default" w:ascii="Times New Roman" w:hAnsi="Times New Roman" w:eastAsia="仿宋_GB2312" w:cs="Times New Roman"/>
        </w:rPr>
      </w:pPr>
      <w:r>
        <w:rPr>
          <w:rFonts w:hint="default" w:ascii="Times New Roman" w:hAnsi="Times New Roman" w:eastAsia="仿宋_GB2312" w:cs="Times New Roman"/>
        </w:rPr>
        <w:t>活动评论管理：支持对评论进行查看、审核、搜索操作；</w:t>
      </w:r>
    </w:p>
    <w:p w14:paraId="3A668B11">
      <w:pPr>
        <w:ind w:firstLine="560"/>
        <w:rPr>
          <w:rFonts w:hint="default" w:ascii="Times New Roman" w:hAnsi="Times New Roman" w:eastAsia="仿宋_GB2312" w:cs="Times New Roman"/>
        </w:rPr>
      </w:pPr>
      <w:r>
        <w:rPr>
          <w:rFonts w:hint="default" w:ascii="Times New Roman" w:hAnsi="Times New Roman" w:eastAsia="仿宋_GB2312" w:cs="Times New Roman"/>
        </w:rPr>
        <w:t>活动设置：自定义活动展示模板样式，包括开关活动评论、配置评论通知、设置敏感词过滤规则等。</w:t>
      </w:r>
    </w:p>
    <w:p w14:paraId="4445B9F6">
      <w:pPr>
        <w:ind w:firstLine="560"/>
        <w:rPr>
          <w:rFonts w:hint="default" w:ascii="Times New Roman" w:hAnsi="Times New Roman" w:eastAsia="仿宋_GB2312" w:cs="Times New Roman"/>
        </w:rPr>
      </w:pPr>
      <w:r>
        <w:rPr>
          <w:rFonts w:hint="default" w:ascii="Times New Roman" w:hAnsi="Times New Roman" w:eastAsia="仿宋_GB2312" w:cs="Times New Roman"/>
        </w:rPr>
        <w:t>6、专题活动作品管理模块</w:t>
      </w:r>
    </w:p>
    <w:p w14:paraId="16E83B31">
      <w:pPr>
        <w:ind w:firstLine="560"/>
        <w:rPr>
          <w:rFonts w:hint="default" w:ascii="Times New Roman" w:hAnsi="Times New Roman" w:eastAsia="仿宋_GB2312" w:cs="Times New Roman"/>
        </w:rPr>
      </w:pPr>
      <w:r>
        <w:rPr>
          <w:rFonts w:hint="default" w:ascii="Times New Roman" w:hAnsi="Times New Roman" w:eastAsia="仿宋_GB2312" w:cs="Times New Roman"/>
        </w:rPr>
        <w:t>需提供作品管理、作品标签、作品评论、作品设置等功能。</w:t>
      </w:r>
    </w:p>
    <w:p w14:paraId="3D4F6B2D">
      <w:pPr>
        <w:ind w:firstLine="560"/>
        <w:rPr>
          <w:rFonts w:hint="default" w:ascii="Times New Roman" w:hAnsi="Times New Roman" w:eastAsia="仿宋_GB2312" w:cs="Times New Roman"/>
        </w:rPr>
      </w:pPr>
      <w:r>
        <w:rPr>
          <w:rFonts w:hint="default" w:ascii="Times New Roman" w:hAnsi="Times New Roman" w:eastAsia="仿宋_GB2312" w:cs="Times New Roman"/>
        </w:rPr>
        <w:t>作品管理：支持按作品名称、类别、作者等条件查询作品列表。支持作品删除。</w:t>
      </w:r>
    </w:p>
    <w:p w14:paraId="36FAC850">
      <w:pPr>
        <w:ind w:firstLine="560"/>
        <w:rPr>
          <w:rFonts w:hint="default" w:ascii="Times New Roman" w:hAnsi="Times New Roman" w:eastAsia="仿宋_GB2312" w:cs="Times New Roman"/>
        </w:rPr>
      </w:pPr>
      <w:r>
        <w:rPr>
          <w:rFonts w:hint="default" w:ascii="Times New Roman" w:hAnsi="Times New Roman" w:eastAsia="仿宋_GB2312" w:cs="Times New Roman"/>
        </w:rPr>
        <w:t>作品标签：支持新增、编辑作品标签；</w:t>
      </w:r>
    </w:p>
    <w:p w14:paraId="2DEB8A8F">
      <w:pPr>
        <w:ind w:firstLine="560"/>
        <w:rPr>
          <w:rFonts w:hint="default" w:ascii="Times New Roman" w:hAnsi="Times New Roman" w:eastAsia="仿宋_GB2312" w:cs="Times New Roman"/>
        </w:rPr>
      </w:pPr>
      <w:r>
        <w:rPr>
          <w:rFonts w:hint="default" w:ascii="Times New Roman" w:hAnsi="Times New Roman" w:eastAsia="仿宋_GB2312" w:cs="Times New Roman"/>
        </w:rPr>
        <w:t>作品评论：支持对评论进行查看、审核、搜索操作；</w:t>
      </w:r>
    </w:p>
    <w:p w14:paraId="3908A878">
      <w:pPr>
        <w:ind w:firstLine="560"/>
        <w:rPr>
          <w:rFonts w:hint="default" w:ascii="Times New Roman" w:hAnsi="Times New Roman" w:eastAsia="仿宋_GB2312" w:cs="Times New Roman"/>
        </w:rPr>
      </w:pPr>
      <w:r>
        <w:rPr>
          <w:rFonts w:hint="default" w:ascii="Times New Roman" w:hAnsi="Times New Roman" w:eastAsia="仿宋_GB2312" w:cs="Times New Roman"/>
        </w:rPr>
        <w:t>作品设置：支持自定义作品模板样式，包括开关作品评论、配置评论通知、设置敏感词过滤规则等。</w:t>
      </w:r>
    </w:p>
    <w:p w14:paraId="574B18DA">
      <w:pPr>
        <w:ind w:firstLine="560"/>
        <w:rPr>
          <w:rFonts w:hint="default" w:ascii="Times New Roman" w:hAnsi="Times New Roman" w:eastAsia="仿宋_GB2312" w:cs="Times New Roman"/>
        </w:rPr>
      </w:pPr>
      <w:r>
        <w:rPr>
          <w:rFonts w:hint="default" w:ascii="Times New Roman" w:hAnsi="Times New Roman" w:eastAsia="仿宋_GB2312" w:cs="Times New Roman"/>
        </w:rPr>
        <w:t>7、专题活动行业管理模块</w:t>
      </w:r>
    </w:p>
    <w:p w14:paraId="7205C3D5">
      <w:pPr>
        <w:ind w:firstLine="560"/>
        <w:rPr>
          <w:rFonts w:hint="default" w:ascii="Times New Roman" w:hAnsi="Times New Roman" w:eastAsia="仿宋_GB2312" w:cs="Times New Roman"/>
        </w:rPr>
      </w:pPr>
      <w:r>
        <w:rPr>
          <w:rFonts w:hint="default" w:ascii="Times New Roman" w:hAnsi="Times New Roman" w:eastAsia="仿宋_GB2312" w:cs="Times New Roman"/>
        </w:rPr>
        <w:t>需提供行业管理、行业编辑等功能。</w:t>
      </w:r>
    </w:p>
    <w:p w14:paraId="38804CD1">
      <w:pPr>
        <w:ind w:firstLine="560"/>
        <w:rPr>
          <w:rFonts w:hint="default" w:ascii="Times New Roman" w:hAnsi="Times New Roman" w:eastAsia="仿宋_GB2312" w:cs="Times New Roman"/>
        </w:rPr>
      </w:pPr>
      <w:r>
        <w:rPr>
          <w:rFonts w:hint="default" w:ascii="Times New Roman" w:hAnsi="Times New Roman" w:eastAsia="仿宋_GB2312" w:cs="Times New Roman"/>
        </w:rPr>
        <w:t>行业管理:支持通过行业关键词、发布时间、地域等条件查询行业列表，提供行业信息删除、预览。</w:t>
      </w:r>
    </w:p>
    <w:p w14:paraId="27DBBF87">
      <w:pPr>
        <w:ind w:firstLine="560"/>
        <w:rPr>
          <w:rFonts w:hint="default" w:ascii="Times New Roman" w:hAnsi="Times New Roman" w:eastAsia="仿宋_GB2312" w:cs="Times New Roman"/>
        </w:rPr>
      </w:pPr>
      <w:r>
        <w:rPr>
          <w:rFonts w:hint="default" w:ascii="Times New Roman" w:hAnsi="Times New Roman" w:eastAsia="仿宋_GB2312" w:cs="Times New Roman"/>
        </w:rPr>
        <w:t>行业编辑:支持行业类别新增、编辑。</w:t>
      </w:r>
    </w:p>
    <w:p w14:paraId="6C708266">
      <w:pPr>
        <w:ind w:firstLine="560"/>
        <w:rPr>
          <w:rFonts w:hint="default" w:ascii="Times New Roman" w:hAnsi="Times New Roman" w:eastAsia="仿宋_GB2312" w:cs="Times New Roman"/>
        </w:rPr>
      </w:pPr>
      <w:r>
        <w:rPr>
          <w:rFonts w:hint="default" w:ascii="Times New Roman" w:hAnsi="Times New Roman" w:eastAsia="仿宋_GB2312" w:cs="Times New Roman"/>
        </w:rPr>
        <w:t>8、专题活动下载管理模块</w:t>
      </w:r>
    </w:p>
    <w:p w14:paraId="25A1871B">
      <w:pPr>
        <w:ind w:firstLine="560"/>
        <w:rPr>
          <w:rFonts w:hint="default" w:ascii="Times New Roman" w:hAnsi="Times New Roman" w:eastAsia="仿宋_GB2312" w:cs="Times New Roman"/>
        </w:rPr>
      </w:pPr>
      <w:r>
        <w:rPr>
          <w:rFonts w:hint="default" w:ascii="Times New Roman" w:hAnsi="Times New Roman" w:eastAsia="仿宋_GB2312" w:cs="Times New Roman"/>
        </w:rPr>
        <w:t>需支持上传电子书籍、课件、音视频等各类文件，支持批量上传与断点续传。</w:t>
      </w:r>
    </w:p>
    <w:p w14:paraId="093681F3">
      <w:pPr>
        <w:ind w:firstLine="560"/>
        <w:rPr>
          <w:rFonts w:hint="default" w:ascii="Times New Roman" w:hAnsi="Times New Roman" w:eastAsia="仿宋_GB2312" w:cs="Times New Roman"/>
        </w:rPr>
      </w:pPr>
      <w:r>
        <w:rPr>
          <w:rFonts w:hint="default" w:ascii="Times New Roman" w:hAnsi="Times New Roman" w:eastAsia="仿宋_GB2312" w:cs="Times New Roman"/>
        </w:rPr>
        <w:t>支持下载资源推荐、下载日志记录。</w:t>
      </w:r>
    </w:p>
    <w:p w14:paraId="3B5235E1">
      <w:pPr>
        <w:ind w:firstLine="560"/>
        <w:rPr>
          <w:rFonts w:hint="default" w:ascii="Times New Roman" w:hAnsi="Times New Roman" w:eastAsia="仿宋_GB2312" w:cs="Times New Roman"/>
        </w:rPr>
      </w:pPr>
      <w:r>
        <w:rPr>
          <w:rFonts w:hint="default" w:ascii="Times New Roman" w:hAnsi="Times New Roman" w:eastAsia="仿宋_GB2312" w:cs="Times New Roman"/>
        </w:rPr>
        <w:t>9、专题活动权限管理模块</w:t>
      </w:r>
    </w:p>
    <w:p w14:paraId="1D34B22B">
      <w:pPr>
        <w:ind w:firstLine="560"/>
        <w:rPr>
          <w:rFonts w:hint="default" w:ascii="Times New Roman" w:hAnsi="Times New Roman" w:eastAsia="仿宋_GB2312" w:cs="Times New Roman"/>
        </w:rPr>
      </w:pPr>
      <w:r>
        <w:rPr>
          <w:rFonts w:hint="default" w:ascii="Times New Roman" w:hAnsi="Times New Roman" w:eastAsia="仿宋_GB2312" w:cs="Times New Roman"/>
        </w:rPr>
        <w:t>需提供用户管理、角色管理、权限管理等功能。</w:t>
      </w:r>
    </w:p>
    <w:p w14:paraId="2FFE0795">
      <w:pPr>
        <w:ind w:firstLine="560"/>
        <w:rPr>
          <w:rFonts w:hint="default" w:ascii="Times New Roman" w:hAnsi="Times New Roman" w:eastAsia="仿宋_GB2312" w:cs="Times New Roman"/>
        </w:rPr>
      </w:pPr>
      <w:r>
        <w:rPr>
          <w:rFonts w:hint="default" w:ascii="Times New Roman" w:hAnsi="Times New Roman" w:eastAsia="仿宋_GB2312" w:cs="Times New Roman"/>
        </w:rPr>
        <w:t>10、专题活动系统管理模块</w:t>
      </w:r>
    </w:p>
    <w:p w14:paraId="26CB442B">
      <w:pPr>
        <w:ind w:firstLine="560"/>
        <w:rPr>
          <w:rFonts w:hint="default" w:ascii="Times New Roman" w:hAnsi="Times New Roman" w:eastAsia="仿宋_GB2312" w:cs="Times New Roman"/>
          <w:highlight w:val="yellow"/>
        </w:rPr>
      </w:pPr>
      <w:r>
        <w:rPr>
          <w:rFonts w:hint="default" w:ascii="Times New Roman" w:hAnsi="Times New Roman" w:eastAsia="仿宋_GB2312" w:cs="Times New Roman"/>
        </w:rPr>
        <w:t>需提供素材管理、参数管理、字典管理等功能。</w:t>
      </w:r>
    </w:p>
    <w:p w14:paraId="6E21A47C">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对外服务功能模块</w:t>
      </w:r>
    </w:p>
    <w:p w14:paraId="152A5191">
      <w:pPr>
        <w:ind w:firstLine="560"/>
        <w:rPr>
          <w:rFonts w:hint="default" w:ascii="Times New Roman" w:hAnsi="Times New Roman" w:eastAsia="仿宋_GB2312" w:cs="Times New Roman"/>
        </w:rPr>
      </w:pPr>
      <w:r>
        <w:rPr>
          <w:rFonts w:hint="default" w:ascii="Times New Roman" w:hAnsi="Times New Roman" w:eastAsia="仿宋_GB2312" w:cs="Times New Roman"/>
        </w:rPr>
        <w:t>打造“虫洞”场馆对外服务，为公众提供便捷高效的数字化服务和参观体验。建设内容包括线上导览和个人空间。</w:t>
      </w:r>
    </w:p>
    <w:p w14:paraId="17DC174C">
      <w:pPr>
        <w:pStyle w:val="11"/>
        <w:rPr>
          <w:rFonts w:hint="default" w:ascii="Times New Roman" w:hAnsi="Times New Roman" w:eastAsia="仿宋_GB2312" w:cs="Times New Roman"/>
        </w:rPr>
      </w:pPr>
      <w:r>
        <w:rPr>
          <w:rFonts w:hint="default" w:ascii="Times New Roman" w:hAnsi="Times New Roman" w:eastAsia="仿宋_GB2312" w:cs="Times New Roman"/>
        </w:rPr>
        <w:t>线上导览</w:t>
      </w:r>
    </w:p>
    <w:p w14:paraId="71666BB6">
      <w:pPr>
        <w:ind w:firstLine="560"/>
        <w:rPr>
          <w:rFonts w:hint="default" w:ascii="Times New Roman" w:hAnsi="Times New Roman" w:eastAsia="仿宋_GB2312" w:cs="Times New Roman"/>
        </w:rPr>
      </w:pPr>
      <w:r>
        <w:rPr>
          <w:rFonts w:hint="default" w:ascii="Times New Roman" w:hAnsi="Times New Roman" w:eastAsia="仿宋_GB2312" w:cs="Times New Roman"/>
        </w:rPr>
        <w:t>需通过移动端应用，实现“虫洞”场馆全景线上导览，利用实景360度图像和空间模型结合，帮助用户快速找到目的地。具体提供场馆导览、展陈导览功能。</w:t>
      </w:r>
    </w:p>
    <w:p w14:paraId="3D31B5FF">
      <w:pPr>
        <w:pStyle w:val="12"/>
        <w:rPr>
          <w:rFonts w:hint="default" w:ascii="Times New Roman" w:hAnsi="Times New Roman" w:eastAsia="仿宋_GB2312" w:cs="Times New Roman"/>
        </w:rPr>
      </w:pPr>
      <w:r>
        <w:rPr>
          <w:rFonts w:hint="default" w:ascii="Times New Roman" w:hAnsi="Times New Roman" w:eastAsia="仿宋_GB2312" w:cs="Times New Roman"/>
        </w:rPr>
        <w:t>场馆导览</w:t>
      </w:r>
    </w:p>
    <w:p w14:paraId="204B45FD">
      <w:pPr>
        <w:ind w:firstLine="560"/>
        <w:rPr>
          <w:rFonts w:hint="default" w:ascii="Times New Roman" w:hAnsi="Times New Roman" w:eastAsia="仿宋_GB2312" w:cs="Times New Roman"/>
        </w:rPr>
      </w:pPr>
      <w:r>
        <w:rPr>
          <w:rFonts w:hint="default" w:ascii="Times New Roman" w:hAnsi="Times New Roman" w:eastAsia="仿宋_GB2312" w:cs="Times New Roman"/>
        </w:rPr>
        <w:t>为公众用户提供虫洞场馆“全景”导览地图，帮助公众用户快速了解中心公共区域的布局与设施位置，实现全面的导航支持。</w:t>
      </w:r>
    </w:p>
    <w:p w14:paraId="51598631">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需通过移动端应用，实现“虫洞”场馆全景线上导览，利用实景360度图像和空间模型结合，帮助用户快速找到目的地。具体提供场馆导览、展陈导览功能。</w:t>
      </w:r>
    </w:p>
    <w:p w14:paraId="7C6DAD43">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整体需求：采用基于实景的全景拍摄，100%还原现场，系统轻量化，用户无需安装APP也可以进行现场使用，快速加载展示；同时系统支持公众号进行远程查看；</w:t>
      </w:r>
    </w:p>
    <w:p w14:paraId="62B0E5A9">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1、现场导览：根据用户当前位置提供现场的导览服务，支持对标准场景的设置，方便用户了解核心展项。</w:t>
      </w:r>
    </w:p>
    <w:p w14:paraId="7829141D">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2、远程查看：将链接植入公众号或网页端，用户可提前远程查看现场布展情况，提前规划观展行程。</w:t>
      </w:r>
    </w:p>
    <w:p w14:paraId="39622CD4">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3、系统需遵循多层架构设计，确保模块解耦、扩展性强，支持后期功能迭代与场景拓展；​</w:t>
      </w:r>
    </w:p>
    <w:p w14:paraId="7C8A592A">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4、核心目标满足：沉浸式全景体验、步进式精准导航、多维度交互、数据化管理，且系统稳定；​</w:t>
      </w:r>
    </w:p>
    <w:p w14:paraId="16689C1E">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 xml:space="preserve">5、符合国家网络安全等级保护 2.0 </w:t>
      </w:r>
      <w:r>
        <w:rPr>
          <w:rFonts w:hint="eastAsia" w:ascii="Times New Roman" w:hAnsi="Times New Roman" w:cs="Times New Roman"/>
          <w:lang w:val="en-US" w:eastAsia="zh-CN"/>
        </w:rPr>
        <w:t>三级</w:t>
      </w:r>
      <w:r>
        <w:rPr>
          <w:rFonts w:hint="default" w:ascii="Times New Roman" w:hAnsi="Times New Roman" w:eastAsia="仿宋_GB2312" w:cs="Times New Roman"/>
        </w:rPr>
        <w:t>标准，数据传输与存储合规，无信息泄露风险；​</w:t>
      </w:r>
    </w:p>
    <w:p w14:paraId="0E922336">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6、开发语言与框架需具备通用性、可维护性，优先采用开源技术栈，降低后期维护成本。</w:t>
      </w:r>
    </w:p>
    <w:p w14:paraId="6CE2CB47">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7、展项信息需具备可扩展性，支持不同展项属性自定义，适配多样化展陈需求。</w:t>
      </w:r>
    </w:p>
    <w:p w14:paraId="3B907FE0">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详细需求：</w:t>
      </w:r>
    </w:p>
    <w:p w14:paraId="288BA322">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1、场馆导览</w:t>
      </w:r>
    </w:p>
    <w:p w14:paraId="48A0C596">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为公众用户提供虫洞场馆“全景”导览地图，帮助公众用户快速了解中心公共区域的布局与设施位置，实现全面的</w:t>
      </w:r>
      <w:r>
        <w:rPr>
          <w:rFonts w:hint="default" w:ascii="Times New Roman" w:hAnsi="Times New Roman" w:eastAsia="仿宋_GB2312" w:cs="Times New Roman"/>
          <w:lang w:val="en-US" w:eastAsia="zh-CN"/>
        </w:rPr>
        <w:t>导览</w:t>
      </w:r>
      <w:r>
        <w:rPr>
          <w:rFonts w:hint="default" w:ascii="Times New Roman" w:hAnsi="Times New Roman" w:eastAsia="仿宋_GB2312" w:cs="Times New Roman"/>
        </w:rPr>
        <w:t>支持。</w:t>
      </w:r>
    </w:p>
    <w:p w14:paraId="148676A6">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需通过全景空间拍摄及后期制作，构建中心-1至5层公共空间及-2层地下停车场空间全景地图。</w:t>
      </w:r>
    </w:p>
    <w:p w14:paraId="643F6568">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需提供蓝牙定位引擎调用及蓝牙定位算法优化服务，实现蓝牙定位全景</w:t>
      </w:r>
      <w:r>
        <w:rPr>
          <w:rFonts w:hint="eastAsia" w:ascii="Times New Roman" w:hAnsi="Times New Roman" w:cs="Times New Roman"/>
          <w:lang w:val="en-US" w:eastAsia="zh-CN"/>
        </w:rPr>
        <w:t>导览</w:t>
      </w:r>
      <w:r>
        <w:rPr>
          <w:rFonts w:hint="default" w:ascii="Times New Roman" w:hAnsi="Times New Roman" w:eastAsia="仿宋_GB2312" w:cs="Times New Roman"/>
        </w:rPr>
        <w:t>能力。</w:t>
      </w:r>
    </w:p>
    <w:p w14:paraId="37EA005E">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需提供场馆导览指引应用，应用能力包括：电子地图、用户定位、地图搜索、服务设施查询、梯类提示图、位置收藏与收藏夹、展位导览、场馆介绍等功能。</w:t>
      </w:r>
    </w:p>
    <w:p w14:paraId="70FA7252">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2、路径计算逻辑：系统会计算关联场景的最短路径，并区分楼层情况。采集区域：所有用户可能行走的区域均需采集，可设置推荐路线。</w:t>
      </w:r>
    </w:p>
    <w:p w14:paraId="1B715865">
      <w:pPr>
        <w:pStyle w:val="12"/>
        <w:rPr>
          <w:rFonts w:hint="default" w:ascii="Times New Roman" w:hAnsi="Times New Roman" w:eastAsia="仿宋_GB2312" w:cs="Times New Roman"/>
        </w:rPr>
      </w:pPr>
      <w:r>
        <w:rPr>
          <w:rFonts w:hint="default" w:ascii="Times New Roman" w:hAnsi="Times New Roman" w:eastAsia="仿宋_GB2312" w:cs="Times New Roman"/>
        </w:rPr>
        <w:t>展陈导览</w:t>
      </w:r>
    </w:p>
    <w:p w14:paraId="49479094">
      <w:pPr>
        <w:tabs>
          <w:tab w:val="left" w:pos="292"/>
        </w:tabs>
        <w:ind w:firstLine="560"/>
        <w:jc w:val="left"/>
        <w:rPr>
          <w:rFonts w:hint="default" w:ascii="Times New Roman" w:hAnsi="Times New Roman" w:eastAsia="仿宋_GB2312" w:cs="Times New Roman"/>
        </w:rPr>
      </w:pPr>
      <w:r>
        <w:rPr>
          <w:rFonts w:hint="default" w:ascii="Times New Roman" w:hAnsi="Times New Roman" w:eastAsia="仿宋_GB2312" w:cs="Times New Roman"/>
        </w:rPr>
        <w:t>基于场馆导览全景地图，为公众用户提供场馆展陈导览服务。</w:t>
      </w:r>
    </w:p>
    <w:p w14:paraId="31EA7A45">
      <w:pPr>
        <w:ind w:firstLine="560"/>
        <w:rPr>
          <w:rFonts w:hint="default" w:ascii="Times New Roman" w:hAnsi="Times New Roman" w:eastAsia="仿宋_GB2312" w:cs="Times New Roman"/>
        </w:rPr>
      </w:pPr>
      <w:r>
        <w:rPr>
          <w:rFonts w:hint="default" w:ascii="Times New Roman" w:hAnsi="Times New Roman" w:eastAsia="仿宋_GB2312" w:cs="Times New Roman"/>
        </w:rPr>
        <w:t>需提供中心展陈区域导览服务，支持展品定位、路径规划指引。</w:t>
      </w:r>
    </w:p>
    <w:p w14:paraId="3F4EF7FC">
      <w:pPr>
        <w:ind w:firstLine="560"/>
        <w:rPr>
          <w:rFonts w:hint="default" w:ascii="Times New Roman" w:hAnsi="Times New Roman" w:eastAsia="仿宋_GB2312" w:cs="Times New Roman"/>
        </w:rPr>
      </w:pPr>
      <w:r>
        <w:rPr>
          <w:rFonts w:hint="default" w:ascii="Times New Roman" w:hAnsi="Times New Roman" w:eastAsia="仿宋_GB2312" w:cs="Times New Roman"/>
        </w:rPr>
        <w:t>需通过科艺中心数据管理与赋能平台获取相关展项数据，建立展项数据库，提供不少于40项展项内容管理、展示，支持文字介绍及语音播放。</w:t>
      </w:r>
    </w:p>
    <w:p w14:paraId="23A72F47">
      <w:pPr>
        <w:pStyle w:val="11"/>
        <w:rPr>
          <w:rFonts w:hint="default" w:ascii="Times New Roman" w:hAnsi="Times New Roman" w:eastAsia="仿宋_GB2312" w:cs="Times New Roman"/>
        </w:rPr>
      </w:pPr>
      <w:r>
        <w:rPr>
          <w:rFonts w:hint="default" w:ascii="Times New Roman" w:hAnsi="Times New Roman" w:eastAsia="仿宋_GB2312" w:cs="Times New Roman"/>
        </w:rPr>
        <w:t>个人空间</w:t>
      </w:r>
    </w:p>
    <w:p w14:paraId="75417344">
      <w:pPr>
        <w:ind w:firstLine="560"/>
        <w:rPr>
          <w:rFonts w:hint="default" w:ascii="Times New Roman" w:hAnsi="Times New Roman" w:eastAsia="仿宋_GB2312" w:cs="Times New Roman"/>
        </w:rPr>
      </w:pPr>
      <w:r>
        <w:rPr>
          <w:rFonts w:hint="default" w:ascii="Times New Roman" w:hAnsi="Times New Roman" w:eastAsia="仿宋_GB2312" w:cs="Times New Roman"/>
        </w:rPr>
        <w:t>需对接中心现有科艺中心数据管理与赋能平台，获取学生个人相关数据，为学生用户提供个人信息的查询展示，使其能够掌握个人的基本信息，包括成绩证书、实验考评结果等。</w:t>
      </w:r>
    </w:p>
    <w:p w14:paraId="0F79B1E0">
      <w:pPr>
        <w:ind w:firstLine="560"/>
        <w:rPr>
          <w:rFonts w:hint="default" w:ascii="Times New Roman" w:hAnsi="Times New Roman" w:eastAsia="仿宋_GB2312" w:cs="Times New Roman"/>
        </w:rPr>
      </w:pPr>
      <w:r>
        <w:rPr>
          <w:rFonts w:hint="default" w:ascii="Times New Roman" w:hAnsi="Times New Roman" w:eastAsia="仿宋_GB2312" w:cs="Times New Roman"/>
        </w:rPr>
        <w:t>1、个人信息</w:t>
      </w:r>
    </w:p>
    <w:p w14:paraId="19800512">
      <w:pPr>
        <w:ind w:firstLine="560"/>
        <w:rPr>
          <w:rFonts w:hint="default" w:ascii="Times New Roman" w:hAnsi="Times New Roman" w:eastAsia="仿宋_GB2312" w:cs="Times New Roman"/>
        </w:rPr>
      </w:pPr>
      <w:r>
        <w:rPr>
          <w:rFonts w:hint="default" w:ascii="Times New Roman" w:hAnsi="Times New Roman" w:eastAsia="仿宋_GB2312" w:cs="Times New Roman"/>
        </w:rPr>
        <w:t>需实现学生用户个人信息数据集成展示，拟包括姓名、性别、年龄、所在学校/部门、联系方式等。</w:t>
      </w:r>
    </w:p>
    <w:p w14:paraId="4E36D55C">
      <w:pPr>
        <w:ind w:firstLine="560"/>
        <w:rPr>
          <w:rFonts w:hint="default" w:ascii="Times New Roman" w:hAnsi="Times New Roman" w:eastAsia="仿宋_GB2312" w:cs="Times New Roman"/>
        </w:rPr>
      </w:pPr>
      <w:r>
        <w:rPr>
          <w:rFonts w:hint="default" w:ascii="Times New Roman" w:hAnsi="Times New Roman" w:eastAsia="仿宋_GB2312" w:cs="Times New Roman"/>
        </w:rPr>
        <w:t>2、成绩管理</w:t>
      </w:r>
    </w:p>
    <w:p w14:paraId="63B3A803">
      <w:pPr>
        <w:ind w:firstLine="560"/>
        <w:rPr>
          <w:rFonts w:hint="default" w:ascii="Times New Roman" w:hAnsi="Times New Roman" w:eastAsia="仿宋_GB2312" w:cs="Times New Roman"/>
        </w:rPr>
      </w:pPr>
      <w:r>
        <w:rPr>
          <w:rFonts w:hint="default" w:ascii="Times New Roman" w:hAnsi="Times New Roman" w:eastAsia="仿宋_GB2312" w:cs="Times New Roman"/>
        </w:rPr>
        <w:t>需集成中心学生课程、考试等各类成绩数据，提供成绩查询、展示。</w:t>
      </w:r>
    </w:p>
    <w:p w14:paraId="36272A7D">
      <w:pPr>
        <w:ind w:firstLine="560"/>
        <w:rPr>
          <w:rFonts w:hint="default" w:ascii="Times New Roman" w:hAnsi="Times New Roman" w:eastAsia="仿宋_GB2312" w:cs="Times New Roman"/>
        </w:rPr>
      </w:pPr>
      <w:r>
        <w:rPr>
          <w:rFonts w:hint="default" w:ascii="Times New Roman" w:hAnsi="Times New Roman" w:eastAsia="仿宋_GB2312" w:cs="Times New Roman"/>
        </w:rPr>
        <w:t>3、证书管理</w:t>
      </w:r>
    </w:p>
    <w:p w14:paraId="7F79DA24">
      <w:pPr>
        <w:ind w:firstLine="560"/>
        <w:rPr>
          <w:rFonts w:hint="default" w:ascii="Times New Roman" w:hAnsi="Times New Roman" w:eastAsia="仿宋_GB2312" w:cs="Times New Roman"/>
        </w:rPr>
      </w:pPr>
      <w:r>
        <w:rPr>
          <w:rFonts w:hint="default" w:ascii="Times New Roman" w:hAnsi="Times New Roman" w:eastAsia="仿宋_GB2312" w:cs="Times New Roman"/>
        </w:rPr>
        <w:t>需集成中心学生奖状、证书等数据，提供证书展示、下载和打印功能。</w:t>
      </w:r>
    </w:p>
    <w:p w14:paraId="247F2284">
      <w:pPr>
        <w:ind w:firstLine="560"/>
        <w:rPr>
          <w:rFonts w:hint="default" w:ascii="Times New Roman" w:hAnsi="Times New Roman" w:eastAsia="仿宋_GB2312" w:cs="Times New Roman"/>
        </w:rPr>
      </w:pPr>
      <w:r>
        <w:rPr>
          <w:rFonts w:hint="default" w:ascii="Times New Roman" w:hAnsi="Times New Roman" w:eastAsia="仿宋_GB2312" w:cs="Times New Roman"/>
        </w:rPr>
        <w:t>5、实验考评</w:t>
      </w:r>
    </w:p>
    <w:p w14:paraId="35596546">
      <w:pPr>
        <w:ind w:firstLine="560"/>
        <w:rPr>
          <w:rFonts w:hint="default" w:ascii="Times New Roman" w:hAnsi="Times New Roman" w:eastAsia="仿宋_GB2312" w:cs="Times New Roman"/>
        </w:rPr>
      </w:pPr>
      <w:r>
        <w:rPr>
          <w:rFonts w:hint="default" w:ascii="Times New Roman" w:hAnsi="Times New Roman" w:eastAsia="仿宋_GB2312" w:cs="Times New Roman"/>
        </w:rPr>
        <w:t>需集成中心学生试验数据，提供实验结果查询、老师评价信息展示。</w:t>
      </w:r>
    </w:p>
    <w:p w14:paraId="7BC6A0F9">
      <w:pPr>
        <w:ind w:firstLine="560"/>
        <w:rPr>
          <w:rFonts w:hint="default" w:ascii="Times New Roman" w:hAnsi="Times New Roman" w:eastAsia="仿宋_GB2312" w:cs="Times New Roman"/>
        </w:rPr>
      </w:pPr>
      <w:r>
        <w:rPr>
          <w:rFonts w:hint="default" w:ascii="Times New Roman" w:hAnsi="Times New Roman" w:eastAsia="仿宋_GB2312" w:cs="Times New Roman"/>
        </w:rPr>
        <w:t>6、个人分析</w:t>
      </w:r>
    </w:p>
    <w:p w14:paraId="38678A68">
      <w:pPr>
        <w:ind w:firstLine="560"/>
        <w:rPr>
          <w:rFonts w:hint="default" w:ascii="Times New Roman" w:hAnsi="Times New Roman" w:eastAsia="仿宋_GB2312" w:cs="Times New Roman"/>
        </w:rPr>
      </w:pPr>
      <w:r>
        <w:rPr>
          <w:rFonts w:hint="default" w:ascii="Times New Roman" w:hAnsi="Times New Roman" w:eastAsia="仿宋_GB2312" w:cs="Times New Roman"/>
        </w:rPr>
        <w:t>需基于学生赛事活动成绩、实验评分等数据提供个人数据分析。</w:t>
      </w:r>
    </w:p>
    <w:p w14:paraId="1CA3F1D8">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对内管理功能模块</w:t>
      </w:r>
    </w:p>
    <w:p w14:paraId="5C14B407">
      <w:pPr>
        <w:ind w:firstLine="560"/>
        <w:rPr>
          <w:rFonts w:hint="default" w:ascii="Times New Roman" w:hAnsi="Times New Roman" w:eastAsia="仿宋_GB2312" w:cs="Times New Roman"/>
        </w:rPr>
      </w:pPr>
      <w:r>
        <w:rPr>
          <w:rFonts w:hint="default" w:ascii="Times New Roman" w:hAnsi="Times New Roman" w:eastAsia="仿宋_GB2312" w:cs="Times New Roman"/>
        </w:rPr>
        <w:t>提供中心内</w:t>
      </w:r>
      <w:r>
        <w:rPr>
          <w:rFonts w:hint="default" w:ascii="Times New Roman" w:hAnsi="Times New Roman" w:eastAsia="仿宋_GB2312" w:cs="Times New Roman"/>
          <w:lang w:val="en-US" w:eastAsia="zh-CN"/>
        </w:rPr>
        <w:t>部</w:t>
      </w:r>
      <w:r>
        <w:rPr>
          <w:rFonts w:hint="default" w:ascii="Times New Roman" w:hAnsi="Times New Roman" w:eastAsia="仿宋_GB2312" w:cs="Times New Roman"/>
        </w:rPr>
        <w:t>管理能力，通过PC端及移动端运营服务门户。同时构建涵盖场馆运行、服务、管理的事件综合处置，通过任务工单形式管理中心事件处理全过程。建设内容包括：运营服务门户（PC端）、运营服务门户（移动端）、统一工作流引擎、统一事件中心。</w:t>
      </w:r>
    </w:p>
    <w:p w14:paraId="740BCE8D">
      <w:pPr>
        <w:pStyle w:val="11"/>
        <w:rPr>
          <w:rFonts w:hint="default" w:ascii="Times New Roman" w:hAnsi="Times New Roman" w:eastAsia="仿宋_GB2312" w:cs="Times New Roman"/>
        </w:rPr>
      </w:pPr>
      <w:r>
        <w:rPr>
          <w:rFonts w:hint="default" w:ascii="Times New Roman" w:hAnsi="Times New Roman" w:eastAsia="仿宋_GB2312" w:cs="Times New Roman"/>
        </w:rPr>
        <w:t>运营服务门户（PC端）</w:t>
      </w:r>
    </w:p>
    <w:p w14:paraId="5B73CEA7">
      <w:pPr>
        <w:ind w:firstLine="560"/>
        <w:rPr>
          <w:rFonts w:hint="default" w:ascii="Times New Roman" w:hAnsi="Times New Roman" w:eastAsia="仿宋_GB2312" w:cs="Times New Roman"/>
        </w:rPr>
      </w:pPr>
      <w:r>
        <w:rPr>
          <w:rFonts w:hint="default" w:ascii="Times New Roman" w:hAnsi="Times New Roman" w:eastAsia="仿宋_GB2312" w:cs="Times New Roman"/>
        </w:rPr>
        <w:t>需面向中心内部管理人员，提供基于PC（WEB）端的统一运营管理和操作平台。主要功能包括：导航栏、我的常用、内部公告、事件中心、运营数据（PC）看板、应用中心。</w:t>
      </w:r>
    </w:p>
    <w:p w14:paraId="594B22CE">
      <w:pPr>
        <w:ind w:firstLine="560"/>
        <w:rPr>
          <w:rFonts w:hint="default" w:ascii="Times New Roman" w:hAnsi="Times New Roman" w:eastAsia="仿宋_GB2312" w:cs="Times New Roman"/>
        </w:rPr>
      </w:pPr>
      <w:r>
        <w:rPr>
          <w:rFonts w:hint="default" w:ascii="Times New Roman" w:hAnsi="Times New Roman" w:eastAsia="仿宋_GB2312" w:cs="Times New Roman"/>
        </w:rPr>
        <w:t>1、导航栏</w:t>
      </w:r>
    </w:p>
    <w:p w14:paraId="4510A337">
      <w:pPr>
        <w:ind w:firstLine="560"/>
        <w:rPr>
          <w:rFonts w:hint="default" w:ascii="Times New Roman" w:hAnsi="Times New Roman" w:eastAsia="仿宋_GB2312" w:cs="Times New Roman"/>
        </w:rPr>
      </w:pPr>
      <w:r>
        <w:rPr>
          <w:rFonts w:hint="default" w:ascii="Times New Roman" w:hAnsi="Times New Roman" w:eastAsia="仿宋_GB2312" w:cs="Times New Roman"/>
        </w:rPr>
        <w:t>需集成统一导航、页面导航、个人中心、门户页脚子模块入口。统一导航提供基础功能快捷入口；页面导航提供应用快捷入口；个人中心提供各类用户信息管理。</w:t>
      </w:r>
    </w:p>
    <w:p w14:paraId="1C1058E3">
      <w:pPr>
        <w:ind w:firstLine="560"/>
        <w:rPr>
          <w:rFonts w:hint="default" w:ascii="Times New Roman" w:hAnsi="Times New Roman" w:eastAsia="仿宋_GB2312" w:cs="Times New Roman"/>
        </w:rPr>
      </w:pPr>
      <w:r>
        <w:rPr>
          <w:rFonts w:hint="default" w:ascii="Times New Roman" w:hAnsi="Times New Roman" w:eastAsia="仿宋_GB2312" w:cs="Times New Roman"/>
        </w:rPr>
        <w:t>2、我的常用</w:t>
      </w:r>
    </w:p>
    <w:p w14:paraId="2B80DEF5">
      <w:pPr>
        <w:ind w:firstLine="560"/>
        <w:rPr>
          <w:rFonts w:hint="default" w:ascii="Times New Roman" w:hAnsi="Times New Roman" w:eastAsia="仿宋_GB2312" w:cs="Times New Roman"/>
        </w:rPr>
      </w:pPr>
      <w:r>
        <w:rPr>
          <w:rFonts w:hint="default" w:ascii="Times New Roman" w:hAnsi="Times New Roman" w:eastAsia="仿宋_GB2312" w:cs="Times New Roman"/>
        </w:rPr>
        <w:t>需支持个人常用应用管理，用户可自由添加/移动应用到我的常用列表，形成个性化应用入口，方便快捷选择。</w:t>
      </w:r>
    </w:p>
    <w:p w14:paraId="70E8BD6C">
      <w:pPr>
        <w:ind w:firstLine="560"/>
        <w:rPr>
          <w:rFonts w:hint="default" w:ascii="Times New Roman" w:hAnsi="Times New Roman" w:eastAsia="仿宋_GB2312" w:cs="Times New Roman"/>
        </w:rPr>
      </w:pPr>
      <w:r>
        <w:rPr>
          <w:rFonts w:hint="default" w:ascii="Times New Roman" w:hAnsi="Times New Roman" w:eastAsia="仿宋_GB2312" w:cs="Times New Roman"/>
        </w:rPr>
        <w:t>3、内部公告</w:t>
      </w:r>
    </w:p>
    <w:p w14:paraId="24FF40BF">
      <w:pPr>
        <w:ind w:firstLine="560"/>
        <w:rPr>
          <w:rFonts w:hint="default" w:ascii="Times New Roman" w:hAnsi="Times New Roman" w:eastAsia="仿宋_GB2312" w:cs="Times New Roman"/>
        </w:rPr>
      </w:pPr>
      <w:r>
        <w:rPr>
          <w:rFonts w:hint="default" w:ascii="Times New Roman" w:hAnsi="Times New Roman" w:eastAsia="仿宋_GB2312" w:cs="Times New Roman"/>
        </w:rPr>
        <w:t>需支持中心内容公告信息管理、展示。管理用户能进行公告编辑发布；一般用户能够点击查看内部下发的通知。</w:t>
      </w:r>
    </w:p>
    <w:p w14:paraId="68073356">
      <w:pPr>
        <w:ind w:firstLine="560"/>
        <w:rPr>
          <w:rFonts w:hint="default" w:ascii="Times New Roman" w:hAnsi="Times New Roman" w:eastAsia="仿宋_GB2312" w:cs="Times New Roman"/>
        </w:rPr>
      </w:pPr>
      <w:r>
        <w:rPr>
          <w:rFonts w:hint="default" w:ascii="Times New Roman" w:hAnsi="Times New Roman" w:eastAsia="仿宋_GB2312" w:cs="Times New Roman"/>
        </w:rPr>
        <w:t>4、</w:t>
      </w:r>
      <w:r>
        <w:rPr>
          <w:rFonts w:hint="eastAsia" w:ascii="Times New Roman" w:hAnsi="Times New Roman" w:cs="Times New Roman"/>
          <w:lang w:val="en-US" w:eastAsia="zh-CN"/>
        </w:rPr>
        <w:t>统一事件中心（事件中心）</w:t>
      </w:r>
    </w:p>
    <w:p w14:paraId="07458558">
      <w:pPr>
        <w:ind w:firstLine="560"/>
        <w:rPr>
          <w:rFonts w:hint="default" w:ascii="Times New Roman" w:hAnsi="Times New Roman" w:eastAsia="仿宋_GB2312" w:cs="Times New Roman"/>
        </w:rPr>
      </w:pPr>
      <w:r>
        <w:rPr>
          <w:rFonts w:hint="default" w:ascii="Times New Roman" w:hAnsi="Times New Roman" w:eastAsia="仿宋_GB2312" w:cs="Times New Roman"/>
        </w:rPr>
        <w:t>需对接统一事件中心，提供中心各类告警预警事件信息的整合展示与处理，实现中心事件的管理闭环。中心工作人员能够在该模块中进行事件管理操作。</w:t>
      </w:r>
    </w:p>
    <w:p w14:paraId="6D9EB4BC">
      <w:pPr>
        <w:ind w:firstLine="560"/>
        <w:rPr>
          <w:rFonts w:hint="default" w:ascii="Times New Roman" w:hAnsi="Times New Roman" w:eastAsia="仿宋_GB2312" w:cs="Times New Roman"/>
        </w:rPr>
      </w:pPr>
      <w:r>
        <w:rPr>
          <w:rFonts w:hint="default" w:ascii="Times New Roman" w:hAnsi="Times New Roman" w:eastAsia="仿宋_GB2312" w:cs="Times New Roman"/>
        </w:rPr>
        <w:t>5、运营数据（PC端）看板</w:t>
      </w:r>
    </w:p>
    <w:p w14:paraId="6E3A469B">
      <w:pPr>
        <w:ind w:firstLine="560"/>
        <w:rPr>
          <w:rFonts w:hint="default" w:ascii="Times New Roman" w:hAnsi="Times New Roman" w:eastAsia="仿宋_GB2312" w:cs="Times New Roman"/>
        </w:rPr>
      </w:pPr>
      <w:r>
        <w:rPr>
          <w:rFonts w:hint="default" w:ascii="Times New Roman" w:hAnsi="Times New Roman" w:eastAsia="仿宋_GB2312" w:cs="Times New Roman"/>
        </w:rPr>
        <w:t>需支持中心各部门定制化中屏数据看板，提供看板定制化能力。</w:t>
      </w:r>
    </w:p>
    <w:p w14:paraId="0322D896">
      <w:pPr>
        <w:ind w:firstLine="560"/>
        <w:rPr>
          <w:rFonts w:hint="default" w:ascii="Times New Roman" w:hAnsi="Times New Roman" w:eastAsia="仿宋_GB2312" w:cs="Times New Roman"/>
        </w:rPr>
      </w:pPr>
      <w:r>
        <w:rPr>
          <w:rFonts w:hint="default" w:ascii="Times New Roman" w:hAnsi="Times New Roman" w:eastAsia="仿宋_GB2312" w:cs="Times New Roman"/>
        </w:rPr>
        <w:t>6、应用中心</w:t>
      </w:r>
    </w:p>
    <w:p w14:paraId="097E7B7A">
      <w:pPr>
        <w:ind w:firstLine="560"/>
        <w:rPr>
          <w:rFonts w:hint="default" w:ascii="Times New Roman" w:hAnsi="Times New Roman" w:eastAsia="仿宋_GB2312" w:cs="Times New Roman"/>
        </w:rPr>
      </w:pPr>
      <w:r>
        <w:rPr>
          <w:rFonts w:hint="default" w:ascii="Times New Roman" w:hAnsi="Times New Roman" w:eastAsia="仿宋_GB2312" w:cs="Times New Roman"/>
        </w:rPr>
        <w:t>为中心集成统一事件中心、统一工作流引擎等系统，实现应用统一入口。</w:t>
      </w:r>
    </w:p>
    <w:p w14:paraId="5804E550">
      <w:pPr>
        <w:pStyle w:val="11"/>
        <w:rPr>
          <w:rFonts w:hint="default" w:ascii="Times New Roman" w:hAnsi="Times New Roman" w:eastAsia="仿宋_GB2312" w:cs="Times New Roman"/>
        </w:rPr>
      </w:pPr>
      <w:r>
        <w:rPr>
          <w:rFonts w:hint="default" w:ascii="Times New Roman" w:hAnsi="Times New Roman" w:eastAsia="仿宋_GB2312" w:cs="Times New Roman"/>
        </w:rPr>
        <w:t>运营服务门户（移动端）</w:t>
      </w:r>
    </w:p>
    <w:p w14:paraId="636EEC75">
      <w:pPr>
        <w:ind w:firstLine="560"/>
        <w:rPr>
          <w:rFonts w:hint="default" w:ascii="Times New Roman" w:hAnsi="Times New Roman" w:eastAsia="仿宋_GB2312" w:cs="Times New Roman"/>
        </w:rPr>
      </w:pPr>
      <w:r>
        <w:rPr>
          <w:rFonts w:hint="default" w:ascii="Times New Roman" w:hAnsi="Times New Roman" w:eastAsia="仿宋_GB2312" w:cs="Times New Roman"/>
        </w:rPr>
        <w:t>需面向中心内部管理人员，提供基于H5移动端的统一运营管理和操作平台。主要内容包括：基本功能、运营数据（移动端）看板、事件处置适配。</w:t>
      </w:r>
    </w:p>
    <w:p w14:paraId="27425FC2">
      <w:pPr>
        <w:ind w:firstLine="560"/>
        <w:rPr>
          <w:rFonts w:hint="default" w:ascii="Times New Roman" w:hAnsi="Times New Roman" w:eastAsia="仿宋_GB2312" w:cs="Times New Roman"/>
        </w:rPr>
      </w:pPr>
      <w:r>
        <w:rPr>
          <w:rFonts w:hint="default" w:ascii="Times New Roman" w:hAnsi="Times New Roman" w:eastAsia="仿宋_GB2312" w:cs="Times New Roman"/>
        </w:rPr>
        <w:t>1、基本功能</w:t>
      </w:r>
    </w:p>
    <w:p w14:paraId="2AF62A99">
      <w:pPr>
        <w:ind w:firstLine="560"/>
        <w:rPr>
          <w:rFonts w:hint="default" w:ascii="Times New Roman" w:hAnsi="Times New Roman" w:eastAsia="仿宋_GB2312" w:cs="Times New Roman"/>
        </w:rPr>
      </w:pPr>
      <w:r>
        <w:rPr>
          <w:rFonts w:hint="default" w:ascii="Times New Roman" w:hAnsi="Times New Roman" w:eastAsia="仿宋_GB2312" w:cs="Times New Roman"/>
        </w:rPr>
        <w:t>需基于移动端适配运营服务门户导航栏、通知公告、我的常用、事件中心、应用中心等基础功能。</w:t>
      </w:r>
    </w:p>
    <w:p w14:paraId="265A6946">
      <w:pPr>
        <w:ind w:firstLine="560"/>
        <w:rPr>
          <w:rFonts w:hint="default" w:ascii="Times New Roman" w:hAnsi="Times New Roman" w:eastAsia="仿宋_GB2312" w:cs="Times New Roman"/>
        </w:rPr>
      </w:pPr>
      <w:r>
        <w:rPr>
          <w:rFonts w:hint="default" w:ascii="Times New Roman" w:hAnsi="Times New Roman" w:eastAsia="仿宋_GB2312" w:cs="Times New Roman"/>
        </w:rPr>
        <w:t>2、运营数据（移动端）看板</w:t>
      </w:r>
    </w:p>
    <w:p w14:paraId="316A9E54">
      <w:pPr>
        <w:ind w:firstLine="560"/>
        <w:rPr>
          <w:rFonts w:hint="default" w:ascii="Times New Roman" w:hAnsi="Times New Roman" w:eastAsia="仿宋_GB2312" w:cs="Times New Roman"/>
        </w:rPr>
      </w:pPr>
      <w:r>
        <w:rPr>
          <w:rFonts w:hint="default" w:ascii="Times New Roman" w:hAnsi="Times New Roman" w:eastAsia="仿宋_GB2312" w:cs="Times New Roman"/>
        </w:rPr>
        <w:t>需适配运营数据看板，提供中心各部门定制化小屏数据看板。</w:t>
      </w:r>
    </w:p>
    <w:p w14:paraId="5C66F817">
      <w:pPr>
        <w:ind w:firstLine="560"/>
        <w:rPr>
          <w:rFonts w:hint="default" w:ascii="Times New Roman" w:hAnsi="Times New Roman" w:eastAsia="仿宋_GB2312" w:cs="Times New Roman"/>
        </w:rPr>
      </w:pPr>
      <w:r>
        <w:rPr>
          <w:rFonts w:hint="default" w:ascii="Times New Roman" w:hAnsi="Times New Roman" w:eastAsia="仿宋_GB2312" w:cs="Times New Roman"/>
        </w:rPr>
        <w:t>3、事件处置适配</w:t>
      </w:r>
    </w:p>
    <w:p w14:paraId="460973C1">
      <w:pPr>
        <w:ind w:firstLine="560"/>
        <w:rPr>
          <w:rFonts w:hint="default" w:ascii="Times New Roman" w:hAnsi="Times New Roman" w:eastAsia="仿宋_GB2312" w:cs="Times New Roman"/>
        </w:rPr>
      </w:pPr>
      <w:r>
        <w:rPr>
          <w:rFonts w:hint="default" w:ascii="Times New Roman" w:hAnsi="Times New Roman" w:eastAsia="仿宋_GB2312" w:cs="Times New Roman"/>
        </w:rPr>
        <w:t>需实现统一事件中心移动端功能页面适配。</w:t>
      </w:r>
    </w:p>
    <w:p w14:paraId="735F5D02">
      <w:pPr>
        <w:ind w:firstLine="560"/>
        <w:rPr>
          <w:rFonts w:hint="default" w:ascii="Times New Roman" w:hAnsi="Times New Roman" w:eastAsia="仿宋_GB2312" w:cs="Times New Roman"/>
        </w:rPr>
      </w:pPr>
      <w:r>
        <w:rPr>
          <w:rFonts w:hint="default" w:ascii="Times New Roman" w:hAnsi="Times New Roman" w:eastAsia="仿宋_GB2312" w:cs="Times New Roman"/>
        </w:rPr>
        <w:t>支持个人工作台适配；</w:t>
      </w:r>
    </w:p>
    <w:p w14:paraId="24268837">
      <w:pPr>
        <w:ind w:firstLine="560"/>
        <w:rPr>
          <w:rFonts w:hint="default" w:ascii="Times New Roman" w:hAnsi="Times New Roman" w:eastAsia="仿宋_GB2312" w:cs="Times New Roman"/>
        </w:rPr>
      </w:pPr>
      <w:r>
        <w:rPr>
          <w:rFonts w:hint="default" w:ascii="Times New Roman" w:hAnsi="Times New Roman" w:eastAsia="仿宋_GB2312" w:cs="Times New Roman"/>
        </w:rPr>
        <w:t>支持事件管理适配。</w:t>
      </w:r>
    </w:p>
    <w:p w14:paraId="15BC78A6">
      <w:pPr>
        <w:pStyle w:val="11"/>
        <w:rPr>
          <w:rFonts w:hint="default" w:ascii="Times New Roman" w:hAnsi="Times New Roman" w:eastAsia="仿宋_GB2312" w:cs="Times New Roman"/>
        </w:rPr>
      </w:pPr>
      <w:r>
        <w:rPr>
          <w:rFonts w:hint="default" w:ascii="Times New Roman" w:hAnsi="Times New Roman" w:eastAsia="仿宋_GB2312" w:cs="Times New Roman"/>
        </w:rPr>
        <w:t>统一工作流引擎</w:t>
      </w:r>
    </w:p>
    <w:p w14:paraId="407FD74B">
      <w:pPr>
        <w:ind w:firstLine="560"/>
        <w:rPr>
          <w:rFonts w:hint="default" w:ascii="Times New Roman" w:hAnsi="Times New Roman" w:eastAsia="仿宋_GB2312" w:cs="Times New Roman"/>
        </w:rPr>
      </w:pPr>
      <w:r>
        <w:rPr>
          <w:rFonts w:hint="default" w:ascii="Times New Roman" w:hAnsi="Times New Roman" w:eastAsia="仿宋_GB2312" w:cs="Times New Roman"/>
        </w:rPr>
        <w:t>需为中心内部管理人员提供工作流程设计功能。用于支撑统一事件中心的任务工单模块，可以自定义工单表单及工单流程。主要功能包括：表单字典设计、表单个性化、表单设计、流程设计、业务规则引擎、流程管理、工作流集成管理。</w:t>
      </w:r>
    </w:p>
    <w:p w14:paraId="1B459ADA">
      <w:pPr>
        <w:ind w:firstLine="560"/>
        <w:rPr>
          <w:rFonts w:hint="default" w:ascii="Times New Roman" w:hAnsi="Times New Roman" w:eastAsia="仿宋_GB2312" w:cs="Times New Roman"/>
        </w:rPr>
      </w:pPr>
      <w:r>
        <w:rPr>
          <w:rFonts w:hint="default" w:ascii="Times New Roman" w:hAnsi="Times New Roman" w:eastAsia="仿宋_GB2312" w:cs="Times New Roman"/>
        </w:rPr>
        <w:t>1、表单字典设计</w:t>
      </w:r>
    </w:p>
    <w:p w14:paraId="5A8340A4">
      <w:pPr>
        <w:ind w:firstLine="560"/>
        <w:rPr>
          <w:rFonts w:hint="default" w:ascii="Times New Roman" w:hAnsi="Times New Roman" w:eastAsia="仿宋_GB2312" w:cs="Times New Roman"/>
        </w:rPr>
      </w:pPr>
      <w:r>
        <w:rPr>
          <w:rFonts w:hint="default" w:ascii="Times New Roman" w:hAnsi="Times New Roman" w:eastAsia="仿宋_GB2312" w:cs="Times New Roman"/>
        </w:rPr>
        <w:t>需提供数据字典管理功能，支持在流程表单中引用预定义的字段选项集合。</w:t>
      </w:r>
    </w:p>
    <w:p w14:paraId="2D1642DC">
      <w:pPr>
        <w:ind w:firstLine="560"/>
        <w:rPr>
          <w:rFonts w:hint="default" w:ascii="Times New Roman" w:hAnsi="Times New Roman" w:eastAsia="仿宋_GB2312" w:cs="Times New Roman"/>
        </w:rPr>
      </w:pPr>
      <w:r>
        <w:rPr>
          <w:rFonts w:hint="default" w:ascii="Times New Roman" w:hAnsi="Times New Roman" w:eastAsia="仿宋_GB2312" w:cs="Times New Roman"/>
        </w:rPr>
        <w:t>2、表单个性化</w:t>
      </w:r>
    </w:p>
    <w:p w14:paraId="260472FE">
      <w:pPr>
        <w:ind w:firstLine="560"/>
        <w:rPr>
          <w:rFonts w:hint="default" w:ascii="Times New Roman" w:hAnsi="Times New Roman" w:eastAsia="仿宋_GB2312" w:cs="Times New Roman"/>
        </w:rPr>
      </w:pPr>
      <w:r>
        <w:rPr>
          <w:rFonts w:hint="default" w:ascii="Times New Roman" w:hAnsi="Times New Roman" w:eastAsia="仿宋_GB2312" w:cs="Times New Roman"/>
        </w:rPr>
        <w:t>需提供对流程表单界面进行个性化布局设置。</w:t>
      </w:r>
    </w:p>
    <w:p w14:paraId="48F55C1E">
      <w:pPr>
        <w:ind w:firstLine="560"/>
        <w:rPr>
          <w:rFonts w:hint="default" w:ascii="Times New Roman" w:hAnsi="Times New Roman" w:eastAsia="仿宋_GB2312" w:cs="Times New Roman"/>
        </w:rPr>
      </w:pPr>
      <w:r>
        <w:rPr>
          <w:rFonts w:hint="default" w:ascii="Times New Roman" w:hAnsi="Times New Roman" w:eastAsia="仿宋_GB2312" w:cs="Times New Roman"/>
        </w:rPr>
        <w:t>3、表单设计</w:t>
      </w:r>
    </w:p>
    <w:p w14:paraId="70DF35B7">
      <w:pPr>
        <w:ind w:firstLine="560"/>
        <w:rPr>
          <w:rFonts w:hint="default" w:ascii="Times New Roman" w:hAnsi="Times New Roman" w:eastAsia="仿宋_GB2312" w:cs="Times New Roman"/>
        </w:rPr>
      </w:pPr>
      <w:r>
        <w:rPr>
          <w:rFonts w:hint="default" w:ascii="Times New Roman" w:hAnsi="Times New Roman" w:eastAsia="仿宋_GB2312" w:cs="Times New Roman"/>
        </w:rPr>
        <w:t>需提供可视化表单设计器，支持创建结构化流程申请表单。</w:t>
      </w:r>
    </w:p>
    <w:p w14:paraId="7C28C5CE">
      <w:pPr>
        <w:ind w:firstLine="560"/>
        <w:rPr>
          <w:rFonts w:hint="default" w:ascii="Times New Roman" w:hAnsi="Times New Roman" w:eastAsia="仿宋_GB2312" w:cs="Times New Roman"/>
        </w:rPr>
      </w:pPr>
      <w:r>
        <w:rPr>
          <w:rFonts w:hint="default" w:ascii="Times New Roman" w:hAnsi="Times New Roman" w:eastAsia="仿宋_GB2312" w:cs="Times New Roman"/>
        </w:rPr>
        <w:t>4、流程设计</w:t>
      </w:r>
    </w:p>
    <w:p w14:paraId="4F937152">
      <w:pPr>
        <w:ind w:firstLine="560"/>
        <w:rPr>
          <w:rFonts w:hint="default" w:ascii="Times New Roman" w:hAnsi="Times New Roman" w:eastAsia="仿宋_GB2312" w:cs="Times New Roman"/>
        </w:rPr>
      </w:pPr>
      <w:r>
        <w:rPr>
          <w:rFonts w:hint="default" w:ascii="Times New Roman" w:hAnsi="Times New Roman" w:eastAsia="仿宋_GB2312" w:cs="Times New Roman"/>
        </w:rPr>
        <w:t>需提供拖拽式流程化设计，支持灵活配置流程节点等流程逻辑。</w:t>
      </w:r>
    </w:p>
    <w:p w14:paraId="630B3C15">
      <w:pPr>
        <w:ind w:firstLine="560"/>
        <w:rPr>
          <w:rFonts w:hint="default" w:ascii="Times New Roman" w:hAnsi="Times New Roman" w:eastAsia="仿宋_GB2312" w:cs="Times New Roman"/>
        </w:rPr>
      </w:pPr>
      <w:r>
        <w:rPr>
          <w:rFonts w:hint="default" w:ascii="Times New Roman" w:hAnsi="Times New Roman" w:eastAsia="仿宋_GB2312" w:cs="Times New Roman"/>
        </w:rPr>
        <w:t>5、业务规则引擎</w:t>
      </w:r>
    </w:p>
    <w:p w14:paraId="4007D58D">
      <w:pPr>
        <w:ind w:firstLine="560"/>
        <w:rPr>
          <w:rFonts w:hint="default" w:ascii="Times New Roman" w:hAnsi="Times New Roman" w:eastAsia="仿宋_GB2312" w:cs="Times New Roman"/>
        </w:rPr>
      </w:pPr>
      <w:r>
        <w:rPr>
          <w:rFonts w:hint="default" w:ascii="Times New Roman" w:hAnsi="Times New Roman" w:eastAsia="仿宋_GB2312" w:cs="Times New Roman"/>
        </w:rPr>
        <w:t>需提供图形化的业务规则配置模型，实现工作流程能够根据自定义的业务规则动态调整。</w:t>
      </w:r>
    </w:p>
    <w:p w14:paraId="731C07C3">
      <w:pPr>
        <w:ind w:firstLine="560"/>
        <w:rPr>
          <w:rFonts w:hint="default" w:ascii="Times New Roman" w:hAnsi="Times New Roman" w:eastAsia="仿宋_GB2312" w:cs="Times New Roman"/>
        </w:rPr>
      </w:pPr>
      <w:r>
        <w:rPr>
          <w:rFonts w:hint="default" w:ascii="Times New Roman" w:hAnsi="Times New Roman" w:eastAsia="仿宋_GB2312" w:cs="Times New Roman"/>
        </w:rPr>
        <w:t>6、流程管理</w:t>
      </w:r>
    </w:p>
    <w:p w14:paraId="6399DB59">
      <w:pPr>
        <w:ind w:firstLine="560"/>
        <w:rPr>
          <w:rFonts w:hint="default" w:ascii="Times New Roman" w:hAnsi="Times New Roman" w:eastAsia="仿宋_GB2312" w:cs="Times New Roman"/>
        </w:rPr>
      </w:pPr>
      <w:r>
        <w:rPr>
          <w:rFonts w:hint="default" w:ascii="Times New Roman" w:hAnsi="Times New Roman" w:eastAsia="仿宋_GB2312" w:cs="Times New Roman"/>
        </w:rPr>
        <w:t>需提供流程全生命周期管理功能，包括流程的启用、停用、发布、版本控制等。</w:t>
      </w:r>
    </w:p>
    <w:p w14:paraId="5CFAC4EC">
      <w:pPr>
        <w:ind w:firstLine="560"/>
        <w:rPr>
          <w:rFonts w:hint="default" w:ascii="Times New Roman" w:hAnsi="Times New Roman" w:eastAsia="仿宋_GB2312" w:cs="Times New Roman"/>
        </w:rPr>
      </w:pPr>
      <w:r>
        <w:rPr>
          <w:rFonts w:hint="default" w:ascii="Times New Roman" w:hAnsi="Times New Roman" w:eastAsia="仿宋_GB2312" w:cs="Times New Roman"/>
        </w:rPr>
        <w:t>7、工作流集成管理</w:t>
      </w:r>
    </w:p>
    <w:p w14:paraId="4727A481">
      <w:pPr>
        <w:ind w:firstLine="560"/>
        <w:rPr>
          <w:rFonts w:hint="default" w:ascii="Times New Roman" w:hAnsi="Times New Roman" w:eastAsia="仿宋_GB2312" w:cs="Times New Roman"/>
        </w:rPr>
      </w:pPr>
      <w:r>
        <w:rPr>
          <w:rFonts w:hint="default" w:ascii="Times New Roman" w:hAnsi="Times New Roman" w:eastAsia="仿宋_GB2312" w:cs="Times New Roman"/>
        </w:rPr>
        <w:t>需提供流程与各业务系统的集成接口，实现工作流程数据的双向流转与业务闭环。</w:t>
      </w:r>
    </w:p>
    <w:p w14:paraId="12C41B5B">
      <w:pPr>
        <w:pStyle w:val="11"/>
        <w:rPr>
          <w:rFonts w:hint="default" w:ascii="Times New Roman" w:hAnsi="Times New Roman" w:eastAsia="仿宋_GB2312" w:cs="Times New Roman"/>
        </w:rPr>
      </w:pPr>
      <w:r>
        <w:rPr>
          <w:rFonts w:hint="default" w:ascii="Times New Roman" w:hAnsi="Times New Roman" w:eastAsia="仿宋_GB2312" w:cs="Times New Roman"/>
        </w:rPr>
        <w:t>统一事件中心</w:t>
      </w:r>
    </w:p>
    <w:p w14:paraId="6DF5E5CA">
      <w:pPr>
        <w:ind w:firstLine="560"/>
        <w:rPr>
          <w:rFonts w:hint="default" w:ascii="Times New Roman" w:hAnsi="Times New Roman" w:eastAsia="仿宋_GB2312" w:cs="Times New Roman"/>
        </w:rPr>
      </w:pPr>
      <w:r>
        <w:rPr>
          <w:rFonts w:hint="default" w:ascii="Times New Roman" w:hAnsi="Times New Roman" w:eastAsia="仿宋_GB2312" w:cs="Times New Roman"/>
        </w:rPr>
        <w:t>构建全面涵盖场馆运行、服务、管理的统一事件管理中心，全面集成中心现有业务系统内部工单子系统，通过任务工单的方式对事件处置全过程进行统一管理。主要功能包括：统一事件工作台、事件发现、事件过滤、事件调度、事件处置、事件跟踪、任务工单、统计分析、事件综合查询、数据集成、系统设置模块。</w:t>
      </w:r>
    </w:p>
    <w:p w14:paraId="0E10E1C5">
      <w:pPr>
        <w:ind w:firstLine="560"/>
        <w:rPr>
          <w:rFonts w:hint="default" w:ascii="Times New Roman" w:hAnsi="Times New Roman" w:eastAsia="仿宋_GB2312" w:cs="Times New Roman"/>
        </w:rPr>
      </w:pPr>
      <w:r>
        <w:rPr>
          <w:rFonts w:hint="default" w:ascii="Times New Roman" w:hAnsi="Times New Roman" w:eastAsia="仿宋_GB2312" w:cs="Times New Roman"/>
        </w:rPr>
        <w:t>1、统一事件工作台</w:t>
      </w:r>
    </w:p>
    <w:p w14:paraId="41955BE0">
      <w:pPr>
        <w:ind w:firstLine="560"/>
        <w:rPr>
          <w:rFonts w:hint="default" w:ascii="Times New Roman" w:hAnsi="Times New Roman" w:eastAsia="仿宋_GB2312" w:cs="Times New Roman"/>
        </w:rPr>
      </w:pPr>
      <w:r>
        <w:rPr>
          <w:rFonts w:hint="default" w:ascii="Times New Roman" w:hAnsi="Times New Roman" w:eastAsia="仿宋_GB2312" w:cs="Times New Roman"/>
        </w:rPr>
        <w:t>用于中心工作人员进行事件处置，需支持集成任务工单处理、事项跟踪，个人待办事项。</w:t>
      </w:r>
    </w:p>
    <w:p w14:paraId="5FA5E700">
      <w:pPr>
        <w:ind w:firstLine="560"/>
        <w:rPr>
          <w:rFonts w:hint="default" w:ascii="Times New Roman" w:hAnsi="Times New Roman" w:eastAsia="仿宋_GB2312" w:cs="Times New Roman"/>
        </w:rPr>
      </w:pPr>
      <w:r>
        <w:rPr>
          <w:rFonts w:hint="default" w:ascii="Times New Roman" w:hAnsi="Times New Roman" w:eastAsia="仿宋_GB2312" w:cs="Times New Roman"/>
        </w:rPr>
        <w:t>2、事件发现</w:t>
      </w:r>
    </w:p>
    <w:p w14:paraId="664EE732">
      <w:pPr>
        <w:ind w:firstLine="560"/>
        <w:rPr>
          <w:rFonts w:hint="default" w:ascii="Times New Roman" w:hAnsi="Times New Roman" w:eastAsia="仿宋_GB2312" w:cs="Times New Roman"/>
        </w:rPr>
      </w:pPr>
      <w:r>
        <w:rPr>
          <w:rFonts w:hint="default" w:ascii="Times New Roman" w:hAnsi="Times New Roman" w:eastAsia="仿宋_GB2312" w:cs="Times New Roman"/>
        </w:rPr>
        <w:t>作为整体事件处置流程起点，需提供异常事件发现能力，支持自动发现和人工发现两种模式。</w:t>
      </w:r>
    </w:p>
    <w:p w14:paraId="6E83CD7C">
      <w:pPr>
        <w:ind w:firstLine="560"/>
        <w:rPr>
          <w:rFonts w:hint="default" w:ascii="Times New Roman" w:hAnsi="Times New Roman" w:eastAsia="仿宋_GB2312" w:cs="Times New Roman"/>
        </w:rPr>
      </w:pPr>
      <w:r>
        <w:rPr>
          <w:rFonts w:hint="default" w:ascii="Times New Roman" w:hAnsi="Times New Roman" w:eastAsia="仿宋_GB2312" w:cs="Times New Roman"/>
        </w:rPr>
        <w:t>3、事件过滤</w:t>
      </w:r>
    </w:p>
    <w:p w14:paraId="7468DBDD">
      <w:pPr>
        <w:ind w:firstLine="560"/>
        <w:rPr>
          <w:rFonts w:hint="default" w:ascii="Times New Roman" w:hAnsi="Times New Roman" w:eastAsia="仿宋_GB2312" w:cs="Times New Roman"/>
        </w:rPr>
      </w:pPr>
      <w:r>
        <w:rPr>
          <w:rFonts w:hint="default" w:ascii="Times New Roman" w:hAnsi="Times New Roman" w:eastAsia="仿宋_GB2312" w:cs="Times New Roman"/>
        </w:rPr>
        <w:t>需支持对自动发现的事件进行去重、研判、规则过滤。</w:t>
      </w:r>
    </w:p>
    <w:p w14:paraId="64D87FFC">
      <w:pPr>
        <w:ind w:firstLine="560"/>
        <w:rPr>
          <w:rFonts w:hint="default" w:ascii="Times New Roman" w:hAnsi="Times New Roman" w:eastAsia="仿宋_GB2312" w:cs="Times New Roman"/>
        </w:rPr>
      </w:pPr>
      <w:r>
        <w:rPr>
          <w:rFonts w:hint="default" w:ascii="Times New Roman" w:hAnsi="Times New Roman" w:eastAsia="仿宋_GB2312" w:cs="Times New Roman"/>
        </w:rPr>
        <w:t>4、</w:t>
      </w:r>
      <w:r>
        <w:rPr>
          <w:rFonts w:hint="eastAsia" w:ascii="Times New Roman" w:hAnsi="Times New Roman" w:cs="Times New Roman"/>
          <w:lang w:val="en-US" w:eastAsia="zh-CN"/>
        </w:rPr>
        <w:t>异常</w:t>
      </w:r>
      <w:r>
        <w:rPr>
          <w:rFonts w:hint="default" w:ascii="Times New Roman" w:hAnsi="Times New Roman" w:eastAsia="仿宋_GB2312" w:cs="Times New Roman"/>
        </w:rPr>
        <w:t>事件调度</w:t>
      </w:r>
    </w:p>
    <w:p w14:paraId="7AB4B9A3">
      <w:pPr>
        <w:ind w:firstLine="560"/>
        <w:rPr>
          <w:rFonts w:hint="default" w:ascii="Times New Roman" w:hAnsi="Times New Roman" w:eastAsia="仿宋_GB2312" w:cs="Times New Roman"/>
        </w:rPr>
      </w:pPr>
      <w:r>
        <w:rPr>
          <w:rFonts w:hint="default" w:ascii="Times New Roman" w:hAnsi="Times New Roman" w:eastAsia="仿宋_GB2312" w:cs="Times New Roman"/>
        </w:rPr>
        <w:t>需支持对异常事件分发调度，能够由中心管理部门进行手动事件调度。提供派发队列、派发规则、责任调度功能。</w:t>
      </w:r>
    </w:p>
    <w:p w14:paraId="295C4E9F">
      <w:pPr>
        <w:ind w:firstLine="560"/>
        <w:rPr>
          <w:rFonts w:hint="default" w:ascii="Times New Roman" w:hAnsi="Times New Roman" w:eastAsia="仿宋_GB2312" w:cs="Times New Roman"/>
        </w:rPr>
      </w:pPr>
      <w:r>
        <w:rPr>
          <w:rFonts w:hint="default" w:ascii="Times New Roman" w:hAnsi="Times New Roman" w:eastAsia="仿宋_GB2312" w:cs="Times New Roman"/>
        </w:rPr>
        <w:t>5、</w:t>
      </w:r>
      <w:r>
        <w:rPr>
          <w:rFonts w:hint="eastAsia" w:ascii="Times New Roman" w:hAnsi="Times New Roman" w:cs="Times New Roman"/>
          <w:lang w:val="en-US" w:eastAsia="zh-CN"/>
        </w:rPr>
        <w:t>联动/</w:t>
      </w:r>
      <w:r>
        <w:rPr>
          <w:rFonts w:hint="default" w:ascii="Times New Roman" w:hAnsi="Times New Roman" w:eastAsia="仿宋_GB2312" w:cs="Times New Roman"/>
        </w:rPr>
        <w:t>事件处置</w:t>
      </w:r>
    </w:p>
    <w:p w14:paraId="11CE60A7">
      <w:pPr>
        <w:ind w:firstLine="560"/>
        <w:rPr>
          <w:rFonts w:hint="default" w:ascii="Times New Roman" w:hAnsi="Times New Roman" w:eastAsia="仿宋_GB2312" w:cs="Times New Roman"/>
        </w:rPr>
      </w:pPr>
      <w:r>
        <w:rPr>
          <w:rFonts w:hint="default" w:ascii="Times New Roman" w:hAnsi="Times New Roman" w:eastAsia="仿宋_GB2312" w:cs="Times New Roman"/>
        </w:rPr>
        <w:t>实现对事件工单进行处理，提供处置联动、数据支撑与任务派发。</w:t>
      </w:r>
    </w:p>
    <w:p w14:paraId="597B3D70">
      <w:pPr>
        <w:ind w:firstLine="560"/>
        <w:rPr>
          <w:rFonts w:hint="default" w:ascii="Times New Roman" w:hAnsi="Times New Roman" w:eastAsia="仿宋_GB2312" w:cs="Times New Roman"/>
        </w:rPr>
      </w:pPr>
      <w:r>
        <w:rPr>
          <w:rFonts w:hint="default" w:ascii="Times New Roman" w:hAnsi="Times New Roman" w:eastAsia="仿宋_GB2312" w:cs="Times New Roman"/>
        </w:rPr>
        <w:t>处置</w:t>
      </w:r>
      <w:r>
        <w:rPr>
          <w:rFonts w:hint="eastAsia" w:ascii="Times New Roman" w:hAnsi="Times New Roman" w:cs="Times New Roman"/>
          <w:lang w:val="en-US" w:eastAsia="zh-CN"/>
        </w:rPr>
        <w:t>联动</w:t>
      </w:r>
      <w:r>
        <w:rPr>
          <w:rFonts w:hint="default" w:ascii="Times New Roman" w:hAnsi="Times New Roman" w:eastAsia="仿宋_GB2312" w:cs="Times New Roman"/>
        </w:rPr>
        <w:t>：在事件处置中，提供联动式决策支持。需支持数据支撑匹配、知识匹配、处置建议方案匹配。</w:t>
      </w:r>
    </w:p>
    <w:p w14:paraId="40341B35">
      <w:pPr>
        <w:ind w:firstLine="560"/>
        <w:rPr>
          <w:rFonts w:hint="default" w:ascii="Times New Roman" w:hAnsi="Times New Roman" w:eastAsia="仿宋_GB2312" w:cs="Times New Roman"/>
        </w:rPr>
      </w:pPr>
      <w:r>
        <w:rPr>
          <w:rFonts w:hint="default" w:ascii="Times New Roman" w:hAnsi="Times New Roman" w:eastAsia="仿宋_GB2312" w:cs="Times New Roman"/>
        </w:rPr>
        <w:t>数据支持：需支持事件关联数据展示、过往记录与分析。</w:t>
      </w:r>
    </w:p>
    <w:p w14:paraId="0FEBAC03">
      <w:pPr>
        <w:ind w:firstLine="560"/>
        <w:rPr>
          <w:rFonts w:hint="default" w:ascii="Times New Roman" w:hAnsi="Times New Roman" w:eastAsia="仿宋_GB2312" w:cs="Times New Roman"/>
        </w:rPr>
      </w:pPr>
      <w:r>
        <w:rPr>
          <w:rFonts w:hint="default" w:ascii="Times New Roman" w:hAnsi="Times New Roman" w:eastAsia="仿宋_GB2312" w:cs="Times New Roman"/>
        </w:rPr>
        <w:t>任务分派：需支持流程设置分派、自动分派、人工分派，实现事件在多个角色之间进行流程化传递与协作处理。</w:t>
      </w:r>
    </w:p>
    <w:p w14:paraId="59C0E468">
      <w:pPr>
        <w:ind w:firstLine="560"/>
        <w:rPr>
          <w:rFonts w:hint="default" w:ascii="Times New Roman" w:hAnsi="Times New Roman" w:eastAsia="仿宋_GB2312" w:cs="Times New Roman"/>
        </w:rPr>
      </w:pPr>
      <w:r>
        <w:rPr>
          <w:rFonts w:hint="default" w:ascii="Times New Roman" w:hAnsi="Times New Roman" w:eastAsia="仿宋_GB2312" w:cs="Times New Roman"/>
        </w:rPr>
        <w:t>6、事件跟踪</w:t>
      </w:r>
    </w:p>
    <w:p w14:paraId="6BE405F3">
      <w:pPr>
        <w:ind w:firstLine="560"/>
        <w:rPr>
          <w:rFonts w:hint="default" w:ascii="Times New Roman" w:hAnsi="Times New Roman" w:eastAsia="仿宋_GB2312" w:cs="Times New Roman"/>
        </w:rPr>
      </w:pPr>
      <w:r>
        <w:rPr>
          <w:rFonts w:hint="default" w:ascii="Times New Roman" w:hAnsi="Times New Roman" w:eastAsia="仿宋_GB2312" w:cs="Times New Roman"/>
        </w:rPr>
        <w:t>通过对事件处置全过程监控跟踪，实现事件闭环管理与治理监督。具体提供过程监控与任务跟踪。</w:t>
      </w:r>
    </w:p>
    <w:p w14:paraId="028DE1B8">
      <w:pPr>
        <w:ind w:firstLine="560"/>
        <w:rPr>
          <w:rFonts w:hint="default" w:ascii="Times New Roman" w:hAnsi="Times New Roman" w:eastAsia="仿宋_GB2312" w:cs="Times New Roman"/>
        </w:rPr>
      </w:pPr>
      <w:r>
        <w:rPr>
          <w:rFonts w:hint="default" w:ascii="Times New Roman" w:hAnsi="Times New Roman" w:eastAsia="仿宋_GB2312" w:cs="Times New Roman"/>
        </w:rPr>
        <w:t>过程监控：需支持事件各环节状态展示，实现对事件处置全过程进行跟踪。</w:t>
      </w:r>
    </w:p>
    <w:p w14:paraId="4CF970F8">
      <w:pPr>
        <w:ind w:firstLine="560"/>
        <w:rPr>
          <w:rFonts w:hint="default" w:ascii="Times New Roman" w:hAnsi="Times New Roman" w:eastAsia="仿宋_GB2312" w:cs="Times New Roman"/>
        </w:rPr>
      </w:pPr>
      <w:r>
        <w:rPr>
          <w:rFonts w:hint="default" w:ascii="Times New Roman" w:hAnsi="Times New Roman" w:eastAsia="仿宋_GB2312" w:cs="Times New Roman"/>
        </w:rPr>
        <w:t>任务跟踪：需支持对任务完成度进行验证，对于有异议工单可以进行重新激活。</w:t>
      </w:r>
    </w:p>
    <w:p w14:paraId="37A75598">
      <w:pPr>
        <w:ind w:firstLine="560"/>
        <w:rPr>
          <w:rFonts w:hint="default" w:ascii="Times New Roman" w:hAnsi="Times New Roman" w:eastAsia="仿宋_GB2312" w:cs="Times New Roman"/>
        </w:rPr>
      </w:pPr>
      <w:r>
        <w:rPr>
          <w:rFonts w:hint="default" w:ascii="Times New Roman" w:hAnsi="Times New Roman" w:eastAsia="仿宋_GB2312" w:cs="Times New Roman"/>
        </w:rPr>
        <w:t>7、任务工单</w:t>
      </w:r>
    </w:p>
    <w:p w14:paraId="575D7873">
      <w:pPr>
        <w:ind w:firstLine="560"/>
        <w:rPr>
          <w:rFonts w:hint="default" w:ascii="Times New Roman" w:hAnsi="Times New Roman" w:eastAsia="仿宋_GB2312" w:cs="Times New Roman"/>
        </w:rPr>
      </w:pPr>
      <w:r>
        <w:rPr>
          <w:rFonts w:hint="default" w:ascii="Times New Roman" w:hAnsi="Times New Roman" w:eastAsia="仿宋_GB2312" w:cs="Times New Roman"/>
        </w:rPr>
        <w:t>需提供任务工单的生成、分配、流程、跟踪、处理等能力。</w:t>
      </w:r>
    </w:p>
    <w:p w14:paraId="2A0DAAFA">
      <w:pPr>
        <w:ind w:firstLine="560"/>
        <w:rPr>
          <w:rFonts w:hint="default" w:ascii="Times New Roman" w:hAnsi="Times New Roman" w:eastAsia="仿宋_GB2312" w:cs="Times New Roman"/>
        </w:rPr>
      </w:pPr>
      <w:r>
        <w:rPr>
          <w:rFonts w:hint="default" w:ascii="Times New Roman" w:hAnsi="Times New Roman" w:eastAsia="仿宋_GB2312" w:cs="Times New Roman"/>
        </w:rPr>
        <w:t>工单生成：支持自动或用户手动方式生成任务工单；</w:t>
      </w:r>
    </w:p>
    <w:p w14:paraId="7114FD45">
      <w:pPr>
        <w:ind w:firstLine="560"/>
        <w:rPr>
          <w:rFonts w:hint="default" w:ascii="Times New Roman" w:hAnsi="Times New Roman" w:eastAsia="仿宋_GB2312" w:cs="Times New Roman"/>
        </w:rPr>
      </w:pPr>
      <w:r>
        <w:rPr>
          <w:rFonts w:hint="default" w:ascii="Times New Roman" w:hAnsi="Times New Roman" w:eastAsia="仿宋_GB2312" w:cs="Times New Roman"/>
        </w:rPr>
        <w:t>工单分配：支持任务工单根据配置进行自动或手动方式进行分配；</w:t>
      </w:r>
    </w:p>
    <w:p w14:paraId="22D5BE80">
      <w:pPr>
        <w:ind w:firstLine="560"/>
        <w:rPr>
          <w:rFonts w:hint="default" w:ascii="Times New Roman" w:hAnsi="Times New Roman" w:eastAsia="仿宋_GB2312" w:cs="Times New Roman"/>
        </w:rPr>
      </w:pPr>
      <w:r>
        <w:rPr>
          <w:rFonts w:hint="default" w:ascii="Times New Roman" w:hAnsi="Times New Roman" w:eastAsia="仿宋_GB2312" w:cs="Times New Roman"/>
        </w:rPr>
        <w:t>工单流程：支持任务工单根据配置进行流程流转；</w:t>
      </w:r>
    </w:p>
    <w:p w14:paraId="53B2040B">
      <w:pPr>
        <w:ind w:firstLine="560"/>
        <w:rPr>
          <w:rFonts w:hint="default" w:ascii="Times New Roman" w:hAnsi="Times New Roman" w:eastAsia="仿宋_GB2312" w:cs="Times New Roman"/>
        </w:rPr>
      </w:pPr>
      <w:r>
        <w:rPr>
          <w:rFonts w:hint="default" w:ascii="Times New Roman" w:hAnsi="Times New Roman" w:eastAsia="仿宋_GB2312" w:cs="Times New Roman"/>
        </w:rPr>
        <w:t>工单跟踪：支持任务工单的节点跟踪管理；</w:t>
      </w:r>
    </w:p>
    <w:p w14:paraId="6F514189">
      <w:pPr>
        <w:ind w:firstLine="560"/>
        <w:rPr>
          <w:rFonts w:hint="default" w:ascii="Times New Roman" w:hAnsi="Times New Roman" w:eastAsia="仿宋_GB2312" w:cs="Times New Roman"/>
        </w:rPr>
      </w:pPr>
      <w:r>
        <w:rPr>
          <w:rFonts w:hint="default" w:ascii="Times New Roman" w:hAnsi="Times New Roman" w:eastAsia="仿宋_GB2312" w:cs="Times New Roman"/>
        </w:rPr>
        <w:t>工单处理：支持任务工单各节点的处理处置；</w:t>
      </w:r>
    </w:p>
    <w:p w14:paraId="0A394D85">
      <w:pPr>
        <w:ind w:firstLine="560"/>
        <w:rPr>
          <w:rFonts w:hint="default" w:ascii="Times New Roman" w:hAnsi="Times New Roman" w:eastAsia="仿宋_GB2312" w:cs="Times New Roman"/>
        </w:rPr>
      </w:pPr>
      <w:r>
        <w:rPr>
          <w:rFonts w:hint="default" w:ascii="Times New Roman" w:hAnsi="Times New Roman" w:eastAsia="仿宋_GB2312" w:cs="Times New Roman"/>
        </w:rPr>
        <w:t>工单对接：支持任务工单对接各业务系统。</w:t>
      </w:r>
    </w:p>
    <w:p w14:paraId="3EDF589B">
      <w:pPr>
        <w:ind w:firstLine="560"/>
        <w:rPr>
          <w:rFonts w:hint="default" w:ascii="Times New Roman" w:hAnsi="Times New Roman" w:eastAsia="仿宋_GB2312" w:cs="Times New Roman"/>
        </w:rPr>
      </w:pPr>
      <w:r>
        <w:rPr>
          <w:rFonts w:hint="default" w:ascii="Times New Roman" w:hAnsi="Times New Roman" w:eastAsia="仿宋_GB2312" w:cs="Times New Roman"/>
        </w:rPr>
        <w:t>8、统计分析</w:t>
      </w:r>
    </w:p>
    <w:p w14:paraId="2F861976">
      <w:pPr>
        <w:ind w:firstLine="560"/>
        <w:rPr>
          <w:rFonts w:hint="default" w:ascii="Times New Roman" w:hAnsi="Times New Roman" w:eastAsia="仿宋_GB2312" w:cs="Times New Roman"/>
        </w:rPr>
      </w:pPr>
      <w:r>
        <w:rPr>
          <w:rFonts w:hint="default" w:ascii="Times New Roman" w:hAnsi="Times New Roman" w:eastAsia="仿宋_GB2312" w:cs="Times New Roman"/>
        </w:rPr>
        <w:t>需提供统计分析能力，支持线索统计、事件统计、处置统计三种维度。</w:t>
      </w:r>
    </w:p>
    <w:p w14:paraId="07A83313">
      <w:pPr>
        <w:ind w:firstLine="560"/>
        <w:rPr>
          <w:rFonts w:hint="default" w:ascii="Times New Roman" w:hAnsi="Times New Roman" w:eastAsia="仿宋_GB2312" w:cs="Times New Roman"/>
        </w:rPr>
      </w:pPr>
      <w:r>
        <w:rPr>
          <w:rFonts w:hint="default" w:ascii="Times New Roman" w:hAnsi="Times New Roman" w:eastAsia="仿宋_GB2312" w:cs="Times New Roman"/>
        </w:rPr>
        <w:t>9、事件综合查询</w:t>
      </w:r>
    </w:p>
    <w:p w14:paraId="29057DA6">
      <w:pPr>
        <w:ind w:firstLine="560"/>
        <w:rPr>
          <w:rFonts w:hint="default" w:ascii="Times New Roman" w:hAnsi="Times New Roman" w:eastAsia="仿宋_GB2312" w:cs="Times New Roman"/>
        </w:rPr>
      </w:pPr>
      <w:r>
        <w:rPr>
          <w:rFonts w:hint="default" w:ascii="Times New Roman" w:hAnsi="Times New Roman" w:eastAsia="仿宋_GB2312" w:cs="Times New Roman"/>
        </w:rPr>
        <w:t>需提供事件查询能力，支持查询结果导出。</w:t>
      </w:r>
    </w:p>
    <w:p w14:paraId="2E4DFD28">
      <w:pPr>
        <w:ind w:firstLine="560"/>
        <w:rPr>
          <w:rFonts w:hint="default" w:ascii="Times New Roman" w:hAnsi="Times New Roman" w:eastAsia="仿宋_GB2312" w:cs="Times New Roman"/>
        </w:rPr>
      </w:pPr>
      <w:r>
        <w:rPr>
          <w:rFonts w:hint="default" w:ascii="Times New Roman" w:hAnsi="Times New Roman" w:eastAsia="仿宋_GB2312" w:cs="Times New Roman"/>
        </w:rPr>
        <w:t>10、数据集成</w:t>
      </w:r>
    </w:p>
    <w:p w14:paraId="6C64D779">
      <w:pPr>
        <w:ind w:firstLine="560"/>
        <w:rPr>
          <w:rFonts w:hint="default" w:ascii="Times New Roman" w:hAnsi="Times New Roman" w:eastAsia="仿宋_GB2312" w:cs="Times New Roman"/>
        </w:rPr>
      </w:pPr>
      <w:r>
        <w:rPr>
          <w:rFonts w:hint="default" w:ascii="Times New Roman" w:hAnsi="Times New Roman" w:eastAsia="仿宋_GB2312" w:cs="Times New Roman"/>
        </w:rPr>
        <w:t>需对接中心现有数据中台，实现事件数据集成，包括事件数据、任务数据、统计数据以及查询数据。</w:t>
      </w:r>
    </w:p>
    <w:p w14:paraId="072FAD35">
      <w:pPr>
        <w:ind w:firstLine="560"/>
        <w:rPr>
          <w:rFonts w:hint="default" w:ascii="Times New Roman" w:hAnsi="Times New Roman" w:eastAsia="仿宋_GB2312" w:cs="Times New Roman"/>
        </w:rPr>
      </w:pPr>
      <w:r>
        <w:rPr>
          <w:rFonts w:hint="default" w:ascii="Times New Roman" w:hAnsi="Times New Roman" w:eastAsia="仿宋_GB2312" w:cs="Times New Roman"/>
        </w:rPr>
        <w:t>11、系统设置</w:t>
      </w:r>
    </w:p>
    <w:p w14:paraId="1DB61C58">
      <w:pPr>
        <w:ind w:firstLine="560"/>
        <w:rPr>
          <w:rFonts w:hint="default" w:ascii="Times New Roman" w:hAnsi="Times New Roman" w:eastAsia="仿宋_GB2312" w:cs="Times New Roman"/>
        </w:rPr>
      </w:pPr>
      <w:r>
        <w:rPr>
          <w:rFonts w:hint="default" w:ascii="Times New Roman" w:hAnsi="Times New Roman" w:eastAsia="仿宋_GB2312" w:cs="Times New Roman"/>
        </w:rPr>
        <w:t>实现在事件的接入和智能发现的流程中，对接入事件的统一配置管理。功能包括事件配置、任务配置。</w:t>
      </w:r>
    </w:p>
    <w:p w14:paraId="798DA655">
      <w:pPr>
        <w:ind w:firstLine="560"/>
        <w:rPr>
          <w:rFonts w:hint="default" w:ascii="Times New Roman" w:hAnsi="Times New Roman" w:eastAsia="仿宋_GB2312" w:cs="Times New Roman"/>
        </w:rPr>
      </w:pPr>
      <w:r>
        <w:rPr>
          <w:rFonts w:hint="default" w:ascii="Times New Roman" w:hAnsi="Times New Roman" w:eastAsia="仿宋_GB2312" w:cs="Times New Roman"/>
        </w:rPr>
        <w:t>事件配置，需支持事件类型、发现调度、处置、跟踪的系统设置。</w:t>
      </w:r>
    </w:p>
    <w:p w14:paraId="196585CA">
      <w:pPr>
        <w:ind w:firstLine="560"/>
        <w:rPr>
          <w:rFonts w:hint="default" w:ascii="Times New Roman" w:hAnsi="Times New Roman" w:eastAsia="仿宋_GB2312" w:cs="Times New Roman"/>
        </w:rPr>
      </w:pPr>
      <w:r>
        <w:rPr>
          <w:rFonts w:hint="default" w:ascii="Times New Roman" w:hAnsi="Times New Roman" w:eastAsia="仿宋_GB2312" w:cs="Times New Roman"/>
        </w:rPr>
        <w:t>任务配置，需支持任务工单的系统统一配置。</w:t>
      </w:r>
    </w:p>
    <w:p w14:paraId="1295DA56">
      <w:pPr>
        <w:pStyle w:val="8"/>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建筑智能化管理</w:t>
      </w:r>
    </w:p>
    <w:p w14:paraId="5125323A">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建筑智能化集成平台</w:t>
      </w:r>
    </w:p>
    <w:p w14:paraId="106E0E6B">
      <w:pPr>
        <w:ind w:firstLine="560"/>
        <w:rPr>
          <w:rFonts w:hint="default" w:ascii="Times New Roman" w:hAnsi="Times New Roman" w:eastAsia="仿宋_GB2312" w:cs="Times New Roman"/>
        </w:rPr>
      </w:pPr>
      <w:r>
        <w:rPr>
          <w:rFonts w:hint="default" w:ascii="Times New Roman" w:hAnsi="Times New Roman" w:eastAsia="仿宋_GB2312" w:cs="Times New Roman"/>
        </w:rPr>
        <w:t>通过部署建筑智能化平台，对接上海市青少年科创体验中心弱电工程中各类系统，实现对各类子系统的运行状态和参数进行集中监控。提供报警和紧急事件时各子系统的联动能力。具体内容包括：基础数据处理、数据可视化、异常报警、集成联动控制、集成数据分析。</w:t>
      </w:r>
    </w:p>
    <w:p w14:paraId="5A53100F">
      <w:pPr>
        <w:ind w:firstLine="560"/>
        <w:rPr>
          <w:rFonts w:hint="default" w:ascii="Times New Roman" w:hAnsi="Times New Roman" w:eastAsia="仿宋_GB2312" w:cs="Times New Roman"/>
        </w:rPr>
      </w:pPr>
      <w:r>
        <w:rPr>
          <w:rFonts w:hint="default" w:ascii="Times New Roman" w:hAnsi="Times New Roman" w:eastAsia="仿宋_GB2312" w:cs="Times New Roman"/>
        </w:rPr>
        <w:t>1、基础数据处理</w:t>
      </w:r>
    </w:p>
    <w:p w14:paraId="7600D17B">
      <w:pPr>
        <w:ind w:firstLine="560"/>
        <w:rPr>
          <w:rFonts w:hint="default" w:ascii="Times New Roman" w:hAnsi="Times New Roman" w:eastAsia="仿宋_GB2312" w:cs="Times New Roman"/>
        </w:rPr>
      </w:pPr>
      <w:r>
        <w:rPr>
          <w:rFonts w:hint="default" w:ascii="Times New Roman" w:hAnsi="Times New Roman" w:eastAsia="仿宋_GB2312" w:cs="Times New Roman"/>
        </w:rPr>
        <w:t>需支持对集成数据处理，实现对外部系统集成采集到的各类设备运行数据、环境数据等进行清洗、转换和存储。</w:t>
      </w:r>
    </w:p>
    <w:p w14:paraId="2E492A49">
      <w:pPr>
        <w:ind w:firstLine="560"/>
        <w:rPr>
          <w:rFonts w:hint="default" w:ascii="Times New Roman" w:hAnsi="Times New Roman" w:eastAsia="仿宋_GB2312" w:cs="Times New Roman"/>
        </w:rPr>
      </w:pPr>
      <w:r>
        <w:rPr>
          <w:rFonts w:hint="default" w:ascii="Times New Roman" w:hAnsi="Times New Roman" w:eastAsia="仿宋_GB2312" w:cs="Times New Roman"/>
        </w:rPr>
        <w:t>2、数据可视化</w:t>
      </w:r>
    </w:p>
    <w:p w14:paraId="17E87B55">
      <w:pPr>
        <w:ind w:firstLine="560"/>
        <w:rPr>
          <w:rFonts w:hint="default" w:ascii="Times New Roman" w:hAnsi="Times New Roman" w:eastAsia="仿宋_GB2312" w:cs="Times New Roman"/>
        </w:rPr>
      </w:pPr>
      <w:r>
        <w:rPr>
          <w:rFonts w:hint="default" w:ascii="Times New Roman" w:hAnsi="Times New Roman" w:eastAsia="仿宋_GB2312" w:cs="Times New Roman"/>
        </w:rPr>
        <w:t>需支持对集成系统、设备的运行状态、环境参数等信息进行可视化展示。</w:t>
      </w:r>
    </w:p>
    <w:p w14:paraId="7B770C13">
      <w:pPr>
        <w:ind w:firstLine="560"/>
        <w:rPr>
          <w:rFonts w:hint="default" w:ascii="Times New Roman" w:hAnsi="Times New Roman" w:eastAsia="仿宋_GB2312" w:cs="Times New Roman"/>
        </w:rPr>
      </w:pPr>
      <w:r>
        <w:rPr>
          <w:rFonts w:hint="default" w:ascii="Times New Roman" w:hAnsi="Times New Roman" w:eastAsia="仿宋_GB2312" w:cs="Times New Roman"/>
        </w:rPr>
        <w:t>3、异常报警</w:t>
      </w:r>
    </w:p>
    <w:p w14:paraId="2FF0C296">
      <w:pPr>
        <w:ind w:firstLine="560"/>
        <w:rPr>
          <w:rFonts w:hint="default" w:ascii="Times New Roman" w:hAnsi="Times New Roman" w:eastAsia="仿宋_GB2312" w:cs="Times New Roman"/>
        </w:rPr>
      </w:pPr>
      <w:r>
        <w:rPr>
          <w:rFonts w:hint="default" w:ascii="Times New Roman" w:hAnsi="Times New Roman" w:eastAsia="仿宋_GB2312" w:cs="Times New Roman"/>
        </w:rPr>
        <w:t>需支持系统、设备运行状态异常、监测指标异常等预警，支持报警记录查询追溯。当出现异常时，及时发出警报通知相关人员。</w:t>
      </w:r>
    </w:p>
    <w:p w14:paraId="5F9F0141">
      <w:pPr>
        <w:ind w:firstLine="560"/>
        <w:rPr>
          <w:rFonts w:hint="default" w:ascii="Times New Roman" w:hAnsi="Times New Roman" w:eastAsia="仿宋_GB2312" w:cs="Times New Roman"/>
        </w:rPr>
      </w:pPr>
      <w:r>
        <w:rPr>
          <w:rFonts w:hint="default" w:ascii="Times New Roman" w:hAnsi="Times New Roman" w:eastAsia="仿宋_GB2312" w:cs="Times New Roman"/>
        </w:rPr>
        <w:t>4、集成联动控制</w:t>
      </w:r>
    </w:p>
    <w:p w14:paraId="6F6AEF7B">
      <w:pPr>
        <w:ind w:firstLine="560"/>
        <w:rPr>
          <w:rFonts w:hint="default" w:ascii="Times New Roman" w:hAnsi="Times New Roman" w:eastAsia="仿宋_GB2312" w:cs="Times New Roman"/>
        </w:rPr>
      </w:pPr>
      <w:r>
        <w:rPr>
          <w:rFonts w:hint="default" w:ascii="Times New Roman" w:hAnsi="Times New Roman" w:eastAsia="仿宋_GB2312" w:cs="Times New Roman"/>
        </w:rPr>
        <w:t>需支持设备联动控制。能够通过编写联动控制逻辑，当某个子系统发生事件时，自动触发其他相关子系统的相应动作。</w:t>
      </w:r>
    </w:p>
    <w:p w14:paraId="6269FB26">
      <w:pPr>
        <w:ind w:firstLine="560"/>
        <w:rPr>
          <w:rFonts w:hint="default" w:ascii="Times New Roman" w:hAnsi="Times New Roman" w:eastAsia="仿宋_GB2312" w:cs="Times New Roman"/>
        </w:rPr>
      </w:pPr>
      <w:r>
        <w:rPr>
          <w:rFonts w:hint="default" w:ascii="Times New Roman" w:hAnsi="Times New Roman" w:eastAsia="仿宋_GB2312" w:cs="Times New Roman"/>
        </w:rPr>
        <w:t>5、集成数据分析</w:t>
      </w:r>
    </w:p>
    <w:p w14:paraId="250A0691">
      <w:pPr>
        <w:ind w:firstLine="560"/>
        <w:rPr>
          <w:rFonts w:hint="default" w:ascii="Times New Roman" w:hAnsi="Times New Roman" w:eastAsia="仿宋_GB2312" w:cs="Times New Roman"/>
        </w:rPr>
      </w:pPr>
      <w:r>
        <w:rPr>
          <w:rFonts w:hint="default" w:ascii="Times New Roman" w:hAnsi="Times New Roman" w:eastAsia="仿宋_GB2312" w:cs="Times New Roman"/>
        </w:rPr>
        <w:t>需支持设备运行规律、能源消耗趋势等数据分析。</w:t>
      </w:r>
    </w:p>
    <w:p w14:paraId="7CD4BF8B">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总体技术要求</w:t>
      </w:r>
    </w:p>
    <w:p w14:paraId="0312F51C">
      <w:pPr>
        <w:ind w:firstLine="560"/>
        <w:rPr>
          <w:rFonts w:hint="default" w:ascii="Times New Roman" w:hAnsi="Times New Roman" w:eastAsia="仿宋_GB2312" w:cs="Times New Roman"/>
        </w:rPr>
      </w:pPr>
      <w:r>
        <w:rPr>
          <w:rFonts w:hint="default" w:ascii="Times New Roman" w:hAnsi="Times New Roman" w:eastAsia="仿宋_GB2312" w:cs="Times New Roman"/>
        </w:rPr>
        <w:t>1.系统采用分层分布式架构（设备层、控制层、管理层、决策层），各层通过标准化接口/协议实现数据交互，确保稳定性、可扩展性及模块化解耦；</w:t>
      </w:r>
    </w:p>
    <w:p w14:paraId="71E24DBB">
      <w:pPr>
        <w:ind w:firstLine="560"/>
        <w:rPr>
          <w:rFonts w:hint="default" w:ascii="Times New Roman" w:hAnsi="Times New Roman" w:eastAsia="仿宋_GB2312" w:cs="Times New Roman"/>
        </w:rPr>
      </w:pPr>
      <w:r>
        <w:rPr>
          <w:rFonts w:hint="default" w:ascii="Times New Roman" w:hAnsi="Times New Roman" w:eastAsia="仿宋_GB2312" w:cs="Times New Roman"/>
        </w:rPr>
        <w:t>2.核心目标：实现建筑设备集中监控、环境与安全态势感知、子系统联动控制、数据可视化分析、决策支持，满足上海市青少年科创体验中心（“虫洞”场馆）智能化管理需求；</w:t>
      </w:r>
    </w:p>
    <w:p w14:paraId="104E7448">
      <w:pPr>
        <w:ind w:firstLine="560"/>
        <w:rPr>
          <w:rFonts w:hint="default" w:ascii="Times New Roman" w:hAnsi="Times New Roman" w:eastAsia="仿宋_GB2312" w:cs="Times New Roman"/>
        </w:rPr>
      </w:pPr>
      <w:r>
        <w:rPr>
          <w:rFonts w:hint="default" w:ascii="Times New Roman" w:hAnsi="Times New Roman" w:eastAsia="仿宋_GB2312" w:cs="Times New Roman"/>
        </w:rPr>
        <w:t>3.合规要求：符合国家网络安全等级保护2.0</w:t>
      </w:r>
      <w:r>
        <w:rPr>
          <w:rFonts w:hint="eastAsia" w:ascii="Times New Roman" w:hAnsi="Times New Roman" w:cs="Times New Roman"/>
          <w:lang w:val="en-US" w:eastAsia="zh-CN"/>
        </w:rPr>
        <w:t>三</w:t>
      </w:r>
      <w:r>
        <w:rPr>
          <w:rFonts w:hint="default" w:ascii="Times New Roman" w:hAnsi="Times New Roman" w:eastAsia="仿宋_GB2312" w:cs="Times New Roman"/>
        </w:rPr>
        <w:t>级</w:t>
      </w:r>
      <w:r>
        <w:rPr>
          <w:rFonts w:hint="eastAsia" w:ascii="Times New Roman" w:hAnsi="Times New Roman" w:cs="Times New Roman"/>
          <w:lang w:val="en-US" w:eastAsia="zh-CN"/>
        </w:rPr>
        <w:t>的相关要求</w:t>
      </w:r>
      <w:r>
        <w:rPr>
          <w:rFonts w:hint="default" w:ascii="Times New Roman" w:hAnsi="Times New Roman" w:eastAsia="仿宋_GB2312" w:cs="Times New Roman"/>
        </w:rPr>
        <w:t>，数据传输/存储合规，支持本地局域网部署与政务云数据交换（对接政务云侧科艺中心数据交换中心）；</w:t>
      </w:r>
    </w:p>
    <w:p w14:paraId="637407C4">
      <w:pPr>
        <w:ind w:firstLine="560"/>
        <w:rPr>
          <w:rFonts w:hint="default" w:ascii="Times New Roman" w:hAnsi="Times New Roman" w:eastAsia="仿宋_GB2312" w:cs="Times New Roman"/>
        </w:rPr>
      </w:pPr>
      <w:r>
        <w:rPr>
          <w:rFonts w:hint="default" w:ascii="Times New Roman" w:hAnsi="Times New Roman" w:eastAsia="仿宋_GB2312" w:cs="Times New Roman"/>
        </w:rPr>
        <w:t>4.集成范围：需对接建筑设备、公共安全、信息设施三大类共10个子系统，</w:t>
      </w:r>
      <w:r>
        <w:rPr>
          <w:rFonts w:hint="eastAsia" w:ascii="Times New Roman" w:hAnsi="Times New Roman" w:cs="Times New Roman"/>
          <w:lang w:val="en-US" w:eastAsia="zh-CN"/>
        </w:rPr>
        <w:t>本次建设</w:t>
      </w:r>
      <w:r>
        <w:rPr>
          <w:rFonts w:hint="default" w:ascii="Times New Roman" w:hAnsi="Times New Roman" w:eastAsia="仿宋_GB2312" w:cs="Times New Roman"/>
        </w:rPr>
        <w:t>具体包括：楼宇自控、环境监测；</w:t>
      </w:r>
    </w:p>
    <w:p w14:paraId="2CF155AD">
      <w:pPr>
        <w:ind w:firstLine="560"/>
        <w:rPr>
          <w:rFonts w:hint="default" w:ascii="Times New Roman" w:hAnsi="Times New Roman" w:eastAsia="仿宋_GB2312" w:cs="Times New Roman"/>
        </w:rPr>
      </w:pPr>
      <w:r>
        <w:rPr>
          <w:rFonts w:hint="default" w:ascii="Times New Roman" w:hAnsi="Times New Roman" w:eastAsia="仿宋_GB2312" w:cs="Times New Roman"/>
        </w:rPr>
        <w:t>5.扩展性要求：支持设备类型、监测指标、联动规则的自定义配置，适配未来设备扩容与功能升级；</w:t>
      </w:r>
    </w:p>
    <w:p w14:paraId="44D09E45">
      <w:pPr>
        <w:ind w:firstLine="560"/>
        <w:rPr>
          <w:rFonts w:hint="default" w:ascii="Times New Roman" w:hAnsi="Times New Roman" w:eastAsia="仿宋_GB2312" w:cs="Times New Roman"/>
        </w:rPr>
      </w:pPr>
      <w:r>
        <w:rPr>
          <w:rFonts w:hint="default" w:ascii="Times New Roman" w:hAnsi="Times New Roman" w:eastAsia="仿宋_GB2312" w:cs="Times New Roman"/>
        </w:rPr>
        <w:t>6.核心建设内容：涵盖建筑智能化集成平台、物联网设备管理平台、外部系统集成三大核心模块，实现数据处理、可视化、报警、联动控制、设备管理等全流程功能。</w:t>
      </w:r>
    </w:p>
    <w:p w14:paraId="5BEC499D">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分层技术需求</w:t>
      </w:r>
    </w:p>
    <w:p w14:paraId="68C84308">
      <w:pPr>
        <w:pStyle w:val="11"/>
        <w:rPr>
          <w:rFonts w:hint="default" w:ascii="Times New Roman" w:hAnsi="Times New Roman" w:eastAsia="仿宋_GB2312" w:cs="Times New Roman"/>
        </w:rPr>
      </w:pPr>
      <w:r>
        <w:rPr>
          <w:rFonts w:hint="default" w:ascii="Times New Roman" w:hAnsi="Times New Roman" w:eastAsia="仿宋_GB2312" w:cs="Times New Roman"/>
        </w:rPr>
        <w:t>设备层技术需求</w:t>
      </w:r>
    </w:p>
    <w:p w14:paraId="556B1361">
      <w:pPr>
        <w:pStyle w:val="76"/>
        <w:numPr>
          <w:ilvl w:val="0"/>
          <w:numId w:val="7"/>
        </w:numPr>
        <w:rPr>
          <w:rFonts w:hint="default" w:ascii="Times New Roman" w:hAnsi="Times New Roman" w:eastAsia="仿宋_GB2312" w:cs="Times New Roman"/>
          <w:sz w:val="28"/>
          <w:szCs w:val="28"/>
        </w:rPr>
      </w:pPr>
      <w:r>
        <w:rPr>
          <w:rFonts w:hint="default" w:ascii="Times New Roman" w:hAnsi="Times New Roman" w:eastAsia="仿宋_GB2312" w:cs="Times New Roman"/>
          <w:b/>
          <w:bCs/>
          <w:sz w:val="28"/>
          <w:szCs w:val="28"/>
        </w:rPr>
        <w:t>设备类型与采集要求</w:t>
      </w:r>
      <w:r>
        <w:rPr>
          <w:rFonts w:hint="default" w:ascii="Times New Roman" w:hAnsi="Times New Roman" w:eastAsia="仿宋_GB2312" w:cs="Times New Roman"/>
          <w:sz w:val="28"/>
          <w:szCs w:val="28"/>
        </w:rPr>
        <w:t>：</w:t>
      </w:r>
    </w:p>
    <w:p w14:paraId="4E5978D6">
      <w:pPr>
        <w:pStyle w:val="76"/>
        <w:numPr>
          <w:ilvl w:val="0"/>
          <w:numId w:val="8"/>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环境感知设备、安全防控设备、能效与控制设备、信息发布设备、停车管理设备、公共广播设备。</w:t>
      </w:r>
    </w:p>
    <w:p w14:paraId="4C8B8DC3">
      <w:pPr>
        <w:pStyle w:val="76"/>
        <w:numPr>
          <w:ilvl w:val="0"/>
          <w:numId w:val="9"/>
        </w:numPr>
        <w:rPr>
          <w:rFonts w:hint="default" w:ascii="Times New Roman" w:hAnsi="Times New Roman" w:eastAsia="仿宋_GB2312" w:cs="Times New Roman"/>
          <w:sz w:val="28"/>
          <w:szCs w:val="28"/>
        </w:rPr>
      </w:pPr>
      <w:r>
        <w:rPr>
          <w:rFonts w:hint="default" w:ascii="Times New Roman" w:hAnsi="Times New Roman" w:eastAsia="仿宋_GB2312" w:cs="Times New Roman"/>
          <w:b/>
          <w:bCs/>
          <w:sz w:val="28"/>
          <w:szCs w:val="28"/>
        </w:rPr>
        <w:t>数据采集要求</w:t>
      </w:r>
      <w:r>
        <w:rPr>
          <w:rFonts w:hint="default" w:ascii="Times New Roman" w:hAnsi="Times New Roman" w:eastAsia="仿宋_GB2312" w:cs="Times New Roman"/>
          <w:sz w:val="28"/>
          <w:szCs w:val="28"/>
        </w:rPr>
        <w:t>：</w:t>
      </w:r>
    </w:p>
    <w:p w14:paraId="548E7825">
      <w:pPr>
        <w:pStyle w:val="76"/>
        <w:numPr>
          <w:ilvl w:val="0"/>
          <w:numId w:val="10"/>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采集频率：环境数据≥1次/分钟，设备状态数据≥1次/5秒，报警数据实时上传（延迟≤1秒）；（具体的数据采集频率以原建设系统的设定为准）</w:t>
      </w:r>
    </w:p>
    <w:p w14:paraId="6CA6EECF">
      <w:pPr>
        <w:pStyle w:val="76"/>
        <w:numPr>
          <w:ilvl w:val="0"/>
          <w:numId w:val="10"/>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设备标识：每台设备需配置唯一ID、安装位置、所属分类、序列号等基础信息，支持地理定位关联。</w:t>
      </w:r>
    </w:p>
    <w:p w14:paraId="443FEE69">
      <w:pPr>
        <w:pStyle w:val="11"/>
        <w:rPr>
          <w:rFonts w:hint="default" w:ascii="Times New Roman" w:hAnsi="Times New Roman" w:eastAsia="仿宋_GB2312" w:cs="Times New Roman"/>
        </w:rPr>
      </w:pPr>
      <w:r>
        <w:rPr>
          <w:rFonts w:hint="default" w:ascii="Times New Roman" w:hAnsi="Times New Roman" w:eastAsia="仿宋_GB2312" w:cs="Times New Roman"/>
        </w:rPr>
        <w:t>控制层技术需求</w:t>
      </w:r>
    </w:p>
    <w:p w14:paraId="59A0CE09">
      <w:pPr>
        <w:pStyle w:val="76"/>
        <w:numPr>
          <w:ilvl w:val="0"/>
          <w:numId w:val="11"/>
        </w:numPr>
        <w:rPr>
          <w:rFonts w:hint="default" w:ascii="Times New Roman" w:hAnsi="Times New Roman" w:eastAsia="仿宋_GB2312" w:cs="Times New Roman"/>
          <w:sz w:val="28"/>
          <w:szCs w:val="28"/>
        </w:rPr>
      </w:pPr>
      <w:r>
        <w:rPr>
          <w:rFonts w:hint="default" w:ascii="Times New Roman" w:hAnsi="Times New Roman" w:eastAsia="仿宋_GB2312" w:cs="Times New Roman"/>
          <w:b/>
          <w:bCs/>
          <w:sz w:val="28"/>
          <w:szCs w:val="28"/>
        </w:rPr>
        <w:t>核心功能</w:t>
      </w:r>
      <w:r>
        <w:rPr>
          <w:rFonts w:hint="default" w:ascii="Times New Roman" w:hAnsi="Times New Roman" w:eastAsia="仿宋_GB2312" w:cs="Times New Roman"/>
          <w:sz w:val="28"/>
          <w:szCs w:val="28"/>
        </w:rPr>
        <w:t>：</w:t>
      </w:r>
    </w:p>
    <w:p w14:paraId="09D0594C">
      <w:pPr>
        <w:pStyle w:val="76"/>
        <w:numPr>
          <w:ilvl w:val="0"/>
          <w:numId w:val="12"/>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数据处理：支持采集数据的滤波、异常值剔除，实现原始数据标准化转换；</w:t>
      </w:r>
    </w:p>
    <w:p w14:paraId="5E65BB22">
      <w:pPr>
        <w:pStyle w:val="76"/>
        <w:numPr>
          <w:ilvl w:val="0"/>
          <w:numId w:val="12"/>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协议对接：通过与虫洞建设的其他管理系统的平台层对接实现协议的对接，确保设备层与管理层通信畅通；</w:t>
      </w:r>
    </w:p>
    <w:p w14:paraId="256218B6">
      <w:pPr>
        <w:pStyle w:val="76"/>
        <w:numPr>
          <w:ilvl w:val="0"/>
          <w:numId w:val="12"/>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本地控制：支持基于预设规则的设备自动化控制（如空调温度调节、应急设备启停），脱离管理层时可独立运行；</w:t>
      </w:r>
    </w:p>
    <w:p w14:paraId="27427598">
      <w:pPr>
        <w:pStyle w:val="76"/>
        <w:numPr>
          <w:ilvl w:val="0"/>
          <w:numId w:val="12"/>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网关管理：支持网关设备集中管控，实时监测网关运行状态、连接设备状态，支持设备关联/解绑。</w:t>
      </w:r>
    </w:p>
    <w:p w14:paraId="5D5823EE">
      <w:pPr>
        <w:pStyle w:val="11"/>
        <w:rPr>
          <w:rFonts w:hint="default" w:ascii="Times New Roman" w:hAnsi="Times New Roman" w:eastAsia="仿宋_GB2312" w:cs="Times New Roman"/>
        </w:rPr>
      </w:pPr>
      <w:r>
        <w:rPr>
          <w:rFonts w:hint="default" w:ascii="Times New Roman" w:hAnsi="Times New Roman" w:eastAsia="仿宋_GB2312" w:cs="Times New Roman"/>
        </w:rPr>
        <w:t>管理层技术需求</w:t>
      </w:r>
    </w:p>
    <w:p w14:paraId="0EDA3203">
      <w:pPr>
        <w:ind w:firstLine="560"/>
        <w:rPr>
          <w:rFonts w:hint="default" w:ascii="Times New Roman" w:hAnsi="Times New Roman" w:eastAsia="仿宋_GB2312" w:cs="Times New Roman"/>
        </w:rPr>
      </w:pPr>
      <w:r>
        <w:rPr>
          <w:rFonts w:hint="default" w:ascii="Times New Roman" w:hAnsi="Times New Roman" w:eastAsia="仿宋_GB2312" w:cs="Times New Roman"/>
        </w:rPr>
        <w:t>1.建筑智能化集成平台</w:t>
      </w:r>
    </w:p>
    <w:p w14:paraId="6DFB7302">
      <w:pPr>
        <w:ind w:firstLine="560"/>
        <w:rPr>
          <w:rFonts w:hint="default" w:ascii="Times New Roman" w:hAnsi="Times New Roman" w:eastAsia="仿宋_GB2312" w:cs="Times New Roman"/>
        </w:rPr>
      </w:pPr>
      <w:r>
        <w:rPr>
          <w:rFonts w:hint="default" w:ascii="Times New Roman" w:hAnsi="Times New Roman" w:eastAsia="仿宋_GB2312" w:cs="Times New Roman"/>
        </w:rPr>
        <w:t>数据处理模块：</w:t>
      </w:r>
    </w:p>
    <w:p w14:paraId="697A8149">
      <w:pPr>
        <w:ind w:firstLine="560"/>
        <w:rPr>
          <w:rFonts w:hint="default" w:ascii="Times New Roman" w:hAnsi="Times New Roman" w:eastAsia="仿宋_GB2312" w:cs="Times New Roman"/>
        </w:rPr>
      </w:pPr>
      <w:r>
        <w:rPr>
          <w:rFonts w:hint="default" w:ascii="Times New Roman" w:hAnsi="Times New Roman" w:eastAsia="仿宋_GB2312" w:cs="Times New Roman"/>
        </w:rPr>
        <w:t>支持对集成数据处理，实现对外部系统采集到的各类设备运行数据、环境数据等进行清洗、转换和统一格式存储；</w:t>
      </w:r>
    </w:p>
    <w:p w14:paraId="29FE1015">
      <w:pPr>
        <w:ind w:firstLine="560"/>
        <w:rPr>
          <w:rFonts w:hint="default" w:ascii="Times New Roman" w:hAnsi="Times New Roman" w:eastAsia="仿宋_GB2312" w:cs="Times New Roman"/>
        </w:rPr>
      </w:pPr>
      <w:r>
        <w:rPr>
          <w:rFonts w:hint="default" w:ascii="Times New Roman" w:hAnsi="Times New Roman" w:eastAsia="仿宋_GB2312" w:cs="Times New Roman"/>
        </w:rPr>
        <w:t>数据存储：支持历史数据留存≥1年，实时数据缓存≥24小时；</w:t>
      </w:r>
    </w:p>
    <w:p w14:paraId="66355FD3">
      <w:pPr>
        <w:ind w:firstLine="560"/>
        <w:rPr>
          <w:rFonts w:hint="default" w:ascii="Times New Roman" w:hAnsi="Times New Roman" w:eastAsia="仿宋_GB2312" w:cs="Times New Roman"/>
        </w:rPr>
      </w:pPr>
      <w:r>
        <w:rPr>
          <w:rFonts w:hint="default" w:ascii="Times New Roman" w:hAnsi="Times New Roman" w:eastAsia="仿宋_GB2312" w:cs="Times New Roman"/>
        </w:rPr>
        <w:t>支持批量数据导入/导出。</w:t>
      </w:r>
    </w:p>
    <w:p w14:paraId="57B1A3AF">
      <w:pPr>
        <w:ind w:firstLine="560"/>
        <w:rPr>
          <w:rFonts w:hint="default" w:ascii="Times New Roman" w:hAnsi="Times New Roman" w:eastAsia="仿宋_GB2312" w:cs="Times New Roman"/>
        </w:rPr>
      </w:pPr>
      <w:r>
        <w:rPr>
          <w:rFonts w:hint="default" w:ascii="Times New Roman" w:hAnsi="Times New Roman" w:eastAsia="仿宋_GB2312" w:cs="Times New Roman"/>
        </w:rPr>
        <w:t>建筑可视化模块：</w:t>
      </w:r>
    </w:p>
    <w:p w14:paraId="3F7F3FF0">
      <w:pPr>
        <w:ind w:firstLine="560"/>
        <w:rPr>
          <w:rFonts w:hint="default" w:ascii="Times New Roman" w:hAnsi="Times New Roman" w:eastAsia="仿宋_GB2312" w:cs="Times New Roman"/>
        </w:rPr>
      </w:pPr>
      <w:r>
        <w:rPr>
          <w:rFonts w:hint="default" w:ascii="Times New Roman" w:hAnsi="Times New Roman" w:eastAsia="仿宋_GB2312" w:cs="Times New Roman"/>
        </w:rPr>
        <w:t>通过图表、图形、地图等直观方式展示建筑布局、设备分布、地理定位及运行状态、环境参数；</w:t>
      </w:r>
    </w:p>
    <w:p w14:paraId="2D201318">
      <w:pPr>
        <w:ind w:firstLine="560"/>
        <w:rPr>
          <w:rFonts w:hint="default" w:ascii="Times New Roman" w:hAnsi="Times New Roman" w:eastAsia="仿宋_GB2312" w:cs="Times New Roman"/>
        </w:rPr>
      </w:pPr>
      <w:r>
        <w:rPr>
          <w:rFonts w:hint="default" w:ascii="Times New Roman" w:hAnsi="Times New Roman" w:eastAsia="仿宋_GB2312" w:cs="Times New Roman"/>
        </w:rPr>
        <w:t>支持设备状态图标化呈现（不同颜色区分正常/离线/故障/报警），点击设备可查看实时参数、历史数据、趋势曲线；</w:t>
      </w:r>
    </w:p>
    <w:p w14:paraId="7D9AF5EC">
      <w:pPr>
        <w:ind w:firstLine="560"/>
        <w:rPr>
          <w:rFonts w:hint="default" w:ascii="Times New Roman" w:hAnsi="Times New Roman" w:eastAsia="仿宋_GB2312" w:cs="Times New Roman"/>
        </w:rPr>
      </w:pPr>
      <w:r>
        <w:rPr>
          <w:rFonts w:hint="default" w:ascii="Times New Roman" w:hAnsi="Times New Roman" w:eastAsia="仿宋_GB2312" w:cs="Times New Roman"/>
        </w:rPr>
        <w:t>支持地图化展示设备分布与告警位置，支持区域化筛选查看。</w:t>
      </w:r>
    </w:p>
    <w:p w14:paraId="6BDE02DA">
      <w:pPr>
        <w:ind w:firstLine="560"/>
        <w:rPr>
          <w:rFonts w:hint="default" w:ascii="Times New Roman" w:hAnsi="Times New Roman" w:eastAsia="仿宋_GB2312" w:cs="Times New Roman"/>
        </w:rPr>
      </w:pPr>
      <w:r>
        <w:rPr>
          <w:rFonts w:hint="default" w:ascii="Times New Roman" w:hAnsi="Times New Roman" w:eastAsia="仿宋_GB2312" w:cs="Times New Roman"/>
        </w:rPr>
        <w:t>报警管理模块：</w:t>
      </w:r>
    </w:p>
    <w:p w14:paraId="1103F974">
      <w:pPr>
        <w:ind w:firstLine="560"/>
        <w:rPr>
          <w:rFonts w:hint="default" w:ascii="Times New Roman" w:hAnsi="Times New Roman" w:eastAsia="仿宋_GB2312" w:cs="Times New Roman"/>
        </w:rPr>
      </w:pPr>
      <w:r>
        <w:rPr>
          <w:rFonts w:hint="default" w:ascii="Times New Roman" w:hAnsi="Times New Roman" w:eastAsia="仿宋_GB2312" w:cs="Times New Roman"/>
        </w:rPr>
        <w:t>报警触发条件：设备运行状态异常、环境参数超出设定范围、安全事件（入侵、消防异常）、设备离线；</w:t>
      </w:r>
    </w:p>
    <w:p w14:paraId="1B155E19">
      <w:pPr>
        <w:ind w:firstLine="560"/>
        <w:rPr>
          <w:rFonts w:hint="default" w:ascii="Times New Roman" w:hAnsi="Times New Roman" w:eastAsia="仿宋_GB2312" w:cs="Times New Roman"/>
        </w:rPr>
      </w:pPr>
      <w:r>
        <w:rPr>
          <w:rFonts w:hint="default" w:ascii="Times New Roman" w:hAnsi="Times New Roman" w:eastAsia="仿宋_GB2312" w:cs="Times New Roman"/>
        </w:rPr>
        <w:t>报警方式：声音报警、短信报警、邮件报警，支持报警级别划分（一般/重要/紧急）；</w:t>
      </w:r>
    </w:p>
    <w:p w14:paraId="74F5B088">
      <w:pPr>
        <w:ind w:firstLine="560"/>
        <w:rPr>
          <w:rFonts w:hint="default" w:ascii="Times New Roman" w:hAnsi="Times New Roman" w:eastAsia="仿宋_GB2312" w:cs="Times New Roman"/>
        </w:rPr>
      </w:pPr>
      <w:r>
        <w:rPr>
          <w:rFonts w:hint="default" w:ascii="Times New Roman" w:hAnsi="Times New Roman" w:eastAsia="仿宋_GB2312" w:cs="Times New Roman"/>
        </w:rPr>
        <w:t>报警记录：留存报警时间、位置、原因、处理状态，支持按设备、时间、级别筛选查询追溯，当出现异常时及时发出警报通知相关人员。</w:t>
      </w:r>
    </w:p>
    <w:p w14:paraId="6D7EEA71">
      <w:pPr>
        <w:ind w:firstLine="560"/>
        <w:rPr>
          <w:rFonts w:hint="default" w:ascii="Times New Roman" w:hAnsi="Times New Roman" w:eastAsia="仿宋_GB2312" w:cs="Times New Roman"/>
        </w:rPr>
      </w:pPr>
      <w:r>
        <w:rPr>
          <w:rFonts w:hint="default" w:ascii="Times New Roman" w:hAnsi="Times New Roman" w:eastAsia="仿宋_GB2312" w:cs="Times New Roman"/>
        </w:rPr>
        <w:t>联动控制模块：</w:t>
      </w:r>
    </w:p>
    <w:p w14:paraId="7EDEFB6C">
      <w:pPr>
        <w:ind w:firstLine="560"/>
        <w:rPr>
          <w:rFonts w:hint="default" w:ascii="Times New Roman" w:hAnsi="Times New Roman" w:eastAsia="仿宋_GB2312" w:cs="Times New Roman"/>
        </w:rPr>
      </w:pPr>
      <w:r>
        <w:rPr>
          <w:rFonts w:hint="default" w:ascii="Times New Roman" w:hAnsi="Times New Roman" w:eastAsia="仿宋_GB2312" w:cs="Times New Roman"/>
        </w:rPr>
        <w:t>支持自定义联动规则（触发条件→执行动作（需原系统支持设备反向控制）），通过编写联动控制逻辑，当某个子系统发生事件时，自动触发其他相关子系统的相应动作；</w:t>
      </w:r>
    </w:p>
    <w:p w14:paraId="770C902C">
      <w:pPr>
        <w:ind w:firstLine="560"/>
        <w:rPr>
          <w:rFonts w:hint="default" w:ascii="Times New Roman" w:hAnsi="Times New Roman" w:eastAsia="仿宋_GB2312" w:cs="Times New Roman"/>
        </w:rPr>
      </w:pPr>
      <w:r>
        <w:rPr>
          <w:rFonts w:hint="default" w:ascii="Times New Roman" w:hAnsi="Times New Roman" w:eastAsia="仿宋_GB2312" w:cs="Times New Roman"/>
        </w:rPr>
        <w:t>联动响应，支持规则的新增、编辑、停用、删除；</w:t>
      </w:r>
    </w:p>
    <w:p w14:paraId="226590D2">
      <w:pPr>
        <w:ind w:firstLine="560"/>
        <w:rPr>
          <w:rFonts w:hint="default" w:ascii="Times New Roman" w:hAnsi="Times New Roman" w:eastAsia="仿宋_GB2312" w:cs="Times New Roman"/>
        </w:rPr>
      </w:pPr>
      <w:r>
        <w:rPr>
          <w:rFonts w:hint="default" w:ascii="Times New Roman" w:hAnsi="Times New Roman" w:eastAsia="仿宋_GB2312" w:cs="Times New Roman"/>
        </w:rPr>
        <w:t>支持跨系统联动（如消防系统与门禁、视频、广播系统联动）。</w:t>
      </w:r>
    </w:p>
    <w:p w14:paraId="21CFCD4D">
      <w:pPr>
        <w:ind w:firstLine="560"/>
        <w:rPr>
          <w:rFonts w:hint="default" w:ascii="Times New Roman" w:hAnsi="Times New Roman" w:eastAsia="仿宋_GB2312" w:cs="Times New Roman"/>
        </w:rPr>
      </w:pPr>
      <w:r>
        <w:rPr>
          <w:rFonts w:hint="default" w:ascii="Times New Roman" w:hAnsi="Times New Roman" w:eastAsia="仿宋_GB2312" w:cs="Times New Roman"/>
        </w:rPr>
        <w:t>数据分析模块：</w:t>
      </w:r>
    </w:p>
    <w:p w14:paraId="792B6D82">
      <w:pPr>
        <w:ind w:firstLine="560"/>
        <w:rPr>
          <w:rFonts w:hint="default" w:ascii="Times New Roman" w:hAnsi="Times New Roman" w:eastAsia="仿宋_GB2312" w:cs="Times New Roman"/>
        </w:rPr>
      </w:pPr>
      <w:r>
        <w:rPr>
          <w:rFonts w:hint="default" w:ascii="Times New Roman" w:hAnsi="Times New Roman" w:eastAsia="仿宋_GB2312" w:cs="Times New Roman"/>
        </w:rPr>
        <w:t>运用数据分析算法和工具，对设备运行数据、能耗数据、环境数据等大量历史数据进行挖掘和统计分析，生成柱状图、折线图、趋势曲线；</w:t>
      </w:r>
    </w:p>
    <w:p w14:paraId="74890C39">
      <w:pPr>
        <w:ind w:firstLine="560"/>
        <w:rPr>
          <w:rFonts w:hint="default" w:ascii="Times New Roman" w:hAnsi="Times New Roman" w:eastAsia="仿宋_GB2312" w:cs="Times New Roman"/>
        </w:rPr>
      </w:pPr>
      <w:r>
        <w:rPr>
          <w:rFonts w:hint="default" w:ascii="Times New Roman" w:hAnsi="Times New Roman" w:eastAsia="仿宋_GB2312" w:cs="Times New Roman"/>
        </w:rPr>
        <w:t>支持设备运行规律、能源消耗趋势、设备在线率、故障率、环境达标率等指标统计，为管理者提供决策支持；</w:t>
      </w:r>
    </w:p>
    <w:p w14:paraId="14D07C2C">
      <w:pPr>
        <w:ind w:firstLine="560"/>
        <w:rPr>
          <w:rFonts w:hint="default" w:ascii="Times New Roman" w:hAnsi="Times New Roman" w:eastAsia="仿宋_GB2312" w:cs="Times New Roman"/>
        </w:rPr>
      </w:pPr>
      <w:r>
        <w:rPr>
          <w:rFonts w:hint="default" w:ascii="Times New Roman" w:hAnsi="Times New Roman" w:eastAsia="仿宋_GB2312" w:cs="Times New Roman"/>
        </w:rPr>
        <w:t>数据支持报表导出。</w:t>
      </w:r>
    </w:p>
    <w:p w14:paraId="65B59D57">
      <w:pPr>
        <w:ind w:firstLine="560"/>
        <w:rPr>
          <w:rFonts w:hint="default" w:ascii="Times New Roman" w:hAnsi="Times New Roman" w:eastAsia="仿宋_GB2312" w:cs="Times New Roman"/>
        </w:rPr>
      </w:pPr>
      <w:r>
        <w:rPr>
          <w:rFonts w:hint="default" w:ascii="Times New Roman" w:hAnsi="Times New Roman" w:eastAsia="仿宋_GB2312" w:cs="Times New Roman"/>
        </w:rPr>
        <w:t>2.物联网设备管理平台</w:t>
      </w:r>
    </w:p>
    <w:p w14:paraId="31DF2B9A">
      <w:pPr>
        <w:ind w:firstLine="560"/>
        <w:rPr>
          <w:rFonts w:hint="default" w:ascii="Times New Roman" w:hAnsi="Times New Roman" w:eastAsia="仿宋_GB2312" w:cs="Times New Roman"/>
        </w:rPr>
      </w:pPr>
      <w:r>
        <w:rPr>
          <w:rFonts w:hint="default" w:ascii="Times New Roman" w:hAnsi="Times New Roman" w:eastAsia="仿宋_GB2312" w:cs="Times New Roman"/>
        </w:rPr>
        <w:t>产品与物模型管理：</w:t>
      </w:r>
    </w:p>
    <w:p w14:paraId="09E73DC0">
      <w:pPr>
        <w:ind w:firstLine="560"/>
        <w:rPr>
          <w:rFonts w:hint="default" w:ascii="Times New Roman" w:hAnsi="Times New Roman" w:eastAsia="仿宋_GB2312" w:cs="Times New Roman"/>
        </w:rPr>
      </w:pPr>
      <w:r>
        <w:rPr>
          <w:rFonts w:hint="default" w:ascii="Times New Roman" w:hAnsi="Times New Roman" w:eastAsia="仿宋_GB2312" w:cs="Times New Roman"/>
        </w:rPr>
        <w:t>产品管理：支持设备产品新增/编辑（录入产品ID、名称、品类、协议类型、存储策略等）；支持物模型自定义，从属性、功能、事件、标签多维度界定物模型信息，实现不同设备统一规范化联接应用平台，支持属性/功能/事件的添加、编辑、导入导出；</w:t>
      </w:r>
    </w:p>
    <w:p w14:paraId="5A17C51D">
      <w:pPr>
        <w:ind w:firstLine="560"/>
        <w:rPr>
          <w:rFonts w:hint="default" w:ascii="Times New Roman" w:hAnsi="Times New Roman" w:eastAsia="仿宋_GB2312" w:cs="Times New Roman"/>
        </w:rPr>
      </w:pPr>
      <w:r>
        <w:rPr>
          <w:rFonts w:hint="default" w:ascii="Times New Roman" w:hAnsi="Times New Roman" w:eastAsia="仿宋_GB2312" w:cs="Times New Roman"/>
        </w:rPr>
        <w:t>产品分类：实现对物联网设备产品类型的新增、编辑、删除管理，支持多级分类（最多3级），按设备用途、类型划分分类体系。</w:t>
      </w:r>
    </w:p>
    <w:p w14:paraId="5A7CFAE6">
      <w:pPr>
        <w:ind w:firstLine="560"/>
        <w:rPr>
          <w:rFonts w:hint="default" w:ascii="Times New Roman" w:hAnsi="Times New Roman" w:eastAsia="仿宋_GB2312" w:cs="Times New Roman"/>
        </w:rPr>
      </w:pPr>
      <w:r>
        <w:rPr>
          <w:rFonts w:hint="default" w:ascii="Times New Roman" w:hAnsi="Times New Roman" w:eastAsia="仿宋_GB2312" w:cs="Times New Roman"/>
        </w:rPr>
        <w:t>设备全生命周期管理：</w:t>
      </w:r>
    </w:p>
    <w:p w14:paraId="65CD2796">
      <w:pPr>
        <w:ind w:firstLine="560"/>
        <w:rPr>
          <w:rFonts w:hint="default" w:ascii="Times New Roman" w:hAnsi="Times New Roman" w:eastAsia="仿宋_GB2312" w:cs="Times New Roman"/>
        </w:rPr>
      </w:pPr>
      <w:r>
        <w:rPr>
          <w:rFonts w:hint="default" w:ascii="Times New Roman" w:hAnsi="Times New Roman" w:eastAsia="仿宋_GB2312" w:cs="Times New Roman"/>
        </w:rPr>
        <w:t>设备管理：支持设备添加（录入ID、名称、型号、安装位置等）、编辑、删除、分组管理；支持设备状态管理、设备统计分析、批量操作管理、设备查询管理；</w:t>
      </w:r>
    </w:p>
    <w:p w14:paraId="7229F208">
      <w:pPr>
        <w:ind w:firstLine="560"/>
        <w:rPr>
          <w:rFonts w:hint="default" w:ascii="Times New Roman" w:hAnsi="Times New Roman" w:eastAsia="仿宋_GB2312" w:cs="Times New Roman"/>
        </w:rPr>
      </w:pPr>
      <w:r>
        <w:rPr>
          <w:rFonts w:hint="default" w:ascii="Times New Roman" w:hAnsi="Times New Roman" w:eastAsia="仿宋_GB2312" w:cs="Times New Roman"/>
        </w:rPr>
        <w:t>状态监控：实时展示设备在线/离线/故障状态，支持批量激活、同步、导入导出；</w:t>
      </w:r>
    </w:p>
    <w:p w14:paraId="1A74D0AB">
      <w:pPr>
        <w:ind w:firstLine="560"/>
        <w:rPr>
          <w:rFonts w:hint="default" w:ascii="Times New Roman" w:hAnsi="Times New Roman" w:eastAsia="仿宋_GB2312" w:cs="Times New Roman"/>
        </w:rPr>
      </w:pPr>
      <w:r>
        <w:rPr>
          <w:rFonts w:hint="default" w:ascii="Times New Roman" w:hAnsi="Times New Roman" w:eastAsia="仿宋_GB2312" w:cs="Times New Roman"/>
        </w:rPr>
        <w:t>地理位置管理：支持管理设备的地理位置信息，实现设备的定位和地理分布展示，支持基于地图查看设备清单、告警信息，方便区域化管理；</w:t>
      </w:r>
    </w:p>
    <w:p w14:paraId="3406B663">
      <w:pPr>
        <w:ind w:firstLine="560"/>
        <w:rPr>
          <w:rFonts w:hint="default" w:ascii="Times New Roman" w:hAnsi="Times New Roman" w:eastAsia="仿宋_GB2312" w:cs="Times New Roman"/>
        </w:rPr>
      </w:pPr>
      <w:r>
        <w:rPr>
          <w:rFonts w:hint="default" w:ascii="Times New Roman" w:hAnsi="Times New Roman" w:eastAsia="仿宋_GB2312" w:cs="Times New Roman"/>
        </w:rPr>
        <w:t>设备告警管理：支持记录设备告警事件，通过列表形式提供告警事件展示、详情查询及筛选功能。</w:t>
      </w:r>
    </w:p>
    <w:p w14:paraId="2FFEE80B">
      <w:pPr>
        <w:ind w:firstLine="560"/>
        <w:rPr>
          <w:rFonts w:hint="default" w:ascii="Times New Roman" w:hAnsi="Times New Roman" w:eastAsia="仿宋_GB2312" w:cs="Times New Roman"/>
        </w:rPr>
      </w:pPr>
      <w:r>
        <w:rPr>
          <w:rFonts w:hint="default" w:ascii="Times New Roman" w:hAnsi="Times New Roman" w:eastAsia="仿宋_GB2312" w:cs="Times New Roman"/>
        </w:rPr>
        <w:t>设备接入管理：</w:t>
      </w:r>
    </w:p>
    <w:p w14:paraId="290DED51">
      <w:pPr>
        <w:ind w:firstLine="560"/>
        <w:rPr>
          <w:rFonts w:hint="default" w:ascii="Times New Roman" w:hAnsi="Times New Roman" w:eastAsia="仿宋_GB2312" w:cs="Times New Roman"/>
        </w:rPr>
      </w:pPr>
      <w:r>
        <w:rPr>
          <w:rFonts w:hint="default" w:ascii="Times New Roman" w:hAnsi="Times New Roman" w:eastAsia="仿宋_GB2312" w:cs="Times New Roman"/>
        </w:rPr>
        <w:t>接入方式：支持直连接入、网关接入、系统接入，兼容4G/5G、WiFi、NB-IoT、以太网等多种网络通信方式；</w:t>
      </w:r>
    </w:p>
    <w:p w14:paraId="0E12233E">
      <w:pPr>
        <w:ind w:firstLine="560"/>
        <w:rPr>
          <w:rFonts w:hint="default" w:ascii="Times New Roman" w:hAnsi="Times New Roman" w:eastAsia="仿宋_GB2312" w:cs="Times New Roman"/>
        </w:rPr>
      </w:pPr>
      <w:r>
        <w:rPr>
          <w:rFonts w:hint="default" w:ascii="Times New Roman" w:hAnsi="Times New Roman" w:eastAsia="仿宋_GB2312" w:cs="Times New Roman"/>
        </w:rPr>
        <w:t>证书管理：针对系统中各类设备的证书进行集中管理和维护，提供设备证书接入查看、编辑、删除操作；</w:t>
      </w:r>
    </w:p>
    <w:p w14:paraId="31E9D960">
      <w:pPr>
        <w:ind w:firstLine="560"/>
        <w:rPr>
          <w:rFonts w:hint="default" w:ascii="Times New Roman" w:hAnsi="Times New Roman" w:eastAsia="仿宋_GB2312" w:cs="Times New Roman"/>
        </w:rPr>
      </w:pPr>
      <w:r>
        <w:rPr>
          <w:rFonts w:hint="default" w:ascii="Times New Roman" w:hAnsi="Times New Roman" w:eastAsia="仿宋_GB2312" w:cs="Times New Roman"/>
        </w:rPr>
        <w:t>协议管理：对设备通讯协议进行配置和维护，支持协议新增（填写名称、版本、类型，上传Jar包）及发布、重新发布、取消发布操作。</w:t>
      </w:r>
    </w:p>
    <w:p w14:paraId="757763B6">
      <w:pPr>
        <w:ind w:firstLine="560"/>
        <w:rPr>
          <w:rFonts w:hint="default" w:ascii="Times New Roman" w:hAnsi="Times New Roman" w:eastAsia="仿宋_GB2312" w:cs="Times New Roman"/>
        </w:rPr>
      </w:pPr>
      <w:r>
        <w:rPr>
          <w:rFonts w:hint="default" w:ascii="Times New Roman" w:hAnsi="Times New Roman" w:eastAsia="仿宋_GB2312" w:cs="Times New Roman"/>
        </w:rPr>
        <w:t>控制规则管理：</w:t>
      </w:r>
    </w:p>
    <w:p w14:paraId="4AAEBF0B">
      <w:pPr>
        <w:ind w:firstLine="560"/>
        <w:rPr>
          <w:rFonts w:hint="default" w:ascii="Times New Roman" w:hAnsi="Times New Roman" w:eastAsia="仿宋_GB2312" w:cs="Times New Roman"/>
        </w:rPr>
      </w:pPr>
      <w:r>
        <w:rPr>
          <w:rFonts w:hint="default" w:ascii="Times New Roman" w:hAnsi="Times New Roman" w:eastAsia="仿宋_GB2312" w:cs="Times New Roman"/>
        </w:rPr>
        <w:t>场景联动：支持通过配置触发条件（如设备状态变化、传感器数据阈值等）实现设备联动控制，提供场景新增、编辑、停用、删除功能，管理场景联动配置清单，满足不同场景下的业务需求；</w:t>
      </w:r>
    </w:p>
    <w:p w14:paraId="06230AF1">
      <w:pPr>
        <w:ind w:firstLine="560"/>
        <w:rPr>
          <w:rFonts w:hint="default" w:ascii="Times New Roman" w:hAnsi="Times New Roman" w:eastAsia="仿宋_GB2312" w:cs="Times New Roman"/>
        </w:rPr>
      </w:pPr>
      <w:r>
        <w:rPr>
          <w:rFonts w:hint="default" w:ascii="Times New Roman" w:hAnsi="Times New Roman" w:eastAsia="仿宋_GB2312" w:cs="Times New Roman"/>
        </w:rPr>
        <w:t>数据转发：支持转发规则的新建、导入、编辑、停用、删除及配置下载，负责数据转发任务的清单管理和编辑详情，实现数据流向管理，确保数据准确及时转发。</w:t>
      </w:r>
    </w:p>
    <w:p w14:paraId="4B2B5B16">
      <w:pPr>
        <w:ind w:firstLine="560"/>
        <w:rPr>
          <w:rFonts w:hint="default" w:ascii="Times New Roman" w:hAnsi="Times New Roman" w:eastAsia="仿宋_GB2312" w:cs="Times New Roman"/>
        </w:rPr>
      </w:pPr>
      <w:r>
        <w:rPr>
          <w:rFonts w:hint="default" w:ascii="Times New Roman" w:hAnsi="Times New Roman" w:eastAsia="仿宋_GB2312" w:cs="Times New Roman"/>
        </w:rPr>
        <w:t>运行监测与日志管理：</w:t>
      </w:r>
    </w:p>
    <w:p w14:paraId="57F54E8E">
      <w:pPr>
        <w:ind w:firstLine="560"/>
        <w:rPr>
          <w:rFonts w:hint="default" w:ascii="Times New Roman" w:hAnsi="Times New Roman" w:eastAsia="仿宋_GB2312" w:cs="Times New Roman"/>
        </w:rPr>
      </w:pPr>
      <w:r>
        <w:rPr>
          <w:rFonts w:hint="default" w:ascii="Times New Roman" w:hAnsi="Times New Roman" w:eastAsia="仿宋_GB2312" w:cs="Times New Roman"/>
        </w:rPr>
        <w:t>运行监测：实现管理平台工作状态和接入设备的宏观数据统计，实时采集和监控设备的运行数据（包括运行状态、性能指标等），以便及时发现设备异常；</w:t>
      </w:r>
    </w:p>
    <w:p w14:paraId="609D8314">
      <w:pPr>
        <w:ind w:firstLine="560"/>
        <w:rPr>
          <w:rFonts w:hint="default" w:ascii="Times New Roman" w:hAnsi="Times New Roman" w:eastAsia="仿宋_GB2312" w:cs="Times New Roman"/>
        </w:rPr>
      </w:pPr>
      <w:r>
        <w:rPr>
          <w:rFonts w:hint="default" w:ascii="Times New Roman" w:hAnsi="Times New Roman" w:eastAsia="仿宋_GB2312" w:cs="Times New Roman"/>
        </w:rPr>
        <w:t>消息通知：支持管理通知管道配置、通知类型清单管理、接口配置详细管理，自定义通知模板，配置通知服务器参数；</w:t>
      </w:r>
    </w:p>
    <w:p w14:paraId="24070265">
      <w:pPr>
        <w:ind w:firstLine="560"/>
        <w:rPr>
          <w:rFonts w:hint="default" w:ascii="Times New Roman" w:hAnsi="Times New Roman" w:eastAsia="仿宋_GB2312" w:cs="Times New Roman"/>
        </w:rPr>
      </w:pPr>
      <w:r>
        <w:rPr>
          <w:rFonts w:hint="default" w:ascii="Times New Roman" w:hAnsi="Times New Roman" w:eastAsia="仿宋_GB2312" w:cs="Times New Roman"/>
        </w:rPr>
        <w:t>日志管理：提供用户登录访问日志（IP、路径、时间、耗时、用户）及系统运行日志（线程、事件、内容），支持多条件筛选查询。</w:t>
      </w:r>
    </w:p>
    <w:p w14:paraId="5E9BFB81">
      <w:pPr>
        <w:ind w:firstLine="560"/>
        <w:rPr>
          <w:rFonts w:hint="default" w:ascii="Times New Roman" w:hAnsi="Times New Roman" w:eastAsia="仿宋_GB2312" w:cs="Times New Roman"/>
        </w:rPr>
      </w:pPr>
      <w:r>
        <w:rPr>
          <w:rFonts w:hint="default" w:ascii="Times New Roman" w:hAnsi="Times New Roman" w:eastAsia="仿宋_GB2312" w:cs="Times New Roman"/>
        </w:rPr>
        <w:t>网关管理：支持集中管控物联网设备网关，通过录入网关信息、编辑描述、配置设备接入与监控、监测运行状态，实现对网关的高效监控、管理和维护，提供网关基础信息管理、网关关联管理。</w:t>
      </w:r>
    </w:p>
    <w:p w14:paraId="69880AC6">
      <w:pPr>
        <w:ind w:firstLine="560"/>
        <w:rPr>
          <w:rFonts w:hint="default" w:ascii="Times New Roman" w:hAnsi="Times New Roman" w:eastAsia="仿宋_GB2312" w:cs="Times New Roman"/>
        </w:rPr>
      </w:pPr>
      <w:r>
        <w:rPr>
          <w:rFonts w:hint="default" w:ascii="Times New Roman" w:hAnsi="Times New Roman" w:eastAsia="仿宋_GB2312" w:cs="Times New Roman"/>
        </w:rPr>
        <w:t>3.外部系统集成模块</w:t>
      </w:r>
    </w:p>
    <w:p w14:paraId="7FCC8CF7">
      <w:pPr>
        <w:ind w:firstLine="560"/>
        <w:rPr>
          <w:rFonts w:hint="default" w:ascii="Times New Roman" w:hAnsi="Times New Roman" w:eastAsia="仿宋_GB2312" w:cs="Times New Roman"/>
        </w:rPr>
      </w:pP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737"/>
        <w:gridCol w:w="6809"/>
      </w:tblGrid>
      <w:tr w14:paraId="5175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16" w:type="pct"/>
            <w:tcMar>
              <w:top w:w="60" w:type="dxa"/>
              <w:left w:w="120" w:type="dxa"/>
              <w:bottom w:w="30" w:type="dxa"/>
              <w:right w:w="120" w:type="dxa"/>
            </w:tcMar>
          </w:tcPr>
          <w:p w14:paraId="07FC7B7F">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集成系统</w:t>
            </w:r>
          </w:p>
        </w:tc>
        <w:tc>
          <w:tcPr>
            <w:tcW w:w="3983" w:type="pct"/>
            <w:tcMar>
              <w:top w:w="60" w:type="dxa"/>
              <w:left w:w="120" w:type="dxa"/>
              <w:bottom w:w="30" w:type="dxa"/>
              <w:right w:w="120" w:type="dxa"/>
            </w:tcMar>
          </w:tcPr>
          <w:p w14:paraId="1A5C729E">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技术需求（所有反向控制功能需要原系统平台支持反控功能）</w:t>
            </w:r>
          </w:p>
        </w:tc>
      </w:tr>
      <w:tr w14:paraId="148F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16" w:type="pct"/>
            <w:tcMar>
              <w:top w:w="60" w:type="dxa"/>
              <w:left w:w="120" w:type="dxa"/>
              <w:bottom w:w="30" w:type="dxa"/>
              <w:right w:w="120" w:type="dxa"/>
            </w:tcMar>
          </w:tcPr>
          <w:p w14:paraId="0604A8FE">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楼宇自控系统</w:t>
            </w:r>
          </w:p>
        </w:tc>
        <w:tc>
          <w:tcPr>
            <w:tcW w:w="3983" w:type="pct"/>
            <w:tcMar>
              <w:top w:w="60" w:type="dxa"/>
              <w:left w:w="120" w:type="dxa"/>
              <w:bottom w:w="30" w:type="dxa"/>
              <w:right w:w="120" w:type="dxa"/>
            </w:tcMar>
          </w:tcPr>
          <w:p w14:paraId="136C8201">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支持接入楼宇自动控制系统，实现对各空调设备实时监视和管理，支持远程启停控制、参数调整，异常阈值报警</w:t>
            </w:r>
          </w:p>
        </w:tc>
      </w:tr>
      <w:tr w14:paraId="0663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16" w:type="pct"/>
            <w:tcMar>
              <w:top w:w="60" w:type="dxa"/>
              <w:left w:w="120" w:type="dxa"/>
              <w:bottom w:w="30" w:type="dxa"/>
              <w:right w:w="120" w:type="dxa"/>
            </w:tcMar>
          </w:tcPr>
          <w:p w14:paraId="17463BE7">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环境监测系统</w:t>
            </w:r>
          </w:p>
        </w:tc>
        <w:tc>
          <w:tcPr>
            <w:tcW w:w="3983" w:type="pct"/>
            <w:tcMar>
              <w:top w:w="60" w:type="dxa"/>
              <w:left w:w="120" w:type="dxa"/>
              <w:bottom w:w="30" w:type="dxa"/>
              <w:right w:w="120" w:type="dxa"/>
            </w:tcMar>
          </w:tcPr>
          <w:p w14:paraId="6B3E8EE3">
            <w:pPr>
              <w:pStyle w:val="5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支持接入馆内环境监测设备（温湿度传感器、空气质量传感器），实时采集温湿度、PM2.5、CO、CO₂数据，超标预警，展示变化趋势</w:t>
            </w:r>
          </w:p>
        </w:tc>
      </w:tr>
    </w:tbl>
    <w:p w14:paraId="50C09AA6">
      <w:pPr>
        <w:ind w:firstLine="560"/>
        <w:rPr>
          <w:rFonts w:hint="default" w:ascii="Times New Roman" w:hAnsi="Times New Roman" w:eastAsia="仿宋_GB2312" w:cs="Times New Roman"/>
        </w:rPr>
      </w:pPr>
    </w:p>
    <w:p w14:paraId="4247AC5F">
      <w:pPr>
        <w:pStyle w:val="11"/>
        <w:rPr>
          <w:rFonts w:hint="default" w:ascii="Times New Roman" w:hAnsi="Times New Roman" w:eastAsia="仿宋_GB2312" w:cs="Times New Roman"/>
        </w:rPr>
      </w:pPr>
      <w:r>
        <w:rPr>
          <w:rFonts w:hint="default" w:ascii="Times New Roman" w:hAnsi="Times New Roman" w:eastAsia="仿宋_GB2312" w:cs="Times New Roman"/>
        </w:rPr>
        <w:t>决策层技术需求</w:t>
      </w:r>
    </w:p>
    <w:p w14:paraId="752A8648">
      <w:pPr>
        <w:pStyle w:val="76"/>
        <w:numPr>
          <w:ilvl w:val="0"/>
          <w:numId w:val="13"/>
        </w:num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数据分析能力：基于管理层数据，通过算法实现设备故障预测、能耗趋势分析、环境优化建议；</w:t>
      </w:r>
    </w:p>
    <w:p w14:paraId="283E4B66">
      <w:pPr>
        <w:pStyle w:val="76"/>
        <w:numPr>
          <w:ilvl w:val="0"/>
          <w:numId w:val="13"/>
        </w:num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决策支持功能：</w:t>
      </w:r>
    </w:p>
    <w:p w14:paraId="642D85F8">
      <w:pPr>
        <w:pStyle w:val="76"/>
        <w:numPr>
          <w:ilvl w:val="0"/>
          <w:numId w:val="14"/>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设备维护：预测设备故障时间，生成维护提醒与计划；</w:t>
      </w:r>
    </w:p>
    <w:p w14:paraId="5F31EA1A">
      <w:pPr>
        <w:pStyle w:val="76"/>
        <w:numPr>
          <w:ilvl w:val="0"/>
          <w:numId w:val="14"/>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节能管理：分析能耗浪费环节，推荐针对性节能措施；</w:t>
      </w:r>
    </w:p>
    <w:p w14:paraId="149554C6">
      <w:pPr>
        <w:pStyle w:val="76"/>
        <w:numPr>
          <w:ilvl w:val="0"/>
          <w:numId w:val="14"/>
        </w:numPr>
        <w:ind w:left="720" w:hanging="288"/>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安全防控：基于历史报警数据，优化防区配置与巡更路线；</w:t>
      </w:r>
    </w:p>
    <w:p w14:paraId="7C2566DA">
      <w:pPr>
        <w:ind w:firstLine="560"/>
        <w:rPr>
          <w:rFonts w:hint="default" w:ascii="Times New Roman" w:hAnsi="Times New Roman" w:eastAsia="仿宋_GB2312" w:cs="Times New Roman"/>
        </w:rPr>
      </w:pPr>
    </w:p>
    <w:p w14:paraId="5210657F">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兼容性要求</w:t>
      </w:r>
    </w:p>
    <w:p w14:paraId="6212DDC3">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1.设备兼容：支持不同厂商设备接入（通过协议适配），实现兼容部署；</w:t>
      </w:r>
    </w:p>
    <w:p w14:paraId="7D73D8AF">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2.浏览器兼容：支持多浏览器，无需额外插件；</w:t>
      </w:r>
    </w:p>
    <w:p w14:paraId="15879B1B">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3.系统兼容：支持与政务云数据交换中心对接，支持后续接入运维系统。</w:t>
      </w:r>
    </w:p>
    <w:p w14:paraId="67DC7CEE">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部署要求</w:t>
      </w:r>
    </w:p>
    <w:p w14:paraId="6D4F6546">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部署要求：建筑智能化集成平台本地局域网部署，采集到的数据通过对接服务器上传至政务云侧科艺中心数据交换中心进行数据交换；</w:t>
      </w:r>
    </w:p>
    <w:p w14:paraId="685A3A82">
      <w:pPr>
        <w:pStyle w:val="10"/>
        <w:rPr>
          <w:rFonts w:hint="default" w:ascii="Times New Roman" w:hAnsi="Times New Roman" w:eastAsia="仿宋_GB2312" w:cs="Times New Roman"/>
          <w:szCs w:val="28"/>
        </w:rPr>
      </w:pPr>
      <w:r>
        <w:rPr>
          <w:rFonts w:hint="default" w:ascii="Times New Roman" w:hAnsi="Times New Roman" w:eastAsia="仿宋_GB2312" w:cs="Times New Roman"/>
          <w:szCs w:val="28"/>
        </w:rPr>
        <w:t>应用要求</w:t>
      </w:r>
    </w:p>
    <w:p w14:paraId="11DC6894">
      <w:pPr>
        <w:ind w:firstLine="560"/>
        <w:rPr>
          <w:rFonts w:hint="default" w:ascii="Times New Roman" w:hAnsi="Times New Roman" w:eastAsia="仿宋_GB2312" w:cs="Times New Roman"/>
        </w:rPr>
      </w:pPr>
      <w:r>
        <w:rPr>
          <w:rFonts w:hint="default" w:ascii="Times New Roman" w:hAnsi="Times New Roman" w:eastAsia="仿宋_GB2312" w:cs="Times New Roman"/>
        </w:rPr>
        <w:t>建筑智能化管理平台除作为场馆的运行管理可视化平台外，同步需配合“虫洞”展陈的规划设计，根据业主指定区域范围内，配合场馆智慧城市展项，将场馆智能化系统本身作为“大型教学教具”，配合展陈规划的针对中小学信息技术、科学课程设计实践课程开展科教活动。例如：让学生通过平台查看传感器（温湿度、PM2.5）的数据采集过程，理解“物联网数据传输原理”；通过修改简单的联动规则，直观感受“条件触发-设备响应”的逻辑链；</w:t>
      </w:r>
    </w:p>
    <w:p w14:paraId="259733E5">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lang w:val="en-US" w:eastAsia="zh-CN"/>
        </w:rPr>
        <w:t>业务</w:t>
      </w:r>
      <w:r>
        <w:rPr>
          <w:rFonts w:hint="default" w:ascii="Times New Roman" w:hAnsi="Times New Roman" w:eastAsia="仿宋_GB2312" w:cs="Times New Roman"/>
        </w:rPr>
        <w:t>架构</w:t>
      </w:r>
    </w:p>
    <w:p w14:paraId="4A63F3C4">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架构技术采用业内优秀的服务架构：</w:t>
      </w:r>
    </w:p>
    <w:p w14:paraId="64F767F8">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展示层：面向用户提供虫洞门户，包括对外服务门户和对内容管理门户，在建筑智能化系统界面通过对建筑数据的集成实现建筑可视化。</w:t>
      </w:r>
    </w:p>
    <w:p w14:paraId="5DB912D2">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应用层：打造两大业务系统。虫洞门户系统和建筑智能化系统。</w:t>
      </w:r>
    </w:p>
    <w:p w14:paraId="1572491A">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支撑层：提供统一服务能力支撑。</w:t>
      </w:r>
    </w:p>
    <w:p w14:paraId="73472063">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数据层：汇聚业务数据，构建统一数据服务能力。</w:t>
      </w:r>
    </w:p>
    <w:p w14:paraId="432BBF72">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基础设施层：依托政务云、网络通道和安全防护构建基础支撑层。</w:t>
      </w:r>
    </w:p>
    <w:p w14:paraId="76BE7BE9">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部署环境</w:t>
      </w:r>
    </w:p>
    <w:p w14:paraId="6936DB58">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本项目系统将主要部署在上海市电子政务云（</w:t>
      </w:r>
      <w:r>
        <w:rPr>
          <w:rFonts w:hint="eastAsia" w:ascii="Times New Roman" w:hAnsi="Times New Roman" w:cs="Times New Roman"/>
          <w:color w:val="000000" w:themeColor="text1"/>
          <w:lang w:val="en-US" w:eastAsia="zh-CN"/>
          <w14:textFill>
            <w14:solidFill>
              <w14:schemeClr w14:val="tx1"/>
            </w14:solidFill>
          </w14:textFill>
        </w:rPr>
        <w:t>国产化环境</w:t>
      </w:r>
      <w:r>
        <w:rPr>
          <w:rFonts w:hint="default" w:ascii="Times New Roman" w:hAnsi="Times New Roman" w:eastAsia="仿宋_GB2312" w:cs="Times New Roman"/>
          <w:color w:val="000000" w:themeColor="text1"/>
          <w14:textFill>
            <w14:solidFill>
              <w14:schemeClr w14:val="tx1"/>
            </w14:solidFill>
          </w14:textFill>
        </w:rPr>
        <w:t>）上</w:t>
      </w:r>
      <w:r>
        <w:rPr>
          <w:rFonts w:hint="default" w:ascii="Times New Roman" w:hAnsi="Times New Roman" w:eastAsia="仿宋_GB2312" w:cs="Times New Roman"/>
          <w:color w:val="000000" w:themeColor="text1"/>
          <w:lang w:eastAsia="zh-CN"/>
          <w14:textFill>
            <w14:solidFill>
              <w14:schemeClr w14:val="tx1"/>
            </w14:solidFill>
          </w14:textFill>
        </w:rPr>
        <w:t>，</w:t>
      </w:r>
      <w:r>
        <w:rPr>
          <w:rFonts w:hint="default" w:ascii="Times New Roman" w:hAnsi="Times New Roman" w:eastAsia="仿宋_GB2312" w:cs="Times New Roman"/>
          <w:color w:val="000000" w:themeColor="text1"/>
          <w14:textFill>
            <w14:solidFill>
              <w14:schemeClr w14:val="tx1"/>
            </w14:solidFill>
          </w14:textFill>
        </w:rPr>
        <w:t>但是根据场馆建设以及建筑智能化集成平台数据对接场景建设需要，考虑到数据传输带宽及存储问题，需要本地部署部分服务器以满足建筑智能化管理应用服务实现建筑智能化管理平台运行、及本地建筑智能管理数据采集要求。</w:t>
      </w:r>
    </w:p>
    <w:p w14:paraId="33FF5E05">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业务系统配套建设</w:t>
      </w:r>
    </w:p>
    <w:p w14:paraId="596D0E1F">
      <w:pPr>
        <w:ind w:firstLine="480" w:firstLineChars="0"/>
        <w:rPr>
          <w:rFonts w:hint="default" w:ascii="Times New Roman" w:hAnsi="Times New Roman" w:eastAsia="仿宋_GB2312" w:cs="Times New Roman"/>
          <w:szCs w:val="28"/>
        </w:rPr>
      </w:pPr>
      <w:r>
        <w:rPr>
          <w:rFonts w:hint="default" w:ascii="Times New Roman" w:hAnsi="Times New Roman" w:eastAsia="仿宋_GB2312" w:cs="Times New Roman"/>
          <w:szCs w:val="28"/>
        </w:rPr>
        <w:t>本项目根据设计方案需要部署部分硬件设备，下面进行具体说明：</w:t>
      </w:r>
    </w:p>
    <w:p w14:paraId="551DE14F">
      <w:pPr>
        <w:pStyle w:val="2"/>
        <w:ind w:firstLine="420" w:firstLineChars="0"/>
        <w:rPr>
          <w:rFonts w:hint="default" w:ascii="Times New Roman" w:hAnsi="Times New Roman" w:eastAsia="仿宋_GB2312" w:cs="Times New Roman"/>
          <w:szCs w:val="28"/>
        </w:rPr>
      </w:pPr>
      <w:r>
        <w:rPr>
          <w:rFonts w:hint="default" w:ascii="Times New Roman" w:hAnsi="Times New Roman" w:eastAsia="仿宋_GB2312" w:cs="Times New Roman"/>
          <w:szCs w:val="28"/>
        </w:rPr>
        <w:t>1、本项目设计建设相关导览功能，采用全景3D导览系统为用户提供便捷的科创体验中心数字导览服务。通过实景360图像采集和空间模型结合，系统能够计算出空间2点</w:t>
      </w:r>
      <w:r>
        <w:rPr>
          <w:rFonts w:hint="eastAsia" w:ascii="Times New Roman" w:hAnsi="Times New Roman" w:cs="Times New Roman"/>
          <w:szCs w:val="28"/>
          <w:lang w:val="en-US" w:eastAsia="zh-CN"/>
        </w:rPr>
        <w:t>之间</w:t>
      </w:r>
      <w:r>
        <w:rPr>
          <w:rFonts w:hint="default" w:ascii="Times New Roman" w:hAnsi="Times New Roman" w:eastAsia="仿宋_GB2312" w:cs="Times New Roman"/>
          <w:szCs w:val="28"/>
        </w:rPr>
        <w:t>路径，并引导用户前往目标地点，需要通过蓝牙信标及系统的部署实现对人员的</w:t>
      </w:r>
      <w:r>
        <w:rPr>
          <w:rFonts w:hint="eastAsia" w:ascii="Times New Roman" w:hAnsi="Times New Roman" w:cs="Times New Roman"/>
          <w:szCs w:val="28"/>
          <w:lang w:val="en-US" w:eastAsia="zh-CN"/>
        </w:rPr>
        <w:t>导览</w:t>
      </w:r>
      <w:r>
        <w:rPr>
          <w:rFonts w:hint="default" w:ascii="Times New Roman" w:hAnsi="Times New Roman" w:eastAsia="仿宋_GB2312" w:cs="Times New Roman"/>
          <w:szCs w:val="28"/>
        </w:rPr>
        <w:t>功能，对场馆3D空间的渲染需要部署GPU服务器提供支持，同时</w:t>
      </w:r>
      <w:r>
        <w:rPr>
          <w:rFonts w:hint="eastAsia" w:ascii="Times New Roman" w:hAnsi="Times New Roman" w:cs="Times New Roman"/>
          <w:szCs w:val="28"/>
          <w:lang w:val="en-US" w:eastAsia="zh-CN"/>
        </w:rPr>
        <w:t>因</w:t>
      </w:r>
      <w:r>
        <w:rPr>
          <w:rFonts w:hint="default" w:ascii="Times New Roman" w:hAnsi="Times New Roman" w:eastAsia="仿宋_GB2312" w:cs="Times New Roman"/>
          <w:szCs w:val="28"/>
        </w:rPr>
        <w:t>此部分内容基于政务云进行建设会占用大量上海市青少年科创体验中心机房至上海市大数据中心专线带宽，造成网络资源的浪费，顾考虑对渲染部分进行本地化部署。</w:t>
      </w:r>
    </w:p>
    <w:p w14:paraId="28023951">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2、本项目涉及科创体验中心BA系统、安防系统、信息设施以及展区中控系统等大量物联感知数据的采集工作，这些系统数据一般采用局域网方式接入，并且数据采集工作相对独立与其他业务交互性不大，根据其他项目建设经验数据对接采集系统一般部署在业务边缘侧，因此本项目本地部署本地服务器，用于支撑部署建筑智能化管理系统并完成数据对接、采集；数据对接上传至政务云以及完成备份工作。</w:t>
      </w:r>
    </w:p>
    <w:p w14:paraId="2A91BF6C">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蓝牙信标部署</w:t>
      </w:r>
    </w:p>
    <w:p w14:paraId="7244C8BB">
      <w:pPr>
        <w:ind w:firstLine="560"/>
        <w:rPr>
          <w:rFonts w:hint="default" w:ascii="Times New Roman" w:hAnsi="Times New Roman" w:eastAsia="仿宋_GB2312" w:cs="Times New Roman"/>
        </w:rPr>
      </w:pPr>
      <w:r>
        <w:rPr>
          <w:rFonts w:hint="default" w:ascii="Times New Roman" w:hAnsi="Times New Roman" w:eastAsia="仿宋_GB2312" w:cs="Times New Roman"/>
        </w:rPr>
        <w:t>线上导览系统通过蓝牙信标+移动终端的架构，实现场馆人员定位导览。蓝牙信标固定于天花板、墙壁、柱子等区域。</w:t>
      </w:r>
    </w:p>
    <w:p w14:paraId="444660C6">
      <w:pPr>
        <w:pStyle w:val="15"/>
        <w:tabs>
          <w:tab w:val="left" w:pos="0"/>
        </w:tabs>
        <w:spacing w:before="156"/>
        <w:ind w:firstLine="560"/>
        <w:rPr>
          <w:rFonts w:hint="default" w:ascii="Times New Roman" w:hAnsi="Times New Roman" w:eastAsia="仿宋_GB2312" w:cs="Times New Roman"/>
        </w:rPr>
      </w:pPr>
      <w:r>
        <w:rPr>
          <w:rFonts w:hint="default" w:ascii="Times New Roman" w:hAnsi="Times New Roman" w:eastAsia="仿宋_GB2312" w:cs="Times New Roman"/>
        </w:rPr>
        <w:t>蓝牙信标清单：</w:t>
      </w:r>
    </w:p>
    <w:tbl>
      <w:tblPr>
        <w:tblStyle w:val="28"/>
        <w:tblW w:w="8483" w:type="dxa"/>
        <w:tblInd w:w="0" w:type="dxa"/>
        <w:tblLayout w:type="autofit"/>
        <w:tblCellMar>
          <w:top w:w="0" w:type="dxa"/>
          <w:left w:w="108" w:type="dxa"/>
          <w:bottom w:w="0" w:type="dxa"/>
          <w:right w:w="108" w:type="dxa"/>
        </w:tblCellMar>
      </w:tblPr>
      <w:tblGrid>
        <w:gridCol w:w="2253"/>
        <w:gridCol w:w="6230"/>
      </w:tblGrid>
      <w:tr w14:paraId="77EC7DD7">
        <w:tblPrEx>
          <w:tblCellMar>
            <w:top w:w="0" w:type="dxa"/>
            <w:left w:w="108" w:type="dxa"/>
            <w:bottom w:w="0" w:type="dxa"/>
            <w:right w:w="108" w:type="dxa"/>
          </w:tblCellMar>
        </w:tblPrEx>
        <w:trPr>
          <w:trHeight w:val="772" w:hRule="atLeast"/>
        </w:trPr>
        <w:tc>
          <w:tcPr>
            <w:tcW w:w="2253" w:type="dxa"/>
            <w:tcBorders>
              <w:top w:val="single" w:color="auto" w:sz="8" w:space="0"/>
              <w:left w:val="single" w:color="auto" w:sz="8" w:space="0"/>
              <w:bottom w:val="single" w:color="auto" w:sz="8" w:space="0"/>
              <w:right w:val="single" w:color="auto" w:sz="8" w:space="0"/>
            </w:tcBorders>
            <w:vAlign w:val="center"/>
          </w:tcPr>
          <w:p w14:paraId="7101627F">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楼层</w:t>
            </w:r>
          </w:p>
        </w:tc>
        <w:tc>
          <w:tcPr>
            <w:tcW w:w="6230" w:type="dxa"/>
            <w:tcBorders>
              <w:top w:val="single" w:color="auto" w:sz="8" w:space="0"/>
              <w:left w:val="nil"/>
              <w:bottom w:val="single" w:color="auto" w:sz="8" w:space="0"/>
              <w:right w:val="single" w:color="auto" w:sz="8" w:space="0"/>
            </w:tcBorders>
            <w:vAlign w:val="center"/>
          </w:tcPr>
          <w:p w14:paraId="22D2CE98">
            <w:pPr>
              <w:widowControl/>
              <w:ind w:firstLine="482"/>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蓝牙信标数量</w:t>
            </w:r>
          </w:p>
        </w:tc>
      </w:tr>
      <w:tr w14:paraId="41088F82">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0C535D5B">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1F</w:t>
            </w:r>
          </w:p>
        </w:tc>
        <w:tc>
          <w:tcPr>
            <w:tcW w:w="6230" w:type="dxa"/>
            <w:tcBorders>
              <w:top w:val="nil"/>
              <w:left w:val="nil"/>
              <w:bottom w:val="single" w:color="auto" w:sz="8" w:space="0"/>
              <w:right w:val="single" w:color="auto" w:sz="8" w:space="0"/>
            </w:tcBorders>
            <w:vAlign w:val="center"/>
          </w:tcPr>
          <w:p w14:paraId="775AE8C8">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22</w:t>
            </w:r>
          </w:p>
        </w:tc>
      </w:tr>
      <w:tr w14:paraId="7C601EE5">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04D23FD5">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2F</w:t>
            </w:r>
          </w:p>
        </w:tc>
        <w:tc>
          <w:tcPr>
            <w:tcW w:w="6230" w:type="dxa"/>
            <w:tcBorders>
              <w:top w:val="nil"/>
              <w:left w:val="nil"/>
              <w:bottom w:val="single" w:color="auto" w:sz="8" w:space="0"/>
              <w:right w:val="single" w:color="auto" w:sz="8" w:space="0"/>
            </w:tcBorders>
            <w:vAlign w:val="center"/>
          </w:tcPr>
          <w:p w14:paraId="39C8087C">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29</w:t>
            </w:r>
          </w:p>
        </w:tc>
      </w:tr>
      <w:tr w14:paraId="06C5C045">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086AAC4F">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3F</w:t>
            </w:r>
          </w:p>
        </w:tc>
        <w:tc>
          <w:tcPr>
            <w:tcW w:w="6230" w:type="dxa"/>
            <w:tcBorders>
              <w:top w:val="nil"/>
              <w:left w:val="nil"/>
              <w:bottom w:val="single" w:color="auto" w:sz="8" w:space="0"/>
              <w:right w:val="single" w:color="auto" w:sz="8" w:space="0"/>
            </w:tcBorders>
            <w:vAlign w:val="center"/>
          </w:tcPr>
          <w:p w14:paraId="16588B6C">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31</w:t>
            </w:r>
          </w:p>
        </w:tc>
      </w:tr>
      <w:tr w14:paraId="20CEABD7">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4F692E64">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4F</w:t>
            </w:r>
          </w:p>
        </w:tc>
        <w:tc>
          <w:tcPr>
            <w:tcW w:w="6230" w:type="dxa"/>
            <w:tcBorders>
              <w:top w:val="nil"/>
              <w:left w:val="nil"/>
              <w:bottom w:val="single" w:color="auto" w:sz="8" w:space="0"/>
              <w:right w:val="single" w:color="auto" w:sz="8" w:space="0"/>
            </w:tcBorders>
            <w:vAlign w:val="center"/>
          </w:tcPr>
          <w:p w14:paraId="0ACE1009">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29</w:t>
            </w:r>
          </w:p>
        </w:tc>
      </w:tr>
      <w:tr w14:paraId="59F0901E">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3F694894">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5F</w:t>
            </w:r>
          </w:p>
        </w:tc>
        <w:tc>
          <w:tcPr>
            <w:tcW w:w="6230" w:type="dxa"/>
            <w:tcBorders>
              <w:top w:val="nil"/>
              <w:left w:val="nil"/>
              <w:bottom w:val="single" w:color="auto" w:sz="8" w:space="0"/>
              <w:right w:val="single" w:color="auto" w:sz="8" w:space="0"/>
            </w:tcBorders>
            <w:vAlign w:val="center"/>
          </w:tcPr>
          <w:p w14:paraId="1435F71A">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29</w:t>
            </w:r>
          </w:p>
        </w:tc>
      </w:tr>
      <w:tr w14:paraId="77572AC6">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5977A220">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-1F</w:t>
            </w:r>
          </w:p>
        </w:tc>
        <w:tc>
          <w:tcPr>
            <w:tcW w:w="6230" w:type="dxa"/>
            <w:tcBorders>
              <w:top w:val="nil"/>
              <w:left w:val="nil"/>
              <w:bottom w:val="single" w:color="auto" w:sz="8" w:space="0"/>
              <w:right w:val="single" w:color="auto" w:sz="8" w:space="0"/>
            </w:tcBorders>
            <w:vAlign w:val="center"/>
          </w:tcPr>
          <w:p w14:paraId="72DE7774">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31</w:t>
            </w:r>
          </w:p>
        </w:tc>
      </w:tr>
      <w:tr w14:paraId="5C1A1663">
        <w:tblPrEx>
          <w:tblCellMar>
            <w:top w:w="0" w:type="dxa"/>
            <w:left w:w="108" w:type="dxa"/>
            <w:bottom w:w="0" w:type="dxa"/>
            <w:right w:w="108" w:type="dxa"/>
          </w:tblCellMar>
        </w:tblPrEx>
        <w:trPr>
          <w:trHeight w:val="391" w:hRule="atLeast"/>
        </w:trPr>
        <w:tc>
          <w:tcPr>
            <w:tcW w:w="2253" w:type="dxa"/>
            <w:tcBorders>
              <w:top w:val="nil"/>
              <w:left w:val="single" w:color="auto" w:sz="8" w:space="0"/>
              <w:bottom w:val="single" w:color="auto" w:sz="8" w:space="0"/>
              <w:right w:val="single" w:color="auto" w:sz="8" w:space="0"/>
            </w:tcBorders>
            <w:vAlign w:val="center"/>
          </w:tcPr>
          <w:p w14:paraId="0BB75D83">
            <w:pPr>
              <w:widowControl/>
              <w:ind w:left="0" w:leftChars="0"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合计</w:t>
            </w:r>
          </w:p>
        </w:tc>
        <w:tc>
          <w:tcPr>
            <w:tcW w:w="6230" w:type="dxa"/>
            <w:tcBorders>
              <w:top w:val="nil"/>
              <w:left w:val="nil"/>
              <w:bottom w:val="single" w:color="auto" w:sz="8" w:space="0"/>
              <w:right w:val="single" w:color="auto" w:sz="8" w:space="0"/>
            </w:tcBorders>
            <w:vAlign w:val="center"/>
          </w:tcPr>
          <w:p w14:paraId="1D671850">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171</w:t>
            </w:r>
          </w:p>
        </w:tc>
      </w:tr>
    </w:tbl>
    <w:p w14:paraId="6E50BE6F">
      <w:pPr>
        <w:ind w:firstLine="560"/>
        <w:rPr>
          <w:rFonts w:hint="default" w:ascii="Times New Roman" w:hAnsi="Times New Roman" w:eastAsia="仿宋_GB2312" w:cs="Times New Roman"/>
        </w:rPr>
      </w:pPr>
      <w:r>
        <w:rPr>
          <w:rFonts w:hint="default" w:ascii="Times New Roman" w:hAnsi="Times New Roman" w:eastAsia="仿宋_GB2312" w:cs="Times New Roman"/>
        </w:rPr>
        <w:t>室内信标设备参数：</w:t>
      </w:r>
    </w:p>
    <w:p w14:paraId="2D015225">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通讯方式：BLE4.2；</w:t>
      </w:r>
    </w:p>
    <w:p w14:paraId="6EE89A19">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频率范围：2400MHz---2483.5MHz；</w:t>
      </w:r>
    </w:p>
    <w:p w14:paraId="2FF2B3AE">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数据速率：1Mbps；</w:t>
      </w:r>
    </w:p>
    <w:p w14:paraId="50DC0D30">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调制方式：GFSK</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Modulation；</w:t>
      </w:r>
    </w:p>
    <w:p w14:paraId="3146E178">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加密方式：AES HW Encryption；广播功率：-20db~4db，广播频率：100ms~10s;</w:t>
      </w:r>
    </w:p>
    <w:p w14:paraId="47E2A17E">
      <w:pPr>
        <w:pStyle w:val="7"/>
        <w:spacing w:before="156" w:after="156"/>
        <w:rPr>
          <w:rFonts w:hint="default" w:ascii="Times New Roman" w:hAnsi="Times New Roman" w:eastAsia="仿宋_GB2312" w:cs="Times New Roman"/>
        </w:rPr>
      </w:pPr>
      <w:r>
        <w:rPr>
          <w:rFonts w:hint="eastAsia" w:ascii="Times New Roman" w:hAnsi="Times New Roman" w:cs="Times New Roman"/>
          <w:lang w:val="en-US" w:eastAsia="zh-CN"/>
        </w:rPr>
        <w:t>地图导览引擎软件</w:t>
      </w:r>
    </w:p>
    <w:tbl>
      <w:tblPr>
        <w:tblStyle w:val="28"/>
        <w:tblW w:w="8483" w:type="dxa"/>
        <w:tblInd w:w="0" w:type="dxa"/>
        <w:tblLayout w:type="autofit"/>
        <w:tblCellMar>
          <w:top w:w="0" w:type="dxa"/>
          <w:left w:w="108" w:type="dxa"/>
          <w:bottom w:w="0" w:type="dxa"/>
          <w:right w:w="108" w:type="dxa"/>
        </w:tblCellMar>
      </w:tblPr>
      <w:tblGrid>
        <w:gridCol w:w="1376"/>
        <w:gridCol w:w="7107"/>
      </w:tblGrid>
      <w:tr w14:paraId="3D1AB27C">
        <w:tblPrEx>
          <w:tblCellMar>
            <w:top w:w="0" w:type="dxa"/>
            <w:left w:w="108" w:type="dxa"/>
            <w:bottom w:w="0" w:type="dxa"/>
            <w:right w:w="108" w:type="dxa"/>
          </w:tblCellMar>
        </w:tblPrEx>
        <w:trPr>
          <w:trHeight w:val="772" w:hRule="atLeast"/>
        </w:trPr>
        <w:tc>
          <w:tcPr>
            <w:tcW w:w="1376" w:type="dxa"/>
            <w:tcBorders>
              <w:top w:val="single" w:color="auto" w:sz="8" w:space="0"/>
              <w:left w:val="single" w:color="auto" w:sz="8" w:space="0"/>
              <w:bottom w:val="single" w:color="auto" w:sz="8" w:space="0"/>
              <w:right w:val="single" w:color="auto" w:sz="8" w:space="0"/>
            </w:tcBorders>
            <w:vAlign w:val="center"/>
          </w:tcPr>
          <w:p w14:paraId="356AAB92">
            <w:pPr>
              <w:widowControl/>
              <w:ind w:left="0" w:leftChars="0" w:firstLine="0" w:firstLineChars="0"/>
              <w:jc w:val="center"/>
              <w:rPr>
                <w:rFonts w:hint="eastAsia" w:ascii="Times New Roman" w:hAnsi="Times New Roman" w:eastAsia="仿宋_GB2312" w:cs="Times New Roman"/>
                <w:color w:val="000000"/>
                <w:kern w:val="0"/>
                <w:sz w:val="24"/>
                <w:szCs w:val="24"/>
                <w:lang w:eastAsia="zh-CN"/>
              </w:rPr>
            </w:pPr>
            <w:r>
              <w:rPr>
                <w:rFonts w:hint="eastAsia" w:ascii="Times New Roman" w:hAnsi="Times New Roman" w:cs="Times New Roman"/>
                <w:color w:val="000000"/>
                <w:kern w:val="0"/>
                <w:sz w:val="24"/>
                <w:szCs w:val="24"/>
                <w:lang w:val="en-US" w:eastAsia="zh-CN"/>
              </w:rPr>
              <w:t>序号</w:t>
            </w:r>
          </w:p>
        </w:tc>
        <w:tc>
          <w:tcPr>
            <w:tcW w:w="7107" w:type="dxa"/>
            <w:tcBorders>
              <w:top w:val="single" w:color="auto" w:sz="8" w:space="0"/>
              <w:left w:val="nil"/>
              <w:bottom w:val="single" w:color="auto" w:sz="8" w:space="0"/>
              <w:right w:val="single" w:color="auto" w:sz="8" w:space="0"/>
            </w:tcBorders>
            <w:vAlign w:val="center"/>
          </w:tcPr>
          <w:p w14:paraId="4ACD7B80">
            <w:pPr>
              <w:widowControl/>
              <w:ind w:firstLine="482"/>
              <w:jc w:val="center"/>
              <w:rPr>
                <w:rFonts w:hint="default" w:ascii="Times New Roman" w:hAnsi="Times New Roman" w:eastAsia="仿宋_GB2312" w:cs="Times New Roman"/>
                <w:b/>
                <w:bCs/>
                <w:color w:val="000000"/>
                <w:kern w:val="0"/>
                <w:sz w:val="24"/>
                <w:szCs w:val="24"/>
                <w:lang w:val="en-US" w:eastAsia="zh-CN"/>
              </w:rPr>
            </w:pPr>
            <w:r>
              <w:rPr>
                <w:rFonts w:hint="eastAsia" w:ascii="Times New Roman" w:hAnsi="Times New Roman" w:cs="Times New Roman"/>
                <w:b/>
                <w:bCs/>
                <w:color w:val="000000"/>
                <w:kern w:val="0"/>
                <w:sz w:val="24"/>
                <w:szCs w:val="24"/>
                <w:lang w:val="en-US" w:eastAsia="zh-CN"/>
              </w:rPr>
              <w:t>配置需求</w:t>
            </w:r>
          </w:p>
        </w:tc>
      </w:tr>
      <w:tr w14:paraId="0B7BF2A0">
        <w:tblPrEx>
          <w:tblCellMar>
            <w:top w:w="0" w:type="dxa"/>
            <w:left w:w="108" w:type="dxa"/>
            <w:bottom w:w="0" w:type="dxa"/>
            <w:right w:w="108" w:type="dxa"/>
          </w:tblCellMar>
        </w:tblPrEx>
        <w:trPr>
          <w:trHeight w:val="391" w:hRule="atLeast"/>
        </w:trPr>
        <w:tc>
          <w:tcPr>
            <w:tcW w:w="1376" w:type="dxa"/>
            <w:tcBorders>
              <w:top w:val="nil"/>
              <w:left w:val="single" w:color="auto" w:sz="8" w:space="0"/>
              <w:bottom w:val="single" w:color="auto" w:sz="8" w:space="0"/>
              <w:right w:val="single" w:color="auto" w:sz="8" w:space="0"/>
            </w:tcBorders>
            <w:vAlign w:val="center"/>
          </w:tcPr>
          <w:p w14:paraId="067D9716">
            <w:pPr>
              <w:widowControl/>
              <w:ind w:left="0" w:leftChars="0" w:firstLine="0" w:firstLineChars="0"/>
              <w:jc w:val="center"/>
              <w:rPr>
                <w:rFonts w:hint="eastAsia" w:ascii="Times New Roman" w:hAnsi="Times New Roman" w:eastAsia="仿宋_GB2312" w:cs="Times New Roman"/>
                <w:color w:val="000000"/>
                <w:kern w:val="0"/>
                <w:sz w:val="24"/>
                <w:szCs w:val="24"/>
                <w:lang w:eastAsia="zh-CN"/>
              </w:rPr>
            </w:pPr>
            <w:r>
              <w:rPr>
                <w:rFonts w:hint="eastAsia" w:ascii="Times New Roman" w:hAnsi="Times New Roman" w:cs="Times New Roman"/>
                <w:color w:val="000000"/>
                <w:kern w:val="0"/>
                <w:sz w:val="24"/>
                <w:szCs w:val="24"/>
                <w:lang w:val="en-US" w:eastAsia="zh-CN"/>
              </w:rPr>
              <w:t>1</w:t>
            </w:r>
          </w:p>
        </w:tc>
        <w:tc>
          <w:tcPr>
            <w:tcW w:w="7107" w:type="dxa"/>
            <w:tcBorders>
              <w:top w:val="nil"/>
              <w:left w:val="nil"/>
              <w:bottom w:val="single" w:color="auto" w:sz="8" w:space="0"/>
              <w:right w:val="single" w:color="auto" w:sz="8" w:space="0"/>
            </w:tcBorders>
            <w:vAlign w:val="center"/>
          </w:tcPr>
          <w:p w14:paraId="09997A51">
            <w:pPr>
              <w:widowControl/>
              <w:ind w:firstLine="48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提供一套基于WebGL和HTML5技术的浏览器应用程序接口</w:t>
            </w:r>
          </w:p>
        </w:tc>
      </w:tr>
    </w:tbl>
    <w:p w14:paraId="5EBF7955">
      <w:pPr>
        <w:rPr>
          <w:rFonts w:hint="default"/>
        </w:rPr>
      </w:pPr>
    </w:p>
    <w:p w14:paraId="31FC97C1">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物联网设备部署点位</w:t>
      </w:r>
    </w:p>
    <w:p w14:paraId="2794FC9A">
      <w:pPr>
        <w:pStyle w:val="15"/>
        <w:tabs>
          <w:tab w:val="left" w:pos="0"/>
        </w:tabs>
        <w:spacing w:before="156"/>
        <w:ind w:firstLine="560"/>
        <w:rPr>
          <w:rFonts w:hint="default" w:ascii="Times New Roman" w:hAnsi="Times New Roman" w:eastAsia="仿宋_GB2312" w:cs="Times New Roman"/>
        </w:rPr>
      </w:pPr>
      <w:r>
        <w:rPr>
          <w:rFonts w:hint="default" w:ascii="Times New Roman" w:hAnsi="Times New Roman" w:eastAsia="仿宋_GB2312" w:cs="Times New Roman"/>
        </w:rPr>
        <w:t>根据场馆图纸设计，针对“虫洞”场馆主要空间（涵盖虫洞各个楼层主要的学生活动空间，具体点位应在中标后结合现场实际情况进行点位的深化设计）部署物联网设备，共计37个温湿度传感器和空气质量传感器</w:t>
      </w:r>
      <w:r>
        <w:rPr>
          <w:rFonts w:hint="eastAsia" w:ascii="Times New Roman" w:hAnsi="Times New Roman" w:cs="Times New Roman"/>
          <w:lang w:val="en-US" w:eastAsia="zh-CN"/>
        </w:rPr>
        <w:t>一体机</w:t>
      </w:r>
      <w:r>
        <w:rPr>
          <w:rFonts w:hint="default" w:ascii="Times New Roman" w:hAnsi="Times New Roman" w:eastAsia="仿宋_GB2312" w:cs="Times New Roman"/>
        </w:rPr>
        <w:t>实现环境监测。</w:t>
      </w:r>
    </w:p>
    <w:p w14:paraId="4206C2C8">
      <w:pPr>
        <w:pStyle w:val="15"/>
        <w:tabs>
          <w:tab w:val="left" w:pos="0"/>
        </w:tabs>
        <w:spacing w:before="156"/>
        <w:ind w:firstLine="560"/>
        <w:rPr>
          <w:rFonts w:hint="default" w:ascii="Times New Roman" w:hAnsi="Times New Roman" w:eastAsia="仿宋_GB2312" w:cs="Times New Roman"/>
        </w:rPr>
      </w:pPr>
      <w:r>
        <w:rPr>
          <w:rFonts w:hint="default" w:ascii="Times New Roman" w:hAnsi="Times New Roman" w:eastAsia="仿宋_GB2312" w:cs="Times New Roman"/>
        </w:rPr>
        <w:t>物联网设备清单：</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5404"/>
      </w:tblGrid>
      <w:tr w14:paraId="4EFE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696" w:type="dxa"/>
            <w:vAlign w:val="center"/>
          </w:tcPr>
          <w:p w14:paraId="329F7E4D">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楼层</w:t>
            </w:r>
          </w:p>
        </w:tc>
        <w:tc>
          <w:tcPr>
            <w:tcW w:w="5404" w:type="dxa"/>
            <w:vAlign w:val="center"/>
          </w:tcPr>
          <w:p w14:paraId="7F9E5FF8">
            <w:pPr>
              <w:pStyle w:val="74"/>
              <w:ind w:firstLine="0" w:firstLineChars="0"/>
              <w:jc w:val="center"/>
              <w:rPr>
                <w:rFonts w:hint="default" w:ascii="Times New Roman" w:hAnsi="Times New Roman" w:eastAsia="仿宋_GB2312" w:cs="Times New Roman"/>
                <w:b/>
                <w:bCs/>
                <w:kern w:val="2"/>
                <w:szCs w:val="28"/>
                <w:lang w:eastAsia="zh-CN"/>
              </w:rPr>
            </w:pPr>
            <w:r>
              <w:rPr>
                <w:rFonts w:hint="default" w:ascii="Times New Roman" w:hAnsi="Times New Roman" w:eastAsia="仿宋_GB2312" w:cs="Times New Roman"/>
                <w:b/>
                <w:bCs/>
                <w:kern w:val="2"/>
                <w:szCs w:val="28"/>
                <w:lang w:eastAsia="zh-CN"/>
              </w:rPr>
              <w:t>温湿度</w:t>
            </w:r>
            <w:r>
              <w:rPr>
                <w:rFonts w:hint="eastAsia" w:ascii="Times New Roman" w:hAnsi="Times New Roman" w:eastAsia="仿宋_GB2312" w:cs="Times New Roman"/>
                <w:b/>
                <w:bCs/>
                <w:kern w:val="2"/>
                <w:szCs w:val="28"/>
                <w:lang w:val="en-US" w:eastAsia="zh-CN"/>
              </w:rPr>
              <w:t>&amp;</w:t>
            </w:r>
            <w:r>
              <w:rPr>
                <w:rFonts w:hint="default" w:ascii="Times New Roman" w:hAnsi="Times New Roman" w:eastAsia="仿宋_GB2312" w:cs="Times New Roman"/>
                <w:b/>
                <w:bCs/>
                <w:kern w:val="2"/>
                <w:szCs w:val="28"/>
                <w:lang w:eastAsia="zh-CN"/>
              </w:rPr>
              <w:t>空气质量传感器数量</w:t>
            </w:r>
          </w:p>
        </w:tc>
      </w:tr>
      <w:tr w14:paraId="174E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696" w:type="dxa"/>
            <w:vAlign w:val="center"/>
          </w:tcPr>
          <w:p w14:paraId="1B78EAAF">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1F</w:t>
            </w:r>
          </w:p>
        </w:tc>
        <w:tc>
          <w:tcPr>
            <w:tcW w:w="5404" w:type="dxa"/>
            <w:vAlign w:val="center"/>
          </w:tcPr>
          <w:p w14:paraId="6E351773">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3</w:t>
            </w:r>
          </w:p>
        </w:tc>
      </w:tr>
      <w:tr w14:paraId="39D8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54ACC798">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2F</w:t>
            </w:r>
          </w:p>
        </w:tc>
        <w:tc>
          <w:tcPr>
            <w:tcW w:w="5404" w:type="dxa"/>
            <w:vAlign w:val="center"/>
          </w:tcPr>
          <w:p w14:paraId="7203D015">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8</w:t>
            </w:r>
          </w:p>
        </w:tc>
      </w:tr>
      <w:tr w14:paraId="56BB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696" w:type="dxa"/>
            <w:vAlign w:val="center"/>
          </w:tcPr>
          <w:p w14:paraId="37596CFF">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3F</w:t>
            </w:r>
          </w:p>
        </w:tc>
        <w:tc>
          <w:tcPr>
            <w:tcW w:w="5404" w:type="dxa"/>
            <w:vAlign w:val="center"/>
          </w:tcPr>
          <w:p w14:paraId="094ECEDC">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7</w:t>
            </w:r>
          </w:p>
        </w:tc>
      </w:tr>
      <w:tr w14:paraId="69D0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299F5CE3">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4F</w:t>
            </w:r>
          </w:p>
        </w:tc>
        <w:tc>
          <w:tcPr>
            <w:tcW w:w="5404" w:type="dxa"/>
            <w:vAlign w:val="center"/>
          </w:tcPr>
          <w:p w14:paraId="37C00768">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7</w:t>
            </w:r>
          </w:p>
        </w:tc>
      </w:tr>
      <w:tr w14:paraId="2392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720E026D">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5F</w:t>
            </w:r>
          </w:p>
        </w:tc>
        <w:tc>
          <w:tcPr>
            <w:tcW w:w="5404" w:type="dxa"/>
            <w:vAlign w:val="center"/>
          </w:tcPr>
          <w:p w14:paraId="576143E5">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6</w:t>
            </w:r>
          </w:p>
        </w:tc>
      </w:tr>
      <w:tr w14:paraId="37F0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088FE9F0">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-1F</w:t>
            </w:r>
          </w:p>
        </w:tc>
        <w:tc>
          <w:tcPr>
            <w:tcW w:w="5404" w:type="dxa"/>
            <w:vAlign w:val="center"/>
          </w:tcPr>
          <w:p w14:paraId="0E3AB46C">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4</w:t>
            </w:r>
          </w:p>
        </w:tc>
      </w:tr>
      <w:tr w14:paraId="7543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72E3CD45">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-2F</w:t>
            </w:r>
          </w:p>
        </w:tc>
        <w:tc>
          <w:tcPr>
            <w:tcW w:w="5404" w:type="dxa"/>
            <w:vAlign w:val="center"/>
          </w:tcPr>
          <w:p w14:paraId="675231CF">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2</w:t>
            </w:r>
          </w:p>
        </w:tc>
      </w:tr>
      <w:tr w14:paraId="4056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696" w:type="dxa"/>
            <w:vAlign w:val="center"/>
          </w:tcPr>
          <w:p w14:paraId="2F376EF3">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合计</w:t>
            </w:r>
          </w:p>
        </w:tc>
        <w:tc>
          <w:tcPr>
            <w:tcW w:w="5404" w:type="dxa"/>
            <w:vAlign w:val="center"/>
          </w:tcPr>
          <w:p w14:paraId="535CD0CD">
            <w:pPr>
              <w:pStyle w:val="74"/>
              <w:ind w:firstLine="0" w:firstLineChars="0"/>
              <w:jc w:val="center"/>
              <w:rPr>
                <w:rFonts w:hint="default" w:ascii="Times New Roman" w:hAnsi="Times New Roman" w:eastAsia="仿宋_GB2312" w:cs="Times New Roman"/>
                <w:kern w:val="2"/>
                <w:szCs w:val="28"/>
                <w:lang w:eastAsia="zh-CN"/>
              </w:rPr>
            </w:pPr>
            <w:r>
              <w:rPr>
                <w:rFonts w:hint="default" w:ascii="Times New Roman" w:hAnsi="Times New Roman" w:eastAsia="仿宋_GB2312" w:cs="Times New Roman"/>
                <w:kern w:val="2"/>
                <w:szCs w:val="28"/>
                <w:lang w:eastAsia="zh-CN"/>
              </w:rPr>
              <w:t>37</w:t>
            </w:r>
          </w:p>
        </w:tc>
      </w:tr>
    </w:tbl>
    <w:p w14:paraId="43794880">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温湿度与空气质量传感器设备参数：</w:t>
      </w:r>
    </w:p>
    <w:p w14:paraId="556BB5A0">
      <w:pPr>
        <w:ind w:firstLine="560"/>
        <w:rPr>
          <w:rFonts w:hint="default" w:ascii="Times New Roman" w:hAnsi="Times New Roman" w:eastAsia="仿宋_GB2312" w:cs="Times New Roman"/>
        </w:rPr>
      </w:pPr>
      <w:r>
        <w:rPr>
          <w:rFonts w:hint="default" w:ascii="Times New Roman" w:hAnsi="Times New Roman" w:eastAsia="仿宋_GB2312" w:cs="Times New Roman"/>
        </w:rPr>
        <w:t>湿度：0%RH-100%RH（±3%RH）；</w:t>
      </w:r>
    </w:p>
    <w:p w14:paraId="1B06446E">
      <w:pPr>
        <w:ind w:firstLine="560"/>
        <w:rPr>
          <w:rFonts w:hint="default" w:ascii="Times New Roman" w:hAnsi="Times New Roman" w:eastAsia="仿宋_GB2312" w:cs="Times New Roman"/>
        </w:rPr>
      </w:pPr>
      <w:r>
        <w:rPr>
          <w:rFonts w:hint="default" w:ascii="Times New Roman" w:hAnsi="Times New Roman" w:eastAsia="仿宋_GB2312" w:cs="Times New Roman"/>
        </w:rPr>
        <w:t>温度：-40℃-+120℃；</w:t>
      </w:r>
    </w:p>
    <w:p w14:paraId="3B149C1F">
      <w:pPr>
        <w:ind w:firstLine="560"/>
        <w:rPr>
          <w:rFonts w:hint="default" w:ascii="Times New Roman" w:hAnsi="Times New Roman" w:eastAsia="仿宋_GB2312" w:cs="Times New Roman"/>
        </w:rPr>
      </w:pPr>
      <w:r>
        <w:rPr>
          <w:rFonts w:hint="default" w:ascii="Times New Roman" w:hAnsi="Times New Roman" w:eastAsia="仿宋_GB2312" w:cs="Times New Roman"/>
        </w:rPr>
        <w:t>PM2.5：0-1000μg/m3；</w:t>
      </w:r>
    </w:p>
    <w:p w14:paraId="681FE445">
      <w:pPr>
        <w:ind w:firstLine="560"/>
        <w:rPr>
          <w:rFonts w:hint="default" w:ascii="Times New Roman" w:hAnsi="Times New Roman" w:eastAsia="仿宋_GB2312" w:cs="Times New Roman"/>
        </w:rPr>
      </w:pPr>
      <w:r>
        <w:rPr>
          <w:rFonts w:hint="default" w:ascii="Times New Roman" w:hAnsi="Times New Roman" w:eastAsia="仿宋_GB2312" w:cs="Times New Roman"/>
        </w:rPr>
        <w:t>PM10 ：0-1000μg/m3；</w:t>
      </w:r>
    </w:p>
    <w:p w14:paraId="0E42FC42">
      <w:pPr>
        <w:ind w:firstLine="560"/>
        <w:rPr>
          <w:rFonts w:hint="default" w:ascii="Times New Roman" w:hAnsi="Times New Roman" w:eastAsia="仿宋_GB2312" w:cs="Times New Roman"/>
          <w:lang w:eastAsia="zh-CN"/>
        </w:rPr>
      </w:pPr>
      <w:r>
        <w:rPr>
          <w:rFonts w:hint="default" w:ascii="Times New Roman" w:hAnsi="Times New Roman" w:eastAsia="仿宋_GB2312" w:cs="Times New Roman"/>
        </w:rPr>
        <w:t>TVOC：0-60000ppb</w:t>
      </w:r>
      <w:r>
        <w:rPr>
          <w:rFonts w:hint="default" w:ascii="Times New Roman" w:hAnsi="Times New Roman" w:eastAsia="仿宋_GB2312" w:cs="Times New Roman"/>
          <w:lang w:eastAsia="zh-CN"/>
        </w:rPr>
        <w:t>；</w:t>
      </w:r>
    </w:p>
    <w:p w14:paraId="1C58CCFF">
      <w:pPr>
        <w:ind w:firstLine="560"/>
        <w:rPr>
          <w:rFonts w:hint="default" w:ascii="Times New Roman" w:hAnsi="Times New Roman" w:eastAsia="仿宋_GB2312" w:cs="Times New Roman"/>
        </w:rPr>
      </w:pPr>
      <w:r>
        <w:rPr>
          <w:rFonts w:hint="default" w:ascii="Times New Roman" w:hAnsi="Times New Roman" w:eastAsia="仿宋_GB2312" w:cs="Times New Roman"/>
        </w:rPr>
        <w:t>信号输出：WIFI；</w:t>
      </w:r>
      <w:r>
        <w:rPr>
          <w:rFonts w:hint="default" w:ascii="Times New Roman" w:hAnsi="Times New Roman" w:eastAsia="仿宋_GB2312" w:cs="Times New Roman"/>
        </w:rPr>
        <w:tab/>
      </w:r>
    </w:p>
    <w:p w14:paraId="375F0655">
      <w:pPr>
        <w:pStyle w:val="18"/>
        <w:ind w:firstLine="560"/>
        <w:rPr>
          <w:rFonts w:hint="default" w:ascii="Times New Roman" w:hAnsi="Times New Roman" w:eastAsia="仿宋_GB2312" w:cs="Times New Roman"/>
        </w:rPr>
      </w:pPr>
    </w:p>
    <w:p w14:paraId="70659926">
      <w:pPr>
        <w:pStyle w:val="7"/>
        <w:spacing w:before="156" w:after="156"/>
        <w:rPr>
          <w:rFonts w:hint="default" w:ascii="Times New Roman" w:hAnsi="Times New Roman" w:eastAsia="仿宋_GB2312" w:cs="Times New Roman"/>
        </w:rPr>
      </w:pPr>
      <w:r>
        <w:rPr>
          <w:rFonts w:hint="default" w:ascii="Times New Roman" w:hAnsi="Times New Roman" w:eastAsia="仿宋_GB2312" w:cs="Times New Roman"/>
        </w:rPr>
        <w:t>服务器部署</w:t>
      </w:r>
    </w:p>
    <w:p w14:paraId="18680060">
      <w:pPr>
        <w:ind w:firstLine="560"/>
        <w:rPr>
          <w:rFonts w:hint="default" w:ascii="Times New Roman" w:hAnsi="Times New Roman" w:eastAsia="仿宋_GB2312" w:cs="Times New Roman"/>
          <w:szCs w:val="28"/>
        </w:rPr>
      </w:pPr>
    </w:p>
    <w:tbl>
      <w:tblPr>
        <w:tblStyle w:val="28"/>
        <w:tblW w:w="0" w:type="auto"/>
        <w:tblInd w:w="-5" w:type="dxa"/>
        <w:tblLayout w:type="fixed"/>
        <w:tblCellMar>
          <w:top w:w="0" w:type="dxa"/>
          <w:left w:w="108" w:type="dxa"/>
          <w:bottom w:w="0" w:type="dxa"/>
          <w:right w:w="108" w:type="dxa"/>
        </w:tblCellMar>
      </w:tblPr>
      <w:tblGrid>
        <w:gridCol w:w="597"/>
        <w:gridCol w:w="876"/>
        <w:gridCol w:w="786"/>
        <w:gridCol w:w="4443"/>
        <w:gridCol w:w="680"/>
        <w:gridCol w:w="1145"/>
      </w:tblGrid>
      <w:tr w14:paraId="10270D87">
        <w:tblPrEx>
          <w:tblCellMar>
            <w:top w:w="0" w:type="dxa"/>
            <w:left w:w="108" w:type="dxa"/>
            <w:bottom w:w="0" w:type="dxa"/>
            <w:right w:w="108" w:type="dxa"/>
          </w:tblCellMar>
        </w:tblPrEx>
        <w:trPr>
          <w:trHeight w:val="570" w:hRule="atLeast"/>
        </w:trPr>
        <w:tc>
          <w:tcPr>
            <w:tcW w:w="597" w:type="dxa"/>
            <w:tcBorders>
              <w:top w:val="single" w:color="auto" w:sz="4" w:space="0"/>
              <w:left w:val="single" w:color="auto" w:sz="4" w:space="0"/>
              <w:bottom w:val="single" w:color="auto" w:sz="4" w:space="0"/>
              <w:right w:val="single" w:color="auto" w:sz="4" w:space="0"/>
            </w:tcBorders>
            <w:vAlign w:val="center"/>
          </w:tcPr>
          <w:p w14:paraId="34A958BF">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p>
          <w:p w14:paraId="50329CEA">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序号</w:t>
            </w:r>
          </w:p>
        </w:tc>
        <w:tc>
          <w:tcPr>
            <w:tcW w:w="876" w:type="dxa"/>
            <w:tcBorders>
              <w:top w:val="single" w:color="auto" w:sz="4" w:space="0"/>
              <w:left w:val="nil"/>
              <w:bottom w:val="single" w:color="auto" w:sz="4" w:space="0"/>
              <w:right w:val="single" w:color="auto" w:sz="4" w:space="0"/>
            </w:tcBorders>
            <w:vAlign w:val="center"/>
          </w:tcPr>
          <w:p w14:paraId="60E94887">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产品大类</w:t>
            </w:r>
          </w:p>
        </w:tc>
        <w:tc>
          <w:tcPr>
            <w:tcW w:w="786" w:type="dxa"/>
            <w:tcBorders>
              <w:top w:val="single" w:color="auto" w:sz="4" w:space="0"/>
              <w:left w:val="nil"/>
              <w:bottom w:val="single" w:color="auto" w:sz="4" w:space="0"/>
              <w:right w:val="single" w:color="auto" w:sz="4" w:space="0"/>
            </w:tcBorders>
            <w:vAlign w:val="center"/>
          </w:tcPr>
          <w:p w14:paraId="6F96CEE4">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产品小类</w:t>
            </w:r>
          </w:p>
        </w:tc>
        <w:tc>
          <w:tcPr>
            <w:tcW w:w="4443" w:type="dxa"/>
            <w:tcBorders>
              <w:top w:val="single" w:color="auto" w:sz="4" w:space="0"/>
              <w:left w:val="nil"/>
              <w:bottom w:val="single" w:color="auto" w:sz="4" w:space="0"/>
              <w:right w:val="single" w:color="auto" w:sz="4" w:space="0"/>
            </w:tcBorders>
            <w:vAlign w:val="center"/>
          </w:tcPr>
          <w:p w14:paraId="49FF01FD">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产品配置</w:t>
            </w:r>
          </w:p>
        </w:tc>
        <w:tc>
          <w:tcPr>
            <w:tcW w:w="680" w:type="dxa"/>
            <w:tcBorders>
              <w:top w:val="single" w:color="auto" w:sz="4" w:space="0"/>
              <w:left w:val="nil"/>
              <w:bottom w:val="single" w:color="auto" w:sz="4" w:space="0"/>
              <w:right w:val="single" w:color="auto" w:sz="4" w:space="0"/>
            </w:tcBorders>
            <w:vAlign w:val="center"/>
          </w:tcPr>
          <w:p w14:paraId="028EC437">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数量</w:t>
            </w:r>
          </w:p>
        </w:tc>
        <w:tc>
          <w:tcPr>
            <w:tcW w:w="1145" w:type="dxa"/>
            <w:tcBorders>
              <w:top w:val="single" w:color="auto" w:sz="4" w:space="0"/>
              <w:left w:val="nil"/>
              <w:bottom w:val="single" w:color="auto" w:sz="4" w:space="0"/>
              <w:right w:val="single" w:color="auto" w:sz="4" w:space="0"/>
            </w:tcBorders>
            <w:vAlign w:val="center"/>
          </w:tcPr>
          <w:p w14:paraId="0F2F7E5C">
            <w:pPr>
              <w:widowControl/>
              <w:spacing w:line="400" w:lineRule="exact"/>
              <w:ind w:firstLine="0" w:firstLineChars="0"/>
              <w:jc w:val="center"/>
              <w:rPr>
                <w:rFonts w:hint="default" w:ascii="Times New Roman" w:hAnsi="Times New Roman" w:eastAsia="仿宋_GB2312" w:cs="Times New Roman"/>
                <w:b/>
                <w:bCs/>
                <w:color w:val="000000"/>
                <w:kern w:val="0"/>
                <w:sz w:val="24"/>
                <w:szCs w:val="24"/>
              </w:rPr>
            </w:pPr>
            <w:r>
              <w:rPr>
                <w:rFonts w:hint="default" w:ascii="Times New Roman" w:hAnsi="Times New Roman" w:eastAsia="仿宋_GB2312" w:cs="Times New Roman"/>
                <w:b/>
                <w:bCs/>
                <w:color w:val="000000"/>
                <w:kern w:val="0"/>
                <w:sz w:val="24"/>
                <w:szCs w:val="24"/>
              </w:rPr>
              <w:t>用途</w:t>
            </w:r>
          </w:p>
        </w:tc>
      </w:tr>
      <w:tr w14:paraId="5D5DB902">
        <w:tblPrEx>
          <w:tblCellMar>
            <w:top w:w="0" w:type="dxa"/>
            <w:left w:w="108" w:type="dxa"/>
            <w:bottom w:w="0" w:type="dxa"/>
            <w:right w:w="108" w:type="dxa"/>
          </w:tblCellMar>
        </w:tblPrEx>
        <w:trPr>
          <w:trHeight w:val="855" w:hRule="atLeast"/>
        </w:trPr>
        <w:tc>
          <w:tcPr>
            <w:tcW w:w="597" w:type="dxa"/>
            <w:tcBorders>
              <w:top w:val="single" w:color="000000" w:sz="4" w:space="0"/>
              <w:left w:val="single" w:color="000000" w:sz="4" w:space="0"/>
              <w:bottom w:val="single" w:color="000000" w:sz="4" w:space="0"/>
              <w:right w:val="single" w:color="000000" w:sz="4" w:space="0"/>
            </w:tcBorders>
            <w:vAlign w:val="center"/>
          </w:tcPr>
          <w:p w14:paraId="120B0107">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w:t>
            </w:r>
          </w:p>
        </w:tc>
        <w:tc>
          <w:tcPr>
            <w:tcW w:w="876" w:type="dxa"/>
            <w:tcBorders>
              <w:top w:val="single" w:color="000000" w:sz="4" w:space="0"/>
              <w:left w:val="nil"/>
              <w:bottom w:val="single" w:color="000000" w:sz="4" w:space="0"/>
              <w:right w:val="single" w:color="000000" w:sz="4" w:space="0"/>
            </w:tcBorders>
            <w:vAlign w:val="center"/>
          </w:tcPr>
          <w:p w14:paraId="76D8E086">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主机</w:t>
            </w:r>
          </w:p>
        </w:tc>
        <w:tc>
          <w:tcPr>
            <w:tcW w:w="786" w:type="dxa"/>
            <w:tcBorders>
              <w:top w:val="single" w:color="000000" w:sz="4" w:space="0"/>
              <w:left w:val="nil"/>
              <w:bottom w:val="single" w:color="000000" w:sz="4" w:space="0"/>
              <w:right w:val="single" w:color="000000" w:sz="4" w:space="0"/>
            </w:tcBorders>
            <w:vAlign w:val="center"/>
          </w:tcPr>
          <w:p w14:paraId="4DA73147">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PC服务器</w:t>
            </w:r>
          </w:p>
        </w:tc>
        <w:tc>
          <w:tcPr>
            <w:tcW w:w="4443" w:type="dxa"/>
            <w:tcBorders>
              <w:top w:val="single" w:color="000000" w:sz="4" w:space="0"/>
              <w:left w:val="nil"/>
              <w:bottom w:val="single" w:color="000000" w:sz="4" w:space="0"/>
              <w:right w:val="single" w:color="000000" w:sz="4" w:space="0"/>
            </w:tcBorders>
            <w:vAlign w:val="center"/>
          </w:tcPr>
          <w:p w14:paraId="5D5709CA">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CPU：国产CPU</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单CPU 主频≥2.5GHz,核数≥16核</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内存：</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2*</w:t>
            </w:r>
            <w:r>
              <w:rPr>
                <w:rFonts w:hint="default" w:ascii="Times New Roman" w:hAnsi="Times New Roman" w:eastAsia="仿宋_GB2312" w:cs="Times New Roman"/>
                <w:color w:val="000000"/>
                <w:kern w:val="0"/>
                <w:sz w:val="24"/>
                <w:szCs w:val="24"/>
              </w:rPr>
              <w:t>32GB</w:t>
            </w:r>
            <w:r>
              <w:rPr>
                <w:rFonts w:hint="eastAsia" w:ascii="Times New Roman" w:hAnsi="Times New Roman" w:cs="Times New Roman"/>
                <w:color w:val="000000"/>
                <w:kern w:val="0"/>
                <w:sz w:val="24"/>
                <w:szCs w:val="24"/>
                <w:lang w:eastAsia="zh-CN"/>
              </w:rPr>
              <w:t>，</w:t>
            </w:r>
            <w:r>
              <w:rPr>
                <w:rFonts w:hint="eastAsia" w:ascii="Times New Roman" w:hAnsi="Times New Roman" w:cs="Times New Roman"/>
                <w:color w:val="000000"/>
                <w:kern w:val="0"/>
                <w:sz w:val="24"/>
                <w:szCs w:val="24"/>
                <w:lang w:val="en-US" w:eastAsia="zh-CN"/>
              </w:rPr>
              <w:t>可拓展≥16个内存插槽</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硬盘：</w:t>
            </w:r>
            <w:r>
              <w:rPr>
                <w:rFonts w:hint="eastAsia" w:ascii="Times New Roman" w:hAnsi="Times New Roman"/>
                <w:color w:val="000000"/>
                <w:kern w:val="0"/>
                <w:sz w:val="24"/>
              </w:rPr>
              <w:t>≥</w:t>
            </w:r>
            <w:r>
              <w:rPr>
                <w:rFonts w:hint="default" w:ascii="Times New Roman" w:hAnsi="Times New Roman" w:eastAsia="仿宋_GB2312" w:cs="Times New Roman"/>
                <w:color w:val="000000"/>
                <w:kern w:val="0"/>
                <w:sz w:val="24"/>
                <w:szCs w:val="24"/>
              </w:rPr>
              <w:t>2×600GB</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12G</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SAS</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阵列控制器：</w:t>
            </w:r>
            <w:r>
              <w:rPr>
                <w:rFonts w:hint="default" w:ascii="Times New Roman" w:hAnsi="Times New Roman"/>
                <w:color w:val="000000"/>
                <w:kern w:val="0"/>
                <w:sz w:val="24"/>
              </w:rPr>
              <w:t>≥1个SAS RAID阵列卡</w:t>
            </w:r>
          </w:p>
          <w:p w14:paraId="5CC03431">
            <w:pPr>
              <w:widowControl/>
              <w:spacing w:line="400" w:lineRule="exact"/>
              <w:ind w:firstLine="0" w:firstLineChars="0"/>
              <w:jc w:val="left"/>
              <w:rPr>
                <w:rFonts w:hint="eastAsia" w:ascii="Times New Roman" w:hAnsi="Times New Roman"/>
                <w:color w:val="000000"/>
                <w:kern w:val="0"/>
                <w:sz w:val="24"/>
              </w:rPr>
            </w:pPr>
            <w:r>
              <w:rPr>
                <w:rFonts w:hint="default" w:ascii="Times New Roman" w:hAnsi="Times New Roman" w:eastAsia="仿宋_GB2312" w:cs="Times New Roman"/>
                <w:color w:val="000000"/>
                <w:kern w:val="0"/>
                <w:sz w:val="24"/>
                <w:szCs w:val="24"/>
              </w:rPr>
              <w:t>PCI I/O插槽</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支持≥8个标准PCIe 4.0插槽</w:t>
            </w:r>
          </w:p>
          <w:p w14:paraId="38CF1C0C">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网卡：实配4端口1GE电接口网卡；</w:t>
            </w:r>
          </w:p>
          <w:p w14:paraId="5A908F7F">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default" w:ascii="Times New Roman" w:hAnsi="Times New Roman" w:eastAsia="仿宋_GB2312" w:cs="Times New Roman"/>
                <w:color w:val="000000"/>
                <w:kern w:val="0"/>
                <w:sz w:val="24"/>
                <w:szCs w:val="24"/>
              </w:rPr>
              <w:t>接口</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4</w:t>
            </w:r>
            <w:r>
              <w:rPr>
                <w:rFonts w:hint="eastAsia" w:ascii="Times New Roman" w:hAnsi="Times New Roman" w:cs="Times New Roman"/>
                <w:color w:val="000000"/>
                <w:kern w:val="0"/>
                <w:sz w:val="24"/>
                <w:szCs w:val="24"/>
                <w:lang w:eastAsia="zh-CN"/>
              </w:rPr>
              <w:t xml:space="preserve"> 个USB 3.0 接口、2个VGA接口；</w:t>
            </w:r>
          </w:p>
          <w:p w14:paraId="47CCC86B">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支持后部独立的1Gb管理端口；</w:t>
            </w:r>
          </w:p>
          <w:p w14:paraId="7DEF125C">
            <w:pPr>
              <w:widowControl/>
              <w:spacing w:line="400" w:lineRule="exact"/>
              <w:ind w:firstLine="0" w:firstLineChars="0"/>
              <w:jc w:val="left"/>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安全性：硬件加密：基于硬件的加密，可以加密虚拟机和内存，支持国密算法；</w:t>
            </w:r>
          </w:p>
          <w:p w14:paraId="51230F15">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冗余电源：</w:t>
            </w:r>
            <w:r>
              <w:rPr>
                <w:rFonts w:hint="default" w:ascii="Times New Roman" w:hAnsi="Times New Roman"/>
                <w:color w:val="000000"/>
                <w:kern w:val="0"/>
                <w:sz w:val="24"/>
              </w:rPr>
              <w:t>2个≥800w热插拔冗余电源，</w:t>
            </w:r>
          </w:p>
        </w:tc>
        <w:tc>
          <w:tcPr>
            <w:tcW w:w="680" w:type="dxa"/>
            <w:tcBorders>
              <w:top w:val="single" w:color="000000" w:sz="4" w:space="0"/>
              <w:left w:val="nil"/>
              <w:bottom w:val="single" w:color="000000" w:sz="4" w:space="0"/>
              <w:right w:val="single" w:color="000000" w:sz="4" w:space="0"/>
            </w:tcBorders>
            <w:noWrap/>
            <w:vAlign w:val="center"/>
          </w:tcPr>
          <w:p w14:paraId="3ADBB81B">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w:t>
            </w:r>
          </w:p>
        </w:tc>
        <w:tc>
          <w:tcPr>
            <w:tcW w:w="1145" w:type="dxa"/>
            <w:tcBorders>
              <w:top w:val="single" w:color="000000" w:sz="4" w:space="0"/>
              <w:left w:val="nil"/>
              <w:bottom w:val="single" w:color="000000" w:sz="4" w:space="0"/>
              <w:right w:val="single" w:color="000000" w:sz="4" w:space="0"/>
            </w:tcBorders>
            <w:vAlign w:val="center"/>
          </w:tcPr>
          <w:p w14:paraId="547DB7E5">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用于部署建筑智能化系统</w:t>
            </w:r>
          </w:p>
        </w:tc>
      </w:tr>
      <w:tr w14:paraId="41CDB4D4">
        <w:tblPrEx>
          <w:tblCellMar>
            <w:top w:w="0" w:type="dxa"/>
            <w:left w:w="108" w:type="dxa"/>
            <w:bottom w:w="0" w:type="dxa"/>
            <w:right w:w="108" w:type="dxa"/>
          </w:tblCellMar>
        </w:tblPrEx>
        <w:trPr>
          <w:trHeight w:val="1140" w:hRule="atLeast"/>
        </w:trPr>
        <w:tc>
          <w:tcPr>
            <w:tcW w:w="597" w:type="dxa"/>
            <w:tcBorders>
              <w:top w:val="nil"/>
              <w:left w:val="single" w:color="000000" w:sz="4" w:space="0"/>
              <w:bottom w:val="single" w:color="000000" w:sz="4" w:space="0"/>
              <w:right w:val="single" w:color="000000" w:sz="4" w:space="0"/>
            </w:tcBorders>
            <w:vAlign w:val="center"/>
          </w:tcPr>
          <w:p w14:paraId="0A4F1BDD">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w:t>
            </w:r>
          </w:p>
        </w:tc>
        <w:tc>
          <w:tcPr>
            <w:tcW w:w="876" w:type="dxa"/>
            <w:tcBorders>
              <w:top w:val="nil"/>
              <w:left w:val="nil"/>
              <w:bottom w:val="single" w:color="000000" w:sz="4" w:space="0"/>
              <w:right w:val="single" w:color="000000" w:sz="4" w:space="0"/>
            </w:tcBorders>
            <w:vAlign w:val="center"/>
          </w:tcPr>
          <w:p w14:paraId="17918A78">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主机</w:t>
            </w:r>
          </w:p>
        </w:tc>
        <w:tc>
          <w:tcPr>
            <w:tcW w:w="786" w:type="dxa"/>
            <w:tcBorders>
              <w:top w:val="nil"/>
              <w:left w:val="nil"/>
              <w:bottom w:val="single" w:color="000000" w:sz="4" w:space="0"/>
              <w:right w:val="single" w:color="000000" w:sz="4" w:space="0"/>
            </w:tcBorders>
            <w:vAlign w:val="center"/>
          </w:tcPr>
          <w:p w14:paraId="503764CD">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PC服务器</w:t>
            </w:r>
          </w:p>
        </w:tc>
        <w:tc>
          <w:tcPr>
            <w:tcW w:w="4443" w:type="dxa"/>
            <w:tcBorders>
              <w:top w:val="single" w:color="000000" w:sz="4" w:space="0"/>
              <w:left w:val="nil"/>
              <w:bottom w:val="single" w:color="000000" w:sz="4" w:space="0"/>
              <w:right w:val="single" w:color="000000" w:sz="4" w:space="0"/>
            </w:tcBorders>
            <w:vAlign w:val="center"/>
          </w:tcPr>
          <w:p w14:paraId="76A3AFB0">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CPU：国产CPU</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单CPU 主频≥2.5GHz,核数≥16核</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内存：</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2*</w:t>
            </w:r>
            <w:r>
              <w:rPr>
                <w:rFonts w:hint="default" w:ascii="Times New Roman" w:hAnsi="Times New Roman" w:eastAsia="仿宋_GB2312" w:cs="Times New Roman"/>
                <w:color w:val="000000"/>
                <w:kern w:val="0"/>
                <w:sz w:val="24"/>
                <w:szCs w:val="24"/>
              </w:rPr>
              <w:t>32GB</w:t>
            </w:r>
            <w:r>
              <w:rPr>
                <w:rFonts w:hint="eastAsia" w:ascii="Times New Roman" w:hAnsi="Times New Roman" w:cs="Times New Roman"/>
                <w:color w:val="000000"/>
                <w:kern w:val="0"/>
                <w:sz w:val="24"/>
                <w:szCs w:val="24"/>
                <w:lang w:eastAsia="zh-CN"/>
              </w:rPr>
              <w:t>，</w:t>
            </w:r>
            <w:r>
              <w:rPr>
                <w:rFonts w:hint="eastAsia" w:ascii="Times New Roman" w:hAnsi="Times New Roman" w:cs="Times New Roman"/>
                <w:color w:val="000000"/>
                <w:kern w:val="0"/>
                <w:sz w:val="24"/>
                <w:szCs w:val="24"/>
                <w:lang w:val="en-US" w:eastAsia="zh-CN"/>
              </w:rPr>
              <w:t>可拓展≥16个内存插槽</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硬盘：</w:t>
            </w:r>
            <w:r>
              <w:rPr>
                <w:rFonts w:hint="eastAsia" w:ascii="Times New Roman" w:hAnsi="Times New Roman"/>
                <w:color w:val="000000"/>
                <w:kern w:val="0"/>
                <w:sz w:val="24"/>
              </w:rPr>
              <w:t>≥</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val="en-US" w:eastAsia="zh-CN"/>
              </w:rPr>
              <w:t>48</w:t>
            </w:r>
            <w:r>
              <w:rPr>
                <w:rFonts w:hint="default" w:ascii="Times New Roman" w:hAnsi="Times New Roman" w:eastAsia="仿宋_GB2312" w:cs="Times New Roman"/>
                <w:color w:val="000000"/>
                <w:kern w:val="0"/>
                <w:sz w:val="24"/>
                <w:szCs w:val="24"/>
              </w:rPr>
              <w:t>0GB</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12</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GSAS</w:t>
            </w:r>
            <w:r>
              <w:rPr>
                <w:rFonts w:hint="eastAsia" w:ascii="Times New Roman" w:hAnsi="Times New Roman" w:cs="Times New Roman"/>
                <w:color w:val="000000"/>
                <w:kern w:val="0"/>
                <w:sz w:val="24"/>
                <w:szCs w:val="24"/>
                <w:lang w:eastAsia="zh-CN"/>
              </w:rPr>
              <w:t>；≥2块14TB SATA硬盘；可扩展至≥16个3.5寸热插拔硬盘槽位。</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阵列控制器：</w:t>
            </w:r>
            <w:r>
              <w:rPr>
                <w:rFonts w:hint="default" w:ascii="Times New Roman" w:hAnsi="Times New Roman"/>
                <w:color w:val="000000"/>
                <w:kern w:val="0"/>
                <w:sz w:val="24"/>
              </w:rPr>
              <w:t>≥1个SAS RAID阵列卡</w:t>
            </w:r>
          </w:p>
          <w:p w14:paraId="30A0BA02">
            <w:pPr>
              <w:widowControl/>
              <w:spacing w:line="400" w:lineRule="exact"/>
              <w:ind w:firstLine="0" w:firstLineChars="0"/>
              <w:jc w:val="left"/>
              <w:rPr>
                <w:rFonts w:hint="eastAsia" w:ascii="Times New Roman" w:hAnsi="Times New Roman"/>
                <w:color w:val="000000"/>
                <w:kern w:val="0"/>
                <w:sz w:val="24"/>
              </w:rPr>
            </w:pPr>
            <w:r>
              <w:rPr>
                <w:rFonts w:hint="default" w:ascii="Times New Roman" w:hAnsi="Times New Roman" w:eastAsia="仿宋_GB2312" w:cs="Times New Roman"/>
                <w:color w:val="000000"/>
                <w:kern w:val="0"/>
                <w:sz w:val="24"/>
                <w:szCs w:val="24"/>
              </w:rPr>
              <w:t>PCI I/O插槽</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支持≥8个标准PCIe 4.0插槽</w:t>
            </w:r>
          </w:p>
          <w:p w14:paraId="21FC55AD">
            <w:pPr>
              <w:widowControl/>
              <w:spacing w:line="400" w:lineRule="exact"/>
              <w:ind w:firstLine="0" w:firstLineChars="0"/>
              <w:jc w:val="left"/>
              <w:rPr>
                <w:rFonts w:hint="default"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GPU:≥24G显存;最大可配置3块双宽或8块单宽GPU卡,</w:t>
            </w:r>
          </w:p>
          <w:p w14:paraId="25472359">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网卡：实配4端口1GE电接口网卡；</w:t>
            </w:r>
          </w:p>
          <w:p w14:paraId="64483074">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default" w:ascii="Times New Roman" w:hAnsi="Times New Roman" w:eastAsia="仿宋_GB2312" w:cs="Times New Roman"/>
                <w:color w:val="000000"/>
                <w:kern w:val="0"/>
                <w:sz w:val="24"/>
                <w:szCs w:val="24"/>
              </w:rPr>
              <w:t>接口</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w:t>
            </w:r>
            <w:r>
              <w:rPr>
                <w:rFonts w:hint="eastAsia" w:ascii="Times New Roman" w:hAnsi="Times New Roman" w:cs="Times New Roman"/>
                <w:color w:val="000000"/>
                <w:kern w:val="0"/>
                <w:sz w:val="24"/>
                <w:szCs w:val="24"/>
                <w:lang w:val="en-US" w:eastAsia="zh-CN"/>
              </w:rPr>
              <w:t>4</w:t>
            </w:r>
            <w:r>
              <w:rPr>
                <w:rFonts w:hint="eastAsia" w:ascii="Times New Roman" w:hAnsi="Times New Roman" w:cs="Times New Roman"/>
                <w:color w:val="000000"/>
                <w:kern w:val="0"/>
                <w:sz w:val="24"/>
                <w:szCs w:val="24"/>
                <w:lang w:eastAsia="zh-CN"/>
              </w:rPr>
              <w:t xml:space="preserve"> 个USB 3.0 接口、2个VGA接口；</w:t>
            </w:r>
          </w:p>
          <w:p w14:paraId="77A35779">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支持后部独立的1Gb管理端口；</w:t>
            </w:r>
          </w:p>
          <w:p w14:paraId="6D874E5C">
            <w:pPr>
              <w:widowControl/>
              <w:spacing w:line="400" w:lineRule="exact"/>
              <w:ind w:firstLine="0" w:firstLineChars="0"/>
              <w:jc w:val="left"/>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安全性：硬件加密：基于硬件的加密，可以加密虚拟机和内存，支持国密算法；</w:t>
            </w:r>
          </w:p>
          <w:p w14:paraId="70048844">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冗余电源：</w:t>
            </w:r>
            <w:r>
              <w:rPr>
                <w:rFonts w:hint="default" w:ascii="Times New Roman" w:hAnsi="Times New Roman"/>
                <w:color w:val="000000"/>
                <w:kern w:val="0"/>
                <w:sz w:val="24"/>
              </w:rPr>
              <w:t>2个≥</w:t>
            </w:r>
            <w:r>
              <w:rPr>
                <w:rFonts w:hint="eastAsia" w:ascii="Times New Roman" w:hAnsi="Times New Roman"/>
                <w:color w:val="000000"/>
                <w:kern w:val="0"/>
                <w:sz w:val="24"/>
                <w:lang w:val="en-US" w:eastAsia="zh-CN"/>
              </w:rPr>
              <w:t>130</w:t>
            </w:r>
            <w:r>
              <w:rPr>
                <w:rFonts w:hint="default" w:ascii="Times New Roman" w:hAnsi="Times New Roman"/>
                <w:color w:val="000000"/>
                <w:kern w:val="0"/>
                <w:sz w:val="24"/>
              </w:rPr>
              <w:t>0w热插拔冗余电源，</w:t>
            </w:r>
          </w:p>
        </w:tc>
        <w:tc>
          <w:tcPr>
            <w:tcW w:w="680" w:type="dxa"/>
            <w:tcBorders>
              <w:top w:val="nil"/>
              <w:left w:val="nil"/>
              <w:bottom w:val="single" w:color="000000" w:sz="4" w:space="0"/>
              <w:right w:val="single" w:color="000000" w:sz="4" w:space="0"/>
            </w:tcBorders>
            <w:noWrap/>
            <w:vAlign w:val="center"/>
          </w:tcPr>
          <w:p w14:paraId="65611D97">
            <w:pPr>
              <w:widowControl/>
              <w:spacing w:line="400" w:lineRule="exact"/>
              <w:ind w:firstLine="0" w:firstLineChars="0"/>
              <w:jc w:val="center"/>
              <w:rPr>
                <w:rFonts w:hint="eastAsia" w:ascii="Times New Roman" w:hAnsi="Times New Roman" w:eastAsia="仿宋_GB2312" w:cs="Times New Roman"/>
                <w:color w:val="000000"/>
                <w:kern w:val="0"/>
                <w:sz w:val="24"/>
                <w:szCs w:val="24"/>
                <w:lang w:eastAsia="zh-CN"/>
              </w:rPr>
            </w:pPr>
            <w:r>
              <w:rPr>
                <w:rFonts w:hint="eastAsia" w:ascii="Times New Roman" w:hAnsi="Times New Roman" w:cs="Times New Roman"/>
                <w:color w:val="000000"/>
                <w:kern w:val="0"/>
                <w:sz w:val="24"/>
                <w:szCs w:val="24"/>
                <w:lang w:val="en-US" w:eastAsia="zh-CN"/>
              </w:rPr>
              <w:t>2</w:t>
            </w:r>
          </w:p>
        </w:tc>
        <w:tc>
          <w:tcPr>
            <w:tcW w:w="1145" w:type="dxa"/>
            <w:tcBorders>
              <w:top w:val="nil"/>
              <w:left w:val="nil"/>
              <w:bottom w:val="single" w:color="000000" w:sz="4" w:space="0"/>
              <w:right w:val="single" w:color="000000" w:sz="4" w:space="0"/>
            </w:tcBorders>
            <w:vAlign w:val="center"/>
          </w:tcPr>
          <w:p w14:paraId="22F1DECE">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用于部署场馆导览地图引擎</w:t>
            </w:r>
          </w:p>
        </w:tc>
      </w:tr>
      <w:tr w14:paraId="494B878C">
        <w:tblPrEx>
          <w:tblCellMar>
            <w:top w:w="0" w:type="dxa"/>
            <w:left w:w="108" w:type="dxa"/>
            <w:bottom w:w="0" w:type="dxa"/>
            <w:right w:w="108" w:type="dxa"/>
          </w:tblCellMar>
        </w:tblPrEx>
        <w:trPr>
          <w:trHeight w:val="1140" w:hRule="atLeast"/>
        </w:trPr>
        <w:tc>
          <w:tcPr>
            <w:tcW w:w="597" w:type="dxa"/>
            <w:tcBorders>
              <w:top w:val="nil"/>
              <w:left w:val="single" w:color="000000" w:sz="4" w:space="0"/>
              <w:bottom w:val="single" w:color="000000" w:sz="4" w:space="0"/>
              <w:right w:val="single" w:color="000000" w:sz="4" w:space="0"/>
            </w:tcBorders>
            <w:vAlign w:val="center"/>
          </w:tcPr>
          <w:p w14:paraId="77CF5934">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3</w:t>
            </w:r>
          </w:p>
        </w:tc>
        <w:tc>
          <w:tcPr>
            <w:tcW w:w="876" w:type="dxa"/>
            <w:tcBorders>
              <w:top w:val="nil"/>
              <w:left w:val="nil"/>
              <w:bottom w:val="single" w:color="000000" w:sz="4" w:space="0"/>
              <w:right w:val="single" w:color="000000" w:sz="4" w:space="0"/>
            </w:tcBorders>
            <w:vAlign w:val="center"/>
          </w:tcPr>
          <w:p w14:paraId="5C5A374A">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主机</w:t>
            </w:r>
          </w:p>
        </w:tc>
        <w:tc>
          <w:tcPr>
            <w:tcW w:w="786" w:type="dxa"/>
            <w:tcBorders>
              <w:top w:val="nil"/>
              <w:left w:val="nil"/>
              <w:bottom w:val="single" w:color="000000" w:sz="4" w:space="0"/>
              <w:right w:val="single" w:color="000000" w:sz="4" w:space="0"/>
            </w:tcBorders>
            <w:vAlign w:val="center"/>
          </w:tcPr>
          <w:p w14:paraId="7B0F08DF">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PC服务器</w:t>
            </w:r>
          </w:p>
        </w:tc>
        <w:tc>
          <w:tcPr>
            <w:tcW w:w="4443" w:type="dxa"/>
            <w:tcBorders>
              <w:top w:val="single" w:color="000000" w:sz="4" w:space="0"/>
              <w:left w:val="nil"/>
              <w:bottom w:val="single" w:color="000000" w:sz="4" w:space="0"/>
              <w:right w:val="single" w:color="000000" w:sz="4" w:space="0"/>
            </w:tcBorders>
            <w:vAlign w:val="center"/>
          </w:tcPr>
          <w:p w14:paraId="4817996C">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CPU：国产CPU</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单CPU 主频≥2.5GHz,核数≥16核</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内存：</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2*</w:t>
            </w:r>
            <w:r>
              <w:rPr>
                <w:rFonts w:hint="default" w:ascii="Times New Roman" w:hAnsi="Times New Roman" w:eastAsia="仿宋_GB2312" w:cs="Times New Roman"/>
                <w:color w:val="000000"/>
                <w:kern w:val="0"/>
                <w:sz w:val="24"/>
                <w:szCs w:val="24"/>
              </w:rPr>
              <w:t>32GB</w:t>
            </w:r>
            <w:r>
              <w:rPr>
                <w:rFonts w:hint="eastAsia" w:ascii="Times New Roman" w:hAnsi="Times New Roman" w:cs="Times New Roman"/>
                <w:color w:val="000000"/>
                <w:kern w:val="0"/>
                <w:sz w:val="24"/>
                <w:szCs w:val="24"/>
                <w:lang w:eastAsia="zh-CN"/>
              </w:rPr>
              <w:t>，</w:t>
            </w:r>
            <w:r>
              <w:rPr>
                <w:rFonts w:hint="eastAsia" w:ascii="Times New Roman" w:hAnsi="Times New Roman" w:cs="Times New Roman"/>
                <w:color w:val="000000"/>
                <w:kern w:val="0"/>
                <w:sz w:val="24"/>
                <w:szCs w:val="24"/>
                <w:lang w:val="en-US" w:eastAsia="zh-CN"/>
              </w:rPr>
              <w:t>可拓展≥16个内存插槽</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硬盘：</w:t>
            </w:r>
            <w:r>
              <w:rPr>
                <w:rFonts w:hint="eastAsia" w:ascii="Times New Roman" w:hAnsi="Times New Roman"/>
                <w:color w:val="000000"/>
                <w:kern w:val="0"/>
                <w:sz w:val="24"/>
              </w:rPr>
              <w:t>≥</w:t>
            </w:r>
            <w:r>
              <w:rPr>
                <w:rFonts w:hint="default" w:ascii="Times New Roman" w:hAnsi="Times New Roman" w:eastAsia="仿宋_GB2312" w:cs="Times New Roman"/>
                <w:color w:val="000000"/>
                <w:kern w:val="0"/>
                <w:sz w:val="24"/>
                <w:szCs w:val="24"/>
              </w:rPr>
              <w:t>2×600GB</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12G</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SAS</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阵列控制器：</w:t>
            </w:r>
            <w:r>
              <w:rPr>
                <w:rFonts w:hint="default" w:ascii="Times New Roman" w:hAnsi="Times New Roman"/>
                <w:color w:val="000000"/>
                <w:kern w:val="0"/>
                <w:sz w:val="24"/>
              </w:rPr>
              <w:t>≥1个SAS RAID阵列卡</w:t>
            </w:r>
          </w:p>
          <w:p w14:paraId="30D84E2C">
            <w:pPr>
              <w:widowControl/>
              <w:spacing w:line="400" w:lineRule="exact"/>
              <w:ind w:firstLine="0" w:firstLineChars="0"/>
              <w:jc w:val="left"/>
              <w:rPr>
                <w:rFonts w:hint="eastAsia" w:ascii="Times New Roman" w:hAnsi="Times New Roman"/>
                <w:color w:val="000000"/>
                <w:kern w:val="0"/>
                <w:sz w:val="24"/>
              </w:rPr>
            </w:pPr>
            <w:r>
              <w:rPr>
                <w:rFonts w:hint="default" w:ascii="Times New Roman" w:hAnsi="Times New Roman" w:eastAsia="仿宋_GB2312" w:cs="Times New Roman"/>
                <w:color w:val="000000"/>
                <w:kern w:val="0"/>
                <w:sz w:val="24"/>
                <w:szCs w:val="24"/>
              </w:rPr>
              <w:t>PCI I/O插槽</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支持≥8个标准PCIe 4.0插槽</w:t>
            </w:r>
          </w:p>
          <w:p w14:paraId="65621B26">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网卡：实配4端口1GE电接口网卡；</w:t>
            </w:r>
          </w:p>
          <w:p w14:paraId="36A340CE">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default" w:ascii="Times New Roman" w:hAnsi="Times New Roman" w:eastAsia="仿宋_GB2312" w:cs="Times New Roman"/>
                <w:color w:val="000000"/>
                <w:kern w:val="0"/>
                <w:sz w:val="24"/>
                <w:szCs w:val="24"/>
              </w:rPr>
              <w:t>接口</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4</w:t>
            </w:r>
            <w:r>
              <w:rPr>
                <w:rFonts w:hint="eastAsia" w:ascii="Times New Roman" w:hAnsi="Times New Roman" w:cs="Times New Roman"/>
                <w:color w:val="000000"/>
                <w:kern w:val="0"/>
                <w:sz w:val="24"/>
                <w:szCs w:val="24"/>
                <w:lang w:eastAsia="zh-CN"/>
              </w:rPr>
              <w:t xml:space="preserve"> 个USB 3.0 接口、2个VGA接口；</w:t>
            </w:r>
          </w:p>
          <w:p w14:paraId="5FAC674F">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支持后部独立的1Gb管理端口；</w:t>
            </w:r>
          </w:p>
          <w:p w14:paraId="310C2498">
            <w:pPr>
              <w:widowControl/>
              <w:spacing w:line="400" w:lineRule="exact"/>
              <w:ind w:firstLine="0" w:firstLineChars="0"/>
              <w:jc w:val="left"/>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安全性：硬件加密：基于硬件的加密，可以加密虚拟机和内存，支持国密算法；</w:t>
            </w:r>
          </w:p>
          <w:p w14:paraId="0E2CBD74">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冗余电源：</w:t>
            </w:r>
            <w:r>
              <w:rPr>
                <w:rFonts w:hint="default" w:ascii="Times New Roman" w:hAnsi="Times New Roman"/>
                <w:color w:val="000000"/>
                <w:kern w:val="0"/>
                <w:sz w:val="24"/>
              </w:rPr>
              <w:t>2个≥800w热插拔冗余电源，</w:t>
            </w:r>
          </w:p>
        </w:tc>
        <w:tc>
          <w:tcPr>
            <w:tcW w:w="680" w:type="dxa"/>
            <w:tcBorders>
              <w:top w:val="nil"/>
              <w:left w:val="nil"/>
              <w:bottom w:val="single" w:color="000000" w:sz="4" w:space="0"/>
              <w:right w:val="single" w:color="000000" w:sz="4" w:space="0"/>
            </w:tcBorders>
            <w:noWrap/>
            <w:vAlign w:val="center"/>
          </w:tcPr>
          <w:p w14:paraId="6702E22F">
            <w:pPr>
              <w:widowControl/>
              <w:spacing w:line="400" w:lineRule="exact"/>
              <w:ind w:firstLine="0" w:firstLineChars="0"/>
              <w:jc w:val="center"/>
              <w:rPr>
                <w:rFonts w:hint="eastAsia" w:ascii="Times New Roman" w:hAnsi="Times New Roman" w:eastAsia="仿宋_GB2312" w:cs="Times New Roman"/>
                <w:color w:val="000000"/>
                <w:kern w:val="0"/>
                <w:sz w:val="24"/>
                <w:szCs w:val="24"/>
                <w:lang w:eastAsia="zh-CN"/>
              </w:rPr>
            </w:pPr>
            <w:r>
              <w:rPr>
                <w:rFonts w:hint="eastAsia" w:ascii="Times New Roman" w:hAnsi="Times New Roman" w:cs="Times New Roman"/>
                <w:color w:val="000000"/>
                <w:kern w:val="0"/>
                <w:sz w:val="24"/>
                <w:szCs w:val="24"/>
                <w:lang w:val="en-US" w:eastAsia="zh-CN"/>
              </w:rPr>
              <w:t>1</w:t>
            </w:r>
          </w:p>
        </w:tc>
        <w:tc>
          <w:tcPr>
            <w:tcW w:w="1145" w:type="dxa"/>
            <w:tcBorders>
              <w:top w:val="nil"/>
              <w:left w:val="nil"/>
              <w:bottom w:val="single" w:color="000000" w:sz="4" w:space="0"/>
              <w:right w:val="single" w:color="000000" w:sz="4" w:space="0"/>
            </w:tcBorders>
            <w:vAlign w:val="center"/>
          </w:tcPr>
          <w:p w14:paraId="45B1E3B2">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用于部署系统对应的数据库</w:t>
            </w:r>
          </w:p>
        </w:tc>
      </w:tr>
      <w:tr w14:paraId="4FE558C8">
        <w:tblPrEx>
          <w:tblCellMar>
            <w:top w:w="0" w:type="dxa"/>
            <w:left w:w="108" w:type="dxa"/>
            <w:bottom w:w="0" w:type="dxa"/>
            <w:right w:w="108" w:type="dxa"/>
          </w:tblCellMar>
        </w:tblPrEx>
        <w:trPr>
          <w:trHeight w:val="855" w:hRule="atLeast"/>
        </w:trPr>
        <w:tc>
          <w:tcPr>
            <w:tcW w:w="597" w:type="dxa"/>
            <w:tcBorders>
              <w:top w:val="nil"/>
              <w:left w:val="single" w:color="000000" w:sz="4" w:space="0"/>
              <w:bottom w:val="single" w:color="auto" w:sz="4" w:space="0"/>
              <w:right w:val="single" w:color="000000" w:sz="4" w:space="0"/>
            </w:tcBorders>
            <w:vAlign w:val="center"/>
          </w:tcPr>
          <w:p w14:paraId="0B1BEDB2">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4</w:t>
            </w:r>
          </w:p>
        </w:tc>
        <w:tc>
          <w:tcPr>
            <w:tcW w:w="876" w:type="dxa"/>
            <w:tcBorders>
              <w:top w:val="nil"/>
              <w:left w:val="nil"/>
              <w:bottom w:val="single" w:color="auto" w:sz="4" w:space="0"/>
              <w:right w:val="single" w:color="000000" w:sz="4" w:space="0"/>
            </w:tcBorders>
            <w:vAlign w:val="center"/>
          </w:tcPr>
          <w:p w14:paraId="317E2828">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主机</w:t>
            </w:r>
          </w:p>
        </w:tc>
        <w:tc>
          <w:tcPr>
            <w:tcW w:w="786" w:type="dxa"/>
            <w:tcBorders>
              <w:top w:val="nil"/>
              <w:left w:val="nil"/>
              <w:bottom w:val="single" w:color="auto" w:sz="4" w:space="0"/>
              <w:right w:val="single" w:color="000000" w:sz="4" w:space="0"/>
            </w:tcBorders>
            <w:vAlign w:val="center"/>
          </w:tcPr>
          <w:p w14:paraId="409E4E72">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PC服务器</w:t>
            </w:r>
          </w:p>
        </w:tc>
        <w:tc>
          <w:tcPr>
            <w:tcW w:w="4443" w:type="dxa"/>
            <w:tcBorders>
              <w:top w:val="single" w:color="000000" w:sz="4" w:space="0"/>
              <w:left w:val="nil"/>
              <w:bottom w:val="single" w:color="auto" w:sz="4" w:space="0"/>
              <w:right w:val="single" w:color="000000" w:sz="4" w:space="0"/>
            </w:tcBorders>
            <w:vAlign w:val="center"/>
          </w:tcPr>
          <w:p w14:paraId="65FCAB3B">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CPU：国产CPU</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单CPU 主频≥2.5GHz,核数≥16核</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内存：</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2*</w:t>
            </w:r>
            <w:r>
              <w:rPr>
                <w:rFonts w:hint="default" w:ascii="Times New Roman" w:hAnsi="Times New Roman" w:eastAsia="仿宋_GB2312" w:cs="Times New Roman"/>
                <w:color w:val="000000"/>
                <w:kern w:val="0"/>
                <w:sz w:val="24"/>
                <w:szCs w:val="24"/>
              </w:rPr>
              <w:t>32GB</w:t>
            </w:r>
            <w:r>
              <w:rPr>
                <w:rFonts w:hint="eastAsia" w:ascii="Times New Roman" w:hAnsi="Times New Roman" w:cs="Times New Roman"/>
                <w:color w:val="000000"/>
                <w:kern w:val="0"/>
                <w:sz w:val="24"/>
                <w:szCs w:val="24"/>
                <w:lang w:eastAsia="zh-CN"/>
              </w:rPr>
              <w:t>，</w:t>
            </w:r>
            <w:r>
              <w:rPr>
                <w:rFonts w:hint="eastAsia" w:ascii="Times New Roman" w:hAnsi="Times New Roman" w:cs="Times New Roman"/>
                <w:color w:val="000000"/>
                <w:kern w:val="0"/>
                <w:sz w:val="24"/>
                <w:szCs w:val="24"/>
                <w:lang w:val="en-US" w:eastAsia="zh-CN"/>
              </w:rPr>
              <w:t>可拓展≥16个内存插槽</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硬盘：</w:t>
            </w:r>
            <w:r>
              <w:rPr>
                <w:rFonts w:hint="eastAsia" w:ascii="Times New Roman" w:hAnsi="Times New Roman"/>
                <w:color w:val="000000"/>
                <w:kern w:val="0"/>
                <w:sz w:val="24"/>
              </w:rPr>
              <w:t>≥</w:t>
            </w:r>
            <w:r>
              <w:rPr>
                <w:rFonts w:hint="default" w:ascii="Times New Roman" w:hAnsi="Times New Roman" w:eastAsia="仿宋_GB2312" w:cs="Times New Roman"/>
                <w:color w:val="000000"/>
                <w:kern w:val="0"/>
                <w:sz w:val="24"/>
                <w:szCs w:val="24"/>
              </w:rPr>
              <w:t>2×600GB</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12G</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SAS</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阵列控制器：</w:t>
            </w:r>
            <w:r>
              <w:rPr>
                <w:rFonts w:hint="default" w:ascii="Times New Roman" w:hAnsi="Times New Roman"/>
                <w:color w:val="000000"/>
                <w:kern w:val="0"/>
                <w:sz w:val="24"/>
              </w:rPr>
              <w:t>≥1个SAS RAID阵列卡</w:t>
            </w:r>
          </w:p>
          <w:p w14:paraId="07587036">
            <w:pPr>
              <w:widowControl/>
              <w:spacing w:line="400" w:lineRule="exact"/>
              <w:ind w:firstLine="0" w:firstLineChars="0"/>
              <w:jc w:val="left"/>
              <w:rPr>
                <w:rFonts w:hint="eastAsia" w:ascii="Times New Roman" w:hAnsi="Times New Roman"/>
                <w:color w:val="000000"/>
                <w:kern w:val="0"/>
                <w:sz w:val="24"/>
              </w:rPr>
            </w:pPr>
            <w:r>
              <w:rPr>
                <w:rFonts w:hint="default" w:ascii="Times New Roman" w:hAnsi="Times New Roman" w:eastAsia="仿宋_GB2312" w:cs="Times New Roman"/>
                <w:color w:val="000000"/>
                <w:kern w:val="0"/>
                <w:sz w:val="24"/>
                <w:szCs w:val="24"/>
              </w:rPr>
              <w:t>PCI I/O插槽</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支持≥8个标准PCIe 4.0插槽</w:t>
            </w:r>
          </w:p>
          <w:p w14:paraId="5CB0A0C2">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网卡：实配4端口1GE电接口网卡；</w:t>
            </w:r>
          </w:p>
          <w:p w14:paraId="2FA3F4D8">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default" w:ascii="Times New Roman" w:hAnsi="Times New Roman" w:eastAsia="仿宋_GB2312" w:cs="Times New Roman"/>
                <w:color w:val="000000"/>
                <w:kern w:val="0"/>
                <w:sz w:val="24"/>
                <w:szCs w:val="24"/>
              </w:rPr>
              <w:t>接口</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4</w:t>
            </w:r>
            <w:r>
              <w:rPr>
                <w:rFonts w:hint="eastAsia" w:ascii="Times New Roman" w:hAnsi="Times New Roman" w:cs="Times New Roman"/>
                <w:color w:val="000000"/>
                <w:kern w:val="0"/>
                <w:sz w:val="24"/>
                <w:szCs w:val="24"/>
                <w:lang w:eastAsia="zh-CN"/>
              </w:rPr>
              <w:t xml:space="preserve"> 个USB 3.0 接口、2个VGA接口；</w:t>
            </w:r>
          </w:p>
          <w:p w14:paraId="4FF2C444">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支持后部独立的1Gb管理端口；</w:t>
            </w:r>
          </w:p>
          <w:p w14:paraId="0F3BED83">
            <w:pPr>
              <w:widowControl/>
              <w:spacing w:line="400" w:lineRule="exact"/>
              <w:ind w:firstLine="0" w:firstLineChars="0"/>
              <w:jc w:val="left"/>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安全性：硬件加密：基于硬件的加密，可以加密虚拟机和内存，支持国密算法；</w:t>
            </w:r>
          </w:p>
          <w:p w14:paraId="4DE287BE">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冗余电源：</w:t>
            </w:r>
            <w:r>
              <w:rPr>
                <w:rFonts w:hint="default" w:ascii="Times New Roman" w:hAnsi="Times New Roman"/>
                <w:color w:val="000000"/>
                <w:kern w:val="0"/>
                <w:sz w:val="24"/>
              </w:rPr>
              <w:t>2个≥800w热插拔冗余电源，</w:t>
            </w:r>
          </w:p>
        </w:tc>
        <w:tc>
          <w:tcPr>
            <w:tcW w:w="680" w:type="dxa"/>
            <w:tcBorders>
              <w:top w:val="nil"/>
              <w:left w:val="nil"/>
              <w:bottom w:val="single" w:color="auto" w:sz="4" w:space="0"/>
              <w:right w:val="single" w:color="000000" w:sz="4" w:space="0"/>
            </w:tcBorders>
            <w:noWrap/>
            <w:vAlign w:val="center"/>
          </w:tcPr>
          <w:p w14:paraId="78688EE7">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w:t>
            </w:r>
          </w:p>
        </w:tc>
        <w:tc>
          <w:tcPr>
            <w:tcW w:w="1145" w:type="dxa"/>
            <w:tcBorders>
              <w:top w:val="nil"/>
              <w:left w:val="nil"/>
              <w:bottom w:val="single" w:color="auto" w:sz="4" w:space="0"/>
              <w:right w:val="single" w:color="000000" w:sz="4" w:space="0"/>
            </w:tcBorders>
            <w:vAlign w:val="center"/>
          </w:tcPr>
          <w:p w14:paraId="37B5AD16">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用于与政务云进行数据同步</w:t>
            </w:r>
          </w:p>
        </w:tc>
      </w:tr>
      <w:tr w14:paraId="01AE40A0">
        <w:tblPrEx>
          <w:tblCellMar>
            <w:top w:w="0" w:type="dxa"/>
            <w:left w:w="108" w:type="dxa"/>
            <w:bottom w:w="0" w:type="dxa"/>
            <w:right w:w="108" w:type="dxa"/>
          </w:tblCellMar>
        </w:tblPrEx>
        <w:trPr>
          <w:trHeight w:val="855" w:hRule="atLeast"/>
        </w:trPr>
        <w:tc>
          <w:tcPr>
            <w:tcW w:w="597" w:type="dxa"/>
            <w:tcBorders>
              <w:top w:val="single" w:color="auto" w:sz="4" w:space="0"/>
              <w:left w:val="single" w:color="auto" w:sz="4" w:space="0"/>
              <w:bottom w:val="single" w:color="auto" w:sz="4" w:space="0"/>
              <w:right w:val="single" w:color="auto" w:sz="4" w:space="0"/>
            </w:tcBorders>
            <w:vAlign w:val="center"/>
          </w:tcPr>
          <w:p w14:paraId="045010EE">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5</w:t>
            </w:r>
          </w:p>
        </w:tc>
        <w:tc>
          <w:tcPr>
            <w:tcW w:w="876" w:type="dxa"/>
            <w:tcBorders>
              <w:top w:val="single" w:color="auto" w:sz="4" w:space="0"/>
              <w:left w:val="single" w:color="auto" w:sz="4" w:space="0"/>
              <w:bottom w:val="single" w:color="auto" w:sz="4" w:space="0"/>
              <w:right w:val="single" w:color="auto" w:sz="4" w:space="0"/>
            </w:tcBorders>
            <w:vAlign w:val="center"/>
          </w:tcPr>
          <w:p w14:paraId="0E0BF80D">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主机</w:t>
            </w:r>
          </w:p>
        </w:tc>
        <w:tc>
          <w:tcPr>
            <w:tcW w:w="786" w:type="dxa"/>
            <w:tcBorders>
              <w:top w:val="single" w:color="auto" w:sz="4" w:space="0"/>
              <w:left w:val="single" w:color="auto" w:sz="4" w:space="0"/>
              <w:bottom w:val="single" w:color="auto" w:sz="4" w:space="0"/>
              <w:right w:val="single" w:color="auto" w:sz="4" w:space="0"/>
            </w:tcBorders>
            <w:vAlign w:val="center"/>
          </w:tcPr>
          <w:p w14:paraId="77E9D51E">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PC服务器</w:t>
            </w:r>
          </w:p>
        </w:tc>
        <w:tc>
          <w:tcPr>
            <w:tcW w:w="4443" w:type="dxa"/>
            <w:tcBorders>
              <w:top w:val="single" w:color="auto" w:sz="4" w:space="0"/>
              <w:left w:val="single" w:color="auto" w:sz="4" w:space="0"/>
              <w:bottom w:val="single" w:color="auto" w:sz="4" w:space="0"/>
              <w:right w:val="single" w:color="auto" w:sz="4" w:space="0"/>
            </w:tcBorders>
            <w:vAlign w:val="center"/>
          </w:tcPr>
          <w:p w14:paraId="74461641">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CPU：国产CPU</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单CPU 主频≥2.5GHz,核数≥16核</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内存：</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2*</w:t>
            </w:r>
            <w:r>
              <w:rPr>
                <w:rFonts w:hint="default" w:ascii="Times New Roman" w:hAnsi="Times New Roman" w:eastAsia="仿宋_GB2312" w:cs="Times New Roman"/>
                <w:color w:val="000000"/>
                <w:kern w:val="0"/>
                <w:sz w:val="24"/>
                <w:szCs w:val="24"/>
              </w:rPr>
              <w:t>32GB</w:t>
            </w:r>
            <w:r>
              <w:rPr>
                <w:rFonts w:hint="eastAsia" w:ascii="Times New Roman" w:hAnsi="Times New Roman" w:cs="Times New Roman"/>
                <w:color w:val="000000"/>
                <w:kern w:val="0"/>
                <w:sz w:val="24"/>
                <w:szCs w:val="24"/>
                <w:lang w:eastAsia="zh-CN"/>
              </w:rPr>
              <w:t>，</w:t>
            </w:r>
            <w:r>
              <w:rPr>
                <w:rFonts w:hint="eastAsia" w:ascii="Times New Roman" w:hAnsi="Times New Roman" w:cs="Times New Roman"/>
                <w:color w:val="000000"/>
                <w:kern w:val="0"/>
                <w:sz w:val="24"/>
                <w:szCs w:val="24"/>
                <w:lang w:val="en-US" w:eastAsia="zh-CN"/>
              </w:rPr>
              <w:t>可拓展≥16个内存插槽</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硬盘：</w:t>
            </w:r>
            <w:r>
              <w:rPr>
                <w:rFonts w:hint="eastAsia" w:ascii="Times New Roman" w:hAnsi="Times New Roman"/>
                <w:color w:val="000000"/>
                <w:kern w:val="0"/>
                <w:sz w:val="24"/>
              </w:rPr>
              <w:t>≥</w:t>
            </w:r>
            <w:r>
              <w:rPr>
                <w:rFonts w:hint="default" w:ascii="Times New Roman" w:hAnsi="Times New Roman" w:eastAsia="仿宋_GB2312" w:cs="Times New Roman"/>
                <w:color w:val="000000"/>
                <w:kern w:val="0"/>
                <w:sz w:val="24"/>
                <w:szCs w:val="24"/>
              </w:rPr>
              <w:t>2×</w:t>
            </w:r>
            <w:r>
              <w:rPr>
                <w:rFonts w:hint="eastAsia" w:ascii="Times New Roman" w:hAnsi="Times New Roman" w:cs="Times New Roman"/>
                <w:color w:val="000000"/>
                <w:kern w:val="0"/>
                <w:sz w:val="24"/>
                <w:szCs w:val="24"/>
                <w:lang w:val="en-US" w:eastAsia="zh-CN"/>
              </w:rPr>
              <w:t>48</w:t>
            </w:r>
            <w:r>
              <w:rPr>
                <w:rFonts w:hint="default" w:ascii="Times New Roman" w:hAnsi="Times New Roman" w:eastAsia="仿宋_GB2312" w:cs="Times New Roman"/>
                <w:color w:val="000000"/>
                <w:kern w:val="0"/>
                <w:sz w:val="24"/>
                <w:szCs w:val="24"/>
              </w:rPr>
              <w:t>0GB</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12G</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SAS</w:t>
            </w:r>
            <w:r>
              <w:rPr>
                <w:rFonts w:hint="eastAsia" w:ascii="Times New Roman" w:hAnsi="Times New Roman" w:cs="Times New Roman"/>
                <w:color w:val="000000"/>
                <w:kern w:val="0"/>
                <w:sz w:val="24"/>
                <w:szCs w:val="24"/>
                <w:lang w:eastAsia="zh-CN"/>
              </w:rPr>
              <w:t>，≥2块14TB SATA硬盘,可扩展至≥16个3.5寸热插拔硬盘槽位</w:t>
            </w:r>
            <w:r>
              <w:rPr>
                <w:rFonts w:hint="default" w:ascii="Times New Roman" w:hAnsi="Times New Roman" w:eastAsia="仿宋_GB2312" w:cs="Times New Roman"/>
                <w:color w:val="000000"/>
                <w:kern w:val="0"/>
                <w:sz w:val="24"/>
                <w:szCs w:val="24"/>
              </w:rPr>
              <w:br w:type="textWrapping"/>
            </w:r>
            <w:r>
              <w:rPr>
                <w:rFonts w:hint="eastAsia" w:ascii="Times New Roman" w:hAnsi="Times New Roman" w:cs="Times New Roman"/>
                <w:color w:val="000000"/>
                <w:kern w:val="0"/>
                <w:sz w:val="24"/>
                <w:szCs w:val="24"/>
                <w:lang w:val="en-US" w:eastAsia="zh-CN"/>
              </w:rPr>
              <w:t>阵列控制器：</w:t>
            </w:r>
            <w:r>
              <w:rPr>
                <w:rFonts w:hint="default" w:ascii="Times New Roman" w:hAnsi="Times New Roman"/>
                <w:color w:val="000000"/>
                <w:kern w:val="0"/>
                <w:sz w:val="24"/>
              </w:rPr>
              <w:t>≥1个SAS RAID阵列卡</w:t>
            </w:r>
          </w:p>
          <w:p w14:paraId="52CFDEB4">
            <w:pPr>
              <w:widowControl/>
              <w:spacing w:line="400" w:lineRule="exact"/>
              <w:ind w:firstLine="0" w:firstLineChars="0"/>
              <w:jc w:val="left"/>
              <w:rPr>
                <w:rFonts w:hint="eastAsia" w:ascii="Times New Roman" w:hAnsi="Times New Roman"/>
                <w:color w:val="000000"/>
                <w:kern w:val="0"/>
                <w:sz w:val="24"/>
              </w:rPr>
            </w:pPr>
            <w:r>
              <w:rPr>
                <w:rFonts w:hint="default" w:ascii="Times New Roman" w:hAnsi="Times New Roman" w:eastAsia="仿宋_GB2312" w:cs="Times New Roman"/>
                <w:color w:val="000000"/>
                <w:kern w:val="0"/>
                <w:sz w:val="24"/>
                <w:szCs w:val="24"/>
              </w:rPr>
              <w:t>PCI I/O插槽</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支持≥8个标准PCIe 4.0插槽</w:t>
            </w:r>
          </w:p>
          <w:p w14:paraId="1B76E673">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网卡：实配4端口1GE电接口网卡；</w:t>
            </w:r>
          </w:p>
          <w:p w14:paraId="1C18E553">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default" w:ascii="Times New Roman" w:hAnsi="Times New Roman" w:eastAsia="仿宋_GB2312" w:cs="Times New Roman"/>
                <w:color w:val="000000"/>
                <w:kern w:val="0"/>
                <w:sz w:val="24"/>
                <w:szCs w:val="24"/>
              </w:rPr>
              <w:t>接口</w:t>
            </w:r>
            <w:r>
              <w:rPr>
                <w:rFonts w:hint="eastAsia" w:ascii="Times New Roman" w:hAnsi="Times New Roman" w:cs="Times New Roman"/>
                <w:color w:val="000000"/>
                <w:kern w:val="0"/>
                <w:sz w:val="24"/>
                <w:szCs w:val="24"/>
                <w:lang w:eastAsia="zh-CN"/>
              </w:rPr>
              <w:t>：</w:t>
            </w:r>
            <w:r>
              <w:rPr>
                <w:rFonts w:hint="eastAsia" w:ascii="Times New Roman" w:hAnsi="Times New Roman"/>
                <w:color w:val="000000"/>
                <w:kern w:val="0"/>
                <w:sz w:val="24"/>
              </w:rPr>
              <w:t>≥</w:t>
            </w:r>
            <w:r>
              <w:rPr>
                <w:rFonts w:hint="eastAsia" w:ascii="Times New Roman" w:hAnsi="Times New Roman"/>
                <w:color w:val="000000"/>
                <w:kern w:val="0"/>
                <w:sz w:val="24"/>
                <w:lang w:val="en-US" w:eastAsia="zh-CN"/>
              </w:rPr>
              <w:t>4</w:t>
            </w:r>
            <w:r>
              <w:rPr>
                <w:rFonts w:hint="eastAsia" w:ascii="Times New Roman" w:hAnsi="Times New Roman" w:cs="Times New Roman"/>
                <w:color w:val="000000"/>
                <w:kern w:val="0"/>
                <w:sz w:val="24"/>
                <w:szCs w:val="24"/>
                <w:lang w:eastAsia="zh-CN"/>
              </w:rPr>
              <w:t xml:space="preserve"> 个USB 3.0 接口、2个VGA接口；</w:t>
            </w:r>
          </w:p>
          <w:p w14:paraId="3FF75F11">
            <w:pPr>
              <w:widowControl/>
              <w:spacing w:line="400" w:lineRule="exact"/>
              <w:ind w:firstLine="0" w:firstLineChars="0"/>
              <w:jc w:val="left"/>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支持后部独立的1Gb管理端口；</w:t>
            </w:r>
          </w:p>
          <w:p w14:paraId="47C85B39">
            <w:pPr>
              <w:widowControl/>
              <w:spacing w:line="400" w:lineRule="exact"/>
              <w:ind w:firstLine="0" w:firstLineChars="0"/>
              <w:jc w:val="left"/>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安全性：硬件加密：基于硬件的加密，可以加密虚拟机和内存，支持国密算法；</w:t>
            </w:r>
          </w:p>
          <w:p w14:paraId="7AD224DD">
            <w:pPr>
              <w:widowControl/>
              <w:spacing w:line="400" w:lineRule="exact"/>
              <w:ind w:firstLine="0" w:firstLineChars="0"/>
              <w:jc w:val="left"/>
              <w:rPr>
                <w:rFonts w:hint="default" w:ascii="Times New Roman" w:hAnsi="Times New Roman" w:eastAsia="仿宋_GB2312" w:cs="Times New Roman"/>
                <w:color w:val="000000"/>
                <w:kern w:val="0"/>
                <w:sz w:val="24"/>
                <w:szCs w:val="24"/>
              </w:rPr>
            </w:pPr>
            <w:r>
              <w:rPr>
                <w:rFonts w:hint="eastAsia" w:ascii="Times New Roman" w:hAnsi="Times New Roman" w:cs="Times New Roman"/>
                <w:color w:val="000000"/>
                <w:kern w:val="0"/>
                <w:sz w:val="24"/>
                <w:szCs w:val="24"/>
                <w:lang w:val="en-US" w:eastAsia="zh-CN"/>
              </w:rPr>
              <w:t>冗余电源：</w:t>
            </w:r>
            <w:r>
              <w:rPr>
                <w:rFonts w:hint="default" w:ascii="Times New Roman" w:hAnsi="Times New Roman"/>
                <w:color w:val="000000"/>
                <w:kern w:val="0"/>
                <w:sz w:val="24"/>
              </w:rPr>
              <w:t>2个≥</w:t>
            </w:r>
            <w:r>
              <w:rPr>
                <w:rFonts w:hint="eastAsia" w:ascii="Times New Roman" w:hAnsi="Times New Roman"/>
                <w:color w:val="000000"/>
                <w:kern w:val="0"/>
                <w:sz w:val="24"/>
                <w:lang w:val="en-US" w:eastAsia="zh-CN"/>
              </w:rPr>
              <w:t>130</w:t>
            </w:r>
            <w:r>
              <w:rPr>
                <w:rFonts w:hint="default" w:ascii="Times New Roman" w:hAnsi="Times New Roman"/>
                <w:color w:val="000000"/>
                <w:kern w:val="0"/>
                <w:sz w:val="24"/>
              </w:rPr>
              <w:t>0w热插拔冗余电源，</w:t>
            </w:r>
          </w:p>
        </w:tc>
        <w:tc>
          <w:tcPr>
            <w:tcW w:w="680" w:type="dxa"/>
            <w:tcBorders>
              <w:top w:val="single" w:color="auto" w:sz="4" w:space="0"/>
              <w:left w:val="single" w:color="auto" w:sz="4" w:space="0"/>
              <w:bottom w:val="single" w:color="auto" w:sz="4" w:space="0"/>
              <w:right w:val="single" w:color="auto" w:sz="4" w:space="0"/>
            </w:tcBorders>
            <w:noWrap/>
            <w:vAlign w:val="center"/>
          </w:tcPr>
          <w:p w14:paraId="00F46BC8">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w:t>
            </w:r>
          </w:p>
        </w:tc>
        <w:tc>
          <w:tcPr>
            <w:tcW w:w="1145" w:type="dxa"/>
            <w:tcBorders>
              <w:top w:val="single" w:color="auto" w:sz="4" w:space="0"/>
              <w:left w:val="single" w:color="auto" w:sz="4" w:space="0"/>
              <w:bottom w:val="single" w:color="auto" w:sz="4" w:space="0"/>
              <w:right w:val="single" w:color="auto" w:sz="4" w:space="0"/>
            </w:tcBorders>
            <w:vAlign w:val="center"/>
          </w:tcPr>
          <w:p w14:paraId="574CD65C">
            <w:pPr>
              <w:widowControl/>
              <w:spacing w:line="400" w:lineRule="exact"/>
              <w:ind w:firstLine="0" w:firstLineChars="0"/>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用于进行数据备份</w:t>
            </w:r>
          </w:p>
        </w:tc>
      </w:tr>
    </w:tbl>
    <w:p w14:paraId="38543546">
      <w:pPr>
        <w:ind w:firstLine="560"/>
        <w:rPr>
          <w:rFonts w:hint="default" w:ascii="Times New Roman" w:hAnsi="Times New Roman" w:eastAsia="仿宋_GB2312" w:cs="Times New Roman"/>
        </w:rPr>
      </w:pPr>
    </w:p>
    <w:p w14:paraId="70898276">
      <w:pPr>
        <w:pStyle w:val="5"/>
        <w:spacing w:before="156" w:after="156"/>
        <w:rPr>
          <w:rFonts w:hint="default" w:ascii="Times New Roman" w:hAnsi="Times New Roman" w:eastAsia="仿宋_GB2312" w:cs="Times New Roman"/>
        </w:rPr>
      </w:pPr>
      <w:bookmarkStart w:id="43" w:name="_Toc14795409"/>
      <w:bookmarkStart w:id="44" w:name="_Toc22227"/>
      <w:r>
        <w:rPr>
          <w:rFonts w:hint="default" w:ascii="Times New Roman" w:hAnsi="Times New Roman" w:eastAsia="仿宋_GB2312" w:cs="Times New Roman"/>
        </w:rPr>
        <w:t>实验室有线网络建设</w:t>
      </w:r>
      <w:bookmarkEnd w:id="43"/>
      <w:bookmarkEnd w:id="44"/>
    </w:p>
    <w:p w14:paraId="116B2B5F">
      <w:pPr>
        <w:ind w:firstLine="560"/>
        <w:rPr>
          <w:rFonts w:hint="default" w:ascii="Times New Roman" w:hAnsi="Times New Roman" w:eastAsia="仿宋_GB2312" w:cs="Times New Roman"/>
        </w:rPr>
      </w:pPr>
      <w:r>
        <w:rPr>
          <w:rFonts w:hint="default" w:ascii="Times New Roman" w:hAnsi="Times New Roman" w:eastAsia="仿宋_GB2312" w:cs="Times New Roman"/>
        </w:rPr>
        <w:t>本项目建设中针对上海市青少年科创体验中心的虫洞实验室部分有线网络进行建设，作为上海对科技创新后备人才的重要功能载体之一，上海市青少年科创体验中心依据“国际最先进、学科最前沿”的原则，现阶段聚焦上海科创中心建设对人工智能、集成电路、生命科学、空天科技、绿色生态等前沿领域，后续还将实时根据最新前沿科技的发展，动态调整相关科技创新培训内容。相关建设围每个楼层的实验室空间开展建设，根据当前技术的发展态势，规划虫洞实验室部分的网络进行光网建设。在当前网络中全光网主要有两种技术方案，一种是以太全光方案，另一种是PON网络方案；本项目根据实际使用需求，采用以太全光网方案进行建设。</w:t>
      </w:r>
    </w:p>
    <w:p w14:paraId="200068D9">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整体拓扑概念图</w:t>
      </w:r>
    </w:p>
    <w:p w14:paraId="215AF2D7">
      <w:pPr>
        <w:pStyle w:val="66"/>
        <w:ind w:firstLine="480"/>
        <w:rPr>
          <w:rFonts w:hint="default" w:ascii="Times New Roman" w:hAnsi="Times New Roman" w:eastAsia="仿宋_GB2312" w:cs="Times New Roman"/>
        </w:rPr>
      </w:pPr>
      <w:r>
        <w:rPr>
          <w:rFonts w:hint="default" w:ascii="Times New Roman" w:hAnsi="Times New Roman" w:eastAsia="仿宋_GB2312" w:cs="Times New Roman"/>
        </w:rPr>
        <mc:AlternateContent>
          <mc:Choice Requires="wps">
            <w:drawing>
              <wp:anchor distT="0" distB="0" distL="114300" distR="114300" simplePos="0" relativeHeight="251660288" behindDoc="0" locked="0" layoutInCell="1" allowOverlap="1">
                <wp:simplePos x="0" y="0"/>
                <wp:positionH relativeFrom="column">
                  <wp:posOffset>499745</wp:posOffset>
                </wp:positionH>
                <wp:positionV relativeFrom="paragraph">
                  <wp:posOffset>106680</wp:posOffset>
                </wp:positionV>
                <wp:extent cx="1642110" cy="3383280"/>
                <wp:effectExtent l="19050" t="19050" r="34290" b="26670"/>
                <wp:wrapNone/>
                <wp:docPr id="2" name="矩形 2"/>
                <wp:cNvGraphicFramePr/>
                <a:graphic xmlns:a="http://schemas.openxmlformats.org/drawingml/2006/main">
                  <a:graphicData uri="http://schemas.microsoft.com/office/word/2010/wordprocessingShape">
                    <wps:wsp>
                      <wps:cNvSpPr/>
                      <wps:spPr>
                        <a:xfrm>
                          <a:off x="1642745" y="3398520"/>
                          <a:ext cx="1642110" cy="338328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35pt;margin-top:8.4pt;height:266.4pt;width:129.3pt;z-index:251660288;v-text-anchor:middle;mso-width-relative:page;mso-height-relative:page;" filled="f" stroked="t" coordsize="21600,21600" o:gfxdata="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gE0ALXAAAACQEAAA8AAAAAAAAAAQAgAAAAIgAAAGRycy9k&#10;b3ducmV2LnhtbFBLAQIUABQAAAAIAIdO4kAXLWJWdQIAANgEAAAOAAAAAAAAAAEAIAAAACYBAABk&#10;cnMvZTJvRG9jLnhtbFBLBQYAAAAABgAGAFkBAAANBgAAAAA=&#10;">
                <v:fill on="f" focussize="0,0"/>
                <v:stroke weight="3pt" color="#FF0000 [3204]" miterlimit="8" joinstyle="miter"/>
                <v:imagedata o:title=""/>
                <o:lock v:ext="edit" aspectratio="f"/>
              </v:rect>
            </w:pict>
          </mc:Fallback>
        </mc:AlternateContent>
      </w:r>
      <w:r>
        <w:rPr>
          <w:rFonts w:hint="default" w:ascii="Times New Roman" w:hAnsi="Times New Roman" w:eastAsia="仿宋_GB2312" w:cs="Times New Roman"/>
        </w:rPr>
        <w:drawing>
          <wp:inline distT="0" distB="0" distL="114300" distR="114300">
            <wp:extent cx="3664585" cy="3530600"/>
            <wp:effectExtent l="0" t="0" r="12065" b="1270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rcRect l="10583" r="19937"/>
                    <a:stretch>
                      <a:fillRect/>
                    </a:stretch>
                  </pic:blipFill>
                  <pic:spPr>
                    <a:xfrm>
                      <a:off x="0" y="0"/>
                      <a:ext cx="3664585" cy="3530600"/>
                    </a:xfrm>
                    <a:prstGeom prst="rect">
                      <a:avLst/>
                    </a:prstGeom>
                    <a:noFill/>
                    <a:ln>
                      <a:noFill/>
                    </a:ln>
                  </pic:spPr>
                </pic:pic>
              </a:graphicData>
            </a:graphic>
          </wp:inline>
        </w:drawing>
      </w:r>
    </w:p>
    <w:p w14:paraId="28780AB4">
      <w:pPr>
        <w:pStyle w:val="66"/>
        <w:ind w:firstLine="480"/>
        <w:rPr>
          <w:rFonts w:hint="default" w:ascii="Times New Roman" w:hAnsi="Times New Roman" w:eastAsia="仿宋_GB2312" w:cs="Times New Roman"/>
        </w:rPr>
      </w:pPr>
    </w:p>
    <w:p w14:paraId="68145C43">
      <w:pPr>
        <w:pStyle w:val="66"/>
        <w:ind w:firstLine="48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设备部署点表</w:t>
      </w:r>
    </w:p>
    <w:p w14:paraId="4A1605E2">
      <w:pPr>
        <w:pStyle w:val="66"/>
        <w:ind w:firstLine="480"/>
        <w:rPr>
          <w:rFonts w:hint="default" w:ascii="Times New Roman" w:hAnsi="Times New Roman" w:eastAsia="仿宋_GB2312" w:cs="Times New Roman"/>
          <w:lang w:eastAsia="zh-CN"/>
        </w:rPr>
      </w:pPr>
    </w:p>
    <w:tbl>
      <w:tblPr>
        <w:tblStyle w:val="28"/>
        <w:tblW w:w="5000" w:type="pct"/>
        <w:tblInd w:w="0" w:type="dxa"/>
        <w:tblLayout w:type="fixed"/>
        <w:tblCellMar>
          <w:top w:w="0" w:type="dxa"/>
          <w:left w:w="108" w:type="dxa"/>
          <w:bottom w:w="0" w:type="dxa"/>
          <w:right w:w="108" w:type="dxa"/>
        </w:tblCellMar>
      </w:tblPr>
      <w:tblGrid>
        <w:gridCol w:w="688"/>
        <w:gridCol w:w="689"/>
        <w:gridCol w:w="2078"/>
        <w:gridCol w:w="2534"/>
        <w:gridCol w:w="2533"/>
      </w:tblGrid>
      <w:tr w14:paraId="7744EBAB">
        <w:tblPrEx>
          <w:tblCellMar>
            <w:top w:w="0" w:type="dxa"/>
            <w:left w:w="108" w:type="dxa"/>
            <w:bottom w:w="0" w:type="dxa"/>
            <w:right w:w="108" w:type="dxa"/>
          </w:tblCellMar>
        </w:tblPrEx>
        <w:trPr>
          <w:trHeight w:val="554" w:hRule="atLeast"/>
        </w:trPr>
        <w:tc>
          <w:tcPr>
            <w:tcW w:w="403" w:type="pct"/>
            <w:vMerge w:val="restart"/>
            <w:tcBorders>
              <w:top w:val="single" w:color="000000" w:sz="4" w:space="0"/>
              <w:left w:val="single" w:color="000000" w:sz="4" w:space="0"/>
              <w:bottom w:val="single" w:color="000000" w:sz="4" w:space="0"/>
              <w:right w:val="single" w:color="000000" w:sz="4" w:space="0"/>
            </w:tcBorders>
            <w:noWrap/>
            <w:vAlign w:val="center"/>
          </w:tcPr>
          <w:p w14:paraId="1B2DD901">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序号</w:t>
            </w:r>
          </w:p>
        </w:tc>
        <w:tc>
          <w:tcPr>
            <w:tcW w:w="404" w:type="pct"/>
            <w:vMerge w:val="restart"/>
            <w:tcBorders>
              <w:top w:val="single" w:color="000000" w:sz="4" w:space="0"/>
              <w:left w:val="single" w:color="000000" w:sz="4" w:space="0"/>
              <w:bottom w:val="single" w:color="000000" w:sz="4" w:space="0"/>
              <w:right w:val="single" w:color="000000" w:sz="4" w:space="0"/>
            </w:tcBorders>
            <w:noWrap/>
            <w:vAlign w:val="center"/>
          </w:tcPr>
          <w:p w14:paraId="7523A978">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楼层</w:t>
            </w:r>
          </w:p>
        </w:tc>
        <w:tc>
          <w:tcPr>
            <w:tcW w:w="1219" w:type="pct"/>
            <w:vMerge w:val="restart"/>
            <w:tcBorders>
              <w:top w:val="single" w:color="000000" w:sz="4" w:space="0"/>
              <w:left w:val="single" w:color="000000" w:sz="4" w:space="0"/>
              <w:bottom w:val="single" w:color="000000" w:sz="4" w:space="0"/>
              <w:right w:val="single" w:color="000000" w:sz="4" w:space="0"/>
            </w:tcBorders>
            <w:noWrap/>
            <w:vAlign w:val="center"/>
          </w:tcPr>
          <w:p w14:paraId="027A0E05">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位置</w:t>
            </w:r>
          </w:p>
        </w:tc>
        <w:tc>
          <w:tcPr>
            <w:tcW w:w="2973" w:type="pct"/>
            <w:gridSpan w:val="2"/>
            <w:tcBorders>
              <w:top w:val="single" w:color="000000" w:sz="4" w:space="0"/>
              <w:left w:val="single" w:color="000000" w:sz="4" w:space="0"/>
              <w:bottom w:val="single" w:color="000000" w:sz="4" w:space="0"/>
              <w:right w:val="single" w:color="000000" w:sz="4" w:space="0"/>
            </w:tcBorders>
            <w:noWrap/>
            <w:vAlign w:val="center"/>
          </w:tcPr>
          <w:p w14:paraId="50DDC204">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设备类型</w:t>
            </w:r>
          </w:p>
        </w:tc>
      </w:tr>
      <w:tr w14:paraId="5F37E63E">
        <w:tblPrEx>
          <w:tblCellMar>
            <w:top w:w="0" w:type="dxa"/>
            <w:left w:w="108" w:type="dxa"/>
            <w:bottom w:w="0" w:type="dxa"/>
            <w:right w:w="108" w:type="dxa"/>
          </w:tblCellMar>
        </w:tblPrEx>
        <w:trPr>
          <w:trHeight w:val="554" w:hRule="atLeast"/>
        </w:trPr>
        <w:tc>
          <w:tcPr>
            <w:tcW w:w="403" w:type="pct"/>
            <w:vMerge w:val="continue"/>
            <w:tcBorders>
              <w:top w:val="single" w:color="000000" w:sz="4" w:space="0"/>
              <w:left w:val="single" w:color="000000" w:sz="4" w:space="0"/>
              <w:bottom w:val="single" w:color="000000" w:sz="4" w:space="0"/>
              <w:right w:val="single" w:color="000000" w:sz="4" w:space="0"/>
            </w:tcBorders>
            <w:noWrap/>
            <w:vAlign w:val="center"/>
          </w:tcPr>
          <w:p w14:paraId="10EFAC8D">
            <w:pPr>
              <w:widowControl/>
              <w:spacing w:line="400" w:lineRule="exact"/>
              <w:ind w:firstLine="0" w:firstLineChars="0"/>
              <w:jc w:val="center"/>
              <w:rPr>
                <w:rFonts w:hint="default" w:ascii="Times New Roman" w:hAnsi="Times New Roman" w:eastAsia="仿宋_GB2312" w:cs="Times New Roman"/>
                <w:sz w:val="24"/>
              </w:rPr>
            </w:pPr>
          </w:p>
        </w:tc>
        <w:tc>
          <w:tcPr>
            <w:tcW w:w="404" w:type="pct"/>
            <w:vMerge w:val="continue"/>
            <w:tcBorders>
              <w:top w:val="single" w:color="000000" w:sz="4" w:space="0"/>
              <w:left w:val="single" w:color="000000" w:sz="4" w:space="0"/>
              <w:bottom w:val="single" w:color="000000" w:sz="4" w:space="0"/>
              <w:right w:val="single" w:color="000000" w:sz="4" w:space="0"/>
            </w:tcBorders>
            <w:noWrap/>
            <w:vAlign w:val="center"/>
          </w:tcPr>
          <w:p w14:paraId="7F9F9C9E">
            <w:pPr>
              <w:widowControl/>
              <w:spacing w:line="400" w:lineRule="exact"/>
              <w:ind w:firstLine="0" w:firstLineChars="0"/>
              <w:jc w:val="center"/>
              <w:rPr>
                <w:rFonts w:hint="default" w:ascii="Times New Roman" w:hAnsi="Times New Roman" w:eastAsia="仿宋_GB2312" w:cs="Times New Roman"/>
                <w:sz w:val="24"/>
              </w:rPr>
            </w:pPr>
          </w:p>
        </w:tc>
        <w:tc>
          <w:tcPr>
            <w:tcW w:w="1219" w:type="pct"/>
            <w:vMerge w:val="continue"/>
            <w:tcBorders>
              <w:top w:val="single" w:color="000000" w:sz="4" w:space="0"/>
              <w:left w:val="single" w:color="000000" w:sz="4" w:space="0"/>
              <w:bottom w:val="single" w:color="000000" w:sz="4" w:space="0"/>
              <w:right w:val="single" w:color="000000" w:sz="4" w:space="0"/>
            </w:tcBorders>
            <w:noWrap/>
            <w:vAlign w:val="center"/>
          </w:tcPr>
          <w:p w14:paraId="4A5F6E10">
            <w:pPr>
              <w:widowControl/>
              <w:spacing w:line="400" w:lineRule="exact"/>
              <w:ind w:firstLine="0" w:firstLineChars="0"/>
              <w:jc w:val="center"/>
              <w:rPr>
                <w:rFonts w:hint="default" w:ascii="Times New Roman" w:hAnsi="Times New Roman" w:eastAsia="仿宋_GB2312" w:cs="Times New Roman"/>
                <w:sz w:val="24"/>
              </w:rPr>
            </w:pP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2D061DE2">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接入交换机</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0CEBC7DF">
            <w:pPr>
              <w:widowControl/>
              <w:spacing w:line="400" w:lineRule="exact"/>
              <w:ind w:firstLine="0" w:firstLineChars="0"/>
              <w:jc w:val="left"/>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汇聚交换机</w:t>
            </w:r>
          </w:p>
        </w:tc>
      </w:tr>
      <w:tr w14:paraId="6101E67E">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48CFB89">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1</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4B9BE10F">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1F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509C8EDF">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城市科学与生活实验室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7A634178">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0F6CA368">
            <w:pPr>
              <w:widowControl/>
              <w:spacing w:line="400" w:lineRule="exact"/>
              <w:ind w:firstLine="0" w:firstLineChars="0"/>
              <w:jc w:val="left"/>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24口以太网交换机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r>
      <w:tr w14:paraId="6259180D">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3A19990A">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2</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01F1C47C">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2F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3B73FD38">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城市科学与生活实验室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515AFA55">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3CF27C62">
            <w:pPr>
              <w:widowControl/>
              <w:spacing w:line="400" w:lineRule="exact"/>
              <w:ind w:firstLine="0" w:firstLineChars="0"/>
              <w:rPr>
                <w:rFonts w:hint="default" w:ascii="Times New Roman" w:hAnsi="Times New Roman" w:eastAsia="仿宋_GB2312" w:cs="Times New Roman"/>
                <w:sz w:val="24"/>
              </w:rPr>
            </w:pPr>
          </w:p>
        </w:tc>
      </w:tr>
      <w:tr w14:paraId="368F8A90">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1392ED1A">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3</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13FC1384">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3F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2419619E">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交叉学科联合实验室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7AC9BE24">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0B27BF32">
            <w:pPr>
              <w:widowControl/>
              <w:spacing w:line="400" w:lineRule="exact"/>
              <w:ind w:firstLine="0" w:firstLineChars="0"/>
              <w:rPr>
                <w:rFonts w:hint="default" w:ascii="Times New Roman" w:hAnsi="Times New Roman" w:eastAsia="仿宋_GB2312" w:cs="Times New Roman"/>
                <w:sz w:val="24"/>
              </w:rPr>
            </w:pPr>
          </w:p>
        </w:tc>
      </w:tr>
      <w:tr w14:paraId="7F9C375D">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2EF9896A">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6427CFB6">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3F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5C35C093">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交叉学科联合实验室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7532C1D0">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0B9A3E7B">
            <w:pPr>
              <w:widowControl/>
              <w:spacing w:line="400" w:lineRule="exact"/>
              <w:ind w:firstLine="0" w:firstLineChars="0"/>
              <w:jc w:val="left"/>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24口以太网交换机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r>
      <w:tr w14:paraId="795C7303">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432CF04">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5</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63B77D30">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42B19B46">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交叉学科联合实验室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1310FC55">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60BF741F">
            <w:pPr>
              <w:widowControl/>
              <w:spacing w:line="400" w:lineRule="exact"/>
              <w:ind w:firstLine="0" w:firstLineChars="0"/>
              <w:rPr>
                <w:rFonts w:hint="default" w:ascii="Times New Roman" w:hAnsi="Times New Roman" w:eastAsia="仿宋_GB2312" w:cs="Times New Roman"/>
                <w:sz w:val="24"/>
              </w:rPr>
            </w:pPr>
          </w:p>
        </w:tc>
      </w:tr>
      <w:tr w14:paraId="02113B37">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F335A60">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6</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5EA9E17D">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2752DA99">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交叉学科联合实验室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46210867">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7C3CF0F7">
            <w:pPr>
              <w:widowControl/>
              <w:spacing w:line="400" w:lineRule="exact"/>
              <w:ind w:firstLine="0" w:firstLineChars="0"/>
              <w:rPr>
                <w:rFonts w:hint="default" w:ascii="Times New Roman" w:hAnsi="Times New Roman" w:eastAsia="仿宋_GB2312" w:cs="Times New Roman"/>
                <w:sz w:val="24"/>
              </w:rPr>
            </w:pPr>
          </w:p>
        </w:tc>
      </w:tr>
      <w:tr w14:paraId="2A851B23">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5AA4F34C">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7</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6B3F4D46">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3708EE16">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弯曲时空数字厅</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05ECE8CE">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19EEA17F">
            <w:pPr>
              <w:widowControl/>
              <w:spacing w:line="400" w:lineRule="exact"/>
              <w:ind w:firstLine="0" w:firstLineChars="0"/>
              <w:rPr>
                <w:rFonts w:hint="default" w:ascii="Times New Roman" w:hAnsi="Times New Roman" w:eastAsia="仿宋_GB2312" w:cs="Times New Roman"/>
                <w:sz w:val="24"/>
              </w:rPr>
            </w:pPr>
          </w:p>
        </w:tc>
      </w:tr>
      <w:tr w14:paraId="240530B7">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0DD9B9B">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8</w:t>
            </w:r>
          </w:p>
        </w:tc>
        <w:tc>
          <w:tcPr>
            <w:tcW w:w="404" w:type="pct"/>
            <w:tcBorders>
              <w:top w:val="single" w:color="000000" w:sz="4" w:space="0"/>
              <w:left w:val="single" w:color="000000" w:sz="4" w:space="0"/>
              <w:bottom w:val="single" w:color="000000" w:sz="4" w:space="0"/>
              <w:right w:val="single" w:color="000000" w:sz="4" w:space="0"/>
            </w:tcBorders>
            <w:noWrap/>
            <w:vAlign w:val="center"/>
          </w:tcPr>
          <w:p w14:paraId="60C32A98">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5F</w:t>
            </w:r>
          </w:p>
        </w:tc>
        <w:tc>
          <w:tcPr>
            <w:tcW w:w="1219" w:type="pct"/>
            <w:tcBorders>
              <w:top w:val="single" w:color="000000" w:sz="4" w:space="0"/>
              <w:left w:val="single" w:color="000000" w:sz="4" w:space="0"/>
              <w:bottom w:val="single" w:color="000000" w:sz="4" w:space="0"/>
              <w:right w:val="single" w:color="000000" w:sz="4" w:space="0"/>
            </w:tcBorders>
            <w:noWrap/>
            <w:vAlign w:val="center"/>
          </w:tcPr>
          <w:p w14:paraId="0B6370A3">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交叉学科联合实验室</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0DE150BF">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center"/>
          </w:tcPr>
          <w:p w14:paraId="7052A5CF">
            <w:pPr>
              <w:widowControl/>
              <w:spacing w:line="400" w:lineRule="exact"/>
              <w:ind w:firstLine="0" w:firstLineChars="0"/>
              <w:jc w:val="left"/>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24口以太网交换机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r>
      <w:tr w14:paraId="57B2DD17">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C169C0F">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9</w:t>
            </w:r>
          </w:p>
        </w:tc>
        <w:tc>
          <w:tcPr>
            <w:tcW w:w="404" w:type="pct"/>
            <w:tcBorders>
              <w:top w:val="single" w:color="000000" w:sz="4" w:space="0"/>
              <w:left w:val="single" w:color="000000" w:sz="4" w:space="0"/>
              <w:bottom w:val="single" w:color="000000" w:sz="4" w:space="0"/>
              <w:right w:val="single" w:color="000000" w:sz="4" w:space="0"/>
            </w:tcBorders>
            <w:noWrap/>
            <w:vAlign w:val="bottom"/>
          </w:tcPr>
          <w:p w14:paraId="4318FF71">
            <w:pPr>
              <w:widowControl/>
              <w:spacing w:line="400" w:lineRule="exact"/>
              <w:ind w:firstLine="0" w:firstLineChars="0"/>
              <w:jc w:val="center"/>
              <w:textAlignment w:val="bottom"/>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B1</w:t>
            </w:r>
          </w:p>
        </w:tc>
        <w:tc>
          <w:tcPr>
            <w:tcW w:w="1219" w:type="pct"/>
            <w:tcBorders>
              <w:top w:val="single" w:color="000000" w:sz="4" w:space="0"/>
              <w:left w:val="single" w:color="000000" w:sz="4" w:space="0"/>
              <w:bottom w:val="single" w:color="000000" w:sz="4" w:space="0"/>
              <w:right w:val="single" w:color="000000" w:sz="4" w:space="0"/>
            </w:tcBorders>
            <w:noWrap/>
            <w:vAlign w:val="bottom"/>
          </w:tcPr>
          <w:p w14:paraId="6940551F">
            <w:pPr>
              <w:widowControl/>
              <w:spacing w:line="400" w:lineRule="exact"/>
              <w:ind w:firstLine="0" w:firstLineChars="0"/>
              <w:jc w:val="center"/>
              <w:textAlignment w:val="bottom"/>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比赛模拟</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5FA014FE">
            <w:pPr>
              <w:widowControl/>
              <w:spacing w:line="400" w:lineRule="exact"/>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48口以太网交换机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1</w:t>
            </w:r>
          </w:p>
        </w:tc>
        <w:tc>
          <w:tcPr>
            <w:tcW w:w="1485" w:type="pct"/>
            <w:tcBorders>
              <w:top w:val="single" w:color="000000" w:sz="4" w:space="0"/>
              <w:left w:val="single" w:color="000000" w:sz="4" w:space="0"/>
              <w:bottom w:val="single" w:color="000000" w:sz="4" w:space="0"/>
              <w:right w:val="single" w:color="000000" w:sz="4" w:space="0"/>
            </w:tcBorders>
            <w:noWrap/>
            <w:vAlign w:val="bottom"/>
          </w:tcPr>
          <w:p w14:paraId="7EC5D075">
            <w:pPr>
              <w:widowControl/>
              <w:spacing w:line="400" w:lineRule="exact"/>
              <w:ind w:firstLine="0" w:firstLineChars="0"/>
              <w:rPr>
                <w:rFonts w:hint="default" w:ascii="Times New Roman" w:hAnsi="Times New Roman" w:eastAsia="仿宋_GB2312" w:cs="Times New Roman"/>
                <w:sz w:val="24"/>
              </w:rPr>
            </w:pPr>
          </w:p>
        </w:tc>
      </w:tr>
      <w:tr w14:paraId="58BD0F63">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3E8BC6DD">
            <w:pPr>
              <w:widowControl/>
              <w:spacing w:line="400" w:lineRule="exact"/>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10</w:t>
            </w:r>
          </w:p>
        </w:tc>
        <w:tc>
          <w:tcPr>
            <w:tcW w:w="404" w:type="pct"/>
            <w:tcBorders>
              <w:top w:val="single" w:color="000000" w:sz="4" w:space="0"/>
              <w:left w:val="single" w:color="000000" w:sz="4" w:space="0"/>
              <w:bottom w:val="single" w:color="000000" w:sz="4" w:space="0"/>
              <w:right w:val="single" w:color="000000" w:sz="4" w:space="0"/>
            </w:tcBorders>
            <w:noWrap/>
            <w:vAlign w:val="bottom"/>
          </w:tcPr>
          <w:p w14:paraId="41904EC9">
            <w:pPr>
              <w:widowControl/>
              <w:spacing w:line="400" w:lineRule="exact"/>
              <w:ind w:firstLine="0" w:firstLineChars="0"/>
              <w:jc w:val="center"/>
              <w:textAlignment w:val="bottom"/>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B1</w:t>
            </w:r>
          </w:p>
        </w:tc>
        <w:tc>
          <w:tcPr>
            <w:tcW w:w="1219" w:type="pct"/>
            <w:tcBorders>
              <w:top w:val="single" w:color="000000" w:sz="4" w:space="0"/>
              <w:left w:val="single" w:color="000000" w:sz="4" w:space="0"/>
              <w:bottom w:val="single" w:color="000000" w:sz="4" w:space="0"/>
              <w:right w:val="single" w:color="000000" w:sz="4" w:space="0"/>
            </w:tcBorders>
            <w:noWrap/>
            <w:vAlign w:val="bottom"/>
          </w:tcPr>
          <w:p w14:paraId="03BCD60B">
            <w:pPr>
              <w:widowControl/>
              <w:spacing w:line="400" w:lineRule="exact"/>
              <w:ind w:firstLine="0" w:firstLineChars="0"/>
              <w:jc w:val="center"/>
              <w:textAlignment w:val="bottom"/>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中心机房</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16EF28DD">
            <w:pPr>
              <w:widowControl/>
              <w:spacing w:line="400" w:lineRule="exact"/>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核心交换机</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2</w:t>
            </w:r>
          </w:p>
        </w:tc>
        <w:tc>
          <w:tcPr>
            <w:tcW w:w="1485" w:type="pct"/>
            <w:tcBorders>
              <w:top w:val="single" w:color="000000" w:sz="4" w:space="0"/>
              <w:left w:val="single" w:color="000000" w:sz="4" w:space="0"/>
              <w:bottom w:val="single" w:color="000000" w:sz="4" w:space="0"/>
              <w:right w:val="single" w:color="000000" w:sz="4" w:space="0"/>
            </w:tcBorders>
            <w:noWrap/>
            <w:vAlign w:val="bottom"/>
          </w:tcPr>
          <w:p w14:paraId="0225E624">
            <w:pPr>
              <w:widowControl/>
              <w:spacing w:line="400" w:lineRule="exact"/>
              <w:ind w:firstLine="0" w:firstLineChars="0"/>
              <w:rPr>
                <w:rFonts w:hint="default" w:ascii="Times New Roman" w:hAnsi="Times New Roman" w:eastAsia="仿宋_GB2312" w:cs="Times New Roman"/>
                <w:sz w:val="24"/>
              </w:rPr>
            </w:pPr>
          </w:p>
        </w:tc>
      </w:tr>
      <w:tr w14:paraId="2F1E1F93">
        <w:tblPrEx>
          <w:tblCellMar>
            <w:top w:w="0" w:type="dxa"/>
            <w:left w:w="108" w:type="dxa"/>
            <w:bottom w:w="0" w:type="dxa"/>
            <w:right w:w="108" w:type="dxa"/>
          </w:tblCellMar>
        </w:tblPrEx>
        <w:trPr>
          <w:trHeight w:val="554" w:hRule="atLeast"/>
        </w:trPr>
        <w:tc>
          <w:tcPr>
            <w:tcW w:w="403" w:type="pct"/>
            <w:tcBorders>
              <w:top w:val="single" w:color="000000" w:sz="4" w:space="0"/>
              <w:left w:val="single" w:color="000000" w:sz="4" w:space="0"/>
              <w:bottom w:val="single" w:color="000000" w:sz="4" w:space="0"/>
              <w:right w:val="single" w:color="000000" w:sz="4" w:space="0"/>
            </w:tcBorders>
            <w:noWrap/>
            <w:vAlign w:val="center"/>
          </w:tcPr>
          <w:p w14:paraId="06B79D34">
            <w:pPr>
              <w:widowControl/>
              <w:spacing w:line="400" w:lineRule="exact"/>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11</w:t>
            </w:r>
          </w:p>
        </w:tc>
        <w:tc>
          <w:tcPr>
            <w:tcW w:w="404" w:type="pct"/>
            <w:tcBorders>
              <w:top w:val="single" w:color="000000" w:sz="4" w:space="0"/>
              <w:left w:val="single" w:color="000000" w:sz="4" w:space="0"/>
              <w:bottom w:val="single" w:color="000000" w:sz="4" w:space="0"/>
              <w:right w:val="single" w:color="000000" w:sz="4" w:space="0"/>
            </w:tcBorders>
            <w:noWrap/>
            <w:vAlign w:val="bottom"/>
          </w:tcPr>
          <w:p w14:paraId="14E912BE">
            <w:pPr>
              <w:widowControl/>
              <w:spacing w:line="400" w:lineRule="exact"/>
              <w:ind w:firstLine="0" w:firstLineChars="0"/>
              <w:jc w:val="center"/>
              <w:textAlignment w:val="bottom"/>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B1</w:t>
            </w:r>
          </w:p>
        </w:tc>
        <w:tc>
          <w:tcPr>
            <w:tcW w:w="1219" w:type="pct"/>
            <w:tcBorders>
              <w:top w:val="single" w:color="000000" w:sz="4" w:space="0"/>
              <w:left w:val="single" w:color="000000" w:sz="4" w:space="0"/>
              <w:bottom w:val="single" w:color="000000" w:sz="4" w:space="0"/>
              <w:right w:val="single" w:color="000000" w:sz="4" w:space="0"/>
            </w:tcBorders>
            <w:noWrap/>
            <w:vAlign w:val="bottom"/>
          </w:tcPr>
          <w:p w14:paraId="19A83A53">
            <w:pPr>
              <w:widowControl/>
              <w:spacing w:line="400" w:lineRule="exact"/>
              <w:ind w:firstLine="0" w:firstLineChars="0"/>
              <w:jc w:val="center"/>
              <w:textAlignment w:val="bottom"/>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中心机房</w:t>
            </w:r>
          </w:p>
        </w:tc>
        <w:tc>
          <w:tcPr>
            <w:tcW w:w="1487" w:type="pct"/>
            <w:tcBorders>
              <w:top w:val="single" w:color="000000" w:sz="4" w:space="0"/>
              <w:left w:val="single" w:color="000000" w:sz="4" w:space="0"/>
              <w:bottom w:val="single" w:color="000000" w:sz="4" w:space="0"/>
              <w:right w:val="single" w:color="000000" w:sz="4" w:space="0"/>
            </w:tcBorders>
            <w:noWrap/>
            <w:vAlign w:val="center"/>
          </w:tcPr>
          <w:p w14:paraId="7D850FC7">
            <w:pPr>
              <w:widowControl/>
              <w:spacing w:line="400" w:lineRule="exact"/>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路由器</w:t>
            </w:r>
            <w:r>
              <w:rPr>
                <w:rFonts w:hint="default" w:ascii="Times New Roman" w:hAnsi="Times New Roman" w:eastAsia="仿宋_GB2312" w:cs="Times New Roman"/>
                <w:kern w:val="0"/>
                <w:sz w:val="24"/>
                <w:lang w:eastAsia="zh-CN" w:bidi="ar"/>
              </w:rPr>
              <w:t>*</w:t>
            </w:r>
            <w:r>
              <w:rPr>
                <w:rFonts w:hint="default" w:ascii="Times New Roman" w:hAnsi="Times New Roman" w:eastAsia="仿宋_GB2312" w:cs="Times New Roman"/>
                <w:kern w:val="0"/>
                <w:sz w:val="24"/>
                <w:lang w:bidi="ar"/>
              </w:rPr>
              <w:t>2</w:t>
            </w:r>
          </w:p>
        </w:tc>
        <w:tc>
          <w:tcPr>
            <w:tcW w:w="1485" w:type="pct"/>
            <w:tcBorders>
              <w:top w:val="single" w:color="000000" w:sz="4" w:space="0"/>
              <w:left w:val="single" w:color="000000" w:sz="4" w:space="0"/>
              <w:bottom w:val="single" w:color="000000" w:sz="4" w:space="0"/>
              <w:right w:val="single" w:color="000000" w:sz="4" w:space="0"/>
            </w:tcBorders>
            <w:noWrap/>
            <w:vAlign w:val="bottom"/>
          </w:tcPr>
          <w:p w14:paraId="4C594691">
            <w:pPr>
              <w:widowControl/>
              <w:spacing w:line="400" w:lineRule="exact"/>
              <w:ind w:firstLine="0" w:firstLineChars="0"/>
              <w:rPr>
                <w:rFonts w:hint="default" w:ascii="Times New Roman" w:hAnsi="Times New Roman" w:eastAsia="仿宋_GB2312" w:cs="Times New Roman"/>
                <w:sz w:val="24"/>
              </w:rPr>
            </w:pPr>
          </w:p>
        </w:tc>
      </w:tr>
    </w:tbl>
    <w:p w14:paraId="21369DA1">
      <w:pPr>
        <w:pStyle w:val="66"/>
        <w:ind w:firstLine="480"/>
        <w:rPr>
          <w:rFonts w:hint="default" w:ascii="Times New Roman" w:hAnsi="Times New Roman" w:eastAsia="仿宋_GB2312" w:cs="Times New Roman"/>
          <w:lang w:eastAsia="zh-CN"/>
        </w:rPr>
      </w:pPr>
    </w:p>
    <w:p w14:paraId="0D41C9FA">
      <w:pPr>
        <w:ind w:firstLine="560"/>
        <w:rPr>
          <w:rFonts w:hint="default" w:ascii="Times New Roman" w:hAnsi="Times New Roman" w:eastAsia="仿宋_GB2312" w:cs="Times New Roman"/>
        </w:rPr>
      </w:pPr>
      <w:r>
        <w:rPr>
          <w:rFonts w:hint="default" w:ascii="Times New Roman" w:hAnsi="Times New Roman" w:eastAsia="仿宋_GB2312" w:cs="Times New Roman"/>
        </w:rPr>
        <w:t>设备参数要求：</w:t>
      </w:r>
    </w:p>
    <w:tbl>
      <w:tblPr>
        <w:tblStyle w:val="28"/>
        <w:tblW w:w="8175" w:type="dxa"/>
        <w:tblInd w:w="93" w:type="dxa"/>
        <w:tblLayout w:type="autofit"/>
        <w:tblCellMar>
          <w:top w:w="0" w:type="dxa"/>
          <w:left w:w="108" w:type="dxa"/>
          <w:bottom w:w="0" w:type="dxa"/>
          <w:right w:w="108" w:type="dxa"/>
        </w:tblCellMar>
      </w:tblPr>
      <w:tblGrid>
        <w:gridCol w:w="615"/>
        <w:gridCol w:w="1459"/>
        <w:gridCol w:w="701"/>
        <w:gridCol w:w="5400"/>
      </w:tblGrid>
      <w:tr w14:paraId="20BB0DA4">
        <w:tblPrEx>
          <w:tblCellMar>
            <w:top w:w="0" w:type="dxa"/>
            <w:left w:w="108" w:type="dxa"/>
            <w:bottom w:w="0" w:type="dxa"/>
            <w:right w:w="108"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vAlign w:val="bottom"/>
          </w:tcPr>
          <w:p w14:paraId="601DDB8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序号</w:t>
            </w:r>
          </w:p>
        </w:tc>
        <w:tc>
          <w:tcPr>
            <w:tcW w:w="1459" w:type="dxa"/>
            <w:tcBorders>
              <w:top w:val="single" w:color="000000" w:sz="4" w:space="0"/>
              <w:left w:val="single" w:color="000000" w:sz="4" w:space="0"/>
              <w:bottom w:val="single" w:color="000000" w:sz="4" w:space="0"/>
              <w:right w:val="single" w:color="000000" w:sz="4" w:space="0"/>
            </w:tcBorders>
            <w:vAlign w:val="bottom"/>
          </w:tcPr>
          <w:p w14:paraId="48873AE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w:t>
            </w:r>
          </w:p>
        </w:tc>
        <w:tc>
          <w:tcPr>
            <w:tcW w:w="701" w:type="dxa"/>
            <w:tcBorders>
              <w:top w:val="single" w:color="000000" w:sz="4" w:space="0"/>
              <w:left w:val="single" w:color="000000" w:sz="4" w:space="0"/>
              <w:bottom w:val="single" w:color="000000" w:sz="4" w:space="0"/>
              <w:right w:val="single" w:color="000000" w:sz="4" w:space="0"/>
            </w:tcBorders>
            <w:vAlign w:val="bottom"/>
          </w:tcPr>
          <w:p w14:paraId="6E086B9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数量</w:t>
            </w:r>
          </w:p>
        </w:tc>
        <w:tc>
          <w:tcPr>
            <w:tcW w:w="5400" w:type="dxa"/>
            <w:tcBorders>
              <w:top w:val="single" w:color="000000" w:sz="4" w:space="0"/>
              <w:left w:val="single" w:color="000000" w:sz="4" w:space="0"/>
              <w:bottom w:val="single" w:color="000000" w:sz="4" w:space="0"/>
              <w:right w:val="single" w:color="000000" w:sz="4" w:space="0"/>
            </w:tcBorders>
            <w:vAlign w:val="bottom"/>
          </w:tcPr>
          <w:p w14:paraId="0502463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参数要求</w:t>
            </w:r>
          </w:p>
        </w:tc>
      </w:tr>
      <w:tr w14:paraId="1F0DC686">
        <w:tblPrEx>
          <w:tblCellMar>
            <w:top w:w="0" w:type="dxa"/>
            <w:left w:w="108" w:type="dxa"/>
            <w:bottom w:w="0" w:type="dxa"/>
            <w:right w:w="108" w:type="dxa"/>
          </w:tblCellMar>
        </w:tblPrEx>
        <w:trPr>
          <w:trHeight w:val="855" w:hRule="atLeast"/>
        </w:trPr>
        <w:tc>
          <w:tcPr>
            <w:tcW w:w="615" w:type="dxa"/>
            <w:tcBorders>
              <w:top w:val="single" w:color="000000" w:sz="4" w:space="0"/>
              <w:left w:val="single" w:color="000000" w:sz="4" w:space="0"/>
              <w:bottom w:val="single" w:color="000000" w:sz="4" w:space="0"/>
              <w:right w:val="single" w:color="000000" w:sz="4" w:space="0"/>
            </w:tcBorders>
            <w:vAlign w:val="center"/>
          </w:tcPr>
          <w:p w14:paraId="045568D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459" w:type="dxa"/>
            <w:tcBorders>
              <w:top w:val="single" w:color="000000" w:sz="4" w:space="0"/>
              <w:left w:val="single" w:color="000000" w:sz="4" w:space="0"/>
              <w:bottom w:val="single" w:color="000000" w:sz="4" w:space="0"/>
              <w:right w:val="single" w:color="000000" w:sz="4" w:space="0"/>
            </w:tcBorders>
            <w:vAlign w:val="bottom"/>
          </w:tcPr>
          <w:p w14:paraId="2D45BF9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48口入室</w:t>
            </w:r>
            <w:r>
              <w:rPr>
                <w:rFonts w:hint="eastAsia" w:ascii="Times New Roman" w:hAnsi="Times New Roman" w:cs="Times New Roman"/>
                <w:color w:val="000000"/>
                <w:kern w:val="0"/>
                <w:sz w:val="24"/>
                <w:lang w:val="en-US" w:eastAsia="zh-CN" w:bidi="ar"/>
              </w:rPr>
              <w:t>以太光</w:t>
            </w:r>
            <w:r>
              <w:rPr>
                <w:rFonts w:hint="default" w:ascii="Times New Roman" w:hAnsi="Times New Roman" w:eastAsia="仿宋_GB2312" w:cs="Times New Roman"/>
                <w:color w:val="000000"/>
                <w:kern w:val="0"/>
                <w:sz w:val="24"/>
                <w:lang w:bidi="ar"/>
              </w:rPr>
              <w:t>交换机</w:t>
            </w:r>
          </w:p>
        </w:tc>
        <w:tc>
          <w:tcPr>
            <w:tcW w:w="701" w:type="dxa"/>
            <w:tcBorders>
              <w:top w:val="single" w:color="000000" w:sz="4" w:space="0"/>
              <w:left w:val="single" w:color="000000" w:sz="4" w:space="0"/>
              <w:bottom w:val="single" w:color="000000" w:sz="4" w:space="0"/>
              <w:right w:val="single" w:color="000000" w:sz="4" w:space="0"/>
            </w:tcBorders>
            <w:vAlign w:val="bottom"/>
          </w:tcPr>
          <w:p w14:paraId="6A2B839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5400" w:type="dxa"/>
            <w:tcBorders>
              <w:top w:val="single" w:color="000000" w:sz="4" w:space="0"/>
              <w:left w:val="single" w:color="000000" w:sz="4" w:space="0"/>
              <w:bottom w:val="single" w:color="000000" w:sz="4" w:space="0"/>
              <w:right w:val="single" w:color="000000" w:sz="4" w:space="0"/>
            </w:tcBorders>
            <w:vAlign w:val="bottom"/>
          </w:tcPr>
          <w:p w14:paraId="6E4B863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以太网交换机主机,支持48个100/1000BASE-</w:t>
            </w:r>
            <w:r>
              <w:rPr>
                <w:rFonts w:hint="eastAsia" w:ascii="Times New Roman" w:hAnsi="Times New Roman" w:cs="Times New Roman"/>
                <w:color w:val="000000"/>
                <w:kern w:val="0"/>
                <w:sz w:val="24"/>
                <w:lang w:val="en-US" w:eastAsia="zh-CN" w:bidi="ar"/>
              </w:rPr>
              <w:t>T</w:t>
            </w:r>
            <w:r>
              <w:rPr>
                <w:rFonts w:hint="default" w:ascii="Times New Roman" w:hAnsi="Times New Roman" w:eastAsia="仿宋_GB2312" w:cs="Times New Roman"/>
                <w:color w:val="000000"/>
                <w:kern w:val="0"/>
                <w:sz w:val="24"/>
                <w:lang w:bidi="ar"/>
              </w:rPr>
              <w:t>端口,支持4个1G/10GBase-X SFP Plus端口,</w:t>
            </w:r>
          </w:p>
        </w:tc>
      </w:tr>
      <w:tr w14:paraId="3D1C4540">
        <w:tblPrEx>
          <w:tblCellMar>
            <w:top w:w="0" w:type="dxa"/>
            <w:left w:w="108" w:type="dxa"/>
            <w:bottom w:w="0" w:type="dxa"/>
            <w:right w:w="108" w:type="dxa"/>
          </w:tblCellMar>
        </w:tblPrEx>
        <w:trPr>
          <w:trHeight w:val="570" w:hRule="atLeast"/>
        </w:trPr>
        <w:tc>
          <w:tcPr>
            <w:tcW w:w="615" w:type="dxa"/>
            <w:tcBorders>
              <w:top w:val="single" w:color="000000" w:sz="4" w:space="0"/>
              <w:left w:val="single" w:color="000000" w:sz="4" w:space="0"/>
              <w:bottom w:val="single" w:color="000000" w:sz="4" w:space="0"/>
              <w:right w:val="single" w:color="000000" w:sz="4" w:space="0"/>
            </w:tcBorders>
            <w:vAlign w:val="center"/>
          </w:tcPr>
          <w:p w14:paraId="469B280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459" w:type="dxa"/>
            <w:tcBorders>
              <w:top w:val="single" w:color="000000" w:sz="4" w:space="0"/>
              <w:left w:val="single" w:color="000000" w:sz="4" w:space="0"/>
              <w:bottom w:val="single" w:color="000000" w:sz="4" w:space="0"/>
              <w:right w:val="single" w:color="000000" w:sz="4" w:space="0"/>
            </w:tcBorders>
            <w:vAlign w:val="bottom"/>
          </w:tcPr>
          <w:p w14:paraId="3890AF7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汇聚交换机</w:t>
            </w:r>
          </w:p>
        </w:tc>
        <w:tc>
          <w:tcPr>
            <w:tcW w:w="701" w:type="dxa"/>
            <w:tcBorders>
              <w:top w:val="single" w:color="000000" w:sz="4" w:space="0"/>
              <w:left w:val="single" w:color="000000" w:sz="4" w:space="0"/>
              <w:bottom w:val="single" w:color="000000" w:sz="4" w:space="0"/>
              <w:right w:val="single" w:color="000000" w:sz="4" w:space="0"/>
            </w:tcBorders>
            <w:vAlign w:val="bottom"/>
          </w:tcPr>
          <w:p w14:paraId="5D5C0D0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5400" w:type="dxa"/>
            <w:tcBorders>
              <w:top w:val="single" w:color="000000" w:sz="4" w:space="0"/>
              <w:left w:val="single" w:color="000000" w:sz="4" w:space="0"/>
              <w:bottom w:val="single" w:color="000000" w:sz="4" w:space="0"/>
              <w:right w:val="single" w:color="000000" w:sz="4" w:space="0"/>
            </w:tcBorders>
            <w:vAlign w:val="bottom"/>
          </w:tcPr>
          <w:p w14:paraId="06B034E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以太网交换机主机(24SFP Plus+2QSFP Plus+2Slot),</w:t>
            </w:r>
          </w:p>
        </w:tc>
      </w:tr>
      <w:tr w14:paraId="155EA8DC">
        <w:tblPrEx>
          <w:tblCellMar>
            <w:top w:w="0" w:type="dxa"/>
            <w:left w:w="108" w:type="dxa"/>
            <w:bottom w:w="0" w:type="dxa"/>
            <w:right w:w="108"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vAlign w:val="center"/>
          </w:tcPr>
          <w:p w14:paraId="0952A04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459" w:type="dxa"/>
            <w:tcBorders>
              <w:top w:val="single" w:color="000000" w:sz="4" w:space="0"/>
              <w:left w:val="single" w:color="000000" w:sz="4" w:space="0"/>
              <w:bottom w:val="single" w:color="000000" w:sz="4" w:space="0"/>
              <w:right w:val="single" w:color="000000" w:sz="4" w:space="0"/>
            </w:tcBorders>
            <w:vAlign w:val="bottom"/>
          </w:tcPr>
          <w:p w14:paraId="78892E5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单模</w:t>
            </w:r>
            <w:r>
              <w:rPr>
                <w:rFonts w:hint="eastAsia" w:ascii="Times New Roman" w:hAnsi="Times New Roman" w:cs="Times New Roman"/>
                <w:color w:val="000000"/>
                <w:kern w:val="0"/>
                <w:sz w:val="24"/>
                <w:lang w:val="en-US" w:eastAsia="zh-CN" w:bidi="ar"/>
              </w:rPr>
              <w:t>光</w:t>
            </w:r>
            <w:r>
              <w:rPr>
                <w:rFonts w:hint="default" w:ascii="Times New Roman" w:hAnsi="Times New Roman" w:eastAsia="仿宋_GB2312" w:cs="Times New Roman"/>
                <w:color w:val="000000"/>
                <w:kern w:val="0"/>
                <w:sz w:val="24"/>
                <w:lang w:bidi="ar"/>
              </w:rPr>
              <w:t>模块</w:t>
            </w:r>
          </w:p>
        </w:tc>
        <w:tc>
          <w:tcPr>
            <w:tcW w:w="701" w:type="dxa"/>
            <w:tcBorders>
              <w:top w:val="single" w:color="000000" w:sz="4" w:space="0"/>
              <w:left w:val="single" w:color="000000" w:sz="4" w:space="0"/>
              <w:bottom w:val="single" w:color="000000" w:sz="4" w:space="0"/>
              <w:right w:val="single" w:color="000000" w:sz="4" w:space="0"/>
            </w:tcBorders>
            <w:vAlign w:val="bottom"/>
          </w:tcPr>
          <w:p w14:paraId="63BFACB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72</w:t>
            </w:r>
          </w:p>
        </w:tc>
        <w:tc>
          <w:tcPr>
            <w:tcW w:w="5400" w:type="dxa"/>
            <w:tcBorders>
              <w:top w:val="single" w:color="000000" w:sz="4" w:space="0"/>
              <w:left w:val="single" w:color="000000" w:sz="4" w:space="0"/>
              <w:bottom w:val="single" w:color="000000" w:sz="4" w:space="0"/>
              <w:right w:val="single" w:color="000000" w:sz="4" w:space="0"/>
            </w:tcBorders>
            <w:vAlign w:val="bottom"/>
          </w:tcPr>
          <w:p w14:paraId="5C42B70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SFP+ 万兆模块(1310nm,10km,LC)</w:t>
            </w:r>
          </w:p>
        </w:tc>
      </w:tr>
      <w:tr w14:paraId="07F3D90F">
        <w:tblPrEx>
          <w:tblCellMar>
            <w:top w:w="0" w:type="dxa"/>
            <w:left w:w="108" w:type="dxa"/>
            <w:bottom w:w="0" w:type="dxa"/>
            <w:right w:w="108" w:type="dxa"/>
          </w:tblCellMar>
        </w:tblPrEx>
        <w:trPr>
          <w:trHeight w:val="570" w:hRule="atLeast"/>
        </w:trPr>
        <w:tc>
          <w:tcPr>
            <w:tcW w:w="615" w:type="dxa"/>
            <w:tcBorders>
              <w:top w:val="single" w:color="000000" w:sz="4" w:space="0"/>
              <w:left w:val="single" w:color="000000" w:sz="4" w:space="0"/>
              <w:bottom w:val="single" w:color="000000" w:sz="4" w:space="0"/>
              <w:right w:val="single" w:color="000000" w:sz="4" w:space="0"/>
            </w:tcBorders>
            <w:vAlign w:val="center"/>
          </w:tcPr>
          <w:p w14:paraId="7E511F3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459" w:type="dxa"/>
            <w:tcBorders>
              <w:top w:val="single" w:color="000000" w:sz="4" w:space="0"/>
              <w:left w:val="single" w:color="000000" w:sz="4" w:space="0"/>
              <w:bottom w:val="single" w:color="000000" w:sz="4" w:space="0"/>
              <w:right w:val="single" w:color="000000" w:sz="4" w:space="0"/>
            </w:tcBorders>
            <w:vAlign w:val="bottom"/>
          </w:tcPr>
          <w:p w14:paraId="5ABEB24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核心交换机</w:t>
            </w:r>
          </w:p>
        </w:tc>
        <w:tc>
          <w:tcPr>
            <w:tcW w:w="701" w:type="dxa"/>
            <w:tcBorders>
              <w:top w:val="single" w:color="000000" w:sz="4" w:space="0"/>
              <w:left w:val="single" w:color="000000" w:sz="4" w:space="0"/>
              <w:bottom w:val="single" w:color="000000" w:sz="4" w:space="0"/>
              <w:right w:val="single" w:color="000000" w:sz="4" w:space="0"/>
            </w:tcBorders>
            <w:vAlign w:val="bottom"/>
          </w:tcPr>
          <w:p w14:paraId="7C307E5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5400" w:type="dxa"/>
            <w:tcBorders>
              <w:top w:val="single" w:color="000000" w:sz="4" w:space="0"/>
              <w:left w:val="single" w:color="000000" w:sz="4" w:space="0"/>
              <w:bottom w:val="single" w:color="000000" w:sz="4" w:space="0"/>
              <w:right w:val="single" w:color="000000" w:sz="4" w:space="0"/>
            </w:tcBorders>
            <w:vAlign w:val="bottom"/>
          </w:tcPr>
          <w:p w14:paraId="2301109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S10506X-G-组合配置-(主机+双M1A类主控+双D类网板)； 48端口万兆以太网光接口模块(SFP+)(SD)</w:t>
            </w:r>
          </w:p>
        </w:tc>
      </w:tr>
      <w:tr w14:paraId="759BF5A9">
        <w:tblPrEx>
          <w:tblCellMar>
            <w:top w:w="0" w:type="dxa"/>
            <w:left w:w="108" w:type="dxa"/>
            <w:bottom w:w="0" w:type="dxa"/>
            <w:right w:w="108" w:type="dxa"/>
          </w:tblCellMar>
        </w:tblPrEx>
        <w:trPr>
          <w:trHeight w:val="570" w:hRule="atLeast"/>
        </w:trPr>
        <w:tc>
          <w:tcPr>
            <w:tcW w:w="615" w:type="dxa"/>
            <w:tcBorders>
              <w:top w:val="single" w:color="000000" w:sz="4" w:space="0"/>
              <w:left w:val="single" w:color="000000" w:sz="4" w:space="0"/>
              <w:bottom w:val="single" w:color="000000" w:sz="4" w:space="0"/>
              <w:right w:val="single" w:color="000000" w:sz="4" w:space="0"/>
            </w:tcBorders>
            <w:vAlign w:val="center"/>
          </w:tcPr>
          <w:p w14:paraId="09A62A0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459" w:type="dxa"/>
            <w:tcBorders>
              <w:top w:val="single" w:color="000000" w:sz="4" w:space="0"/>
              <w:left w:val="single" w:color="000000" w:sz="4" w:space="0"/>
              <w:bottom w:val="single" w:color="000000" w:sz="4" w:space="0"/>
              <w:right w:val="single" w:color="000000" w:sz="4" w:space="0"/>
            </w:tcBorders>
            <w:vAlign w:val="bottom"/>
          </w:tcPr>
          <w:p w14:paraId="6FC5D0E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路由器</w:t>
            </w:r>
          </w:p>
        </w:tc>
        <w:tc>
          <w:tcPr>
            <w:tcW w:w="701" w:type="dxa"/>
            <w:tcBorders>
              <w:top w:val="single" w:color="000000" w:sz="4" w:space="0"/>
              <w:left w:val="single" w:color="000000" w:sz="4" w:space="0"/>
              <w:bottom w:val="single" w:color="000000" w:sz="4" w:space="0"/>
              <w:right w:val="single" w:color="000000" w:sz="4" w:space="0"/>
            </w:tcBorders>
            <w:vAlign w:val="bottom"/>
          </w:tcPr>
          <w:p w14:paraId="5EF427C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5400" w:type="dxa"/>
            <w:tcBorders>
              <w:top w:val="single" w:color="000000" w:sz="4" w:space="0"/>
              <w:left w:val="single" w:color="000000" w:sz="4" w:space="0"/>
              <w:bottom w:val="single" w:color="000000" w:sz="4" w:space="0"/>
              <w:right w:val="single" w:color="000000" w:sz="4" w:space="0"/>
            </w:tcBorders>
            <w:vAlign w:val="bottom"/>
          </w:tcPr>
          <w:p w14:paraId="2A15FF1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路由器主机(5</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10GE(SFP+),1</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GE(Combo),8</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GE(RJ45))</w:t>
            </w:r>
          </w:p>
        </w:tc>
      </w:tr>
    </w:tbl>
    <w:p w14:paraId="38B52B22">
      <w:pPr>
        <w:pStyle w:val="66"/>
        <w:ind w:firstLine="480"/>
        <w:rPr>
          <w:rFonts w:hint="default" w:ascii="Times New Roman" w:hAnsi="Times New Roman" w:eastAsia="仿宋_GB2312" w:cs="Times New Roman"/>
          <w:lang w:eastAsia="zh-CN"/>
        </w:rPr>
      </w:pPr>
    </w:p>
    <w:p w14:paraId="3DEB7D69">
      <w:pPr>
        <w:ind w:firstLine="560"/>
        <w:rPr>
          <w:rFonts w:hint="default" w:ascii="Times New Roman" w:hAnsi="Times New Roman" w:eastAsia="仿宋_GB2312" w:cs="Times New Roman"/>
        </w:rPr>
      </w:pPr>
      <w:r>
        <w:rPr>
          <w:rFonts w:hint="default" w:ascii="Times New Roman" w:hAnsi="Times New Roman" w:eastAsia="仿宋_GB2312" w:cs="Times New Roman"/>
        </w:rPr>
        <w:t>1、48口入室全光交换机</w:t>
      </w:r>
    </w:p>
    <w:tbl>
      <w:tblPr>
        <w:tblStyle w:val="2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80"/>
        <w:gridCol w:w="6640"/>
      </w:tblGrid>
      <w:tr w14:paraId="0D450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1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FD34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功能及技术指标</w:t>
            </w:r>
          </w:p>
        </w:tc>
        <w:tc>
          <w:tcPr>
            <w:tcW w:w="38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61377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详细技术参数</w:t>
            </w:r>
          </w:p>
        </w:tc>
      </w:tr>
      <w:tr w14:paraId="4A88C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tcBorders>
              <w:top w:val="nil"/>
              <w:left w:val="single" w:color="000000" w:sz="8" w:space="0"/>
              <w:bottom w:val="single" w:color="000000" w:sz="8" w:space="0"/>
              <w:right w:val="single" w:color="000000" w:sz="8" w:space="0"/>
            </w:tcBorders>
            <w:shd w:val="clear" w:color="auto" w:fill="auto"/>
            <w:vAlign w:val="top"/>
          </w:tcPr>
          <w:p w14:paraId="08199340">
            <w:pPr>
              <w:pStyle w:val="52"/>
              <w:bidi w:val="0"/>
              <w:rPr>
                <w:rFonts w:hint="default" w:ascii="Times New Roman" w:hAnsi="Times New Roman" w:eastAsia="仿宋_GB2312" w:cs="Times New Roman"/>
                <w:sz w:val="24"/>
                <w:szCs w:val="24"/>
                <w:lang w:val="en-US"/>
              </w:rPr>
            </w:pPr>
            <w:r>
              <w:rPr>
                <w:rFonts w:hint="default" w:ascii="Times New Roman" w:hAnsi="Times New Roman" w:eastAsia="仿宋_GB2312" w:cs="Times New Roman"/>
                <w:sz w:val="24"/>
                <w:szCs w:val="24"/>
                <w:lang w:val="en-US" w:eastAsia="zh-CN"/>
              </w:rPr>
              <w:t>交换容量</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转发性能</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6D697E2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换容量≥</w:t>
            </w:r>
            <w:r>
              <w:rPr>
                <w:rFonts w:hint="eastAsia" w:ascii="Times New Roman" w:hAnsi="Times New Roman" w:cs="Times New Roman"/>
                <w:sz w:val="24"/>
                <w:szCs w:val="24"/>
                <w:lang w:val="en-US" w:eastAsia="zh-CN"/>
              </w:rPr>
              <w:t>67</w:t>
            </w:r>
            <w:r>
              <w:rPr>
                <w:rFonts w:hint="default" w:ascii="Times New Roman" w:hAnsi="Times New Roman" w:eastAsia="仿宋_GB2312" w:cs="Times New Roman"/>
                <w:sz w:val="24"/>
                <w:szCs w:val="24"/>
                <w:lang w:val="en-US" w:eastAsia="zh-CN"/>
              </w:rPr>
              <w:t>0Gbps</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转发性能≥2</w:t>
            </w:r>
            <w:r>
              <w:rPr>
                <w:rFonts w:hint="eastAsia" w:ascii="Times New Roman" w:hAnsi="Times New Roman" w:cs="Times New Roman"/>
                <w:sz w:val="24"/>
                <w:szCs w:val="24"/>
                <w:lang w:val="en-US" w:eastAsia="zh-CN"/>
              </w:rPr>
              <w:t>0</w:t>
            </w:r>
            <w:r>
              <w:rPr>
                <w:rFonts w:hint="default" w:ascii="Times New Roman" w:hAnsi="Times New Roman" w:eastAsia="仿宋_GB2312" w:cs="Times New Roman"/>
                <w:sz w:val="24"/>
                <w:szCs w:val="24"/>
                <w:lang w:val="en-US" w:eastAsia="zh-CN"/>
              </w:rPr>
              <w:t>0Mpps，提供官网截图证明</w:t>
            </w:r>
          </w:p>
        </w:tc>
      </w:tr>
      <w:tr w14:paraId="04F4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16A87E0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硬件规格</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27F7397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高度1U，固定接口交换机</w:t>
            </w:r>
          </w:p>
        </w:tc>
      </w:tr>
      <w:tr w14:paraId="7EA7C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749446CA">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61C71F0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工作环境温度-5ºC～45ºC</w:t>
            </w:r>
          </w:p>
        </w:tc>
      </w:tr>
      <w:tr w14:paraId="6ADF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tcBorders>
              <w:top w:val="nil"/>
              <w:left w:val="single" w:color="000000" w:sz="8" w:space="0"/>
              <w:bottom w:val="single" w:color="000000" w:sz="8" w:space="0"/>
              <w:right w:val="single" w:color="000000" w:sz="8" w:space="0"/>
            </w:tcBorders>
            <w:shd w:val="clear" w:color="auto" w:fill="auto"/>
            <w:vAlign w:val="top"/>
          </w:tcPr>
          <w:p w14:paraId="078A7C7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端口配置要求</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7C3E9C7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100/1000Base-</w:t>
            </w:r>
            <w:r>
              <w:rPr>
                <w:rFonts w:hint="eastAsia" w:ascii="Times New Roman" w:hAnsi="Times New Roman" w:cs="Times New Roman"/>
                <w:sz w:val="24"/>
                <w:szCs w:val="24"/>
                <w:lang w:val="en-US" w:eastAsia="zh-CN"/>
              </w:rPr>
              <w:t>T</w:t>
            </w:r>
            <w:r>
              <w:rPr>
                <w:rFonts w:hint="default" w:ascii="Times New Roman" w:hAnsi="Times New Roman" w:eastAsia="仿宋_GB2312" w:cs="Times New Roman"/>
                <w:sz w:val="24"/>
                <w:szCs w:val="24"/>
                <w:lang w:val="en-US" w:eastAsia="zh-CN"/>
              </w:rPr>
              <w:t>端口≥48个，1/10GE SFP+端口≥4个</w:t>
            </w:r>
          </w:p>
        </w:tc>
      </w:tr>
      <w:tr w14:paraId="3B038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34D402C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三层功能</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599E925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支持IPv4静态路由、RIP、OSPF</w:t>
            </w:r>
          </w:p>
        </w:tc>
      </w:tr>
      <w:tr w14:paraId="66FE8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41D40B9C">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7D260F0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支持IPv6静态路由、RIPng、OSPFv3</w:t>
            </w:r>
          </w:p>
        </w:tc>
      </w:tr>
      <w:tr w14:paraId="7D8F4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7F700BD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可靠性</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5C2D1A9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支持BFD FOR VRRP功能</w:t>
            </w:r>
          </w:p>
        </w:tc>
      </w:tr>
      <w:tr w14:paraId="15A4D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2B03E4F7">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3235579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支持RRPP（快速环网保护协议），环网故障恢复时间不超过50ms</w:t>
            </w:r>
          </w:p>
        </w:tc>
      </w:tr>
      <w:tr w14:paraId="2E081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4C201E53">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5986E50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支持Smartlink，收敛时间≤50ms</w:t>
            </w:r>
          </w:p>
        </w:tc>
      </w:tr>
      <w:tr w14:paraId="66F2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41ABCF92">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6DE947A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支持RSTP功能：收敛时间≤50ms</w:t>
            </w:r>
          </w:p>
        </w:tc>
      </w:tr>
      <w:tr w14:paraId="65437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53ECEDED">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5D6AAD1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支持MSTP功能：收敛时间≤50ms</w:t>
            </w:r>
          </w:p>
        </w:tc>
      </w:tr>
      <w:tr w14:paraId="1AB2D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766603D1">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563F968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支持PVST功能：收敛时间≤50ms</w:t>
            </w:r>
          </w:p>
        </w:tc>
      </w:tr>
      <w:tr w14:paraId="7644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0178F23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访问控制策略</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0B6308B8">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支持基于第二层、第三层和第四层的ACL</w:t>
            </w:r>
          </w:p>
        </w:tc>
      </w:tr>
      <w:tr w14:paraId="40298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5E0EA945">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0AE2540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支持基于端口和VLAN的 ACL</w:t>
            </w:r>
          </w:p>
        </w:tc>
      </w:tr>
      <w:tr w14:paraId="3270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7DA68CB6">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53351F4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 ACL</w:t>
            </w:r>
          </w:p>
        </w:tc>
      </w:tr>
      <w:tr w14:paraId="5D23A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1AC63A82">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0A582F1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支持出方向ACL，以便于灵活实现数据包过滤</w:t>
            </w:r>
          </w:p>
        </w:tc>
      </w:tr>
      <w:tr w14:paraId="74FB2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20429531">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6905A93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支持802.1x认证，支持集中式MAC地址认证</w:t>
            </w:r>
          </w:p>
        </w:tc>
      </w:tr>
      <w:tr w14:paraId="6855B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2C99658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堆叠</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27C7F0A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支持通过标准以太端口进行堆叠</w:t>
            </w:r>
          </w:p>
        </w:tc>
      </w:tr>
      <w:tr w14:paraId="5F9B1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34009D53">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741BB7D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支持完善的堆叠分裂检测机制，堆叠分裂后能自动完成MAC和IP地址的重配置，无需手动干预</w:t>
            </w:r>
          </w:p>
        </w:tc>
      </w:tr>
      <w:tr w14:paraId="2EC85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74F21C9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VLAN</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5AADFBB8">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支持基于端口的VLAN，支持基于协议的VLAN；支持基于MAC的VLAN</w:t>
            </w:r>
          </w:p>
        </w:tc>
      </w:tr>
      <w:tr w14:paraId="68760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5942B2A1">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305F582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最大VLAN数(不是VLAN ID)&gt;=4094</w:t>
            </w:r>
          </w:p>
        </w:tc>
      </w:tr>
      <w:tr w14:paraId="20C45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tcBorders>
              <w:top w:val="nil"/>
              <w:left w:val="single" w:color="000000" w:sz="8" w:space="0"/>
              <w:bottom w:val="single" w:color="000000" w:sz="8" w:space="0"/>
              <w:right w:val="single" w:color="000000" w:sz="8" w:space="0"/>
            </w:tcBorders>
            <w:shd w:val="clear" w:color="auto" w:fill="auto"/>
            <w:vAlign w:val="top"/>
          </w:tcPr>
          <w:p w14:paraId="7951652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链路聚合</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5275330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支持链路聚合基本功能及聚合零丢包</w:t>
            </w:r>
          </w:p>
        </w:tc>
      </w:tr>
      <w:tr w14:paraId="48813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tcBorders>
              <w:top w:val="nil"/>
              <w:left w:val="single" w:color="000000" w:sz="8" w:space="0"/>
              <w:bottom w:val="single" w:color="000000" w:sz="8" w:space="0"/>
              <w:right w:val="single" w:color="000000" w:sz="8" w:space="0"/>
            </w:tcBorders>
            <w:shd w:val="clear" w:color="auto" w:fill="auto"/>
            <w:vAlign w:val="top"/>
          </w:tcPr>
          <w:p w14:paraId="1433CDE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镜像功能</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7AB6C02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支持本地端口镜像和远程端口镜像；支持流镜像</w:t>
            </w:r>
          </w:p>
        </w:tc>
      </w:tr>
      <w:tr w14:paraId="63ACF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4D2EE74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绿色节能</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0D673EF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符合IEEE 802.3az（EEE）节能标准</w:t>
            </w:r>
          </w:p>
        </w:tc>
      </w:tr>
      <w:tr w14:paraId="7B81E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7A1026E6">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6BC6F8B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auto-power-down</w:t>
            </w:r>
          </w:p>
        </w:tc>
      </w:tr>
      <w:tr w14:paraId="6B70E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6BCB42E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组播</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1735068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支持IGMP Snooping v1/v2/v3，MLD Snooping v1/v2</w:t>
            </w:r>
          </w:p>
        </w:tc>
      </w:tr>
      <w:tr w14:paraId="42B42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3CB56116">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2D293C3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支持PIM Snooping</w:t>
            </w:r>
          </w:p>
        </w:tc>
      </w:tr>
      <w:tr w14:paraId="3173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1E786348">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7294C03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支持组播VLAN</w:t>
            </w:r>
          </w:p>
        </w:tc>
      </w:tr>
      <w:tr w14:paraId="25EB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03" w:type="pct"/>
            <w:vMerge w:val="restart"/>
            <w:tcBorders>
              <w:top w:val="nil"/>
              <w:left w:val="single" w:color="000000" w:sz="8" w:space="0"/>
              <w:bottom w:val="single" w:color="000000" w:sz="8" w:space="0"/>
              <w:right w:val="single" w:color="000000" w:sz="8" w:space="0"/>
            </w:tcBorders>
            <w:shd w:val="clear" w:color="auto" w:fill="auto"/>
            <w:vAlign w:val="top"/>
          </w:tcPr>
          <w:p w14:paraId="2656086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配置和维护</w:t>
            </w:r>
          </w:p>
        </w:tc>
        <w:tc>
          <w:tcPr>
            <w:tcW w:w="3896" w:type="pct"/>
            <w:tcBorders>
              <w:top w:val="nil"/>
              <w:left w:val="single" w:color="000000" w:sz="8" w:space="0"/>
              <w:bottom w:val="single" w:color="000000" w:sz="8" w:space="0"/>
              <w:right w:val="single" w:color="000000" w:sz="8" w:space="0"/>
            </w:tcBorders>
            <w:shd w:val="clear" w:color="auto" w:fill="auto"/>
            <w:vAlign w:val="top"/>
          </w:tcPr>
          <w:p w14:paraId="05A7AB1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支持SNMP V1/V2/V3、RMON、SSHV2</w:t>
            </w:r>
          </w:p>
        </w:tc>
      </w:tr>
      <w:tr w14:paraId="36183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03" w:type="pct"/>
            <w:vMerge w:val="continue"/>
            <w:tcBorders>
              <w:top w:val="nil"/>
              <w:left w:val="single" w:color="000000" w:sz="8" w:space="0"/>
              <w:bottom w:val="single" w:color="000000" w:sz="8" w:space="0"/>
              <w:right w:val="single" w:color="000000" w:sz="8" w:space="0"/>
            </w:tcBorders>
            <w:shd w:val="clear" w:color="auto" w:fill="auto"/>
            <w:vAlign w:val="top"/>
          </w:tcPr>
          <w:p w14:paraId="320AC784">
            <w:pPr>
              <w:pStyle w:val="52"/>
              <w:bidi w:val="0"/>
              <w:rPr>
                <w:rFonts w:hint="default" w:ascii="Times New Roman" w:hAnsi="Times New Roman" w:eastAsia="仿宋_GB2312" w:cs="Times New Roman"/>
                <w:sz w:val="24"/>
                <w:szCs w:val="24"/>
              </w:rPr>
            </w:pPr>
          </w:p>
        </w:tc>
        <w:tc>
          <w:tcPr>
            <w:tcW w:w="3896" w:type="pct"/>
            <w:tcBorders>
              <w:top w:val="nil"/>
              <w:left w:val="single" w:color="000000" w:sz="8" w:space="0"/>
              <w:bottom w:val="single" w:color="000000" w:sz="8" w:space="0"/>
              <w:right w:val="single" w:color="000000" w:sz="8" w:space="0"/>
            </w:tcBorders>
            <w:shd w:val="clear" w:color="auto" w:fill="auto"/>
            <w:vAlign w:val="top"/>
          </w:tcPr>
          <w:p w14:paraId="2FF9E91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支持OAM(802.1AG， 802.3AH)以太网运行、维护和管理标准</w:t>
            </w:r>
          </w:p>
        </w:tc>
      </w:tr>
    </w:tbl>
    <w:p w14:paraId="26A08B3A">
      <w:pPr>
        <w:pStyle w:val="2"/>
        <w:ind w:firstLine="0" w:firstLineChars="0"/>
        <w:rPr>
          <w:rFonts w:hint="default" w:ascii="Times New Roman" w:hAnsi="Times New Roman" w:eastAsia="仿宋_GB2312" w:cs="Times New Roman"/>
        </w:rPr>
      </w:pPr>
    </w:p>
    <w:p w14:paraId="28C1572D">
      <w:pPr>
        <w:ind w:firstLine="560"/>
        <w:rPr>
          <w:rFonts w:hint="default" w:ascii="Times New Roman" w:hAnsi="Times New Roman" w:eastAsia="仿宋_GB2312" w:cs="Times New Roman"/>
        </w:rPr>
      </w:pPr>
      <w:r>
        <w:rPr>
          <w:rFonts w:hint="default" w:ascii="Times New Roman" w:hAnsi="Times New Roman" w:eastAsia="仿宋_GB2312" w:cs="Times New Roman"/>
        </w:rPr>
        <w:t>2、汇聚交换机</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7"/>
        <w:gridCol w:w="6772"/>
      </w:tblGrid>
      <w:tr w14:paraId="2E0F9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2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DF32E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功能及技术指标</w:t>
            </w:r>
          </w:p>
        </w:tc>
        <w:tc>
          <w:tcPr>
            <w:tcW w:w="39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E2EB1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详细技术参数</w:t>
            </w:r>
          </w:p>
        </w:tc>
      </w:tr>
      <w:tr w14:paraId="51D0D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tcBorders>
              <w:top w:val="nil"/>
              <w:left w:val="single" w:color="000000" w:sz="8" w:space="0"/>
              <w:bottom w:val="single" w:color="000000" w:sz="8" w:space="0"/>
              <w:right w:val="single" w:color="000000" w:sz="8" w:space="0"/>
            </w:tcBorders>
            <w:shd w:val="clear" w:color="auto" w:fill="auto"/>
            <w:vAlign w:val="top"/>
          </w:tcPr>
          <w:p w14:paraId="4EEACF5E">
            <w:pPr>
              <w:pStyle w:val="52"/>
              <w:bidi w:val="0"/>
              <w:rPr>
                <w:rFonts w:hint="default" w:ascii="Times New Roman" w:hAnsi="Times New Roman" w:eastAsia="仿宋_GB2312" w:cs="Times New Roman"/>
                <w:sz w:val="24"/>
                <w:szCs w:val="24"/>
                <w:lang w:val="en-US"/>
              </w:rPr>
            </w:pPr>
            <w:r>
              <w:rPr>
                <w:rFonts w:hint="default" w:ascii="Times New Roman" w:hAnsi="Times New Roman" w:eastAsia="仿宋_GB2312" w:cs="Times New Roman"/>
                <w:sz w:val="24"/>
                <w:szCs w:val="24"/>
                <w:lang w:val="en-US" w:eastAsia="zh-CN"/>
              </w:rPr>
              <w:t>交换容量</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转发性能</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327A7C0E">
            <w:pPr>
              <w:pStyle w:val="52"/>
              <w:bidi w:val="0"/>
              <w:rPr>
                <w:rFonts w:hint="default" w:ascii="Times New Roman" w:hAnsi="Times New Roman" w:eastAsia="仿宋_GB2312" w:cs="Times New Roman"/>
                <w:sz w:val="24"/>
                <w:szCs w:val="24"/>
              </w:rPr>
            </w:pP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交换容量≥2.56Tbps</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转发性能≥720Mpps，提供官网截图</w:t>
            </w:r>
          </w:p>
        </w:tc>
      </w:tr>
      <w:tr w14:paraId="6CA0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7A2782B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硬件规格</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2D6F3B0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高度1U，固定接口交换机</w:t>
            </w:r>
          </w:p>
        </w:tc>
      </w:tr>
      <w:tr w14:paraId="1967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5BB6EC5A">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1A1FF49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支持前后、后前风道</w:t>
            </w:r>
          </w:p>
        </w:tc>
      </w:tr>
      <w:tr w14:paraId="7778B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27E5F1EB">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25D9A70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工作环境温度-5ºC～45ºC，提供官网链接证明</w:t>
            </w:r>
          </w:p>
        </w:tc>
      </w:tr>
      <w:tr w14:paraId="0DE75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tcBorders>
              <w:top w:val="nil"/>
              <w:left w:val="single" w:color="000000" w:sz="8" w:space="0"/>
              <w:bottom w:val="single" w:color="000000" w:sz="8" w:space="0"/>
              <w:right w:val="single" w:color="000000" w:sz="8" w:space="0"/>
            </w:tcBorders>
            <w:shd w:val="clear" w:color="auto" w:fill="auto"/>
            <w:vAlign w:val="top"/>
          </w:tcPr>
          <w:p w14:paraId="2BFE98F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端口配置要求</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651078E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实配10 GE 光接口≥24个，40 GE光接口≥2个，1 个扩展插槽。提供官网截图</w:t>
            </w:r>
          </w:p>
        </w:tc>
      </w:tr>
      <w:tr w14:paraId="21BFA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12ED3D4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三层功能</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605A5F7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支持IPv4静态路由、RIP、OSPF、ISIS、BGP</w:t>
            </w:r>
          </w:p>
        </w:tc>
      </w:tr>
      <w:tr w14:paraId="5078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7B04DE7C">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691FC6F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支持IPv6静态路由、RIPng、OSPFv3、ISISv6、BGP4+</w:t>
            </w:r>
          </w:p>
        </w:tc>
      </w:tr>
      <w:tr w14:paraId="6DCE6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6CD0B756">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43B117B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支持IPv4和IPv6环境下的策略路由</w:t>
            </w:r>
          </w:p>
        </w:tc>
      </w:tr>
      <w:tr w14:paraId="634FB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19E34FA1">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2907A7D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支持IPv6手动隧道、6to4隧道和ISATAP隧道</w:t>
            </w:r>
          </w:p>
        </w:tc>
      </w:tr>
      <w:tr w14:paraId="34863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tcBorders>
              <w:top w:val="nil"/>
              <w:left w:val="single" w:color="000000" w:sz="8" w:space="0"/>
              <w:bottom w:val="single" w:color="000000" w:sz="8" w:space="0"/>
              <w:right w:val="single" w:color="000000" w:sz="8" w:space="0"/>
            </w:tcBorders>
            <w:shd w:val="clear" w:color="auto" w:fill="auto"/>
            <w:vAlign w:val="top"/>
          </w:tcPr>
          <w:p w14:paraId="184DF78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CPU保护</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0F46221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支持CPU保护功能</w:t>
            </w:r>
          </w:p>
        </w:tc>
      </w:tr>
      <w:tr w14:paraId="0966E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25" w:type="pct"/>
            <w:tcBorders>
              <w:top w:val="nil"/>
              <w:left w:val="single" w:color="000000" w:sz="8" w:space="0"/>
              <w:bottom w:val="single" w:color="000000" w:sz="8" w:space="0"/>
              <w:right w:val="single" w:color="000000" w:sz="8" w:space="0"/>
            </w:tcBorders>
            <w:shd w:val="clear" w:color="auto" w:fill="auto"/>
            <w:vAlign w:val="top"/>
          </w:tcPr>
          <w:p w14:paraId="20A9F81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安全启动</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4FFBC48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要求支持安全启动，在系统启动过程中支持安全检测，防止对系统镜像进行修改和伪造数据</w:t>
            </w:r>
          </w:p>
        </w:tc>
      </w:tr>
      <w:tr w14:paraId="65FE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6D6A1F3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471FC8D8">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 L2VPN功能</w:t>
            </w:r>
          </w:p>
        </w:tc>
      </w:tr>
      <w:tr w14:paraId="6E8A7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0464532E">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60E9889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 L3VPN功能</w:t>
            </w:r>
          </w:p>
        </w:tc>
      </w:tr>
      <w:tr w14:paraId="29720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0987CF70">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7672167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 SR功能</w:t>
            </w:r>
          </w:p>
        </w:tc>
      </w:tr>
      <w:tr w14:paraId="05A5F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692E5079">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406E6CE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MPLS缝接功能测试</w:t>
            </w:r>
          </w:p>
        </w:tc>
      </w:tr>
      <w:tr w14:paraId="544B2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3369ECE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可靠性</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0206AD7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支持BFD FOR VRRP功能</w:t>
            </w:r>
          </w:p>
        </w:tc>
      </w:tr>
      <w:tr w14:paraId="615D6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29A492E2">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558D1A0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支持RRPP（快速环网保护协议），环网故障恢复时间不超过50ms</w:t>
            </w:r>
          </w:p>
        </w:tc>
      </w:tr>
      <w:tr w14:paraId="54FA0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76CD3A34">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4A0CA62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支持跨设备链路聚合技术DRNI/M-LAG</w:t>
            </w:r>
          </w:p>
        </w:tc>
      </w:tr>
      <w:tr w14:paraId="17392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0E5BBE8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访问控制策略</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0D713C4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支持基于第二层、第三层和第四层的ACL</w:t>
            </w:r>
          </w:p>
        </w:tc>
      </w:tr>
      <w:tr w14:paraId="5481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110DE72F">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1D04712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支持基于端口和VLAN的 ACL</w:t>
            </w:r>
          </w:p>
        </w:tc>
      </w:tr>
      <w:tr w14:paraId="60CF3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49DACC8A">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04540D38">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 ACL</w:t>
            </w:r>
          </w:p>
        </w:tc>
      </w:tr>
      <w:tr w14:paraId="29B6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6E2F3C81">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21C0267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支持出方向ACL，以便于灵活实现数据包过滤</w:t>
            </w:r>
          </w:p>
        </w:tc>
      </w:tr>
      <w:tr w14:paraId="742B9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1376C6B6">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09F94FE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支持802.1x认证，支持集中式MAC地址认证</w:t>
            </w:r>
          </w:p>
        </w:tc>
      </w:tr>
      <w:tr w14:paraId="4401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3051A37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堆叠</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02E1A4A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支持通过标准以太端口进行堆叠</w:t>
            </w:r>
          </w:p>
        </w:tc>
      </w:tr>
      <w:tr w14:paraId="2C402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33ABDC15">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3454F47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支持完善的堆叠分裂检测机制，堆叠分裂后能自动完成MAC和IP地址的重配置，无需手动干预</w:t>
            </w:r>
          </w:p>
        </w:tc>
      </w:tr>
      <w:tr w14:paraId="0A0A9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301D114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VLAN</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23C797A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支持基于端口的VLAN，支持基于协议的VLAN；支持基于MAC的VLAN</w:t>
            </w:r>
          </w:p>
        </w:tc>
      </w:tr>
      <w:tr w14:paraId="4EBBD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28486B49">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37832A4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最大VLAN数(不是VLAN ID)&gt;=4094</w:t>
            </w:r>
          </w:p>
        </w:tc>
      </w:tr>
      <w:tr w14:paraId="664D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 w:type="pct"/>
            <w:vMerge w:val="restart"/>
            <w:tcBorders>
              <w:top w:val="nil"/>
              <w:left w:val="single" w:color="000000" w:sz="8" w:space="0"/>
              <w:bottom w:val="single" w:color="000000" w:sz="8" w:space="0"/>
              <w:right w:val="single" w:color="000000" w:sz="8" w:space="0"/>
            </w:tcBorders>
            <w:shd w:val="clear" w:color="auto" w:fill="auto"/>
            <w:vAlign w:val="top"/>
          </w:tcPr>
          <w:p w14:paraId="2AD608E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配置和维护</w:t>
            </w:r>
          </w:p>
        </w:tc>
        <w:tc>
          <w:tcPr>
            <w:tcW w:w="3974" w:type="pct"/>
            <w:tcBorders>
              <w:top w:val="nil"/>
              <w:left w:val="single" w:color="000000" w:sz="8" w:space="0"/>
              <w:bottom w:val="single" w:color="000000" w:sz="8" w:space="0"/>
              <w:right w:val="single" w:color="000000" w:sz="8" w:space="0"/>
            </w:tcBorders>
            <w:shd w:val="clear" w:color="auto" w:fill="auto"/>
            <w:vAlign w:val="top"/>
          </w:tcPr>
          <w:p w14:paraId="17A2F78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支持SNMP V1/V2/V3、RMON、SSHV2</w:t>
            </w:r>
          </w:p>
        </w:tc>
      </w:tr>
      <w:tr w14:paraId="39E2A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25" w:type="pct"/>
            <w:vMerge w:val="continue"/>
            <w:tcBorders>
              <w:top w:val="nil"/>
              <w:left w:val="single" w:color="000000" w:sz="8" w:space="0"/>
              <w:bottom w:val="single" w:color="000000" w:sz="8" w:space="0"/>
              <w:right w:val="single" w:color="000000" w:sz="8" w:space="0"/>
            </w:tcBorders>
            <w:shd w:val="clear" w:color="auto" w:fill="auto"/>
            <w:vAlign w:val="top"/>
          </w:tcPr>
          <w:p w14:paraId="1044A8D2">
            <w:pPr>
              <w:pStyle w:val="52"/>
              <w:bidi w:val="0"/>
              <w:rPr>
                <w:rFonts w:hint="default" w:ascii="Times New Roman" w:hAnsi="Times New Roman" w:eastAsia="仿宋_GB2312" w:cs="Times New Roman"/>
                <w:sz w:val="24"/>
                <w:szCs w:val="24"/>
              </w:rPr>
            </w:pPr>
          </w:p>
        </w:tc>
        <w:tc>
          <w:tcPr>
            <w:tcW w:w="3974" w:type="pct"/>
            <w:tcBorders>
              <w:top w:val="nil"/>
              <w:left w:val="single" w:color="000000" w:sz="8" w:space="0"/>
              <w:bottom w:val="single" w:color="000000" w:sz="8" w:space="0"/>
              <w:right w:val="single" w:color="000000" w:sz="8" w:space="0"/>
            </w:tcBorders>
            <w:shd w:val="clear" w:color="auto" w:fill="auto"/>
            <w:vAlign w:val="top"/>
          </w:tcPr>
          <w:p w14:paraId="7E4F22C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支持OAM(802.1AG， 802.3AH)以太网运行、维护和管理标准</w:t>
            </w:r>
          </w:p>
        </w:tc>
      </w:tr>
    </w:tbl>
    <w:p w14:paraId="23F8E33C">
      <w:pPr>
        <w:pStyle w:val="2"/>
        <w:ind w:firstLine="560"/>
        <w:rPr>
          <w:rFonts w:hint="default" w:ascii="Times New Roman" w:hAnsi="Times New Roman" w:eastAsia="仿宋_GB2312" w:cs="Times New Roman"/>
        </w:rPr>
      </w:pPr>
    </w:p>
    <w:p w14:paraId="085C76C7">
      <w:pPr>
        <w:ind w:firstLine="560"/>
        <w:rPr>
          <w:rFonts w:hint="default" w:ascii="Times New Roman" w:hAnsi="Times New Roman" w:eastAsia="仿宋_GB2312" w:cs="Times New Roman"/>
        </w:rPr>
      </w:pPr>
      <w:r>
        <w:rPr>
          <w:rFonts w:hint="default" w:ascii="Times New Roman" w:hAnsi="Times New Roman" w:eastAsia="仿宋_GB2312" w:cs="Times New Roman"/>
        </w:rPr>
        <w:t>3、单模模块</w:t>
      </w:r>
    </w:p>
    <w:p w14:paraId="550F6C64">
      <w:pPr>
        <w:ind w:firstLine="560"/>
        <w:rPr>
          <w:rFonts w:hint="default" w:ascii="Times New Roman" w:hAnsi="Times New Roman" w:eastAsia="仿宋_GB2312" w:cs="Times New Roman"/>
        </w:rPr>
      </w:pPr>
      <w:r>
        <w:rPr>
          <w:rFonts w:hint="default" w:ascii="Times New Roman" w:hAnsi="Times New Roman" w:eastAsia="仿宋_GB2312" w:cs="Times New Roman"/>
        </w:rPr>
        <w:t>SFP+万兆模块(1310nm,10km,LC)</w:t>
      </w:r>
    </w:p>
    <w:p w14:paraId="3FBC45B7">
      <w:pPr>
        <w:ind w:firstLine="560"/>
        <w:rPr>
          <w:rFonts w:hint="default" w:ascii="Times New Roman" w:hAnsi="Times New Roman" w:eastAsia="仿宋_GB2312" w:cs="Times New Roman"/>
        </w:rPr>
      </w:pPr>
      <w:r>
        <w:rPr>
          <w:rFonts w:hint="default" w:ascii="Times New Roman" w:hAnsi="Times New Roman" w:eastAsia="仿宋_GB2312" w:cs="Times New Roman"/>
        </w:rPr>
        <w:t>4、核心交换机</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74"/>
        <w:gridCol w:w="6745"/>
      </w:tblGrid>
      <w:tr w14:paraId="033F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64B5C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技术指标</w:t>
            </w:r>
          </w:p>
        </w:tc>
        <w:tc>
          <w:tcPr>
            <w:tcW w:w="39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28E2E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详细技术参数</w:t>
            </w:r>
          </w:p>
        </w:tc>
      </w:tr>
      <w:tr w14:paraId="6123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2ED30DBC">
            <w:pPr>
              <w:pStyle w:val="52"/>
              <w:bidi w:val="0"/>
              <w:rPr>
                <w:rFonts w:hint="default" w:ascii="Times New Roman" w:hAnsi="Times New Roman" w:eastAsia="仿宋_GB2312" w:cs="Times New Roman"/>
                <w:sz w:val="24"/>
                <w:szCs w:val="24"/>
                <w:lang w:val="en-US"/>
              </w:rPr>
            </w:pPr>
            <w:r>
              <w:rPr>
                <w:rFonts w:hint="default" w:ascii="Times New Roman" w:hAnsi="Times New Roman" w:eastAsia="仿宋_GB2312" w:cs="Times New Roman"/>
                <w:sz w:val="24"/>
                <w:szCs w:val="24"/>
                <w:lang w:val="en-US" w:eastAsia="zh-CN"/>
              </w:rPr>
              <w:t>交换机性能</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线卡要求</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35E6DCAD">
            <w:pPr>
              <w:pStyle w:val="52"/>
              <w:bidi w:val="0"/>
              <w:rPr>
                <w:rFonts w:hint="default" w:ascii="Times New Roman" w:hAnsi="Times New Roman" w:eastAsia="仿宋_GB2312" w:cs="Times New Roman"/>
                <w:sz w:val="24"/>
                <w:szCs w:val="24"/>
                <w:lang w:val="en-US"/>
              </w:rPr>
            </w:pP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交换容量≥100Tbps， 包转发率≥57600Mpps，</w:t>
            </w:r>
            <w:r>
              <w:rPr>
                <w:rFonts w:hint="default" w:ascii="Times New Roman" w:hAnsi="Times New Roman"/>
                <w:sz w:val="24"/>
              </w:rPr>
              <w:t>官网最低参数需满足上述要求</w:t>
            </w:r>
            <w:r>
              <w:rPr>
                <w:rFonts w:hint="eastAsia"/>
                <w:lang w:eastAsia="zh-CN"/>
              </w:rPr>
              <w:t>；</w:t>
            </w:r>
            <w:r>
              <w:rPr>
                <w:rFonts w:hint="eastAsia"/>
                <w:lang w:val="en-US" w:eastAsia="zh-CN"/>
              </w:rPr>
              <w:t>/</w:t>
            </w:r>
            <w:r>
              <w:rPr>
                <w:rFonts w:hint="default" w:ascii="Times New Roman" w:hAnsi="Times New Roman" w:eastAsia="仿宋_GB2312" w:cs="Times New Roman"/>
                <w:sz w:val="24"/>
                <w:szCs w:val="24"/>
                <w:lang w:val="en-US" w:eastAsia="zh-CN"/>
              </w:rPr>
              <w:t>支持单槽位40G端口密度≥12；（提供官网截图证明）</w:t>
            </w:r>
          </w:p>
        </w:tc>
      </w:tr>
      <w:tr w14:paraId="4E5E6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4109BC0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硬件冗余设计</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1BF67F0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≥6个业务槽位，冗余主控、冗余模块化电源</w:t>
            </w:r>
          </w:p>
        </w:tc>
      </w:tr>
      <w:tr w14:paraId="5DFE6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restart"/>
            <w:tcBorders>
              <w:top w:val="nil"/>
              <w:left w:val="single" w:color="000000" w:sz="8" w:space="0"/>
              <w:bottom w:val="single" w:color="000000" w:sz="8" w:space="0"/>
              <w:right w:val="single" w:color="000000" w:sz="8" w:space="0"/>
            </w:tcBorders>
            <w:shd w:val="clear" w:color="auto" w:fill="auto"/>
            <w:vAlign w:val="center"/>
          </w:tcPr>
          <w:p w14:paraId="6D34ACD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硬件可靠性</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0253954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关键部件热插拔</w:t>
            </w:r>
          </w:p>
        </w:tc>
      </w:tr>
      <w:tr w14:paraId="2F011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1B2C93F2">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2D515E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主控板冗余，倒换时间0ms</w:t>
            </w:r>
          </w:p>
        </w:tc>
      </w:tr>
      <w:tr w14:paraId="43E05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500C4F88">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表项规格</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6DBB42D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MAC表项 ≥1M、IPv4 FIB ≥3M、ARP表项 ≥256K、ND表项 ≥256K</w:t>
            </w:r>
          </w:p>
        </w:tc>
      </w:tr>
      <w:tr w14:paraId="46396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0FEF8D7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VXLAN</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2DC2E64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支持VxLAN 网关，支持基于IPv4/IPv6的VxLAN二三层互通</w:t>
            </w:r>
          </w:p>
        </w:tc>
      </w:tr>
      <w:tr w14:paraId="02159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vMerge w:val="restart"/>
            <w:tcBorders>
              <w:top w:val="nil"/>
              <w:left w:val="single" w:color="000000" w:sz="8" w:space="0"/>
              <w:bottom w:val="single" w:color="000000" w:sz="8" w:space="0"/>
              <w:right w:val="single" w:color="000000" w:sz="8" w:space="0"/>
            </w:tcBorders>
            <w:shd w:val="clear" w:color="auto" w:fill="auto"/>
            <w:vAlign w:val="center"/>
          </w:tcPr>
          <w:p w14:paraId="19E7A5A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虚拟化</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2FD4D8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支持多虚一技术（提供官网截图证明）</w:t>
            </w:r>
          </w:p>
        </w:tc>
      </w:tr>
      <w:tr w14:paraId="52516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33DCF080">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65DBE16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支持跨设备链路聚合</w:t>
            </w:r>
          </w:p>
        </w:tc>
      </w:tr>
      <w:tr w14:paraId="52BE0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41" w:type="pct"/>
            <w:vMerge w:val="restart"/>
            <w:tcBorders>
              <w:top w:val="nil"/>
              <w:left w:val="single" w:color="000000" w:sz="8" w:space="0"/>
              <w:bottom w:val="single" w:color="000000" w:sz="8" w:space="0"/>
              <w:right w:val="single" w:color="000000" w:sz="8" w:space="0"/>
            </w:tcBorders>
            <w:shd w:val="clear" w:color="auto" w:fill="auto"/>
            <w:vAlign w:val="center"/>
          </w:tcPr>
          <w:p w14:paraId="54EA472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QOS</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6AE1600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每端口支持8个优先级队列，3个丢弃优先级，支持SP、WRR、SP+WRR三种队列调度算法</w:t>
            </w:r>
          </w:p>
        </w:tc>
      </w:tr>
      <w:tr w14:paraId="0EF57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68788569">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145BE1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支持精细化的流量监管，粒度可达8K</w:t>
            </w:r>
          </w:p>
        </w:tc>
      </w:tr>
      <w:tr w14:paraId="1C468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2A94A88C">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4070665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支持流量整形Shapping</w:t>
            </w:r>
          </w:p>
        </w:tc>
      </w:tr>
      <w:tr w14:paraId="2472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078226F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ACL</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177FED4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支持Ingress/Egress ACL、VLAN ACL、全局 ACL、标准和扩展ACL</w:t>
            </w:r>
          </w:p>
        </w:tc>
      </w:tr>
      <w:tr w14:paraId="2A76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5364D32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可靠性</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12BAF13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支持BFD，能够实现BFD与OSPF/VRRP联动。支持BFD 3ms最小探测间隔测试</w:t>
            </w:r>
          </w:p>
        </w:tc>
      </w:tr>
      <w:tr w14:paraId="6B674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6015570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可视化</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4DEB1D3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支持Telemetry流量可视化功能</w:t>
            </w:r>
          </w:p>
        </w:tc>
      </w:tr>
      <w:tr w14:paraId="7FEE6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4F66BCC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MPLS</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18C758F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支持L3 VPN、VLL、VPLS、MCE</w:t>
            </w:r>
          </w:p>
        </w:tc>
      </w:tr>
      <w:tr w14:paraId="01EFD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restart"/>
            <w:tcBorders>
              <w:top w:val="nil"/>
              <w:left w:val="single" w:color="000000" w:sz="8" w:space="0"/>
              <w:bottom w:val="single" w:color="000000" w:sz="8" w:space="0"/>
              <w:right w:val="single" w:color="000000" w:sz="8" w:space="0"/>
            </w:tcBorders>
            <w:shd w:val="clear" w:color="auto" w:fill="auto"/>
            <w:vAlign w:val="center"/>
          </w:tcPr>
          <w:p w14:paraId="5E7DD8A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安全特性</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65BE9CA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支持ARP防攻击</w:t>
            </w:r>
          </w:p>
        </w:tc>
      </w:tr>
      <w:tr w14:paraId="09DF3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5D9D984D">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A51A4C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支持CPU防攻击能力，保障CPU工作安全</w:t>
            </w:r>
          </w:p>
        </w:tc>
      </w:tr>
      <w:tr w14:paraId="7D317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2DA18116">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79235A2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支持MACsec加密技术</w:t>
            </w:r>
          </w:p>
        </w:tc>
      </w:tr>
      <w:tr w14:paraId="1FAD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41" w:type="pct"/>
            <w:vMerge w:val="restart"/>
            <w:tcBorders>
              <w:top w:val="nil"/>
              <w:left w:val="single" w:color="000000" w:sz="8" w:space="0"/>
              <w:bottom w:val="single" w:color="000000" w:sz="8" w:space="0"/>
              <w:right w:val="single" w:color="000000" w:sz="8" w:space="0"/>
            </w:tcBorders>
            <w:shd w:val="clear" w:color="auto" w:fill="auto"/>
            <w:vAlign w:val="center"/>
          </w:tcPr>
          <w:p w14:paraId="4173AD2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NAS</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4A4EB39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支持802.1x认证、mac认证、Portal认证、本地认证、Radius认证、Tacacs+认证</w:t>
            </w:r>
          </w:p>
        </w:tc>
      </w:tr>
      <w:tr w14:paraId="1F66F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41" w:type="pct"/>
            <w:vMerge w:val="continue"/>
            <w:tcBorders>
              <w:top w:val="nil"/>
              <w:left w:val="single" w:color="000000" w:sz="8" w:space="0"/>
              <w:bottom w:val="single" w:color="000000" w:sz="8" w:space="0"/>
              <w:right w:val="single" w:color="000000" w:sz="8" w:space="0"/>
            </w:tcBorders>
            <w:shd w:val="clear" w:color="auto" w:fill="auto"/>
            <w:vAlign w:val="center"/>
          </w:tcPr>
          <w:p w14:paraId="3E351DE1">
            <w:pPr>
              <w:pStyle w:val="52"/>
              <w:bidi w:val="0"/>
              <w:rPr>
                <w:rFonts w:hint="default" w:ascii="Times New Roman" w:hAnsi="Times New Roman" w:eastAsia="仿宋_GB2312" w:cs="Times New Roman"/>
                <w:sz w:val="24"/>
                <w:szCs w:val="24"/>
              </w:rPr>
            </w:pP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21E2BAA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支持BRAS功能，能够实现PPPoE、IPoE接入认证方式，PPPoE上线用户可达10240个</w:t>
            </w:r>
          </w:p>
        </w:tc>
      </w:tr>
      <w:tr w14:paraId="1BE08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37C4BD5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OpenFlow</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2694D3B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支持OpenFlow功能</w:t>
            </w:r>
          </w:p>
        </w:tc>
      </w:tr>
      <w:tr w14:paraId="5AAB3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0F5669E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跨三层互联技术</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46A467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支持主流的MAC in IP技术，如EVI，实现跨三层网络的二层互联</w:t>
            </w:r>
          </w:p>
        </w:tc>
      </w:tr>
      <w:tr w14:paraId="203EB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0D9FAF40">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FCoE</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5D49C9BD">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支持FCoE功能</w:t>
            </w:r>
          </w:p>
        </w:tc>
      </w:tr>
      <w:tr w14:paraId="49F5C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0C69B10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网管功能一体化</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6FF68CA2">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内置智能管理功能，支持通过图形化界面设备配置及命令一键下发和版本智能升级（</w:t>
            </w:r>
            <w:r>
              <w:rPr>
                <w:rFonts w:hint="default" w:ascii="Times New Roman" w:hAnsi="Times New Roman"/>
                <w:sz w:val="24"/>
              </w:rPr>
              <w:t>提供产品界面截图、产品彩页、产品说明书、产品白皮书或第三方检测机构出具的检测报告等证明材料</w:t>
            </w:r>
            <w:r>
              <w:rPr>
                <w:rFonts w:hint="default" w:ascii="Times New Roman" w:hAnsi="Times New Roman" w:eastAsia="仿宋_GB2312" w:cs="Times New Roman"/>
                <w:sz w:val="24"/>
                <w:szCs w:val="24"/>
                <w:lang w:val="en-US" w:eastAsia="zh-CN"/>
              </w:rPr>
              <w:t>）</w:t>
            </w:r>
          </w:p>
        </w:tc>
      </w:tr>
      <w:tr w14:paraId="05DF6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2131C75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IPv6</w:t>
            </w:r>
          </w:p>
        </w:tc>
        <w:tc>
          <w:tcPr>
            <w:tcW w:w="3958" w:type="pct"/>
            <w:tcBorders>
              <w:top w:val="nil"/>
              <w:left w:val="single" w:color="000000" w:sz="8" w:space="0"/>
              <w:bottom w:val="single" w:color="000000" w:sz="8" w:space="0"/>
              <w:right w:val="single" w:color="000000" w:sz="8" w:space="0"/>
            </w:tcBorders>
            <w:shd w:val="clear" w:color="auto" w:fill="auto"/>
            <w:vAlign w:val="center"/>
          </w:tcPr>
          <w:p w14:paraId="0F17AAA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支持RIPng、OSPFv3、BGP4+、IS-ISv6协议，支持IPv6策略路由；支持DHCPv6功能、IPv6 portal功能、IPv6管理功能；持基于IPv4\IPv6的VXLAN二三层互通；支持基于IPv4\IPv6的VRRP功能</w:t>
            </w:r>
          </w:p>
        </w:tc>
      </w:tr>
      <w:tr w14:paraId="0B62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041" w:type="pct"/>
            <w:tcBorders>
              <w:top w:val="nil"/>
              <w:left w:val="single" w:color="000000" w:sz="8" w:space="0"/>
              <w:bottom w:val="single" w:color="000000" w:sz="8" w:space="0"/>
              <w:right w:val="single" w:color="000000" w:sz="8" w:space="0"/>
            </w:tcBorders>
            <w:shd w:val="clear" w:color="auto" w:fill="auto"/>
            <w:vAlign w:val="center"/>
          </w:tcPr>
          <w:p w14:paraId="6497043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实配要求</w:t>
            </w:r>
          </w:p>
        </w:tc>
        <w:tc>
          <w:tcPr>
            <w:tcW w:w="3958" w:type="pct"/>
            <w:tcBorders>
              <w:top w:val="nil"/>
              <w:left w:val="single" w:color="000000" w:sz="8" w:space="0"/>
              <w:bottom w:val="single" w:color="000000" w:sz="8" w:space="0"/>
              <w:right w:val="single" w:color="000000" w:sz="8" w:space="0"/>
            </w:tcBorders>
            <w:shd w:val="clear" w:color="auto" w:fill="auto"/>
            <w:vAlign w:val="top"/>
          </w:tcPr>
          <w:p w14:paraId="4A00024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双电源，双主控，≥40以太网光接口（其中至少12个以上万兆光接口）</w:t>
            </w:r>
          </w:p>
        </w:tc>
      </w:tr>
    </w:tbl>
    <w:p w14:paraId="696819E6">
      <w:pPr>
        <w:pStyle w:val="2"/>
        <w:ind w:firstLine="560"/>
        <w:rPr>
          <w:rFonts w:hint="default" w:ascii="Times New Roman" w:hAnsi="Times New Roman" w:eastAsia="仿宋_GB2312" w:cs="Times New Roman"/>
        </w:rPr>
      </w:pPr>
    </w:p>
    <w:p w14:paraId="378A8C17">
      <w:pPr>
        <w:ind w:firstLine="560"/>
        <w:rPr>
          <w:rFonts w:hint="default" w:ascii="Times New Roman" w:hAnsi="Times New Roman" w:eastAsia="仿宋_GB2312" w:cs="Times New Roman"/>
        </w:rPr>
      </w:pPr>
      <w:r>
        <w:rPr>
          <w:rFonts w:hint="default" w:ascii="Times New Roman" w:hAnsi="Times New Roman" w:eastAsia="仿宋_GB2312" w:cs="Times New Roman"/>
        </w:rPr>
        <w:t>5、路由器</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71"/>
        <w:gridCol w:w="6048"/>
      </w:tblGrid>
      <w:tr w14:paraId="5F4FE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450" w:type="pct"/>
            <w:tcBorders>
              <w:top w:val="single" w:color="000000" w:sz="8" w:space="0"/>
              <w:left w:val="single" w:color="000000" w:sz="8" w:space="0"/>
              <w:bottom w:val="single" w:color="000000" w:sz="8" w:space="0"/>
              <w:right w:val="single" w:color="000000" w:sz="8" w:space="0"/>
            </w:tcBorders>
            <w:shd w:val="clear" w:color="auto" w:fill="auto"/>
            <w:vAlign w:val="top"/>
          </w:tcPr>
          <w:p w14:paraId="18789B1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功能及技术指标</w:t>
            </w:r>
          </w:p>
        </w:tc>
        <w:tc>
          <w:tcPr>
            <w:tcW w:w="3549" w:type="pct"/>
            <w:tcBorders>
              <w:top w:val="single" w:color="000000" w:sz="8" w:space="0"/>
              <w:left w:val="nil"/>
              <w:bottom w:val="single" w:color="000000" w:sz="8" w:space="0"/>
              <w:right w:val="single" w:color="000000" w:sz="8" w:space="0"/>
            </w:tcBorders>
            <w:shd w:val="clear" w:color="auto" w:fill="auto"/>
            <w:vAlign w:val="top"/>
          </w:tcPr>
          <w:p w14:paraId="25E5B02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详细技术参数</w:t>
            </w:r>
          </w:p>
        </w:tc>
      </w:tr>
      <w:tr w14:paraId="4F912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503031C9">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交换容量</w:t>
            </w:r>
          </w:p>
        </w:tc>
        <w:tc>
          <w:tcPr>
            <w:tcW w:w="3549" w:type="pct"/>
            <w:tcBorders>
              <w:top w:val="nil"/>
              <w:left w:val="nil"/>
              <w:bottom w:val="single" w:color="000000" w:sz="8" w:space="0"/>
              <w:right w:val="single" w:color="000000" w:sz="8" w:space="0"/>
            </w:tcBorders>
            <w:shd w:val="clear" w:color="auto" w:fill="auto"/>
            <w:vAlign w:val="top"/>
          </w:tcPr>
          <w:p w14:paraId="69E8139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≥300Gbps</w:t>
            </w:r>
          </w:p>
        </w:tc>
      </w:tr>
      <w:tr w14:paraId="50AD7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17765445">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包转发率（IPv4）</w:t>
            </w:r>
          </w:p>
        </w:tc>
        <w:tc>
          <w:tcPr>
            <w:tcW w:w="3549" w:type="pct"/>
            <w:tcBorders>
              <w:top w:val="nil"/>
              <w:left w:val="nil"/>
              <w:bottom w:val="single" w:color="000000" w:sz="8" w:space="0"/>
              <w:right w:val="single" w:color="000000" w:sz="8" w:space="0"/>
            </w:tcBorders>
            <w:shd w:val="clear" w:color="auto" w:fill="auto"/>
            <w:vAlign w:val="top"/>
          </w:tcPr>
          <w:p w14:paraId="3CFC4A4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≥60Mpps，提供官网截图证明</w:t>
            </w:r>
          </w:p>
        </w:tc>
      </w:tr>
      <w:tr w14:paraId="0347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7E899186">
            <w:pPr>
              <w:pStyle w:val="52"/>
              <w:bidi w:val="0"/>
              <w:rPr>
                <w:rFonts w:hint="default" w:ascii="Times New Roman" w:hAnsi="Times New Roman" w:eastAsia="仿宋_GB2312" w:cs="Times New Roman"/>
                <w:sz w:val="24"/>
                <w:szCs w:val="24"/>
                <w:lang w:val="en-US"/>
              </w:rPr>
            </w:pPr>
            <w:r>
              <w:rPr>
                <w:rFonts w:hint="default" w:ascii="Times New Roman" w:hAnsi="Times New Roman" w:eastAsia="仿宋_GB2312" w:cs="Times New Roman"/>
                <w:sz w:val="24"/>
                <w:szCs w:val="24"/>
                <w:lang w:val="en-US" w:eastAsia="zh-CN"/>
              </w:rPr>
              <w:t>业务口</w:t>
            </w:r>
            <w:r>
              <w:rPr>
                <w:rFonts w:hint="eastAsia" w:ascii="Times New Roman" w:hAnsi="Times New Roman" w:cs="Times New Roman"/>
                <w:sz w:val="24"/>
                <w:szCs w:val="24"/>
                <w:lang w:val="en-US" w:eastAsia="zh-CN"/>
              </w:rPr>
              <w:t>/虚拟化</w:t>
            </w:r>
            <w:r>
              <w:rPr>
                <w:rFonts w:hint="default" w:ascii="Times New Roman" w:hAnsi="Times New Roman" w:eastAsia="仿宋_GB2312" w:cs="Times New Roman"/>
                <w:sz w:val="24"/>
                <w:szCs w:val="24"/>
                <w:lang w:val="en-US" w:eastAsia="zh-CN"/>
              </w:rPr>
              <w:t>（IRF2）</w:t>
            </w:r>
          </w:p>
        </w:tc>
        <w:tc>
          <w:tcPr>
            <w:tcW w:w="3549" w:type="pct"/>
            <w:tcBorders>
              <w:top w:val="nil"/>
              <w:left w:val="nil"/>
              <w:bottom w:val="single" w:color="000000" w:sz="8" w:space="0"/>
              <w:right w:val="single" w:color="000000" w:sz="8" w:space="0"/>
            </w:tcBorders>
            <w:shd w:val="clear" w:color="auto" w:fill="auto"/>
            <w:vAlign w:val="top"/>
          </w:tcPr>
          <w:p w14:paraId="3968C2A7">
            <w:pPr>
              <w:pStyle w:val="52"/>
              <w:bidi w:val="0"/>
              <w:rPr>
                <w:rFonts w:hint="default" w:ascii="Times New Roman" w:hAnsi="Times New Roman" w:eastAsia="仿宋_GB2312" w:cs="Times New Roman"/>
                <w:sz w:val="24"/>
                <w:szCs w:val="24"/>
                <w:lang w:val="en-US"/>
              </w:rPr>
            </w:pP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≥8*GE电，≥1*GE Combo，≥5*10G光</w:t>
            </w:r>
            <w:r>
              <w:rPr>
                <w:rFonts w:hint="eastAsia" w:ascii="Times New Roman" w:hAnsi="Times New Roman" w:cs="Times New Roman"/>
                <w:sz w:val="24"/>
                <w:szCs w:val="24"/>
                <w:lang w:val="en-US" w:eastAsia="zh-CN"/>
              </w:rPr>
              <w:t>/</w:t>
            </w:r>
            <w:r>
              <w:rPr>
                <w:rFonts w:hint="default" w:ascii="Times New Roman" w:hAnsi="Times New Roman" w:eastAsia="仿宋_GB2312" w:cs="Times New Roman"/>
                <w:sz w:val="24"/>
                <w:szCs w:val="24"/>
                <w:lang w:val="en-US" w:eastAsia="zh-CN"/>
              </w:rPr>
              <w:t>支持虚拟化特性，将物理上两台设备虚拟化成一台逻辑设备</w:t>
            </w:r>
            <w:r>
              <w:rPr>
                <w:rFonts w:hint="eastAsia" w:ascii="Times New Roman" w:hAnsi="Times New Roman" w:cs="Times New Roman"/>
                <w:sz w:val="24"/>
                <w:szCs w:val="24"/>
                <w:lang w:val="en-US" w:eastAsia="zh-CN"/>
              </w:rPr>
              <w:t>，需提供产品界面截图、产品彩页、产品说明书、产品白皮书或第三方检测机构出具的检测报告等证明材料</w:t>
            </w:r>
          </w:p>
        </w:tc>
      </w:tr>
      <w:tr w14:paraId="62031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1CCA550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电源系统</w:t>
            </w:r>
          </w:p>
        </w:tc>
        <w:tc>
          <w:tcPr>
            <w:tcW w:w="3549" w:type="pct"/>
            <w:tcBorders>
              <w:top w:val="nil"/>
              <w:left w:val="nil"/>
              <w:bottom w:val="single" w:color="000000" w:sz="8" w:space="0"/>
              <w:right w:val="single" w:color="000000" w:sz="8" w:space="0"/>
            </w:tcBorders>
            <w:shd w:val="clear" w:color="auto" w:fill="auto"/>
            <w:vAlign w:val="top"/>
          </w:tcPr>
          <w:p w14:paraId="26DFCB8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可插拔冗余交流电源</w:t>
            </w:r>
          </w:p>
        </w:tc>
      </w:tr>
      <w:tr w14:paraId="528BD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5DD40CF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EIGRP</w:t>
            </w:r>
          </w:p>
        </w:tc>
        <w:tc>
          <w:tcPr>
            <w:tcW w:w="3549" w:type="pct"/>
            <w:tcBorders>
              <w:top w:val="nil"/>
              <w:left w:val="nil"/>
              <w:bottom w:val="single" w:color="000000" w:sz="8" w:space="0"/>
              <w:right w:val="single" w:color="000000" w:sz="8" w:space="0"/>
            </w:tcBorders>
            <w:shd w:val="clear" w:color="auto" w:fill="auto"/>
            <w:vAlign w:val="top"/>
          </w:tcPr>
          <w:p w14:paraId="02BF405F">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支持EIGRP，采用D-V算法的动态路由协议，</w:t>
            </w:r>
          </w:p>
        </w:tc>
      </w:tr>
      <w:tr w14:paraId="2113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21542FC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NAT66</w:t>
            </w:r>
          </w:p>
        </w:tc>
        <w:tc>
          <w:tcPr>
            <w:tcW w:w="3549" w:type="pct"/>
            <w:tcBorders>
              <w:top w:val="nil"/>
              <w:left w:val="nil"/>
              <w:bottom w:val="single" w:color="000000" w:sz="8" w:space="0"/>
              <w:right w:val="single" w:color="000000" w:sz="8" w:space="0"/>
            </w:tcBorders>
            <w:shd w:val="clear" w:color="auto" w:fill="auto"/>
            <w:vAlign w:val="top"/>
          </w:tcPr>
          <w:p w14:paraId="1691D29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支持IPv6-IPv6报文前缀转换，提供产品界面截图、产品彩页、产品说明书、产品白皮书或第三方检测机构出具的检测报告等证明材料</w:t>
            </w:r>
          </w:p>
        </w:tc>
      </w:tr>
      <w:tr w14:paraId="79E2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51AA61FA">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广域网优化</w:t>
            </w:r>
          </w:p>
        </w:tc>
        <w:tc>
          <w:tcPr>
            <w:tcW w:w="3549" w:type="pct"/>
            <w:tcBorders>
              <w:top w:val="nil"/>
              <w:left w:val="nil"/>
              <w:bottom w:val="single" w:color="000000" w:sz="8" w:space="0"/>
              <w:right w:val="single" w:color="000000" w:sz="8" w:space="0"/>
            </w:tcBorders>
            <w:shd w:val="clear" w:color="auto" w:fill="auto"/>
            <w:vAlign w:val="top"/>
          </w:tcPr>
          <w:p w14:paraId="25424EE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 TCP 传输优化，数据压缩解压，冗余数据消除等技术对广域网流量传输优化，提高广域网带宽利用，</w:t>
            </w:r>
          </w:p>
        </w:tc>
      </w:tr>
      <w:tr w14:paraId="533E4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52B7774E">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SSL VPN</w:t>
            </w:r>
          </w:p>
        </w:tc>
        <w:tc>
          <w:tcPr>
            <w:tcW w:w="3549" w:type="pct"/>
            <w:tcBorders>
              <w:top w:val="nil"/>
              <w:left w:val="nil"/>
              <w:bottom w:val="single" w:color="000000" w:sz="8" w:space="0"/>
              <w:right w:val="single" w:color="000000" w:sz="8" w:space="0"/>
            </w:tcBorders>
            <w:shd w:val="clear" w:color="auto" w:fill="auto"/>
            <w:vAlign w:val="top"/>
          </w:tcPr>
          <w:p w14:paraId="1659E29C">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支持ssl vpn</w:t>
            </w:r>
          </w:p>
        </w:tc>
      </w:tr>
      <w:tr w14:paraId="7B372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0E644D41">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ND攻击防御</w:t>
            </w:r>
          </w:p>
        </w:tc>
        <w:tc>
          <w:tcPr>
            <w:tcW w:w="3549" w:type="pct"/>
            <w:tcBorders>
              <w:top w:val="nil"/>
              <w:left w:val="nil"/>
              <w:bottom w:val="single" w:color="000000" w:sz="8" w:space="0"/>
              <w:right w:val="single" w:color="000000" w:sz="8" w:space="0"/>
            </w:tcBorders>
            <w:shd w:val="clear" w:color="auto" w:fill="auto"/>
            <w:vAlign w:val="top"/>
          </w:tcPr>
          <w:p w14:paraId="6A6040C7">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支持ND攻击防御，防止IPv6终端仿冒攻击</w:t>
            </w:r>
          </w:p>
        </w:tc>
      </w:tr>
      <w:tr w14:paraId="025CD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2A170DA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语音特性</w:t>
            </w:r>
          </w:p>
        </w:tc>
        <w:tc>
          <w:tcPr>
            <w:tcW w:w="3549" w:type="pct"/>
            <w:tcBorders>
              <w:top w:val="nil"/>
              <w:left w:val="nil"/>
              <w:bottom w:val="single" w:color="000000" w:sz="8" w:space="0"/>
              <w:right w:val="single" w:color="000000" w:sz="8" w:space="0"/>
            </w:tcBorders>
            <w:shd w:val="clear" w:color="auto" w:fill="auto"/>
            <w:vAlign w:val="top"/>
          </w:tcPr>
          <w:p w14:paraId="75687154">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支持语音特性，包括VoIP/语音接口/SIP等</w:t>
            </w:r>
          </w:p>
        </w:tc>
      </w:tr>
      <w:tr w14:paraId="66BAB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2A3D9BD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NQA链路监控及联动</w:t>
            </w:r>
          </w:p>
        </w:tc>
        <w:tc>
          <w:tcPr>
            <w:tcW w:w="3549" w:type="pct"/>
            <w:tcBorders>
              <w:top w:val="nil"/>
              <w:left w:val="nil"/>
              <w:bottom w:val="single" w:color="000000" w:sz="8" w:space="0"/>
              <w:right w:val="single" w:color="000000" w:sz="8" w:space="0"/>
            </w:tcBorders>
            <w:shd w:val="clear" w:color="auto" w:fill="auto"/>
            <w:vAlign w:val="top"/>
          </w:tcPr>
          <w:p w14:paraId="02ACA513">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支持NQA链路监控及联动</w:t>
            </w:r>
          </w:p>
        </w:tc>
      </w:tr>
      <w:tr w14:paraId="44293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450" w:type="pct"/>
            <w:tcBorders>
              <w:top w:val="nil"/>
              <w:left w:val="single" w:color="000000" w:sz="8" w:space="0"/>
              <w:bottom w:val="single" w:color="000000" w:sz="8" w:space="0"/>
              <w:right w:val="single" w:color="000000" w:sz="8" w:space="0"/>
            </w:tcBorders>
            <w:shd w:val="clear" w:color="auto" w:fill="auto"/>
            <w:vAlign w:val="top"/>
          </w:tcPr>
          <w:p w14:paraId="38FA9DB6">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RIR</w:t>
            </w:r>
          </w:p>
        </w:tc>
        <w:tc>
          <w:tcPr>
            <w:tcW w:w="3549" w:type="pct"/>
            <w:tcBorders>
              <w:top w:val="nil"/>
              <w:left w:val="nil"/>
              <w:bottom w:val="single" w:color="000000" w:sz="8" w:space="0"/>
              <w:right w:val="single" w:color="000000" w:sz="8" w:space="0"/>
            </w:tcBorders>
            <w:shd w:val="clear" w:color="auto" w:fill="auto"/>
            <w:vAlign w:val="top"/>
          </w:tcPr>
          <w:p w14:paraId="5DFF0CBB">
            <w:pPr>
              <w:pStyle w:val="52"/>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根据链路质量在Hub站点与Spoke站点之间为不同业务流量选择不同隧道进行选路，增强业务传输的可靠性</w:t>
            </w:r>
          </w:p>
        </w:tc>
      </w:tr>
    </w:tbl>
    <w:p w14:paraId="43052EE7">
      <w:pPr>
        <w:pStyle w:val="2"/>
        <w:ind w:firstLine="560"/>
        <w:rPr>
          <w:rFonts w:hint="default" w:ascii="Times New Roman" w:hAnsi="Times New Roman" w:eastAsia="仿宋_GB2312" w:cs="Times New Roman"/>
        </w:rPr>
      </w:pPr>
    </w:p>
    <w:p w14:paraId="08E9923C">
      <w:pPr>
        <w:pStyle w:val="5"/>
        <w:spacing w:before="156" w:after="156"/>
        <w:rPr>
          <w:rFonts w:hint="default" w:ascii="Times New Roman" w:hAnsi="Times New Roman" w:eastAsia="仿宋_GB2312" w:cs="Times New Roman"/>
        </w:rPr>
      </w:pPr>
      <w:bookmarkStart w:id="45" w:name="_Toc1117"/>
      <w:bookmarkStart w:id="46" w:name="_Toc1862632683"/>
      <w:r>
        <w:rPr>
          <w:rFonts w:hint="default" w:ascii="Times New Roman" w:hAnsi="Times New Roman" w:eastAsia="仿宋_GB2312" w:cs="Times New Roman"/>
        </w:rPr>
        <w:t>机房及配套工程</w:t>
      </w:r>
      <w:bookmarkEnd w:id="45"/>
      <w:bookmarkEnd w:id="46"/>
    </w:p>
    <w:p w14:paraId="7D20C42D">
      <w:pPr>
        <w:ind w:firstLine="560"/>
        <w:rPr>
          <w:rFonts w:hint="default" w:ascii="Times New Roman" w:hAnsi="Times New Roman" w:eastAsia="仿宋_GB2312" w:cs="Times New Roman"/>
          <w:lang w:val="en-US" w:eastAsia="zh-CN"/>
        </w:rPr>
      </w:pPr>
      <w:r>
        <w:rPr>
          <w:rFonts w:hint="default" w:ascii="Times New Roman" w:hAnsi="Times New Roman" w:eastAsia="仿宋_GB2312" w:cs="Times New Roman"/>
          <w:szCs w:val="28"/>
        </w:rPr>
        <w:t>为了更好地保证机房的温度、湿度、洁净度、照度、防静电、防干扰、防震动、防雷电、及时监控等，</w:t>
      </w:r>
      <w:r>
        <w:rPr>
          <w:rFonts w:hint="default" w:ascii="Times New Roman" w:hAnsi="Times New Roman" w:eastAsia="仿宋_GB2312" w:cs="Times New Roman"/>
          <w:szCs w:val="28"/>
          <w:lang w:val="en-US" w:eastAsia="zh-CN"/>
        </w:rPr>
        <w:t>需要</w:t>
      </w:r>
      <w:r>
        <w:rPr>
          <w:rFonts w:hint="default" w:ascii="Times New Roman" w:hAnsi="Times New Roman" w:eastAsia="仿宋_GB2312" w:cs="Times New Roman"/>
          <w:szCs w:val="28"/>
        </w:rPr>
        <w:t>能充分满足计算机设备的安全可靠地运行，延长计算机系统使用寿命的要求，同时又要给系统管理员创造一个舒适、典雅的环境，开展机房及配套工程的建设。</w:t>
      </w:r>
      <w:r>
        <w:rPr>
          <w:rFonts w:hint="eastAsia" w:ascii="Times New Roman" w:hAnsi="Times New Roman" w:cs="Times New Roman"/>
          <w:szCs w:val="28"/>
          <w:lang w:val="en-US" w:eastAsia="zh-CN"/>
        </w:rPr>
        <w:t>本章节所列图纸均为参考图纸，</w:t>
      </w:r>
      <w:bookmarkStart w:id="47" w:name="OLE_LINK11"/>
      <w:r>
        <w:rPr>
          <w:rFonts w:hint="eastAsia" w:ascii="Times New Roman" w:hAnsi="Times New Roman"/>
          <w:szCs w:val="28"/>
        </w:rPr>
        <w:t>投标人可根据提供的图纸情况结合投标人的项目经验对机房布局情况进行优化</w:t>
      </w:r>
      <w:r>
        <w:rPr>
          <w:rFonts w:hint="eastAsia" w:ascii="Times New Roman" w:hAnsi="Times New Roman"/>
          <w:szCs w:val="28"/>
          <w:lang w:eastAsia="zh-CN"/>
        </w:rPr>
        <w:t>，</w:t>
      </w:r>
      <w:r>
        <w:rPr>
          <w:rFonts w:hint="eastAsia" w:ascii="Times New Roman" w:hAnsi="Times New Roman"/>
          <w:szCs w:val="28"/>
        </w:rPr>
        <w:t>深化设计调整内部布局（机房位置不得改变）</w:t>
      </w:r>
      <w:bookmarkEnd w:id="47"/>
      <w:r>
        <w:rPr>
          <w:rFonts w:hint="eastAsia" w:ascii="Times New Roman" w:hAnsi="Times New Roman" w:cs="Times New Roman"/>
          <w:szCs w:val="28"/>
          <w:lang w:val="en-US" w:eastAsia="zh-CN"/>
        </w:rPr>
        <w:t>。</w:t>
      </w:r>
    </w:p>
    <w:p w14:paraId="079808EA">
      <w:pPr>
        <w:pStyle w:val="6"/>
        <w:spacing w:before="156" w:after="156"/>
        <w:ind w:left="562" w:hanging="562"/>
        <w:rPr>
          <w:rFonts w:hint="default" w:ascii="Times New Roman" w:hAnsi="Times New Roman" w:eastAsia="仿宋_GB2312" w:cs="Times New Roman"/>
        </w:rPr>
      </w:pPr>
      <w:bookmarkStart w:id="48" w:name="_Toc192794712"/>
      <w:bookmarkStart w:id="49" w:name="_Toc9388"/>
      <w:bookmarkStart w:id="50" w:name="_Toc192776842"/>
      <w:bookmarkStart w:id="51" w:name="_Toc192777195"/>
      <w:bookmarkStart w:id="52" w:name="_Toc72079560"/>
      <w:bookmarkStart w:id="53" w:name="_Toc211264401"/>
      <w:r>
        <w:rPr>
          <w:rFonts w:hint="default" w:ascii="Times New Roman" w:hAnsi="Times New Roman" w:eastAsia="仿宋_GB2312" w:cs="Times New Roman"/>
        </w:rPr>
        <w:t>机房装饰工程</w:t>
      </w:r>
      <w:bookmarkEnd w:id="48"/>
      <w:bookmarkEnd w:id="49"/>
      <w:bookmarkEnd w:id="50"/>
      <w:bookmarkEnd w:id="51"/>
      <w:bookmarkEnd w:id="52"/>
      <w:bookmarkEnd w:id="53"/>
    </w:p>
    <w:p w14:paraId="1310BA18">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机房装修子系统主要是进行房间的物理要素装修，主要包括天花工程、墙面工程、地面工程、门窗工程等。</w:t>
      </w:r>
    </w:p>
    <w:p w14:paraId="0126D5C4">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机房装饰设计要紧紧围绕机房运行的特点展开，并且</w:t>
      </w:r>
      <w:r>
        <w:rPr>
          <w:rFonts w:hint="eastAsia" w:ascii="Times New Roman" w:hAnsi="Times New Roman" w:cs="Times New Roman"/>
          <w:szCs w:val="28"/>
          <w:lang w:eastAsia="zh-CN"/>
        </w:rPr>
        <w:t>需满足以下内容</w:t>
      </w:r>
      <w:r>
        <w:rPr>
          <w:rFonts w:hint="default" w:ascii="Times New Roman" w:hAnsi="Times New Roman" w:eastAsia="仿宋_GB2312" w:cs="Times New Roman"/>
          <w:szCs w:val="28"/>
        </w:rPr>
        <w:t>:</w:t>
      </w:r>
    </w:p>
    <w:p w14:paraId="5B20458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1)机房材料的选择应严格遵循GB0222一2017《建筑内部装修设计防火规范》的规定。</w:t>
      </w:r>
    </w:p>
    <w:p w14:paraId="54E169E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2)机房区应有火灾自动报警系统和自动灭火系统，并对吊顶内、地板下、基本工作房间内(吊顶面与地板面之间)全方位监视和控制。</w:t>
      </w:r>
    </w:p>
    <w:p w14:paraId="469F903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3)自动灭火介质禁止水喷淋而应采用纯净气体灭火，并在吊顶内、地板下、基本工作房间内(吊顶面与地板面之间)全方位控制。</w:t>
      </w:r>
    </w:p>
    <w:p w14:paraId="428F847E">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4)与机房区无关的给排水管道不得穿过主机房。</w:t>
      </w:r>
    </w:p>
    <w:p w14:paraId="50182FC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5)机房空调系统给排水管下方应有漏水检测装置，空调机周围应设挡水堤，新风管、空调机冷媒管等应采用难</w:t>
      </w:r>
      <w:r>
        <w:rPr>
          <w:rFonts w:hint="eastAsia" w:ascii="Times New Roman" w:hAnsi="Times New Roman" w:cs="Times New Roman"/>
          <w:szCs w:val="28"/>
          <w:lang w:val="en-US" w:eastAsia="zh-CN"/>
        </w:rPr>
        <w:t>燃</w:t>
      </w:r>
      <w:r>
        <w:rPr>
          <w:rFonts w:hint="default" w:ascii="Times New Roman" w:hAnsi="Times New Roman" w:eastAsia="仿宋_GB2312" w:cs="Times New Roman"/>
          <w:szCs w:val="28"/>
        </w:rPr>
        <w:t>材料保温防止产生冷凝水。</w:t>
      </w:r>
    </w:p>
    <w:p w14:paraId="21370EC2">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6)强、弱电线缆槽架应离地20~3</w:t>
      </w:r>
      <w:r>
        <w:rPr>
          <w:rFonts w:hint="eastAsia" w:ascii="Times New Roman" w:hAnsi="Times New Roman" w:cs="Times New Roman"/>
          <w:szCs w:val="28"/>
          <w:lang w:val="en-US" w:eastAsia="zh-CN"/>
        </w:rPr>
        <w:t>0</w:t>
      </w:r>
      <w:r>
        <w:rPr>
          <w:rFonts w:hint="default" w:ascii="Times New Roman" w:hAnsi="Times New Roman" w:eastAsia="仿宋_GB2312" w:cs="Times New Roman"/>
          <w:szCs w:val="28"/>
        </w:rPr>
        <w:t>mm左右。</w:t>
      </w:r>
    </w:p>
    <w:p w14:paraId="34E9BD15">
      <w:pPr>
        <w:ind w:firstLine="560"/>
        <w:rPr>
          <w:rFonts w:hint="default" w:ascii="Times New Roman" w:hAnsi="Times New Roman" w:eastAsia="仿宋_GB2312" w:cs="Times New Roman"/>
          <w:szCs w:val="28"/>
        </w:rPr>
      </w:pPr>
      <w:r>
        <w:rPr>
          <w:rFonts w:hint="eastAsia" w:ascii="Times New Roman" w:hAnsi="Times New Roman" w:cs="Times New Roman"/>
          <w:szCs w:val="28"/>
          <w:lang w:val="en-US" w:eastAsia="zh-CN"/>
        </w:rPr>
        <w:t>7</w:t>
      </w:r>
      <w:r>
        <w:rPr>
          <w:rFonts w:hint="default" w:ascii="Times New Roman" w:hAnsi="Times New Roman" w:eastAsia="仿宋_GB2312" w:cs="Times New Roman"/>
          <w:szCs w:val="28"/>
        </w:rPr>
        <w:t>)机房材料的选择和工艺处理细节与机房环境条件密切相关。保证机房温度和湿度、控制含尘量主要通过空调系统实现。</w:t>
      </w:r>
    </w:p>
    <w:p w14:paraId="76C280C6">
      <w:pPr>
        <w:ind w:firstLine="560"/>
        <w:rPr>
          <w:rFonts w:hint="default" w:ascii="Times New Roman" w:hAnsi="Times New Roman" w:eastAsia="仿宋_GB2312" w:cs="Times New Roman"/>
          <w:szCs w:val="28"/>
        </w:rPr>
      </w:pPr>
      <w:r>
        <w:rPr>
          <w:rFonts w:hint="eastAsia" w:ascii="Times New Roman" w:hAnsi="Times New Roman" w:cs="Times New Roman"/>
          <w:szCs w:val="28"/>
          <w:lang w:val="en-US" w:eastAsia="zh-CN"/>
        </w:rPr>
        <w:t>8</w:t>
      </w:r>
      <w:r>
        <w:rPr>
          <w:rFonts w:hint="default" w:ascii="Times New Roman" w:hAnsi="Times New Roman" w:eastAsia="仿宋_GB2312" w:cs="Times New Roman"/>
          <w:szCs w:val="28"/>
        </w:rPr>
        <w:t>)环境噪声大。为保证机房温湿度，主机区一般采用恒温恒湿的专用空调，因其风量大，噪声相对较大，计算机运行本身也产生噪声，不利于工作人员身心健康。因此机房装饰设计中应注意采取相应措施减少噪声。</w:t>
      </w:r>
    </w:p>
    <w:p w14:paraId="3802D859">
      <w:pPr>
        <w:ind w:firstLine="560"/>
        <w:rPr>
          <w:rFonts w:hint="default" w:ascii="Times New Roman" w:hAnsi="Times New Roman" w:eastAsia="仿宋_GB2312" w:cs="Times New Roman"/>
          <w:szCs w:val="28"/>
        </w:rPr>
      </w:pPr>
      <w:r>
        <w:rPr>
          <w:rFonts w:hint="eastAsia" w:ascii="Times New Roman" w:hAnsi="Times New Roman" w:cs="Times New Roman"/>
          <w:szCs w:val="28"/>
          <w:lang w:val="en-US" w:eastAsia="zh-CN"/>
        </w:rPr>
        <w:t>9</w:t>
      </w:r>
      <w:r>
        <w:rPr>
          <w:rFonts w:hint="default" w:ascii="Times New Roman" w:hAnsi="Times New Roman" w:eastAsia="仿宋_GB2312" w:cs="Times New Roman"/>
          <w:szCs w:val="28"/>
        </w:rPr>
        <w:t>)电子计算机等设备功耗不同，容易产生机房区域热密度不等，局部地点温度差异较大，甚至造成个别计算机温度偏高，影响正常运行。为此，计算机设备和活动地板风口的布置不仅应注重均匀、整齐、美观，更应根据设备发热情况布置，或在计算机设备安装运行后根据实际需要调整地板风口。</w:t>
      </w:r>
    </w:p>
    <w:p w14:paraId="7E964A47">
      <w:pPr>
        <w:ind w:firstLine="560"/>
        <w:rPr>
          <w:rFonts w:hint="default" w:ascii="Times New Roman" w:hAnsi="Times New Roman" w:eastAsia="仿宋_GB2312" w:cs="Times New Roman"/>
          <w:szCs w:val="28"/>
        </w:rPr>
      </w:pPr>
      <w:r>
        <w:rPr>
          <w:rFonts w:hint="eastAsia" w:ascii="Times New Roman" w:hAnsi="Times New Roman" w:cs="Times New Roman"/>
          <w:szCs w:val="28"/>
          <w:lang w:val="en-US" w:eastAsia="zh-CN"/>
        </w:rPr>
        <w:t>10</w:t>
      </w:r>
      <w:r>
        <w:rPr>
          <w:rFonts w:hint="default" w:ascii="Times New Roman" w:hAnsi="Times New Roman" w:eastAsia="仿宋_GB2312" w:cs="Times New Roman"/>
          <w:szCs w:val="28"/>
        </w:rPr>
        <w:t>)计算机设备更新换代快，机房建设要适应信息化建设的发展的需要。</w:t>
      </w:r>
    </w:p>
    <w:p w14:paraId="385BBA29">
      <w:pPr>
        <w:ind w:firstLine="560"/>
        <w:rPr>
          <w:rFonts w:hint="default" w:ascii="Times New Roman" w:hAnsi="Times New Roman" w:eastAsia="仿宋_GB2312" w:cs="Times New Roman"/>
          <w:szCs w:val="28"/>
        </w:rPr>
      </w:pPr>
      <w:r>
        <w:rPr>
          <w:rFonts w:hint="eastAsia" w:ascii="Times New Roman" w:hAnsi="Times New Roman" w:cs="Times New Roman"/>
          <w:szCs w:val="28"/>
          <w:lang w:val="en-US" w:eastAsia="zh-CN"/>
        </w:rPr>
        <w:t>11</w:t>
      </w:r>
      <w:r>
        <w:rPr>
          <w:rFonts w:hint="default" w:ascii="Times New Roman" w:hAnsi="Times New Roman" w:eastAsia="仿宋_GB2312" w:cs="Times New Roman"/>
          <w:szCs w:val="28"/>
        </w:rPr>
        <w:t>)</w:t>
      </w:r>
      <w:r>
        <w:rPr>
          <w:rFonts w:hint="eastAsia" w:ascii="Times New Roman" w:hAnsi="Times New Roman" w:cs="Times New Roman"/>
          <w:szCs w:val="28"/>
          <w:lang w:val="en-US" w:eastAsia="zh-CN"/>
        </w:rPr>
        <w:t>机房的安防系统建设</w:t>
      </w:r>
      <w:r>
        <w:rPr>
          <w:rFonts w:hint="default" w:ascii="Times New Roman" w:hAnsi="Times New Roman" w:eastAsia="仿宋_GB2312" w:cs="Times New Roman"/>
          <w:szCs w:val="28"/>
        </w:rPr>
        <w:t>要满足</w:t>
      </w:r>
      <w:r>
        <w:rPr>
          <w:rFonts w:hint="eastAsia" w:ascii="Times New Roman" w:hAnsi="Times New Roman"/>
          <w:szCs w:val="28"/>
        </w:rPr>
        <w:t>GB/T39786-2021《信息安全技术信息系统密码应用基本要求》（简称《密码应用基本要求》）、GB/T43207-2023《信息安全技术信息系统密码应用设计指南》（简称《密码应用设计指南》）</w:t>
      </w:r>
      <w:r>
        <w:rPr>
          <w:rFonts w:hint="eastAsia" w:ascii="Times New Roman" w:hAnsi="Times New Roman"/>
          <w:szCs w:val="28"/>
          <w:lang w:val="en-US" w:eastAsia="zh-CN"/>
        </w:rPr>
        <w:t>中对</w:t>
      </w:r>
      <w:r>
        <w:rPr>
          <w:rFonts w:hint="eastAsia" w:ascii="Times New Roman" w:hAnsi="Times New Roman" w:cs="Times New Roman"/>
          <w:szCs w:val="28"/>
          <w:lang w:eastAsia="zh-CN"/>
        </w:rPr>
        <w:t>物理和环境安全</w:t>
      </w:r>
      <w:r>
        <w:rPr>
          <w:rFonts w:hint="eastAsia" w:ascii="Times New Roman" w:hAnsi="Times New Roman" w:cs="Times New Roman"/>
          <w:szCs w:val="28"/>
          <w:lang w:val="en-US" w:eastAsia="zh-CN"/>
        </w:rPr>
        <w:t>的相关要求</w:t>
      </w:r>
      <w:r>
        <w:rPr>
          <w:rFonts w:hint="default" w:ascii="Times New Roman" w:hAnsi="Times New Roman" w:eastAsia="仿宋_GB2312" w:cs="Times New Roman"/>
          <w:szCs w:val="28"/>
        </w:rPr>
        <w:t>。</w:t>
      </w:r>
    </w:p>
    <w:p w14:paraId="16608636">
      <w:pPr>
        <w:pStyle w:val="7"/>
        <w:spacing w:before="156" w:after="156"/>
        <w:rPr>
          <w:rFonts w:hint="default" w:ascii="Times New Roman" w:hAnsi="Times New Roman" w:eastAsia="仿宋_GB2312" w:cs="Times New Roman"/>
        </w:rPr>
      </w:pPr>
      <w:bookmarkStart w:id="54" w:name="_Toc25926"/>
      <w:bookmarkStart w:id="55" w:name="_Toc211264402"/>
      <w:bookmarkStart w:id="56" w:name="_Toc72079561"/>
      <w:bookmarkStart w:id="57" w:name="_Toc192776843"/>
      <w:bookmarkStart w:id="58" w:name="_Toc192794713"/>
      <w:r>
        <w:rPr>
          <w:rFonts w:hint="default" w:ascii="Times New Roman" w:hAnsi="Times New Roman" w:eastAsia="仿宋_GB2312" w:cs="Times New Roman"/>
        </w:rPr>
        <w:t>装饰选材</w:t>
      </w:r>
      <w:bookmarkEnd w:id="54"/>
      <w:bookmarkEnd w:id="55"/>
      <w:bookmarkEnd w:id="56"/>
      <w:bookmarkEnd w:id="57"/>
      <w:bookmarkEnd w:id="58"/>
    </w:p>
    <w:p w14:paraId="331F48F4">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根据GB50222-2017《建筑内部装修设计防火规范》和GB50174-20</w:t>
      </w:r>
      <w:r>
        <w:rPr>
          <w:rFonts w:hint="eastAsia" w:ascii="Times New Roman" w:hAnsi="Times New Roman" w:cs="Times New Roman"/>
          <w:szCs w:val="28"/>
          <w:lang w:val="en-US" w:eastAsia="zh-CN"/>
        </w:rPr>
        <w:t>17</w:t>
      </w:r>
      <w:r>
        <w:rPr>
          <w:rFonts w:hint="default" w:ascii="Times New Roman" w:hAnsi="Times New Roman" w:eastAsia="仿宋_GB2312" w:cs="Times New Roman"/>
          <w:szCs w:val="28"/>
        </w:rPr>
        <w:t>《数据中心设计规范》的有关规定：大中型电子计算机机房，其顶棚和墙面应采用燃烧性能等级为A级(不燃性)装修材料，地面及其他装修应采用不低于B</w:t>
      </w:r>
      <w:r>
        <w:rPr>
          <w:rFonts w:hint="default" w:ascii="Times New Roman" w:hAnsi="Times New Roman" w:eastAsia="仿宋_GB2312" w:cs="Times New Roman"/>
          <w:szCs w:val="28"/>
          <w:lang w:val="en-US" w:eastAsia="zh-CN"/>
        </w:rPr>
        <w:t>1</w:t>
      </w:r>
      <w:r>
        <w:rPr>
          <w:rFonts w:hint="default" w:ascii="Times New Roman" w:hAnsi="Times New Roman" w:eastAsia="仿宋_GB2312" w:cs="Times New Roman"/>
          <w:szCs w:val="28"/>
        </w:rPr>
        <w:t>级(难燃性)装修材料，钢瓶间、配电室等其内部装修均应采用A级装修材料。当设有火灾自动报警装置和自动灭火系统时，除顶棚外，其内部装修材料的燃烧性能等级可降低一级。主机房内装饰材料应选用气密性好、不变色、不起尘、易清洁、耐腐蚀，在温、湿度变化作用下变形小的材料，并应符合下列要求：</w:t>
      </w:r>
    </w:p>
    <w:p w14:paraId="38A5738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(1)墙壁和顶棚应平整，减少积灰面，应避免眩光，且具有较好的防静电、吸音和屏蔽效果。</w:t>
      </w:r>
    </w:p>
    <w:p w14:paraId="43B8C83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(2)应铺设防静电活动地板。防静电活动地板应符合现行国家标准GB/T</w:t>
      </w:r>
      <w:r>
        <w:rPr>
          <w:rFonts w:hint="eastAsia" w:ascii="Times New Roman" w:hAnsi="Times New Roman" w:cs="Times New Roman"/>
          <w:szCs w:val="28"/>
          <w:lang w:val="en-US" w:eastAsia="zh-CN"/>
        </w:rPr>
        <w:t>36340-</w:t>
      </w:r>
      <w:r>
        <w:rPr>
          <w:rFonts w:hint="default" w:ascii="Times New Roman" w:hAnsi="Times New Roman" w:eastAsia="仿宋_GB2312" w:cs="Times New Roman"/>
          <w:szCs w:val="28"/>
        </w:rPr>
        <w:t>20</w:t>
      </w:r>
      <w:r>
        <w:rPr>
          <w:rFonts w:hint="eastAsia" w:ascii="Times New Roman" w:hAnsi="Times New Roman" w:cs="Times New Roman"/>
          <w:szCs w:val="28"/>
          <w:lang w:val="en-US" w:eastAsia="zh-CN"/>
        </w:rPr>
        <w:t>18</w:t>
      </w:r>
      <w:r>
        <w:rPr>
          <w:rFonts w:hint="default" w:ascii="Times New Roman" w:hAnsi="Times New Roman" w:eastAsia="仿宋_GB2312" w:cs="Times New Roman"/>
          <w:szCs w:val="28"/>
        </w:rPr>
        <w:t>《防静电活动地板通用规范》的要求，敷设高度应按实际需要确定一般为400~50</w:t>
      </w:r>
      <w:r>
        <w:rPr>
          <w:rFonts w:hint="eastAsia" w:ascii="Times New Roman" w:hAnsi="Times New Roman" w:cs="Times New Roman"/>
          <w:szCs w:val="28"/>
          <w:lang w:val="en-US" w:eastAsia="zh-CN"/>
        </w:rPr>
        <w:t>0</w:t>
      </w:r>
      <w:r>
        <w:rPr>
          <w:rFonts w:hint="default" w:ascii="Times New Roman" w:hAnsi="Times New Roman" w:eastAsia="仿宋_GB2312" w:cs="Times New Roman"/>
          <w:szCs w:val="28"/>
        </w:rPr>
        <w:t>mm。</w:t>
      </w:r>
    </w:p>
    <w:p w14:paraId="04766CF1">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(3)灯具宜选用亮度高、无眩光、照度均匀、噪声低，与吊顶配套的反射式高档格栅式日光灯组。</w:t>
      </w:r>
    </w:p>
    <w:p w14:paraId="34024ACC">
      <w:pPr>
        <w:pStyle w:val="7"/>
        <w:spacing w:before="156" w:after="156"/>
        <w:rPr>
          <w:rFonts w:hint="default" w:ascii="Times New Roman" w:hAnsi="Times New Roman" w:eastAsia="仿宋_GB2312" w:cs="Times New Roman"/>
        </w:rPr>
      </w:pPr>
      <w:bookmarkStart w:id="59" w:name="_Toc211264403"/>
      <w:bookmarkStart w:id="60" w:name="_Toc72079562"/>
      <w:bookmarkStart w:id="61" w:name="_Toc192776844"/>
      <w:bookmarkStart w:id="62" w:name="_Toc192794714"/>
      <w:bookmarkStart w:id="63" w:name="_Toc18092"/>
      <w:r>
        <w:rPr>
          <w:rFonts w:hint="default" w:ascii="Times New Roman" w:hAnsi="Times New Roman" w:eastAsia="仿宋_GB2312" w:cs="Times New Roman"/>
        </w:rPr>
        <w:t>基层处理</w:t>
      </w:r>
      <w:bookmarkEnd w:id="59"/>
      <w:bookmarkEnd w:id="60"/>
      <w:bookmarkEnd w:id="61"/>
      <w:bookmarkEnd w:id="62"/>
      <w:bookmarkEnd w:id="63"/>
    </w:p>
    <w:p w14:paraId="2B0AEAC2">
      <w:pPr>
        <w:ind w:firstLine="560"/>
        <w:rPr>
          <w:rFonts w:hint="default" w:ascii="Times New Roman" w:hAnsi="Times New Roman" w:eastAsia="仿宋_GB2312" w:cs="Times New Roman"/>
          <w:szCs w:val="28"/>
        </w:rPr>
      </w:pPr>
      <w:bookmarkStart w:id="64" w:name="_Toc26873"/>
      <w:bookmarkStart w:id="65" w:name="_Toc294192810"/>
      <w:bookmarkStart w:id="66" w:name="_Toc294192864"/>
      <w:r>
        <w:rPr>
          <w:rFonts w:hint="default" w:ascii="Times New Roman" w:hAnsi="Times New Roman" w:eastAsia="仿宋_GB2312" w:cs="Times New Roman"/>
          <w:szCs w:val="28"/>
        </w:rPr>
        <w:t>在机房装饰前，应对土建楼板顶面、地面进行清理，然后进行基层清理并做找平，找平层要达到表面平整、光滑，同时在找平层上做好防尘、防静电涂料处理；</w:t>
      </w:r>
    </w:p>
    <w:p w14:paraId="5B3C99F0">
      <w:pPr>
        <w:pStyle w:val="7"/>
        <w:spacing w:before="156" w:after="156"/>
        <w:rPr>
          <w:rFonts w:hint="default" w:ascii="Times New Roman" w:hAnsi="Times New Roman" w:eastAsia="仿宋_GB2312" w:cs="Times New Roman"/>
        </w:rPr>
      </w:pPr>
      <w:bookmarkStart w:id="67" w:name="_Toc7627"/>
      <w:bookmarkStart w:id="68" w:name="_Toc192794715"/>
      <w:bookmarkStart w:id="69" w:name="_Toc72079563"/>
      <w:bookmarkStart w:id="70" w:name="_Toc211264404"/>
      <w:bookmarkStart w:id="71" w:name="_Toc192776845"/>
      <w:r>
        <w:rPr>
          <w:rFonts w:hint="default" w:ascii="Times New Roman" w:hAnsi="Times New Roman" w:eastAsia="仿宋_GB2312" w:cs="Times New Roman"/>
        </w:rPr>
        <w:t>吊顶工程</w:t>
      </w:r>
      <w:bookmarkEnd w:id="64"/>
      <w:bookmarkEnd w:id="65"/>
      <w:bookmarkEnd w:id="66"/>
      <w:bookmarkEnd w:id="67"/>
      <w:bookmarkEnd w:id="68"/>
      <w:bookmarkEnd w:id="69"/>
      <w:bookmarkEnd w:id="70"/>
      <w:bookmarkEnd w:id="71"/>
    </w:p>
    <w:p w14:paraId="0277DCEC">
      <w:pPr>
        <w:ind w:firstLine="560"/>
        <w:rPr>
          <w:rFonts w:hint="default" w:ascii="Times New Roman" w:hAnsi="Times New Roman" w:eastAsia="仿宋_GB2312" w:cs="Times New Roman"/>
          <w:szCs w:val="28"/>
        </w:rPr>
      </w:pPr>
      <w:bookmarkStart w:id="72" w:name="_Toc217"/>
      <w:bookmarkStart w:id="73" w:name="_Toc294192812"/>
      <w:bookmarkStart w:id="74" w:name="_Toc294192866"/>
      <w:r>
        <w:rPr>
          <w:rFonts w:hint="default" w:ascii="Times New Roman" w:hAnsi="Times New Roman" w:eastAsia="仿宋_GB2312" w:cs="Times New Roman"/>
          <w:szCs w:val="28"/>
        </w:rPr>
        <w:t>机房使用吊顶，其应该具有一定的承载能力，必须能够承受住全部安装设备的重量。吊顶以上的空间要留有200至400mm的间距，并要留有人员安装及检修的空间。所选用的吊顶板及其构件还应具有质轻、防火、防潮、吸音、不起尘、不吸尘等性能。吊顶要做到整体效果简洁，美观，大方。</w:t>
      </w:r>
    </w:p>
    <w:p w14:paraId="4DF08AA8">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本次设计的机房天花的主要性能参数如下：</w:t>
      </w:r>
    </w:p>
    <w:p w14:paraId="1FE94FE8">
      <w:pPr>
        <w:numPr>
          <w:ilvl w:val="0"/>
          <w:numId w:val="15"/>
        </w:numPr>
        <w:ind w:left="0"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规格：600mm×600mm</w:t>
      </w:r>
      <w:r>
        <w:rPr>
          <w:rFonts w:hint="default" w:ascii="Times New Roman" w:hAnsi="Times New Roman" w:eastAsia="仿宋_GB2312" w:cs="Times New Roman"/>
          <w:szCs w:val="28"/>
          <w:lang w:eastAsia="zh-CN"/>
        </w:rPr>
        <w:t>；</w:t>
      </w:r>
    </w:p>
    <w:p w14:paraId="50A84617">
      <w:pPr>
        <w:numPr>
          <w:ilvl w:val="0"/>
          <w:numId w:val="15"/>
        </w:numPr>
        <w:ind w:left="0"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板材厚度：≥0.8mm</w:t>
      </w:r>
      <w:r>
        <w:rPr>
          <w:rFonts w:hint="default" w:ascii="Times New Roman" w:hAnsi="Times New Roman" w:eastAsia="仿宋_GB2312" w:cs="Times New Roman"/>
          <w:szCs w:val="28"/>
          <w:lang w:eastAsia="zh-CN"/>
        </w:rPr>
        <w:t>；</w:t>
      </w:r>
    </w:p>
    <w:p w14:paraId="6921BC12">
      <w:pPr>
        <w:numPr>
          <w:ilvl w:val="0"/>
          <w:numId w:val="15"/>
        </w:numPr>
        <w:ind w:left="0"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表面高级粉末静电喷涂处理</w:t>
      </w:r>
      <w:r>
        <w:rPr>
          <w:rFonts w:hint="default" w:ascii="Times New Roman" w:hAnsi="Times New Roman" w:eastAsia="仿宋_GB2312" w:cs="Times New Roman"/>
          <w:szCs w:val="28"/>
          <w:lang w:eastAsia="zh-CN"/>
        </w:rPr>
        <w:t>；</w:t>
      </w:r>
    </w:p>
    <w:p w14:paraId="4F822160">
      <w:pPr>
        <w:numPr>
          <w:ilvl w:val="0"/>
          <w:numId w:val="15"/>
        </w:numPr>
        <w:ind w:left="0"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材质轻、不起尘、不产生眩光，涂层耐久而不易褪色</w:t>
      </w:r>
      <w:r>
        <w:rPr>
          <w:rFonts w:hint="default" w:ascii="Times New Roman" w:hAnsi="Times New Roman" w:eastAsia="仿宋_GB2312" w:cs="Times New Roman"/>
          <w:szCs w:val="28"/>
          <w:lang w:eastAsia="zh-CN"/>
        </w:rPr>
        <w:t>；</w:t>
      </w:r>
    </w:p>
    <w:p w14:paraId="4AA8E888">
      <w:pPr>
        <w:numPr>
          <w:ilvl w:val="0"/>
          <w:numId w:val="15"/>
        </w:numPr>
        <w:ind w:left="0"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符合《GB50174-20</w:t>
      </w:r>
      <w:r>
        <w:rPr>
          <w:rFonts w:hint="eastAsia" w:ascii="Times New Roman" w:hAnsi="Times New Roman" w:cs="Times New Roman"/>
          <w:szCs w:val="28"/>
          <w:lang w:val="en-US" w:eastAsia="zh-CN"/>
        </w:rPr>
        <w:t>17</w:t>
      </w:r>
      <w:r>
        <w:rPr>
          <w:rFonts w:hint="default" w:ascii="Times New Roman" w:hAnsi="Times New Roman" w:eastAsia="仿宋_GB2312" w:cs="Times New Roman"/>
          <w:szCs w:val="28"/>
        </w:rPr>
        <w:t>》、《</w:t>
      </w:r>
      <w:bookmarkStart w:id="75" w:name="OLE_LINK6"/>
      <w:r>
        <w:rPr>
          <w:rFonts w:hint="default" w:ascii="Times New Roman" w:hAnsi="Times New Roman" w:eastAsia="仿宋_GB2312" w:cs="Times New Roman"/>
          <w:szCs w:val="28"/>
        </w:rPr>
        <w:t>GB50222-2017</w:t>
      </w:r>
      <w:bookmarkEnd w:id="75"/>
      <w:r>
        <w:rPr>
          <w:rFonts w:hint="default" w:ascii="Times New Roman" w:hAnsi="Times New Roman" w:eastAsia="仿宋_GB2312" w:cs="Times New Roman"/>
          <w:szCs w:val="28"/>
        </w:rPr>
        <w:t>》等防火要求</w:t>
      </w:r>
      <w:r>
        <w:rPr>
          <w:rFonts w:hint="default" w:ascii="Times New Roman" w:hAnsi="Times New Roman" w:eastAsia="仿宋_GB2312" w:cs="Times New Roman"/>
          <w:szCs w:val="28"/>
          <w:lang w:eastAsia="zh-CN"/>
        </w:rPr>
        <w:t>；</w:t>
      </w:r>
    </w:p>
    <w:bookmarkEnd w:id="72"/>
    <w:bookmarkEnd w:id="73"/>
    <w:bookmarkEnd w:id="74"/>
    <w:p w14:paraId="499DDB43">
      <w:pPr>
        <w:pStyle w:val="7"/>
        <w:spacing w:before="156" w:after="156"/>
        <w:rPr>
          <w:rFonts w:hint="default" w:ascii="Times New Roman" w:hAnsi="Times New Roman" w:eastAsia="仿宋_GB2312" w:cs="Times New Roman"/>
        </w:rPr>
      </w:pPr>
      <w:bookmarkStart w:id="76" w:name="_Toc294192814"/>
      <w:bookmarkStart w:id="77" w:name="_Toc14248"/>
      <w:bookmarkStart w:id="78" w:name="_Toc72079564"/>
      <w:bookmarkStart w:id="79" w:name="_Toc192794716"/>
      <w:bookmarkStart w:id="80" w:name="_Toc294192868"/>
      <w:bookmarkStart w:id="81" w:name="_Toc211264405"/>
      <w:bookmarkStart w:id="82" w:name="_Toc2145"/>
      <w:bookmarkStart w:id="83" w:name="_Toc192776846"/>
      <w:r>
        <w:rPr>
          <w:rFonts w:hint="default" w:ascii="Times New Roman" w:hAnsi="Times New Roman" w:eastAsia="仿宋_GB2312" w:cs="Times New Roman"/>
        </w:rPr>
        <w:t>墙面工程</w:t>
      </w:r>
      <w:bookmarkEnd w:id="76"/>
      <w:bookmarkEnd w:id="77"/>
      <w:bookmarkEnd w:id="78"/>
      <w:bookmarkEnd w:id="79"/>
      <w:bookmarkEnd w:id="80"/>
      <w:bookmarkEnd w:id="81"/>
      <w:bookmarkEnd w:id="82"/>
      <w:bookmarkEnd w:id="83"/>
      <w:bookmarkStart w:id="84" w:name="_Toc294192815"/>
      <w:bookmarkStart w:id="85" w:name="_Toc294192869"/>
      <w:bookmarkStart w:id="86" w:name="_Toc3640"/>
    </w:p>
    <w:p w14:paraId="64777053">
      <w:pPr>
        <w:ind w:firstLine="562"/>
        <w:rPr>
          <w:rFonts w:hint="default" w:ascii="Times New Roman" w:hAnsi="Times New Roman" w:eastAsia="仿宋_GB2312" w:cs="Times New Roman"/>
          <w:b/>
          <w:bCs/>
          <w:szCs w:val="28"/>
        </w:rPr>
      </w:pPr>
      <w:r>
        <w:rPr>
          <w:rFonts w:hint="default" w:ascii="Times New Roman" w:hAnsi="Times New Roman" w:eastAsia="仿宋_GB2312" w:cs="Times New Roman"/>
          <w:b/>
          <w:bCs/>
          <w:szCs w:val="28"/>
        </w:rPr>
        <w:t>墙面工程装修规划：</w:t>
      </w:r>
    </w:p>
    <w:p w14:paraId="4A16A540">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墙面工程应满足舒适、美观而整洁的机房环境要求，并使用防水材料作好防水处理，同时应采取防静电、电磁屏蔽、防火、防潮等措施；</w:t>
      </w:r>
    </w:p>
    <w:p w14:paraId="167B9F16">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机房区与外界连接的所有墙体的缝隙区管线槽接口处均密封，以防止虫、鼠进入机房；</w:t>
      </w:r>
    </w:p>
    <w:p w14:paraId="3D4730F6">
      <w:pPr>
        <w:pStyle w:val="7"/>
        <w:spacing w:before="156" w:after="156"/>
        <w:rPr>
          <w:rFonts w:hint="default" w:ascii="Times New Roman" w:hAnsi="Times New Roman" w:eastAsia="仿宋_GB2312" w:cs="Times New Roman"/>
        </w:rPr>
      </w:pPr>
      <w:bookmarkStart w:id="87" w:name="_Toc933"/>
      <w:bookmarkStart w:id="88" w:name="_Toc192794717"/>
      <w:bookmarkStart w:id="89" w:name="_Toc72079566"/>
      <w:bookmarkStart w:id="90" w:name="_Toc192776847"/>
      <w:bookmarkStart w:id="91" w:name="_Toc211264406"/>
      <w:r>
        <w:rPr>
          <w:rFonts w:hint="default" w:ascii="Times New Roman" w:hAnsi="Times New Roman" w:eastAsia="仿宋_GB2312" w:cs="Times New Roman"/>
        </w:rPr>
        <w:t>地面工程</w:t>
      </w:r>
      <w:bookmarkEnd w:id="87"/>
      <w:bookmarkEnd w:id="88"/>
      <w:bookmarkEnd w:id="89"/>
      <w:bookmarkEnd w:id="90"/>
      <w:bookmarkEnd w:id="91"/>
    </w:p>
    <w:p w14:paraId="53A39E88">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本项目采用的防静电地板，支架与地板应为同品牌，整个地板支架通过导线连成一个金属整体，并与主接地极良好连接。地面应满足防尘要求，活动地板下的地面和四壁应按平整、耐磨、不起尘和易于清洁的要求进行装饰和保温处理。</w:t>
      </w:r>
    </w:p>
    <w:p w14:paraId="523EF00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地板选用全钢防静电活动地板耐磨贴面。机房内防静电地板需做等电位体。</w:t>
      </w:r>
    </w:p>
    <w:p w14:paraId="7481C5A8">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防静电活动地板产品符合SJ/T10796-2001规范标准要求，具体如下：</w:t>
      </w:r>
    </w:p>
    <w:p w14:paraId="38FD69CB">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①防静电地板规格尺寸：</w:t>
      </w:r>
    </w:p>
    <w:p w14:paraId="4183F825">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规格：600mm×600mm≥35mm;</w:t>
      </w:r>
    </w:p>
    <w:p w14:paraId="49CF4AA4">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板幅极限偏差：0～-0.4mm；</w:t>
      </w:r>
    </w:p>
    <w:p w14:paraId="001916C5">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板厚极限偏差：0～±0.3mm；</w:t>
      </w:r>
    </w:p>
    <w:p w14:paraId="779096CD">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表面平面度：≤0.6mm；</w:t>
      </w:r>
    </w:p>
    <w:p w14:paraId="4F3816EB">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相邻边垂直度：≤0.3mm</w:t>
      </w:r>
    </w:p>
    <w:p w14:paraId="10263A12">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②外观质量要求：</w:t>
      </w:r>
    </w:p>
    <w:p w14:paraId="291A853D">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无破损、不开胶、色差小；</w:t>
      </w:r>
    </w:p>
    <w:p w14:paraId="0FEA8F5E">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③荷载性能符合SJ/T10796-2001规范重型活动地板技术要求：</w:t>
      </w:r>
    </w:p>
    <w:p w14:paraId="52D5AB5B">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集中荷载：≥5560N，挠度≤2mm，永久变形≤0.25mm；</w:t>
      </w:r>
    </w:p>
    <w:p w14:paraId="5BD35E05">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均布荷载33000N/m2，挠度≤2mm；</w:t>
      </w:r>
    </w:p>
    <w:p w14:paraId="0495BB1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④防静电性能：</w:t>
      </w:r>
    </w:p>
    <w:p w14:paraId="7CE6BBAA">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活动地板电性能：在室内温度为23±2℃，相对湿度为45%RH～55%RH时，活动地板系统电阻为：R=1.0×106Ω～1.0×1010Ω。</w:t>
      </w:r>
    </w:p>
    <w:p w14:paraId="1ADE19E0">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⑤燃烧性能：</w:t>
      </w:r>
    </w:p>
    <w:p w14:paraId="223E434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产品符合GB50222-</w:t>
      </w:r>
      <w:r>
        <w:rPr>
          <w:rFonts w:hint="eastAsia" w:ascii="Times New Roman" w:hAnsi="Times New Roman" w:cs="Times New Roman"/>
          <w:szCs w:val="28"/>
          <w:lang w:val="en-US" w:eastAsia="zh-CN"/>
        </w:rPr>
        <w:t>2017</w:t>
      </w:r>
      <w:r>
        <w:rPr>
          <w:rFonts w:hint="default" w:ascii="Times New Roman" w:hAnsi="Times New Roman" w:eastAsia="仿宋_GB2312" w:cs="Times New Roman"/>
          <w:szCs w:val="28"/>
        </w:rPr>
        <w:t>《建筑内部装修设计防火规范》，</w:t>
      </w:r>
      <w:r>
        <w:rPr>
          <w:rFonts w:hint="default" w:ascii="Times New Roman" w:hAnsi="Times New Roman"/>
          <w:szCs w:val="28"/>
        </w:rPr>
        <w:t>GB 50174-2017《数据中心设计规范》</w:t>
      </w:r>
      <w:r>
        <w:rPr>
          <w:rFonts w:hint="default" w:ascii="Times New Roman" w:hAnsi="Times New Roman" w:eastAsia="仿宋_GB2312" w:cs="Times New Roman"/>
          <w:szCs w:val="28"/>
        </w:rPr>
        <w:t>中的技术要求。</w:t>
      </w:r>
    </w:p>
    <w:p w14:paraId="7D162C59">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基材防火性能应能达到≥B1级，防静电贴面达到FV-1级或B1级。</w:t>
      </w:r>
    </w:p>
    <w:p w14:paraId="34832522">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⑥安装平整度</w:t>
      </w:r>
    </w:p>
    <w:p w14:paraId="19DAF2E4">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高架地板安装完成后须为一个整体，面板不得有任何摇晃。</w:t>
      </w:r>
    </w:p>
    <w:p w14:paraId="625044D9">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⑥防静电活动地板下方处理：</w:t>
      </w:r>
    </w:p>
    <w:p w14:paraId="77B62C71">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活动地板下防尘处理：采用专用防尘地板漆做3遍防尘处理；</w:t>
      </w:r>
    </w:p>
    <w:p w14:paraId="37758876">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活动地板下保温处理：地面采用10mm厚橡塑保温板铺设。</w:t>
      </w:r>
    </w:p>
    <w:bookmarkEnd w:id="84"/>
    <w:bookmarkEnd w:id="85"/>
    <w:bookmarkEnd w:id="86"/>
    <w:p w14:paraId="10F3CDC2">
      <w:pPr>
        <w:pStyle w:val="7"/>
        <w:spacing w:before="156" w:after="156"/>
        <w:rPr>
          <w:rFonts w:hint="default" w:ascii="Times New Roman" w:hAnsi="Times New Roman" w:eastAsia="仿宋_GB2312" w:cs="Times New Roman"/>
        </w:rPr>
      </w:pPr>
      <w:bookmarkStart w:id="92" w:name="_Toc294192818"/>
      <w:bookmarkStart w:id="93" w:name="_Toc211264407"/>
      <w:bookmarkStart w:id="94" w:name="_Toc192794718"/>
      <w:bookmarkStart w:id="95" w:name="_Toc192776849"/>
      <w:bookmarkStart w:id="96" w:name="_Toc2397"/>
      <w:bookmarkStart w:id="97" w:name="_Toc192777196"/>
      <w:bookmarkStart w:id="98" w:name="_Toc294192872"/>
      <w:bookmarkStart w:id="99" w:name="_Toc72079567"/>
      <w:r>
        <w:rPr>
          <w:rFonts w:hint="default" w:ascii="Times New Roman" w:hAnsi="Times New Roman" w:eastAsia="仿宋_GB2312" w:cs="Times New Roman"/>
        </w:rPr>
        <w:t>机房电气工程</w:t>
      </w:r>
      <w:bookmarkEnd w:id="92"/>
      <w:bookmarkEnd w:id="93"/>
      <w:bookmarkEnd w:id="94"/>
      <w:bookmarkEnd w:id="95"/>
      <w:bookmarkEnd w:id="96"/>
      <w:bookmarkEnd w:id="97"/>
      <w:bookmarkEnd w:id="98"/>
      <w:bookmarkEnd w:id="99"/>
    </w:p>
    <w:p w14:paraId="4863C19C">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100" w:name="_Toc192794719"/>
      <w:bookmarkEnd w:id="100"/>
      <w:bookmarkStart w:id="101" w:name="_Toc192776850"/>
      <w:bookmarkEnd w:id="101"/>
      <w:bookmarkStart w:id="102" w:name="_Toc192776717"/>
      <w:bookmarkEnd w:id="102"/>
      <w:bookmarkStart w:id="103" w:name="_Toc211264408"/>
      <w:bookmarkEnd w:id="103"/>
      <w:bookmarkStart w:id="104" w:name="_Toc192776590"/>
      <w:bookmarkEnd w:id="104"/>
      <w:bookmarkStart w:id="105" w:name="_Toc192777516"/>
      <w:bookmarkEnd w:id="105"/>
      <w:bookmarkStart w:id="106" w:name="_Toc363696060"/>
      <w:bookmarkStart w:id="107" w:name="_Toc7251"/>
      <w:bookmarkStart w:id="108" w:name="_Toc363111200"/>
      <w:bookmarkStart w:id="109" w:name="_Toc72079568"/>
    </w:p>
    <w:p w14:paraId="550304A1">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110" w:name="_Toc192776851"/>
      <w:bookmarkEnd w:id="110"/>
      <w:bookmarkStart w:id="111" w:name="_Toc192777517"/>
      <w:bookmarkEnd w:id="111"/>
      <w:bookmarkStart w:id="112" w:name="_Toc192776718"/>
      <w:bookmarkEnd w:id="112"/>
      <w:bookmarkStart w:id="113" w:name="_Toc211264409"/>
      <w:bookmarkEnd w:id="113"/>
      <w:bookmarkStart w:id="114" w:name="_Toc192794720"/>
      <w:bookmarkEnd w:id="114"/>
      <w:bookmarkStart w:id="115" w:name="_Toc192776591"/>
      <w:bookmarkEnd w:id="115"/>
    </w:p>
    <w:p w14:paraId="08DC5A9D">
      <w:pPr>
        <w:pStyle w:val="47"/>
        <w:keepNext/>
        <w:keepLines/>
        <w:numPr>
          <w:ilvl w:val="0"/>
          <w:numId w:val="18"/>
        </w:numPr>
        <w:ind w:right="280" w:rightChars="100" w:firstLineChars="0"/>
        <w:outlineLvl w:val="4"/>
        <w:rPr>
          <w:rFonts w:hint="default" w:ascii="Times New Roman" w:hAnsi="Times New Roman" w:eastAsia="仿宋_GB2312" w:cs="Times New Roman"/>
          <w:b/>
          <w:bCs/>
          <w:vanish/>
          <w:kern w:val="0"/>
          <w:szCs w:val="28"/>
        </w:rPr>
      </w:pPr>
      <w:bookmarkStart w:id="116" w:name="_Toc192776719"/>
      <w:bookmarkEnd w:id="116"/>
      <w:bookmarkStart w:id="117" w:name="_Toc192776852"/>
      <w:bookmarkEnd w:id="117"/>
      <w:bookmarkStart w:id="118" w:name="_Toc192776592"/>
      <w:bookmarkEnd w:id="118"/>
      <w:bookmarkStart w:id="119" w:name="_Toc192777518"/>
      <w:bookmarkEnd w:id="119"/>
      <w:bookmarkStart w:id="120" w:name="_Toc211264410"/>
      <w:bookmarkEnd w:id="120"/>
      <w:bookmarkStart w:id="121" w:name="_Toc192794721"/>
      <w:bookmarkEnd w:id="121"/>
    </w:p>
    <w:p w14:paraId="3F18C2BA">
      <w:pPr>
        <w:pStyle w:val="47"/>
        <w:keepNext/>
        <w:keepLines/>
        <w:numPr>
          <w:ilvl w:val="2"/>
          <w:numId w:val="18"/>
        </w:numPr>
        <w:ind w:right="280" w:rightChars="100" w:firstLineChars="0"/>
        <w:outlineLvl w:val="4"/>
        <w:rPr>
          <w:rFonts w:hint="default" w:ascii="Times New Roman" w:hAnsi="Times New Roman" w:eastAsia="仿宋_GB2312" w:cs="Times New Roman"/>
          <w:b/>
          <w:bCs/>
          <w:vanish/>
          <w:kern w:val="0"/>
          <w:szCs w:val="28"/>
        </w:rPr>
      </w:pPr>
      <w:bookmarkStart w:id="122" w:name="_Toc211264411"/>
      <w:bookmarkEnd w:id="122"/>
      <w:bookmarkStart w:id="123" w:name="_Toc192776593"/>
      <w:bookmarkEnd w:id="123"/>
      <w:bookmarkStart w:id="124" w:name="_Toc192776853"/>
      <w:bookmarkEnd w:id="124"/>
      <w:bookmarkStart w:id="125" w:name="_Toc192794722"/>
      <w:bookmarkEnd w:id="125"/>
      <w:bookmarkStart w:id="126" w:name="_Toc192777519"/>
      <w:bookmarkEnd w:id="126"/>
      <w:bookmarkStart w:id="127" w:name="_Toc192776720"/>
      <w:bookmarkEnd w:id="127"/>
    </w:p>
    <w:p w14:paraId="48BEDCE1">
      <w:pPr>
        <w:pStyle w:val="8"/>
        <w:rPr>
          <w:rFonts w:hint="default" w:ascii="Times New Roman" w:hAnsi="Times New Roman" w:eastAsia="仿宋_GB2312" w:cs="Times New Roman"/>
        </w:rPr>
      </w:pPr>
      <w:bookmarkStart w:id="128" w:name="_Toc192794723"/>
      <w:bookmarkStart w:id="129" w:name="_Toc192776854"/>
      <w:bookmarkStart w:id="130" w:name="_Toc211264412"/>
      <w:r>
        <w:rPr>
          <w:rFonts w:hint="default" w:ascii="Times New Roman" w:hAnsi="Times New Roman" w:eastAsia="仿宋_GB2312" w:cs="Times New Roman"/>
        </w:rPr>
        <w:t>供配电设计概述</w:t>
      </w:r>
      <w:bookmarkEnd w:id="106"/>
      <w:bookmarkEnd w:id="107"/>
      <w:bookmarkEnd w:id="108"/>
      <w:bookmarkEnd w:id="109"/>
      <w:bookmarkEnd w:id="128"/>
      <w:bookmarkEnd w:id="129"/>
      <w:bookmarkEnd w:id="130"/>
    </w:p>
    <w:p w14:paraId="4C18701E">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为了确保计算机的可靠运行，在计算机机房建设中必须建立起良好的供配电系统。供电系统能够正常工作，不仅需要良好的设备、卓越的产品，还需要一个设计合理的、高可靠的配电系统，用以保证IT设备及其辅助用电设备可靠的运行。</w:t>
      </w:r>
    </w:p>
    <w:p w14:paraId="58F2EB29">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本项目机房供配电系统的建设标准按照B级机房标准建设。</w:t>
      </w:r>
    </w:p>
    <w:p w14:paraId="2FEA3581">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为满足机房后期的可持续发展原则，此次设计将统一进行整体规划，以满足设备系统运营后，后续不停机扩展，保障核心系统能实现不间断的在线式扩容。</w:t>
      </w:r>
    </w:p>
    <w:p w14:paraId="5E1897B0">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机房内所有计算机设备和其他用电设备的电源线均采用优质专用阻燃铜芯电缆，金属桥架与镀锌管屏蔽的方式，防止外界的电磁干扰，保证计算机设备供电电源的电能质量。</w:t>
      </w:r>
    </w:p>
    <w:p w14:paraId="63E66A16">
      <w:pPr>
        <w:pStyle w:val="8"/>
        <w:rPr>
          <w:rFonts w:hint="default" w:ascii="Times New Roman" w:hAnsi="Times New Roman" w:eastAsia="仿宋_GB2312" w:cs="Times New Roman"/>
        </w:rPr>
      </w:pPr>
      <w:bookmarkStart w:id="131" w:name="_Toc192794724"/>
      <w:bookmarkStart w:id="132" w:name="_Toc192776855"/>
      <w:bookmarkStart w:id="133" w:name="_Toc72079569"/>
      <w:bookmarkStart w:id="134" w:name="_Toc27222"/>
      <w:bookmarkStart w:id="135" w:name="_Toc363111199"/>
      <w:bookmarkStart w:id="136" w:name="_Toc211264413"/>
      <w:bookmarkStart w:id="137" w:name="_Toc363696059"/>
      <w:r>
        <w:rPr>
          <w:rFonts w:hint="default" w:ascii="Times New Roman" w:hAnsi="Times New Roman" w:eastAsia="仿宋_GB2312" w:cs="Times New Roman"/>
        </w:rPr>
        <w:t>配电系统设计原则</w:t>
      </w:r>
      <w:bookmarkEnd w:id="131"/>
      <w:bookmarkEnd w:id="132"/>
      <w:bookmarkEnd w:id="133"/>
      <w:bookmarkEnd w:id="134"/>
      <w:bookmarkEnd w:id="135"/>
      <w:bookmarkEnd w:id="136"/>
      <w:bookmarkEnd w:id="137"/>
    </w:p>
    <w:p w14:paraId="16E5326E">
      <w:pPr>
        <w:ind w:firstLine="562"/>
        <w:rPr>
          <w:rFonts w:hint="default" w:ascii="Times New Roman" w:hAnsi="Times New Roman" w:eastAsia="仿宋_GB2312" w:cs="Times New Roman"/>
          <w:szCs w:val="28"/>
        </w:rPr>
      </w:pPr>
      <w:r>
        <w:rPr>
          <w:rFonts w:hint="default" w:ascii="Times New Roman" w:hAnsi="Times New Roman" w:eastAsia="仿宋_GB2312" w:cs="Times New Roman"/>
          <w:b/>
          <w:szCs w:val="28"/>
        </w:rPr>
        <w:t>安全性：</w:t>
      </w:r>
      <w:r>
        <w:rPr>
          <w:rFonts w:hint="default" w:ascii="Times New Roman" w:hAnsi="Times New Roman" w:eastAsia="仿宋_GB2312" w:cs="Times New Roman"/>
          <w:szCs w:val="28"/>
        </w:rPr>
        <w:t>电气线路应有足够的绝缘距离、绝缘强度、负荷能力、热稳定性与动稳定力度。确保供电、配电与IT设备的运行安全。有可靠的防雷装置能防止雷击与电源浪涌的技术措施，还应有防静电技术措施。</w:t>
      </w:r>
    </w:p>
    <w:p w14:paraId="3D34A22C">
      <w:pPr>
        <w:ind w:firstLine="562"/>
        <w:rPr>
          <w:rFonts w:hint="default" w:ascii="Times New Roman" w:hAnsi="Times New Roman" w:eastAsia="仿宋_GB2312" w:cs="Times New Roman"/>
          <w:szCs w:val="28"/>
        </w:rPr>
      </w:pPr>
      <w:r>
        <w:rPr>
          <w:rFonts w:hint="default" w:ascii="Times New Roman" w:hAnsi="Times New Roman" w:eastAsia="仿宋_GB2312" w:cs="Times New Roman"/>
          <w:b/>
          <w:szCs w:val="28"/>
        </w:rPr>
        <w:t>实用性：</w:t>
      </w:r>
      <w:r>
        <w:rPr>
          <w:rFonts w:hint="default" w:ascii="Times New Roman" w:hAnsi="Times New Roman" w:eastAsia="仿宋_GB2312" w:cs="Times New Roman"/>
          <w:szCs w:val="28"/>
        </w:rPr>
        <w:t>能为机房设备的运行提供必需的动力；为在机房内创造良好的设备工作环境提供必要的能源；应能满足用电设备对于负荷容量、电能质量与供电可靠性的要求；应能保证建筑设备对于控制方式的要求，从而使机房设备的使用功能得到充分的发挥。</w:t>
      </w:r>
    </w:p>
    <w:p w14:paraId="324585F8">
      <w:pPr>
        <w:ind w:firstLine="562"/>
        <w:rPr>
          <w:rFonts w:hint="default" w:ascii="Times New Roman" w:hAnsi="Times New Roman" w:eastAsia="仿宋_GB2312" w:cs="Times New Roman"/>
          <w:szCs w:val="28"/>
        </w:rPr>
      </w:pPr>
      <w:r>
        <w:rPr>
          <w:rFonts w:hint="default" w:ascii="Times New Roman" w:hAnsi="Times New Roman" w:eastAsia="仿宋_GB2312" w:cs="Times New Roman"/>
          <w:b/>
          <w:szCs w:val="28"/>
        </w:rPr>
        <w:t>经济性：</w:t>
      </w:r>
      <w:r>
        <w:rPr>
          <w:rFonts w:hint="default" w:ascii="Times New Roman" w:hAnsi="Times New Roman" w:eastAsia="仿宋_GB2312" w:cs="Times New Roman"/>
          <w:szCs w:val="28"/>
        </w:rPr>
        <w:t>在满足机房对使用功能的要求和确保安全的前提下，尽可能减少建设投资，最大限度地减少电能与各种资源的消耗。</w:t>
      </w:r>
    </w:p>
    <w:p w14:paraId="67287ECB">
      <w:pPr>
        <w:pStyle w:val="8"/>
        <w:rPr>
          <w:rFonts w:hint="default" w:ascii="Times New Roman" w:hAnsi="Times New Roman" w:eastAsia="仿宋_GB2312" w:cs="Times New Roman"/>
        </w:rPr>
      </w:pPr>
      <w:bookmarkStart w:id="138" w:name="_Toc363111201"/>
      <w:bookmarkStart w:id="139" w:name="_Toc20970"/>
      <w:bookmarkStart w:id="140" w:name="_Toc211264414"/>
      <w:bookmarkStart w:id="141" w:name="_Toc192776856"/>
      <w:bookmarkStart w:id="142" w:name="_Toc72079570"/>
      <w:bookmarkStart w:id="143" w:name="_Toc363696061"/>
      <w:bookmarkStart w:id="144" w:name="_Toc192794725"/>
      <w:r>
        <w:rPr>
          <w:rFonts w:hint="default" w:ascii="Times New Roman" w:hAnsi="Times New Roman" w:eastAsia="仿宋_GB2312" w:cs="Times New Roman"/>
        </w:rPr>
        <w:t>供配电系统</w:t>
      </w:r>
      <w:bookmarkEnd w:id="138"/>
      <w:r>
        <w:rPr>
          <w:rFonts w:hint="default" w:ascii="Times New Roman" w:hAnsi="Times New Roman" w:eastAsia="仿宋_GB2312" w:cs="Times New Roman"/>
        </w:rPr>
        <w:t>设计指标</w:t>
      </w:r>
      <w:bookmarkEnd w:id="139"/>
      <w:bookmarkEnd w:id="140"/>
      <w:bookmarkEnd w:id="141"/>
      <w:bookmarkEnd w:id="142"/>
      <w:bookmarkEnd w:id="143"/>
      <w:bookmarkEnd w:id="144"/>
    </w:p>
    <w:p w14:paraId="001C320D">
      <w:pPr>
        <w:pStyle w:val="63"/>
        <w:ind w:firstLine="560"/>
        <w:rPr>
          <w:rFonts w:hint="default" w:ascii="Times New Roman" w:hAnsi="Times New Roman" w:eastAsia="仿宋_GB2312" w:cs="Times New Roman"/>
        </w:rPr>
      </w:pPr>
      <w:bookmarkStart w:id="145" w:name="_Toc363696062"/>
      <w:r>
        <w:rPr>
          <w:rFonts w:hint="default" w:ascii="Times New Roman" w:hAnsi="Times New Roman" w:eastAsia="仿宋_GB2312" w:cs="Times New Roman"/>
        </w:rPr>
        <w:t>供电电源设计</w:t>
      </w:r>
      <w:bookmarkEnd w:id="145"/>
    </w:p>
    <w:p w14:paraId="238C9F8F">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根据机房的工作性质的重要性，严格按照国家标准对机房供电进行设计。机房供电电源设计如下：</w:t>
      </w:r>
    </w:p>
    <w:p w14:paraId="633EA88F">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频率：50Hz</w:t>
      </w:r>
    </w:p>
    <w:p w14:paraId="58AFFFAA">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电压：380/220V</w:t>
      </w:r>
    </w:p>
    <w:p w14:paraId="1D3D6050">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相数：三相五线制/单相三线制</w:t>
      </w:r>
    </w:p>
    <w:p w14:paraId="5E81601D">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供电电源质量等级（见表）</w:t>
      </w:r>
    </w:p>
    <w:p w14:paraId="4BE88C1E">
      <w:pPr>
        <w:ind w:firstLine="562"/>
        <w:rPr>
          <w:rFonts w:hint="default" w:ascii="Times New Roman" w:hAnsi="Times New Roman" w:eastAsia="仿宋_GB2312" w:cs="Times New Roman"/>
          <w:b/>
          <w:kern w:val="28"/>
          <w:szCs w:val="28"/>
        </w:rPr>
      </w:pPr>
      <w:r>
        <w:rPr>
          <w:rFonts w:hint="default" w:ascii="Times New Roman" w:hAnsi="Times New Roman" w:eastAsia="仿宋_GB2312" w:cs="Times New Roman"/>
          <w:b/>
          <w:kern w:val="28"/>
          <w:szCs w:val="28"/>
        </w:rPr>
        <w:t>供电电源质量等级表</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8"/>
        <w:gridCol w:w="1604"/>
        <w:gridCol w:w="1604"/>
        <w:gridCol w:w="1604"/>
      </w:tblGrid>
      <w:tr w14:paraId="04E6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175" w:type="pct"/>
          </w:tcPr>
          <w:p w14:paraId="240838C8">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项目\级别</w:t>
            </w:r>
          </w:p>
        </w:tc>
        <w:tc>
          <w:tcPr>
            <w:tcW w:w="941" w:type="pct"/>
          </w:tcPr>
          <w:p w14:paraId="7B1B6D38">
            <w:pPr>
              <w:spacing w:line="400" w:lineRule="exact"/>
              <w:ind w:firstLine="0" w:firstLineChars="0"/>
              <w:rPr>
                <w:rFonts w:hint="default" w:ascii="Times New Roman" w:hAnsi="Times New Roman" w:eastAsia="仿宋_GB2312" w:cs="Times New Roman"/>
                <w:b/>
                <w:kern w:val="28"/>
                <w:sz w:val="24"/>
              </w:rPr>
            </w:pPr>
            <w:r>
              <w:rPr>
                <w:rFonts w:hint="default" w:ascii="Times New Roman" w:hAnsi="Times New Roman" w:eastAsia="仿宋_GB2312" w:cs="Times New Roman"/>
                <w:b/>
                <w:kern w:val="28"/>
                <w:sz w:val="24"/>
              </w:rPr>
              <w:t>A级</w:t>
            </w:r>
          </w:p>
        </w:tc>
        <w:tc>
          <w:tcPr>
            <w:tcW w:w="941" w:type="pct"/>
          </w:tcPr>
          <w:p w14:paraId="23F94E1A">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B级</w:t>
            </w:r>
          </w:p>
        </w:tc>
        <w:tc>
          <w:tcPr>
            <w:tcW w:w="941" w:type="pct"/>
          </w:tcPr>
          <w:p w14:paraId="63AFE87D">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C级</w:t>
            </w:r>
          </w:p>
        </w:tc>
      </w:tr>
      <w:tr w14:paraId="77A5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175" w:type="pct"/>
          </w:tcPr>
          <w:p w14:paraId="1895DBA8">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稳态电压偏移范围(%)</w:t>
            </w:r>
          </w:p>
        </w:tc>
        <w:tc>
          <w:tcPr>
            <w:tcW w:w="941" w:type="pct"/>
          </w:tcPr>
          <w:p w14:paraId="2CF7DF87">
            <w:pPr>
              <w:spacing w:line="400" w:lineRule="exact"/>
              <w:ind w:firstLine="0" w:firstLineChars="0"/>
              <w:rPr>
                <w:rFonts w:hint="default" w:ascii="Times New Roman" w:hAnsi="Times New Roman" w:eastAsia="仿宋_GB2312" w:cs="Times New Roman"/>
                <w:b/>
                <w:kern w:val="28"/>
                <w:sz w:val="24"/>
              </w:rPr>
            </w:pPr>
            <w:r>
              <w:rPr>
                <w:rFonts w:hint="default" w:ascii="Times New Roman" w:hAnsi="Times New Roman" w:eastAsia="仿宋_GB2312" w:cs="Times New Roman"/>
                <w:b/>
                <w:kern w:val="28"/>
                <w:sz w:val="24"/>
              </w:rPr>
              <w:t>±2</w:t>
            </w:r>
          </w:p>
        </w:tc>
        <w:tc>
          <w:tcPr>
            <w:tcW w:w="941" w:type="pct"/>
          </w:tcPr>
          <w:p w14:paraId="61B81862">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±5</w:t>
            </w:r>
          </w:p>
        </w:tc>
        <w:tc>
          <w:tcPr>
            <w:tcW w:w="941" w:type="pct"/>
          </w:tcPr>
          <w:p w14:paraId="2C448388">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+7 — -13</w:t>
            </w:r>
          </w:p>
        </w:tc>
      </w:tr>
      <w:tr w14:paraId="4009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175" w:type="pct"/>
          </w:tcPr>
          <w:p w14:paraId="05356DF0">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稳态频率偏移范围(HZ)</w:t>
            </w:r>
          </w:p>
        </w:tc>
        <w:tc>
          <w:tcPr>
            <w:tcW w:w="941" w:type="pct"/>
          </w:tcPr>
          <w:p w14:paraId="158484C6">
            <w:pPr>
              <w:spacing w:line="400" w:lineRule="exact"/>
              <w:ind w:firstLine="0" w:firstLineChars="0"/>
              <w:rPr>
                <w:rFonts w:hint="default" w:ascii="Times New Roman" w:hAnsi="Times New Roman" w:eastAsia="仿宋_GB2312" w:cs="Times New Roman"/>
                <w:b/>
                <w:kern w:val="28"/>
                <w:sz w:val="24"/>
              </w:rPr>
            </w:pPr>
            <w:r>
              <w:rPr>
                <w:rFonts w:hint="default" w:ascii="Times New Roman" w:hAnsi="Times New Roman" w:eastAsia="仿宋_GB2312" w:cs="Times New Roman"/>
                <w:b/>
                <w:kern w:val="28"/>
                <w:sz w:val="24"/>
              </w:rPr>
              <w:t>±0.2</w:t>
            </w:r>
          </w:p>
        </w:tc>
        <w:tc>
          <w:tcPr>
            <w:tcW w:w="941" w:type="pct"/>
          </w:tcPr>
          <w:p w14:paraId="62F98130">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±0.5</w:t>
            </w:r>
          </w:p>
        </w:tc>
        <w:tc>
          <w:tcPr>
            <w:tcW w:w="941" w:type="pct"/>
          </w:tcPr>
          <w:p w14:paraId="776F73C4">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±1</w:t>
            </w:r>
          </w:p>
        </w:tc>
      </w:tr>
      <w:tr w14:paraId="5D50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2175" w:type="pct"/>
          </w:tcPr>
          <w:p w14:paraId="75544878">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电压波形畸变率(%)</w:t>
            </w:r>
          </w:p>
        </w:tc>
        <w:tc>
          <w:tcPr>
            <w:tcW w:w="941" w:type="pct"/>
          </w:tcPr>
          <w:p w14:paraId="04B1F3C8">
            <w:pPr>
              <w:spacing w:line="400" w:lineRule="exact"/>
              <w:ind w:firstLine="0" w:firstLineChars="0"/>
              <w:rPr>
                <w:rFonts w:hint="default" w:ascii="Times New Roman" w:hAnsi="Times New Roman" w:eastAsia="仿宋_GB2312" w:cs="Times New Roman"/>
                <w:b/>
                <w:kern w:val="28"/>
                <w:sz w:val="24"/>
              </w:rPr>
            </w:pPr>
            <w:r>
              <w:rPr>
                <w:rFonts w:hint="default" w:ascii="Times New Roman" w:hAnsi="Times New Roman" w:eastAsia="仿宋_GB2312" w:cs="Times New Roman"/>
                <w:b/>
                <w:kern w:val="28"/>
                <w:sz w:val="24"/>
              </w:rPr>
              <w:t>3-5</w:t>
            </w:r>
          </w:p>
        </w:tc>
        <w:tc>
          <w:tcPr>
            <w:tcW w:w="941" w:type="pct"/>
          </w:tcPr>
          <w:p w14:paraId="5EA65B93">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5-8</w:t>
            </w:r>
          </w:p>
        </w:tc>
        <w:tc>
          <w:tcPr>
            <w:tcW w:w="941" w:type="pct"/>
          </w:tcPr>
          <w:p w14:paraId="1B81985C">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8-10</w:t>
            </w:r>
          </w:p>
        </w:tc>
      </w:tr>
      <w:tr w14:paraId="6AE9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175" w:type="pct"/>
          </w:tcPr>
          <w:p w14:paraId="1E483124">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允许断电持续时间(ms)</w:t>
            </w:r>
          </w:p>
        </w:tc>
        <w:tc>
          <w:tcPr>
            <w:tcW w:w="941" w:type="pct"/>
          </w:tcPr>
          <w:p w14:paraId="0C1C457F">
            <w:pPr>
              <w:spacing w:line="400" w:lineRule="exact"/>
              <w:ind w:firstLine="0" w:firstLineChars="0"/>
              <w:rPr>
                <w:rFonts w:hint="default" w:ascii="Times New Roman" w:hAnsi="Times New Roman" w:eastAsia="仿宋_GB2312" w:cs="Times New Roman"/>
                <w:b/>
                <w:kern w:val="28"/>
                <w:sz w:val="24"/>
              </w:rPr>
            </w:pPr>
            <w:r>
              <w:rPr>
                <w:rFonts w:hint="default" w:ascii="Times New Roman" w:hAnsi="Times New Roman" w:eastAsia="仿宋_GB2312" w:cs="Times New Roman"/>
                <w:b/>
                <w:kern w:val="28"/>
                <w:sz w:val="24"/>
              </w:rPr>
              <w:t>0-4</w:t>
            </w:r>
          </w:p>
        </w:tc>
        <w:tc>
          <w:tcPr>
            <w:tcW w:w="941" w:type="pct"/>
          </w:tcPr>
          <w:p w14:paraId="24775AAF">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4-200</w:t>
            </w:r>
          </w:p>
        </w:tc>
        <w:tc>
          <w:tcPr>
            <w:tcW w:w="941" w:type="pct"/>
          </w:tcPr>
          <w:p w14:paraId="765C2844">
            <w:pPr>
              <w:spacing w:line="400" w:lineRule="exact"/>
              <w:ind w:firstLine="0" w:firstLineChars="0"/>
              <w:rPr>
                <w:rFonts w:hint="default" w:ascii="Times New Roman" w:hAnsi="Times New Roman" w:eastAsia="仿宋_GB2312" w:cs="Times New Roman"/>
                <w:kern w:val="28"/>
                <w:sz w:val="24"/>
              </w:rPr>
            </w:pPr>
            <w:r>
              <w:rPr>
                <w:rFonts w:hint="default" w:ascii="Times New Roman" w:hAnsi="Times New Roman" w:eastAsia="仿宋_GB2312" w:cs="Times New Roman"/>
                <w:kern w:val="28"/>
                <w:sz w:val="24"/>
              </w:rPr>
              <w:t>200-1500</w:t>
            </w:r>
          </w:p>
        </w:tc>
      </w:tr>
    </w:tbl>
    <w:p w14:paraId="5729DFAA">
      <w:pPr>
        <w:pStyle w:val="63"/>
        <w:ind w:firstLine="560"/>
        <w:rPr>
          <w:rFonts w:hint="default" w:ascii="Times New Roman" w:hAnsi="Times New Roman" w:eastAsia="仿宋_GB2312" w:cs="Times New Roman"/>
        </w:rPr>
      </w:pPr>
      <w:bookmarkStart w:id="146" w:name="_Toc363696063"/>
      <w:r>
        <w:rPr>
          <w:rFonts w:hint="default" w:ascii="Times New Roman" w:hAnsi="Times New Roman" w:eastAsia="仿宋_GB2312" w:cs="Times New Roman"/>
        </w:rPr>
        <w:t>供配电设备</w:t>
      </w:r>
      <w:bookmarkEnd w:id="146"/>
    </w:p>
    <w:p w14:paraId="050774ED">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供配电设计是IT设备供电重要设备之一，选用配电柜（箱）时，必须以认真严谨的态度对配电柜进行设计，并根据本项目配电系统的具体特点及要求，所选用的断路器、接触器和熔断器均能满足计算机系统的电气参数要求。</w:t>
      </w:r>
    </w:p>
    <w:p w14:paraId="4145EC13">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配电柜体设计采用国产品牌。</w:t>
      </w:r>
    </w:p>
    <w:p w14:paraId="71304D22">
      <w:pPr>
        <w:pStyle w:val="63"/>
        <w:ind w:firstLine="560"/>
        <w:rPr>
          <w:rFonts w:hint="default" w:ascii="Times New Roman" w:hAnsi="Times New Roman" w:eastAsia="仿宋_GB2312" w:cs="Times New Roman"/>
        </w:rPr>
      </w:pPr>
      <w:bookmarkStart w:id="147" w:name="_Toc363696064"/>
      <w:r>
        <w:rPr>
          <w:rFonts w:hint="default" w:ascii="Times New Roman" w:hAnsi="Times New Roman" w:eastAsia="仿宋_GB2312" w:cs="Times New Roman"/>
        </w:rPr>
        <w:t>电气元件</w:t>
      </w:r>
      <w:bookmarkEnd w:id="147"/>
    </w:p>
    <w:p w14:paraId="3A29046F">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配电柜内电气元件设计采用</w:t>
      </w:r>
      <w:r>
        <w:rPr>
          <w:rFonts w:hint="eastAsia" w:ascii="Times New Roman" w:hAnsi="Times New Roman" w:cs="Times New Roman"/>
          <w:szCs w:val="28"/>
          <w:lang w:eastAsia="zh-CN"/>
        </w:rPr>
        <w:t>主流</w:t>
      </w:r>
      <w:r>
        <w:rPr>
          <w:rFonts w:hint="default" w:ascii="Times New Roman" w:hAnsi="Times New Roman" w:eastAsia="仿宋_GB2312" w:cs="Times New Roman"/>
          <w:szCs w:val="28"/>
        </w:rPr>
        <w:t>产品，符合</w:t>
      </w:r>
      <w:r>
        <w:rPr>
          <w:rFonts w:hint="eastAsia"/>
        </w:rPr>
        <w:t>GB/T10963.1-2020</w:t>
      </w:r>
      <w:r>
        <w:rPr>
          <w:rFonts w:hint="default" w:ascii="Times New Roman" w:hAnsi="Times New Roman" w:eastAsia="仿宋_GB2312" w:cs="Times New Roman"/>
          <w:szCs w:val="28"/>
        </w:rPr>
        <w:t>标准和</w:t>
      </w:r>
      <w:r>
        <w:rPr>
          <w:rFonts w:hint="eastAsia" w:ascii="Times New Roman" w:hAnsi="Times New Roman" w:cs="Times New Roman"/>
          <w:szCs w:val="28"/>
          <w:lang w:val="en-US" w:eastAsia="zh-CN"/>
        </w:rPr>
        <w:t>3C</w:t>
      </w:r>
      <w:r>
        <w:rPr>
          <w:rFonts w:hint="default" w:ascii="Times New Roman" w:hAnsi="Times New Roman" w:eastAsia="仿宋_GB2312" w:cs="Times New Roman"/>
          <w:szCs w:val="28"/>
        </w:rPr>
        <w:t>安全认证要求。</w:t>
      </w:r>
    </w:p>
    <w:p w14:paraId="0DC49584">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总开及各回路分控开关均选用高性能产品；标准配置有电子脱扣器，具有可调试LT（长延时）过负荷保护、ST（短延时）短路电流保护、INST（瞬时）电流保护；配电柜内设计的供电回路，在满足现在设备的同时，设计时为其预留了不少于3个回路，以备后期扩容。</w:t>
      </w:r>
    </w:p>
    <w:p w14:paraId="71125486">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在配电柜内总开后端加装防雷器，能有效抑制外部雷击、市电浪涌、瞬间过电压等，从而保护IT设备及人员的安全。</w:t>
      </w:r>
    </w:p>
    <w:p w14:paraId="5DD766F2">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在总开处设有消防联动报警装置，主电源与消防联动，当有火灾报警信号时自动切断电源。</w:t>
      </w:r>
    </w:p>
    <w:p w14:paraId="07FA8377">
      <w:pPr>
        <w:pStyle w:val="7"/>
        <w:spacing w:before="156" w:after="156"/>
        <w:rPr>
          <w:rFonts w:hint="default" w:ascii="Times New Roman" w:hAnsi="Times New Roman" w:eastAsia="仿宋_GB2312" w:cs="Times New Roman"/>
        </w:rPr>
      </w:pPr>
      <w:bookmarkStart w:id="148" w:name="_Toc211264416"/>
      <w:bookmarkStart w:id="149" w:name="_Toc72079573"/>
      <w:bookmarkStart w:id="150" w:name="_Toc192776859"/>
      <w:bookmarkStart w:id="151" w:name="_Toc192794728"/>
      <w:bookmarkStart w:id="152" w:name="_Toc192777197"/>
      <w:bookmarkStart w:id="153" w:name="_Toc16179"/>
      <w:r>
        <w:rPr>
          <w:rFonts w:hint="default" w:ascii="Times New Roman" w:hAnsi="Times New Roman" w:eastAsia="仿宋_GB2312" w:cs="Times New Roman"/>
        </w:rPr>
        <w:t>防雷系统</w:t>
      </w:r>
      <w:bookmarkEnd w:id="148"/>
      <w:bookmarkEnd w:id="149"/>
      <w:bookmarkEnd w:id="150"/>
      <w:bookmarkEnd w:id="151"/>
      <w:bookmarkEnd w:id="152"/>
      <w:bookmarkEnd w:id="153"/>
    </w:p>
    <w:p w14:paraId="13E121EA">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154" w:name="_Toc192776860"/>
      <w:bookmarkEnd w:id="154"/>
      <w:bookmarkStart w:id="155" w:name="_Toc192794729"/>
      <w:bookmarkEnd w:id="155"/>
      <w:bookmarkStart w:id="156" w:name="_Toc192776727"/>
      <w:bookmarkEnd w:id="156"/>
      <w:bookmarkStart w:id="157" w:name="_Toc192777526"/>
      <w:bookmarkEnd w:id="157"/>
      <w:bookmarkStart w:id="158" w:name="_Toc211264417"/>
      <w:bookmarkEnd w:id="158"/>
      <w:bookmarkStart w:id="159" w:name="_Toc192776600"/>
      <w:bookmarkEnd w:id="159"/>
      <w:bookmarkStart w:id="160" w:name="_Toc72079574"/>
      <w:bookmarkStart w:id="161" w:name="_Toc1977"/>
    </w:p>
    <w:p w14:paraId="4E046839">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162" w:name="_Toc192794730"/>
      <w:bookmarkEnd w:id="162"/>
      <w:bookmarkStart w:id="163" w:name="_Toc192776728"/>
      <w:bookmarkEnd w:id="163"/>
      <w:bookmarkStart w:id="164" w:name="_Toc192776601"/>
      <w:bookmarkEnd w:id="164"/>
      <w:bookmarkStart w:id="165" w:name="_Toc211264418"/>
      <w:bookmarkEnd w:id="165"/>
      <w:bookmarkStart w:id="166" w:name="_Toc192777527"/>
      <w:bookmarkEnd w:id="166"/>
      <w:bookmarkStart w:id="167" w:name="_Toc192776861"/>
      <w:bookmarkEnd w:id="167"/>
    </w:p>
    <w:p w14:paraId="4D3449AD">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168" w:name="_Toc192794731"/>
      <w:bookmarkEnd w:id="168"/>
      <w:bookmarkStart w:id="169" w:name="_Toc192776729"/>
      <w:bookmarkEnd w:id="169"/>
      <w:bookmarkStart w:id="170" w:name="_Toc192776862"/>
      <w:bookmarkEnd w:id="170"/>
      <w:bookmarkStart w:id="171" w:name="_Toc192777528"/>
      <w:bookmarkEnd w:id="171"/>
      <w:bookmarkStart w:id="172" w:name="_Toc192776602"/>
      <w:bookmarkEnd w:id="172"/>
      <w:bookmarkStart w:id="173" w:name="_Toc211264419"/>
      <w:bookmarkEnd w:id="173"/>
    </w:p>
    <w:bookmarkEnd w:id="160"/>
    <w:bookmarkEnd w:id="161"/>
    <w:p w14:paraId="424DC650">
      <w:pPr>
        <w:pStyle w:val="8"/>
        <w:rPr>
          <w:rFonts w:hint="default" w:ascii="Times New Roman" w:hAnsi="Times New Roman" w:eastAsia="仿宋_GB2312" w:cs="Times New Roman"/>
        </w:rPr>
      </w:pPr>
      <w:bookmarkStart w:id="174" w:name="_Toc211264420"/>
      <w:bookmarkStart w:id="175" w:name="_Toc192794733"/>
      <w:r>
        <w:rPr>
          <w:rFonts w:hint="default" w:ascii="Times New Roman" w:hAnsi="Times New Roman" w:eastAsia="仿宋_GB2312" w:cs="Times New Roman"/>
        </w:rPr>
        <w:t>防雷要求</w:t>
      </w:r>
      <w:bookmarkEnd w:id="174"/>
      <w:bookmarkEnd w:id="175"/>
    </w:p>
    <w:p w14:paraId="62A8A636">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依据中华人民共和国国家标准《建筑物防雷设计规范》（GB50057-2010）要求：为防止由电源线侵入的感应雷破坏机房信息系统，应在电源线路引入的配电柜处装设过电压保护器。根据</w:t>
      </w:r>
      <w:r>
        <w:rPr>
          <w:rFonts w:hint="default" w:ascii="Times New Roman" w:hAnsi="Times New Roman"/>
          <w:kern w:val="28"/>
          <w:szCs w:val="28"/>
        </w:rPr>
        <w:t>GB50174-2017</w:t>
      </w:r>
      <w:r>
        <w:rPr>
          <w:rFonts w:hint="eastAsia" w:ascii="Times New Roman" w:hAnsi="Times New Roman"/>
          <w:kern w:val="28"/>
          <w:szCs w:val="28"/>
          <w:lang w:eastAsia="zh-CN"/>
        </w:rPr>
        <w:t>《</w:t>
      </w:r>
      <w:r>
        <w:rPr>
          <w:rFonts w:hint="default" w:ascii="Times New Roman" w:hAnsi="Times New Roman"/>
          <w:kern w:val="28"/>
          <w:szCs w:val="28"/>
        </w:rPr>
        <w:t>数据中心设计规范</w:t>
      </w:r>
      <w:r>
        <w:rPr>
          <w:rFonts w:hint="eastAsia" w:ascii="Times New Roman" w:hAnsi="Times New Roman"/>
          <w:kern w:val="28"/>
          <w:szCs w:val="28"/>
          <w:lang w:eastAsia="zh-CN"/>
        </w:rPr>
        <w:t>》</w:t>
      </w:r>
      <w:r>
        <w:rPr>
          <w:rFonts w:hint="default" w:ascii="Times New Roman" w:hAnsi="Times New Roman" w:eastAsia="仿宋_GB2312" w:cs="Times New Roman"/>
          <w:kern w:val="28"/>
          <w:szCs w:val="28"/>
        </w:rPr>
        <w:t>规定，电源系统必须采用不少于三级的分流限压措施。应用避雷器和设备的配置，通过三级防雷保证设备上的残压小于电源设备耐压试验值。</w:t>
      </w:r>
    </w:p>
    <w:p w14:paraId="01D5D5D0">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根据计算机场地安全要求，9.3.1</w:t>
      </w:r>
      <w:r>
        <w:rPr>
          <w:rFonts w:hint="default" w:ascii="Times New Roman" w:hAnsi="Times New Roman" w:eastAsia="仿宋_GB2312" w:cs="Times New Roman"/>
          <w:kern w:val="28"/>
          <w:szCs w:val="28"/>
          <w:lang w:val="en-US" w:eastAsia="zh-CN"/>
        </w:rPr>
        <w:tab/>
      </w:r>
      <w:r>
        <w:rPr>
          <w:rFonts w:hint="default" w:ascii="Times New Roman" w:hAnsi="Times New Roman" w:eastAsia="仿宋_GB2312" w:cs="Times New Roman"/>
          <w:kern w:val="28"/>
          <w:szCs w:val="28"/>
        </w:rPr>
        <w:t>B级计算机机房应符合GB50057-2010《建筑物防雷设计规范》中的防雷措施。9.3.2在雷电频繁区域，应装设浪涌电压吸收装置。</w:t>
      </w:r>
    </w:p>
    <w:p w14:paraId="69B31F9D">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第6.4.1条电子计算机机房接地装置的设置应满足人身的安全及电子计算机正常运行和系统设备的安全要求。</w:t>
      </w:r>
    </w:p>
    <w:p w14:paraId="055554E4">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第6.4.2条防雷接地、交流工作接地，市电保护接地，计算机直流接地等4组接地宜用一组共用接地装置，其接地电阻不大于其中最小值，并按现行国家标准要求采取防止反击措施</w:t>
      </w:r>
    </w:p>
    <w:p w14:paraId="43C7EFA9">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本次设计在大楼配电间及机房内部设置防雷保护器，对机房进行全面防雷保护，对电源系统进行可靠、有效的防护。设计电源系统采用三级防雷措施。</w:t>
      </w:r>
    </w:p>
    <w:p w14:paraId="4F03AD1A">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本次设计主要针对机房的电源防雷，不涉及信号防雷及其它部门。</w:t>
      </w:r>
    </w:p>
    <w:p w14:paraId="137C56F2">
      <w:pPr>
        <w:pStyle w:val="62"/>
        <w:numPr>
          <w:ilvl w:val="0"/>
          <w:numId w:val="20"/>
        </w:numPr>
        <w:ind w:firstLineChars="0"/>
        <w:rPr>
          <w:rFonts w:hint="default" w:ascii="Times New Roman" w:hAnsi="Times New Roman" w:eastAsia="仿宋_GB2312" w:cs="Times New Roman"/>
        </w:rPr>
      </w:pPr>
      <w:r>
        <w:rPr>
          <w:rFonts w:hint="default" w:ascii="Times New Roman" w:hAnsi="Times New Roman" w:eastAsia="仿宋_GB2312" w:cs="Times New Roman"/>
        </w:rPr>
        <w:t>拦截，通过大楼外部安装的避雷针实现对直接雷的拦截。</w:t>
      </w:r>
    </w:p>
    <w:p w14:paraId="1DD23A91">
      <w:pPr>
        <w:pStyle w:val="62"/>
        <w:numPr>
          <w:ilvl w:val="0"/>
          <w:numId w:val="20"/>
        </w:numPr>
        <w:ind w:firstLineChars="0"/>
        <w:rPr>
          <w:rFonts w:hint="default" w:ascii="Times New Roman" w:hAnsi="Times New Roman" w:eastAsia="仿宋_GB2312" w:cs="Times New Roman"/>
        </w:rPr>
      </w:pPr>
      <w:r>
        <w:rPr>
          <w:rFonts w:hint="default" w:ascii="Times New Roman" w:hAnsi="Times New Roman" w:eastAsia="仿宋_GB2312" w:cs="Times New Roman"/>
        </w:rPr>
        <w:t>屏蔽，通过机房内部的装饰及金属材料的电气联接，形成一个笼状的屏蔽防护层可削弱对感应电压的侵害及电磁干扰。</w:t>
      </w:r>
    </w:p>
    <w:p w14:paraId="12E53D81">
      <w:pPr>
        <w:pStyle w:val="62"/>
        <w:numPr>
          <w:ilvl w:val="0"/>
          <w:numId w:val="20"/>
        </w:numPr>
        <w:ind w:firstLineChars="0"/>
        <w:rPr>
          <w:rFonts w:hint="default" w:ascii="Times New Roman" w:hAnsi="Times New Roman" w:eastAsia="仿宋_GB2312" w:cs="Times New Roman"/>
        </w:rPr>
      </w:pPr>
      <w:r>
        <w:rPr>
          <w:rFonts w:hint="default" w:ascii="Times New Roman" w:hAnsi="Times New Roman" w:eastAsia="仿宋_GB2312" w:cs="Times New Roman"/>
        </w:rPr>
        <w:t>均压，通过室内均压环形成一个等电位连接体，可使机房内部的各设备在遇雷接时处于同一电位上，不造成电位差。</w:t>
      </w:r>
    </w:p>
    <w:p w14:paraId="1B5194F8">
      <w:pPr>
        <w:pStyle w:val="62"/>
        <w:numPr>
          <w:ilvl w:val="0"/>
          <w:numId w:val="20"/>
        </w:numPr>
        <w:ind w:firstLineChars="0"/>
        <w:rPr>
          <w:rFonts w:hint="default" w:ascii="Times New Roman" w:hAnsi="Times New Roman" w:eastAsia="仿宋_GB2312" w:cs="Times New Roman"/>
        </w:rPr>
      </w:pPr>
      <w:r>
        <w:rPr>
          <w:rFonts w:hint="default" w:ascii="Times New Roman" w:hAnsi="Times New Roman" w:eastAsia="仿宋_GB2312" w:cs="Times New Roman"/>
        </w:rPr>
        <w:t>分流，通过安装专用的电源防雷器实现对过电压的引流。这也是本次设计最主要的防护措施。</w:t>
      </w:r>
    </w:p>
    <w:p w14:paraId="335CCB4F">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按照相关规定本工程所选用防雷产品均采用气象局已经备案品牌和型号。</w:t>
      </w:r>
    </w:p>
    <w:p w14:paraId="41AD130A">
      <w:pPr>
        <w:pStyle w:val="7"/>
        <w:spacing w:before="156" w:after="156"/>
        <w:rPr>
          <w:rFonts w:hint="default" w:ascii="Times New Roman" w:hAnsi="Times New Roman" w:eastAsia="仿宋_GB2312" w:cs="Times New Roman"/>
        </w:rPr>
      </w:pPr>
      <w:bookmarkStart w:id="176" w:name="_Toc72079576"/>
      <w:bookmarkStart w:id="177" w:name="_Toc192794734"/>
      <w:bookmarkStart w:id="178" w:name="_Toc294192881"/>
      <w:bookmarkStart w:id="179" w:name="_Toc192776865"/>
      <w:bookmarkStart w:id="180" w:name="_Toc211264421"/>
      <w:bookmarkStart w:id="181" w:name="_Toc294192827"/>
      <w:bookmarkStart w:id="182" w:name="_Toc192777198"/>
      <w:bookmarkStart w:id="183" w:name="_Toc29032"/>
      <w:bookmarkStart w:id="184" w:name="_Toc2136"/>
      <w:r>
        <w:rPr>
          <w:rFonts w:hint="default" w:ascii="Times New Roman" w:hAnsi="Times New Roman" w:eastAsia="仿宋_GB2312" w:cs="Times New Roman"/>
        </w:rPr>
        <w:t>接地系统</w:t>
      </w:r>
      <w:bookmarkEnd w:id="176"/>
      <w:bookmarkEnd w:id="177"/>
      <w:bookmarkEnd w:id="178"/>
      <w:bookmarkEnd w:id="179"/>
      <w:bookmarkEnd w:id="180"/>
      <w:bookmarkEnd w:id="181"/>
      <w:bookmarkEnd w:id="182"/>
      <w:bookmarkEnd w:id="183"/>
      <w:bookmarkEnd w:id="184"/>
    </w:p>
    <w:p w14:paraId="3A3F6909">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185" w:name="_Toc192794735"/>
      <w:bookmarkEnd w:id="185"/>
      <w:bookmarkStart w:id="186" w:name="_Toc192777532"/>
      <w:bookmarkEnd w:id="186"/>
      <w:bookmarkStart w:id="187" w:name="_Toc211264422"/>
      <w:bookmarkEnd w:id="187"/>
      <w:bookmarkStart w:id="188" w:name="_Toc192776866"/>
      <w:bookmarkEnd w:id="188"/>
      <w:bookmarkStart w:id="189" w:name="_Toc192776733"/>
      <w:bookmarkEnd w:id="189"/>
      <w:bookmarkStart w:id="190" w:name="_Toc192776606"/>
      <w:bookmarkEnd w:id="190"/>
      <w:bookmarkStart w:id="191" w:name="_Toc27455"/>
      <w:bookmarkStart w:id="192" w:name="_Toc72079577"/>
    </w:p>
    <w:p w14:paraId="584150E0">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193" w:name="_Toc192777533"/>
      <w:bookmarkEnd w:id="193"/>
      <w:bookmarkStart w:id="194" w:name="_Toc192776867"/>
      <w:bookmarkEnd w:id="194"/>
      <w:bookmarkStart w:id="195" w:name="_Toc192776607"/>
      <w:bookmarkEnd w:id="195"/>
      <w:bookmarkStart w:id="196" w:name="_Toc192776734"/>
      <w:bookmarkEnd w:id="196"/>
      <w:bookmarkStart w:id="197" w:name="_Toc192794736"/>
      <w:bookmarkEnd w:id="197"/>
      <w:bookmarkStart w:id="198" w:name="_Toc211264423"/>
      <w:bookmarkEnd w:id="198"/>
    </w:p>
    <w:p w14:paraId="38B6C232">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199" w:name="_Toc211264424"/>
      <w:bookmarkEnd w:id="199"/>
      <w:bookmarkStart w:id="200" w:name="_Toc192776608"/>
      <w:bookmarkEnd w:id="200"/>
      <w:bookmarkStart w:id="201" w:name="_Toc192776868"/>
      <w:bookmarkEnd w:id="201"/>
      <w:bookmarkStart w:id="202" w:name="_Toc192777534"/>
      <w:bookmarkEnd w:id="202"/>
      <w:bookmarkStart w:id="203" w:name="_Toc192776735"/>
      <w:bookmarkEnd w:id="203"/>
      <w:bookmarkStart w:id="204" w:name="_Toc192794737"/>
      <w:bookmarkEnd w:id="204"/>
    </w:p>
    <w:bookmarkEnd w:id="191"/>
    <w:bookmarkEnd w:id="192"/>
    <w:p w14:paraId="393CF9D5">
      <w:pPr>
        <w:pStyle w:val="8"/>
        <w:rPr>
          <w:rFonts w:hint="default" w:ascii="Times New Roman" w:hAnsi="Times New Roman" w:eastAsia="仿宋_GB2312" w:cs="Times New Roman"/>
        </w:rPr>
      </w:pPr>
      <w:bookmarkStart w:id="205" w:name="_Toc211264425"/>
      <w:bookmarkStart w:id="206" w:name="_Toc192794739"/>
      <w:r>
        <w:rPr>
          <w:rFonts w:hint="default" w:ascii="Times New Roman" w:hAnsi="Times New Roman" w:eastAsia="仿宋_GB2312" w:cs="Times New Roman"/>
        </w:rPr>
        <w:t>接地要求</w:t>
      </w:r>
      <w:bookmarkEnd w:id="205"/>
      <w:bookmarkEnd w:id="206"/>
    </w:p>
    <w:p w14:paraId="65C1C617">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 xml:space="preserve">本次设计机房内防雷系统主要由等电位连接系统、共用接地系统、屏蔽系统、合理布线系统、浪涌保护器等组成，主要用于减小和防止雷电流在需防空间内所产生的电磁效应。 </w:t>
      </w:r>
    </w:p>
    <w:p w14:paraId="5AE545E1">
      <w:pPr>
        <w:ind w:firstLine="425" w:firstLineChars="152"/>
        <w:rPr>
          <w:rFonts w:hint="default" w:ascii="Times New Roman" w:hAnsi="Times New Roman" w:eastAsia="仿宋_GB2312" w:cs="Times New Roman"/>
          <w:kern w:val="28"/>
          <w:szCs w:val="28"/>
        </w:rPr>
      </w:pPr>
      <w:r>
        <w:rPr>
          <w:rFonts w:hint="default" w:ascii="Times New Roman" w:hAnsi="Times New Roman" w:eastAsia="仿宋_GB2312" w:cs="Times New Roman"/>
        </w:rPr>
        <w:t>计采用以下四种接地方式：</w:t>
      </w:r>
    </w:p>
    <w:p w14:paraId="2C3A7549">
      <w:pPr>
        <w:pStyle w:val="62"/>
        <w:rPr>
          <w:rFonts w:hint="default" w:ascii="Times New Roman" w:hAnsi="Times New Roman" w:eastAsia="仿宋_GB2312" w:cs="Times New Roman"/>
        </w:rPr>
      </w:pPr>
      <w:r>
        <w:rPr>
          <w:rFonts w:hint="default" w:ascii="Times New Roman" w:hAnsi="Times New Roman" w:eastAsia="仿宋_GB2312" w:cs="Times New Roman"/>
        </w:rPr>
        <w:t>A、交流工作接地，接地电阻不应大于4Ω；</w:t>
      </w:r>
    </w:p>
    <w:p w14:paraId="6A3698DF">
      <w:pPr>
        <w:pStyle w:val="62"/>
        <w:rPr>
          <w:rFonts w:hint="default" w:ascii="Times New Roman" w:hAnsi="Times New Roman" w:eastAsia="仿宋_GB2312" w:cs="Times New Roman"/>
        </w:rPr>
      </w:pPr>
      <w:r>
        <w:rPr>
          <w:rFonts w:hint="default" w:ascii="Times New Roman" w:hAnsi="Times New Roman" w:eastAsia="仿宋_GB2312" w:cs="Times New Roman"/>
        </w:rPr>
        <w:t>B、安全工作接地，接地电阻不应大于4Ω；</w:t>
      </w:r>
    </w:p>
    <w:p w14:paraId="68FE63E8">
      <w:pPr>
        <w:pStyle w:val="62"/>
        <w:rPr>
          <w:rFonts w:hint="default" w:ascii="Times New Roman" w:hAnsi="Times New Roman" w:eastAsia="仿宋_GB2312" w:cs="Times New Roman"/>
        </w:rPr>
      </w:pPr>
      <w:r>
        <w:rPr>
          <w:rFonts w:hint="default" w:ascii="Times New Roman" w:hAnsi="Times New Roman" w:eastAsia="仿宋_GB2312" w:cs="Times New Roman"/>
        </w:rPr>
        <w:t>C、直流工作接地，接地电阻不应大于4Ω；</w:t>
      </w:r>
    </w:p>
    <w:p w14:paraId="206A0E33">
      <w:pPr>
        <w:pStyle w:val="62"/>
        <w:rPr>
          <w:rFonts w:hint="default" w:ascii="Times New Roman" w:hAnsi="Times New Roman" w:eastAsia="仿宋_GB2312" w:cs="Times New Roman"/>
        </w:rPr>
      </w:pPr>
      <w:r>
        <w:rPr>
          <w:rFonts w:hint="default" w:ascii="Times New Roman" w:hAnsi="Times New Roman" w:eastAsia="仿宋_GB2312" w:cs="Times New Roman"/>
        </w:rPr>
        <w:t>D、防雷接地，防雷电感应的接装置应和电气设备接地装置共用，其工频接地电阻不应大于10Ω。</w:t>
      </w:r>
    </w:p>
    <w:p w14:paraId="217F725F">
      <w:pPr>
        <w:pStyle w:val="62"/>
        <w:rPr>
          <w:rFonts w:hint="default" w:ascii="Times New Roman" w:hAnsi="Times New Roman" w:eastAsia="仿宋_GB2312" w:cs="Times New Roman"/>
        </w:rPr>
      </w:pPr>
      <w:r>
        <w:rPr>
          <w:rFonts w:hint="default" w:ascii="Times New Roman" w:hAnsi="Times New Roman" w:eastAsia="仿宋_GB2312" w:cs="Times New Roman"/>
        </w:rPr>
        <w:t>四种接地共用一组接装置，接地电阻小于1Ω。</w:t>
      </w:r>
    </w:p>
    <w:p w14:paraId="5059EEAB">
      <w:pPr>
        <w:ind w:firstLine="537" w:firstLineChars="192"/>
        <w:rPr>
          <w:rFonts w:hint="default" w:ascii="Times New Roman" w:hAnsi="Times New Roman" w:eastAsia="仿宋_GB2312" w:cs="Times New Roman"/>
          <w:kern w:val="0"/>
          <w:szCs w:val="28"/>
        </w:rPr>
      </w:pPr>
      <w:r>
        <w:rPr>
          <w:rFonts w:hint="default" w:ascii="Times New Roman" w:hAnsi="Times New Roman" w:eastAsia="仿宋_GB2312" w:cs="Times New Roman"/>
          <w:kern w:val="0"/>
          <w:szCs w:val="28"/>
        </w:rPr>
        <w:t>建筑物内的所有的金属导线，包括电力电缆、通信电缆和信号线均需穿金属管屏蔽并可靠接地，机房天花、墙壁、地板、门、窗等所有金属部件应和等电位均压环进行有效联结，使整个机房形成一个法拉第笼，用来防止外来的电磁脉冲干扰机房内设备。</w:t>
      </w:r>
    </w:p>
    <w:p w14:paraId="73FA4AE1">
      <w:pPr>
        <w:ind w:firstLine="427" w:firstLineChars="152"/>
        <w:rPr>
          <w:rFonts w:hint="default" w:ascii="Times New Roman" w:hAnsi="Times New Roman" w:eastAsia="仿宋_GB2312" w:cs="Times New Roman"/>
          <w:b/>
          <w:kern w:val="28"/>
          <w:szCs w:val="28"/>
        </w:rPr>
      </w:pPr>
      <w:r>
        <w:rPr>
          <w:rFonts w:hint="default" w:ascii="Times New Roman" w:hAnsi="Times New Roman" w:eastAsia="仿宋_GB2312" w:cs="Times New Roman"/>
          <w:b/>
          <w:kern w:val="28"/>
          <w:szCs w:val="28"/>
        </w:rPr>
        <w:t>静电屏蔽</w:t>
      </w:r>
    </w:p>
    <w:p w14:paraId="0012CFA2">
      <w:pPr>
        <w:ind w:firstLine="425" w:firstLineChars="152"/>
        <w:rPr>
          <w:rFonts w:hint="default" w:ascii="Times New Roman" w:hAnsi="Times New Roman" w:eastAsia="仿宋_GB2312" w:cs="Times New Roman"/>
          <w:kern w:val="0"/>
          <w:szCs w:val="28"/>
        </w:rPr>
      </w:pPr>
      <w:r>
        <w:rPr>
          <w:rFonts w:hint="default" w:ascii="Times New Roman" w:hAnsi="Times New Roman" w:eastAsia="仿宋_GB2312" w:cs="Times New Roman"/>
          <w:kern w:val="0"/>
          <w:szCs w:val="28"/>
        </w:rPr>
        <w:t>所有金属导体、电缆屏蔽层及金属线槽（架）等进入机房时，应做等电位接地；</w:t>
      </w:r>
      <w:r>
        <w:rPr>
          <w:rFonts w:hint="default" w:ascii="Times New Roman" w:hAnsi="Times New Roman" w:eastAsia="仿宋_GB2312" w:cs="Times New Roman"/>
          <w:kern w:val="28"/>
          <w:szCs w:val="28"/>
        </w:rPr>
        <w:t>进入机房的信号线缆，采用非屏蔽电缆穿金属管道埋地引入，金属管应电气连通；进入机房光缆的所有金属接头、金属挡潮层、金属加强芯等，应在进入机房时就近接地。</w:t>
      </w:r>
    </w:p>
    <w:p w14:paraId="519211D9">
      <w:pPr>
        <w:ind w:firstLine="425" w:firstLineChars="152"/>
        <w:rPr>
          <w:rFonts w:hint="default" w:ascii="Times New Roman" w:hAnsi="Times New Roman" w:eastAsia="仿宋_GB2312" w:cs="Times New Roman"/>
          <w:kern w:val="0"/>
          <w:szCs w:val="28"/>
        </w:rPr>
      </w:pPr>
      <w:r>
        <w:rPr>
          <w:rFonts w:hint="default" w:ascii="Times New Roman" w:hAnsi="Times New Roman" w:eastAsia="仿宋_GB2312" w:cs="Times New Roman"/>
          <w:kern w:val="0"/>
          <w:szCs w:val="28"/>
        </w:rPr>
        <w:t>将计算机房内的所有设备的金属外壳统一接地（机房安全地），以防止计算机产生的静电累积。</w:t>
      </w:r>
    </w:p>
    <w:p w14:paraId="35F3C8D6">
      <w:pPr>
        <w:pStyle w:val="7"/>
        <w:spacing w:before="156" w:after="156"/>
        <w:rPr>
          <w:rFonts w:hint="default" w:ascii="Times New Roman" w:hAnsi="Times New Roman" w:eastAsia="仿宋_GB2312" w:cs="Times New Roman"/>
        </w:rPr>
      </w:pPr>
      <w:bookmarkStart w:id="207" w:name="_Toc192776871"/>
      <w:bookmarkStart w:id="208" w:name="_Toc192794740"/>
      <w:bookmarkStart w:id="209" w:name="_Toc192777199"/>
      <w:bookmarkStart w:id="210" w:name="_Toc72079579"/>
      <w:bookmarkStart w:id="211" w:name="_Toc211264426"/>
      <w:bookmarkStart w:id="212" w:name="_Toc14814"/>
      <w:r>
        <w:rPr>
          <w:rFonts w:hint="default" w:ascii="Times New Roman" w:hAnsi="Times New Roman" w:eastAsia="仿宋_GB2312" w:cs="Times New Roman"/>
        </w:rPr>
        <w:t>机房桥架系统</w:t>
      </w:r>
      <w:bookmarkEnd w:id="207"/>
      <w:bookmarkEnd w:id="208"/>
      <w:bookmarkEnd w:id="209"/>
      <w:bookmarkEnd w:id="210"/>
      <w:bookmarkEnd w:id="211"/>
      <w:bookmarkEnd w:id="212"/>
    </w:p>
    <w:p w14:paraId="7853BF8B">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213" w:name="_Toc192777538"/>
      <w:bookmarkEnd w:id="213"/>
      <w:bookmarkStart w:id="214" w:name="_Toc192776872"/>
      <w:bookmarkEnd w:id="214"/>
      <w:bookmarkStart w:id="215" w:name="_Toc211264427"/>
      <w:bookmarkEnd w:id="215"/>
      <w:bookmarkStart w:id="216" w:name="_Toc192776739"/>
      <w:bookmarkEnd w:id="216"/>
      <w:bookmarkStart w:id="217" w:name="_Toc192794741"/>
      <w:bookmarkEnd w:id="217"/>
      <w:bookmarkStart w:id="218" w:name="_Toc192776612"/>
      <w:bookmarkEnd w:id="218"/>
      <w:bookmarkStart w:id="219" w:name="_Toc6515"/>
      <w:bookmarkStart w:id="220" w:name="_Toc72079580"/>
    </w:p>
    <w:p w14:paraId="006F0DC5">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221" w:name="_Toc192776873"/>
      <w:bookmarkEnd w:id="221"/>
      <w:bookmarkStart w:id="222" w:name="_Toc192794742"/>
      <w:bookmarkEnd w:id="222"/>
      <w:bookmarkStart w:id="223" w:name="_Toc192776613"/>
      <w:bookmarkEnd w:id="223"/>
      <w:bookmarkStart w:id="224" w:name="_Toc192777539"/>
      <w:bookmarkEnd w:id="224"/>
      <w:bookmarkStart w:id="225" w:name="_Toc211264428"/>
      <w:bookmarkEnd w:id="225"/>
      <w:bookmarkStart w:id="226" w:name="_Toc192776740"/>
      <w:bookmarkEnd w:id="226"/>
    </w:p>
    <w:p w14:paraId="663851D4">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227" w:name="_Toc192776614"/>
      <w:bookmarkEnd w:id="227"/>
      <w:bookmarkStart w:id="228" w:name="_Toc192776874"/>
      <w:bookmarkEnd w:id="228"/>
      <w:bookmarkStart w:id="229" w:name="_Toc192794743"/>
      <w:bookmarkEnd w:id="229"/>
      <w:bookmarkStart w:id="230" w:name="_Toc192776741"/>
      <w:bookmarkEnd w:id="230"/>
      <w:bookmarkStart w:id="231" w:name="_Toc211264429"/>
      <w:bookmarkEnd w:id="231"/>
      <w:bookmarkStart w:id="232" w:name="_Toc192777540"/>
      <w:bookmarkEnd w:id="232"/>
    </w:p>
    <w:bookmarkEnd w:id="219"/>
    <w:bookmarkEnd w:id="220"/>
    <w:p w14:paraId="1493E0CE">
      <w:pPr>
        <w:pStyle w:val="8"/>
        <w:rPr>
          <w:rFonts w:hint="default" w:ascii="Times New Roman" w:hAnsi="Times New Roman" w:eastAsia="仿宋_GB2312" w:cs="Times New Roman"/>
        </w:rPr>
      </w:pPr>
      <w:bookmarkStart w:id="233" w:name="_Toc211264430"/>
      <w:r>
        <w:rPr>
          <w:rFonts w:hint="default" w:ascii="Times New Roman" w:hAnsi="Times New Roman" w:eastAsia="仿宋_GB2312" w:cs="Times New Roman"/>
        </w:rPr>
        <w:t>桥架要求</w:t>
      </w:r>
      <w:bookmarkEnd w:id="233"/>
    </w:p>
    <w:p w14:paraId="34588DD7">
      <w:pPr>
        <w:ind w:firstLine="425" w:firstLineChars="152"/>
        <w:rPr>
          <w:rFonts w:hint="default" w:ascii="Times New Roman" w:hAnsi="Times New Roman" w:eastAsia="仿宋_GB2312" w:cs="Times New Roman"/>
          <w:kern w:val="0"/>
          <w:szCs w:val="28"/>
        </w:rPr>
      </w:pPr>
      <w:r>
        <w:rPr>
          <w:rFonts w:hint="default" w:ascii="Times New Roman" w:hAnsi="Times New Roman" w:eastAsia="仿宋_GB2312" w:cs="Times New Roman"/>
          <w:kern w:val="0"/>
          <w:szCs w:val="28"/>
        </w:rPr>
        <w:t>电缆桥架分为槽式、托盘式和网格式等结构,由支架、托臂和安装附件等组成。选型时应注意桥架的所有零部件是否符合系列化、通用化、标准化的成套要求。应体现结构简单,造型美观、配置灵活和维修方便等特点,全部零件均需进行镀锌处理。</w:t>
      </w:r>
    </w:p>
    <w:p w14:paraId="3D8338D7">
      <w:pPr>
        <w:ind w:firstLine="425" w:firstLineChars="152"/>
        <w:rPr>
          <w:rFonts w:hint="default" w:ascii="Times New Roman" w:hAnsi="Times New Roman" w:eastAsia="仿宋_GB2312" w:cs="Times New Roman"/>
          <w:kern w:val="0"/>
          <w:szCs w:val="28"/>
        </w:rPr>
      </w:pPr>
      <w:r>
        <w:rPr>
          <w:rFonts w:hint="default" w:ascii="Times New Roman" w:hAnsi="Times New Roman" w:eastAsia="仿宋_GB2312" w:cs="Times New Roman"/>
          <w:kern w:val="0"/>
          <w:szCs w:val="28"/>
        </w:rPr>
        <w:t>本项目是为实现机房系统的设备部署和综合布线能达到安全、合理、美观的工程效果，为强弱电系统进行综合管路设计和桥架部署。</w:t>
      </w:r>
    </w:p>
    <w:p w14:paraId="55C27CAE">
      <w:pPr>
        <w:pStyle w:val="7"/>
        <w:spacing w:before="156" w:after="156"/>
        <w:rPr>
          <w:rFonts w:hint="default" w:ascii="Times New Roman" w:hAnsi="Times New Roman" w:eastAsia="仿宋_GB2312" w:cs="Times New Roman"/>
        </w:rPr>
      </w:pPr>
      <w:bookmarkStart w:id="234" w:name="_Toc211264431"/>
      <w:bookmarkStart w:id="235" w:name="_Toc192776877"/>
      <w:bookmarkStart w:id="236" w:name="_Toc192794746"/>
      <w:bookmarkStart w:id="237" w:name="_Toc192777200"/>
      <w:bookmarkStart w:id="238" w:name="_Toc26273"/>
      <w:bookmarkStart w:id="239" w:name="_Toc22289"/>
      <w:bookmarkStart w:id="240" w:name="_Toc72079582"/>
      <w:r>
        <w:rPr>
          <w:rFonts w:hint="default" w:ascii="Times New Roman" w:hAnsi="Times New Roman" w:eastAsia="仿宋_GB2312" w:cs="Times New Roman"/>
        </w:rPr>
        <w:t>新风系统</w:t>
      </w:r>
      <w:bookmarkEnd w:id="234"/>
      <w:bookmarkEnd w:id="235"/>
      <w:bookmarkEnd w:id="236"/>
      <w:bookmarkEnd w:id="237"/>
      <w:bookmarkEnd w:id="238"/>
      <w:bookmarkEnd w:id="239"/>
      <w:bookmarkEnd w:id="240"/>
    </w:p>
    <w:p w14:paraId="47A0CD39">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241" w:name="_Toc192776745"/>
      <w:bookmarkEnd w:id="241"/>
      <w:bookmarkStart w:id="242" w:name="_Toc211264432"/>
      <w:bookmarkEnd w:id="242"/>
      <w:bookmarkStart w:id="243" w:name="_Toc192776618"/>
      <w:bookmarkEnd w:id="243"/>
      <w:bookmarkStart w:id="244" w:name="_Toc192776878"/>
      <w:bookmarkEnd w:id="244"/>
      <w:bookmarkStart w:id="245" w:name="_Toc192794747"/>
      <w:bookmarkEnd w:id="245"/>
      <w:bookmarkStart w:id="246" w:name="_Toc192777544"/>
      <w:bookmarkEnd w:id="246"/>
      <w:bookmarkStart w:id="247" w:name="_Toc72079583"/>
      <w:bookmarkStart w:id="248" w:name="_Toc5729"/>
    </w:p>
    <w:p w14:paraId="1877FC3D">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249" w:name="_Toc211264433"/>
      <w:bookmarkEnd w:id="249"/>
      <w:bookmarkStart w:id="250" w:name="_Toc192776746"/>
      <w:bookmarkEnd w:id="250"/>
      <w:bookmarkStart w:id="251" w:name="_Toc192776619"/>
      <w:bookmarkEnd w:id="251"/>
      <w:bookmarkStart w:id="252" w:name="_Toc192794748"/>
      <w:bookmarkEnd w:id="252"/>
      <w:bookmarkStart w:id="253" w:name="_Toc192776879"/>
      <w:bookmarkEnd w:id="253"/>
      <w:bookmarkStart w:id="254" w:name="_Toc192777545"/>
      <w:bookmarkEnd w:id="254"/>
    </w:p>
    <w:p w14:paraId="6759FF97">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255" w:name="_Toc192777546"/>
      <w:bookmarkEnd w:id="255"/>
      <w:bookmarkStart w:id="256" w:name="_Toc192794749"/>
      <w:bookmarkEnd w:id="256"/>
      <w:bookmarkStart w:id="257" w:name="_Toc192776880"/>
      <w:bookmarkEnd w:id="257"/>
      <w:bookmarkStart w:id="258" w:name="_Toc192776747"/>
      <w:bookmarkEnd w:id="258"/>
      <w:bookmarkStart w:id="259" w:name="_Toc211264434"/>
      <w:bookmarkEnd w:id="259"/>
      <w:bookmarkStart w:id="260" w:name="_Toc192776620"/>
      <w:bookmarkEnd w:id="260"/>
    </w:p>
    <w:p w14:paraId="4DAF2BD4">
      <w:pPr>
        <w:pStyle w:val="8"/>
        <w:rPr>
          <w:rFonts w:hint="default" w:ascii="Times New Roman" w:hAnsi="Times New Roman" w:eastAsia="仿宋_GB2312" w:cs="Times New Roman"/>
        </w:rPr>
      </w:pPr>
      <w:bookmarkStart w:id="261" w:name="_Toc192776881"/>
      <w:bookmarkStart w:id="262" w:name="_Toc192794750"/>
      <w:bookmarkStart w:id="263" w:name="_Toc211264435"/>
      <w:r>
        <w:rPr>
          <w:rFonts w:hint="default" w:ascii="Times New Roman" w:hAnsi="Times New Roman" w:eastAsia="仿宋_GB2312" w:cs="Times New Roman"/>
        </w:rPr>
        <w:t>新风系统概述</w:t>
      </w:r>
      <w:bookmarkEnd w:id="247"/>
      <w:bookmarkEnd w:id="248"/>
      <w:bookmarkEnd w:id="261"/>
      <w:bookmarkEnd w:id="262"/>
      <w:bookmarkEnd w:id="263"/>
    </w:p>
    <w:p w14:paraId="032A1ACD">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由于计算机机房相对比较封闭，而空调系统仅能调节室内的温度、湿度和一定的洁净度，故机房内的空气比较浑浊。为了保证机房的正压以及机房工作人员队新风的要求，设计机房采用新风系统。</w:t>
      </w:r>
    </w:p>
    <w:p w14:paraId="5902EEF4">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而且若机房新风量不足，机房对外界的正压建立不起来，外界的灰尘将会通过门窗和各种缝隙进入机房内，降低机房的洁净度，直接影响计算机的正常运行。新风机通过从机房外导入新鲜空气，处理后经管道送至各个房间，从而改善机房内的空气质量。</w:t>
      </w:r>
    </w:p>
    <w:p w14:paraId="3781DDFE">
      <w:pPr>
        <w:pStyle w:val="8"/>
        <w:rPr>
          <w:rFonts w:hint="default" w:ascii="Times New Roman" w:hAnsi="Times New Roman" w:eastAsia="仿宋_GB2312" w:cs="Times New Roman"/>
        </w:rPr>
      </w:pPr>
      <w:bookmarkStart w:id="264" w:name="_Toc192794752"/>
      <w:bookmarkStart w:id="265" w:name="_Toc374289471"/>
      <w:bookmarkStart w:id="266" w:name="_Toc6097"/>
      <w:bookmarkStart w:id="267" w:name="_Toc192776883"/>
      <w:bookmarkStart w:id="268" w:name="_Toc72079585"/>
      <w:bookmarkStart w:id="269" w:name="_Toc211264437"/>
      <w:r>
        <w:rPr>
          <w:rFonts w:hint="default" w:ascii="Times New Roman" w:hAnsi="Times New Roman" w:eastAsia="仿宋_GB2312" w:cs="Times New Roman"/>
        </w:rPr>
        <w:t>排烟系统</w:t>
      </w:r>
      <w:bookmarkEnd w:id="264"/>
      <w:bookmarkEnd w:id="265"/>
      <w:bookmarkEnd w:id="266"/>
      <w:bookmarkEnd w:id="267"/>
      <w:bookmarkEnd w:id="268"/>
      <w:bookmarkEnd w:id="269"/>
      <w:r>
        <w:rPr>
          <w:rFonts w:hint="default" w:ascii="Times New Roman" w:hAnsi="Times New Roman" w:eastAsia="仿宋_GB2312" w:cs="Times New Roman"/>
        </w:rPr>
        <w:t>概述</w:t>
      </w:r>
    </w:p>
    <w:p w14:paraId="5ED56007">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由于机房设计了气体消防系统，因此为了便于及时排除机房气体钢瓶在喷放后的残留气体，因此在机房配置消防排烟设备。</w:t>
      </w:r>
    </w:p>
    <w:p w14:paraId="307F9369">
      <w:pPr>
        <w:pStyle w:val="7"/>
        <w:spacing w:before="156" w:after="156"/>
        <w:rPr>
          <w:rFonts w:hint="default" w:ascii="Times New Roman" w:hAnsi="Times New Roman" w:eastAsia="仿宋_GB2312" w:cs="Times New Roman"/>
        </w:rPr>
      </w:pPr>
      <w:bookmarkStart w:id="270" w:name="_Toc192777203"/>
      <w:bookmarkStart w:id="271" w:name="_Toc211264450"/>
      <w:bookmarkStart w:id="272" w:name="_Toc192776896"/>
      <w:bookmarkStart w:id="273" w:name="_Toc24055"/>
      <w:bookmarkStart w:id="274" w:name="_Toc31282"/>
      <w:bookmarkStart w:id="275" w:name="_Toc192794765"/>
      <w:bookmarkStart w:id="276" w:name="_Toc294192840"/>
      <w:bookmarkStart w:id="277" w:name="_Toc72079592"/>
      <w:bookmarkStart w:id="278" w:name="_Toc294192894"/>
      <w:r>
        <w:rPr>
          <w:rFonts w:hint="default" w:ascii="Times New Roman" w:hAnsi="Times New Roman" w:eastAsia="仿宋_GB2312" w:cs="Times New Roman"/>
        </w:rPr>
        <w:t>机房动力环境监控系统</w:t>
      </w:r>
      <w:bookmarkEnd w:id="270"/>
      <w:bookmarkEnd w:id="271"/>
      <w:bookmarkEnd w:id="272"/>
      <w:bookmarkEnd w:id="273"/>
      <w:bookmarkEnd w:id="274"/>
      <w:bookmarkEnd w:id="275"/>
      <w:bookmarkEnd w:id="276"/>
      <w:bookmarkEnd w:id="277"/>
      <w:bookmarkEnd w:id="278"/>
    </w:p>
    <w:p w14:paraId="51B3305A">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279" w:name="_Toc192776897"/>
      <w:bookmarkEnd w:id="279"/>
      <w:bookmarkStart w:id="280" w:name="_Toc192776637"/>
      <w:bookmarkEnd w:id="280"/>
      <w:bookmarkStart w:id="281" w:name="_Toc211264451"/>
      <w:bookmarkEnd w:id="281"/>
      <w:bookmarkStart w:id="282" w:name="_Toc192777563"/>
      <w:bookmarkEnd w:id="282"/>
      <w:bookmarkStart w:id="283" w:name="_Toc192776764"/>
      <w:bookmarkEnd w:id="283"/>
      <w:bookmarkStart w:id="284" w:name="_Toc192794766"/>
      <w:bookmarkEnd w:id="284"/>
      <w:bookmarkStart w:id="285" w:name="_Toc31768"/>
      <w:bookmarkStart w:id="286" w:name="_Toc72079593"/>
      <w:bookmarkStart w:id="287" w:name="_Toc23635"/>
      <w:bookmarkStart w:id="288" w:name="_Toc16908"/>
      <w:bookmarkStart w:id="289" w:name="_Toc268079176"/>
      <w:bookmarkStart w:id="290" w:name="_Toc261770990"/>
    </w:p>
    <w:p w14:paraId="7BC6F4B4">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291" w:name="_Toc192777564"/>
      <w:bookmarkEnd w:id="291"/>
      <w:bookmarkStart w:id="292" w:name="_Toc211264452"/>
      <w:bookmarkEnd w:id="292"/>
      <w:bookmarkStart w:id="293" w:name="_Toc192776765"/>
      <w:bookmarkEnd w:id="293"/>
      <w:bookmarkStart w:id="294" w:name="_Toc192776898"/>
      <w:bookmarkEnd w:id="294"/>
      <w:bookmarkStart w:id="295" w:name="_Toc192776638"/>
      <w:bookmarkEnd w:id="295"/>
      <w:bookmarkStart w:id="296" w:name="_Toc192794767"/>
      <w:bookmarkEnd w:id="296"/>
    </w:p>
    <w:p w14:paraId="106EE25F">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297" w:name="_Toc211264453"/>
      <w:bookmarkEnd w:id="297"/>
      <w:bookmarkStart w:id="298" w:name="_Toc192794768"/>
      <w:bookmarkEnd w:id="298"/>
      <w:bookmarkStart w:id="299" w:name="_Toc192776899"/>
      <w:bookmarkEnd w:id="299"/>
      <w:bookmarkStart w:id="300" w:name="_Toc192776766"/>
      <w:bookmarkEnd w:id="300"/>
      <w:bookmarkStart w:id="301" w:name="_Toc192776639"/>
      <w:bookmarkEnd w:id="301"/>
      <w:bookmarkStart w:id="302" w:name="_Toc192777565"/>
      <w:bookmarkEnd w:id="302"/>
    </w:p>
    <w:p w14:paraId="0B4992BC">
      <w:pPr>
        <w:pStyle w:val="8"/>
        <w:rPr>
          <w:rFonts w:hint="default" w:ascii="Times New Roman" w:hAnsi="Times New Roman" w:eastAsia="仿宋_GB2312" w:cs="Times New Roman"/>
        </w:rPr>
      </w:pPr>
      <w:bookmarkStart w:id="303" w:name="_Toc192794769"/>
      <w:bookmarkStart w:id="304" w:name="_Toc211264454"/>
      <w:bookmarkStart w:id="305" w:name="_Toc192776900"/>
      <w:r>
        <w:rPr>
          <w:rFonts w:hint="default" w:ascii="Times New Roman" w:hAnsi="Times New Roman" w:eastAsia="仿宋_GB2312" w:cs="Times New Roman"/>
        </w:rPr>
        <w:t>系统概述</w:t>
      </w:r>
      <w:bookmarkEnd w:id="285"/>
      <w:bookmarkEnd w:id="286"/>
      <w:bookmarkEnd w:id="287"/>
      <w:bookmarkEnd w:id="288"/>
      <w:bookmarkEnd w:id="289"/>
      <w:bookmarkEnd w:id="290"/>
      <w:bookmarkEnd w:id="303"/>
      <w:bookmarkEnd w:id="304"/>
      <w:bookmarkEnd w:id="305"/>
    </w:p>
    <w:p w14:paraId="56F6EB0E">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在设计中充分考虑系统的稳定性、兼容性、系统所有设备的性价比、及其系统以后扩展、扩充需要，能方便地纳入系统监控体系。</w:t>
      </w:r>
    </w:p>
    <w:p w14:paraId="5EFFABE1">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数据中心机房集中监控系统需考虑以下几个子系统：配电监测子系统、UPS监测子系统、空调监控子系统、漏水检测子系统、温湿度监测子系统、消防报警监测子系统等。</w:t>
      </w:r>
    </w:p>
    <w:p w14:paraId="1EA62020">
      <w:pPr>
        <w:ind w:firstLine="560"/>
        <w:rPr>
          <w:rFonts w:hint="default" w:ascii="Times New Roman" w:hAnsi="Times New Roman" w:eastAsia="仿宋_GB2312" w:cs="Times New Roman"/>
          <w:szCs w:val="28"/>
        </w:rPr>
      </w:pPr>
      <w:bookmarkStart w:id="306" w:name="_Toc268079177"/>
      <w:bookmarkStart w:id="307" w:name="_Toc26801"/>
      <w:bookmarkStart w:id="308" w:name="_Toc19660"/>
      <w:r>
        <w:rPr>
          <w:rFonts w:hint="default" w:ascii="Times New Roman" w:hAnsi="Times New Roman" w:eastAsia="仿宋_GB2312" w:cs="Times New Roman"/>
          <w:szCs w:val="28"/>
        </w:rPr>
        <w:t>机房环境监测系统的管理平台及主控设备安装在信息机房内，在信息机房本地</w:t>
      </w:r>
      <w:r>
        <w:rPr>
          <w:rFonts w:hint="default" w:ascii="Times New Roman" w:hAnsi="Times New Roman" w:eastAsia="仿宋_GB2312" w:cs="Times New Roman"/>
          <w:szCs w:val="28"/>
          <w:lang w:val="en-US" w:eastAsia="zh-CN"/>
        </w:rPr>
        <w:t>部署</w:t>
      </w:r>
      <w:r>
        <w:rPr>
          <w:rFonts w:hint="default" w:ascii="Times New Roman" w:hAnsi="Times New Roman" w:eastAsia="仿宋_GB2312" w:cs="Times New Roman"/>
          <w:szCs w:val="28"/>
        </w:rPr>
        <w:t>服务器，用于本地处理、保存功能并提供对于以下功能：</w:t>
      </w:r>
    </w:p>
    <w:p w14:paraId="5D9ED8CA">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配电：在所有市电及UPS配电柜内设置智能电量仪负责采集电流、电压、功率因数，及重要回路通断状况；</w:t>
      </w:r>
    </w:p>
    <w:p w14:paraId="388F9528">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UPS系统：通过数据接口连接UPS设备，对UPS系统运行状况进行监控；</w:t>
      </w:r>
    </w:p>
    <w:p w14:paraId="23E72D6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精密空调机组：通过数据接口连接空调设备，对空调系统运行状况进行监控；</w:t>
      </w:r>
    </w:p>
    <w:p w14:paraId="5DAEBA80">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机房温湿度：信息机房内的环境情况监测，每一排机柜至少配置一个温湿度传感器；</w:t>
      </w:r>
    </w:p>
    <w:p w14:paraId="54C346BE">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漏水监测：精密空调下方设置漏水检测系统，确保空调系统发生漏水时能第一时间进行报警；</w:t>
      </w:r>
    </w:p>
    <w:p w14:paraId="15BC44B2">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机房环境监测系统实现对于信息机房的全面监控管理，系统结合信息系统业务流程，实现的预警，报警，故障处理等功能。</w:t>
      </w:r>
    </w:p>
    <w:bookmarkEnd w:id="306"/>
    <w:bookmarkEnd w:id="307"/>
    <w:bookmarkEnd w:id="308"/>
    <w:p w14:paraId="64E6E29E">
      <w:pPr>
        <w:pStyle w:val="8"/>
        <w:rPr>
          <w:rFonts w:hint="default" w:ascii="Times New Roman" w:hAnsi="Times New Roman" w:eastAsia="仿宋_GB2312" w:cs="Times New Roman"/>
        </w:rPr>
      </w:pPr>
      <w:bookmarkStart w:id="309" w:name="_Toc23971"/>
      <w:bookmarkStart w:id="310" w:name="_Toc72079598"/>
      <w:bookmarkStart w:id="311" w:name="_Toc211264457"/>
      <w:bookmarkStart w:id="312" w:name="_Toc192776903"/>
      <w:bookmarkStart w:id="313" w:name="_Toc192794772"/>
      <w:r>
        <w:rPr>
          <w:rFonts w:hint="default" w:ascii="Times New Roman" w:hAnsi="Times New Roman" w:eastAsia="仿宋_GB2312" w:cs="Times New Roman"/>
        </w:rPr>
        <w:t>监控内容</w:t>
      </w:r>
      <w:bookmarkEnd w:id="309"/>
      <w:bookmarkEnd w:id="310"/>
      <w:bookmarkEnd w:id="311"/>
      <w:bookmarkEnd w:id="312"/>
      <w:bookmarkEnd w:id="313"/>
      <w:bookmarkStart w:id="314" w:name="_Toc524342923"/>
      <w:bookmarkStart w:id="315" w:name="_Toc155195298"/>
      <w:bookmarkStart w:id="316" w:name="_Toc91643249"/>
    </w:p>
    <w:p w14:paraId="195FF469">
      <w:pPr>
        <w:pStyle w:val="64"/>
        <w:rPr>
          <w:rFonts w:hint="default" w:ascii="Times New Roman" w:hAnsi="Times New Roman" w:eastAsia="仿宋_GB2312" w:cs="Times New Roman"/>
        </w:rPr>
      </w:pPr>
      <w:r>
        <w:rPr>
          <w:rFonts w:hint="default" w:ascii="Times New Roman" w:hAnsi="Times New Roman" w:eastAsia="仿宋_GB2312" w:cs="Times New Roman"/>
        </w:rPr>
        <w:t>配电柜监控</w:t>
      </w:r>
      <w:bookmarkEnd w:id="314"/>
    </w:p>
    <w:p w14:paraId="25EF6E1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实现功能：一旦监测到配电柜参数越限或有告警事件时，监控平台自动跳转定位到故障设备监控界面，并通过电话、短信、邮件等多种告警方式通知运维人员，可对配电柜的实时数据、历史数据、告警事件进行查询和报表生成导出。</w:t>
      </w:r>
    </w:p>
    <w:p w14:paraId="58331108">
      <w:pPr>
        <w:pStyle w:val="64"/>
        <w:rPr>
          <w:rFonts w:hint="default" w:ascii="Times New Roman" w:hAnsi="Times New Roman" w:eastAsia="仿宋_GB2312" w:cs="Times New Roman"/>
        </w:rPr>
      </w:pPr>
      <w:bookmarkStart w:id="317" w:name="_Toc524342926"/>
      <w:r>
        <w:rPr>
          <w:rFonts w:hint="default" w:ascii="Times New Roman" w:hAnsi="Times New Roman" w:eastAsia="仿宋_GB2312" w:cs="Times New Roman"/>
        </w:rPr>
        <w:t>UPS监控</w:t>
      </w:r>
      <w:bookmarkEnd w:id="317"/>
    </w:p>
    <w:p w14:paraId="36F34F53">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实现功能：一旦监测到UPS参数越限或有告警事件时，监控平台自动跳转定位到故障设备监控界面，并通过电话、短信、邮件等多种告警方式通知运维人员，可对UPS的实时数据、历史数据、告警事件进行查询和报表生成导出。</w:t>
      </w:r>
    </w:p>
    <w:p w14:paraId="115B7D3F">
      <w:pPr>
        <w:pStyle w:val="64"/>
        <w:rPr>
          <w:rFonts w:hint="default" w:ascii="Times New Roman" w:hAnsi="Times New Roman" w:eastAsia="仿宋_GB2312" w:cs="Times New Roman"/>
        </w:rPr>
      </w:pPr>
      <w:bookmarkStart w:id="318" w:name="_Toc524342928"/>
      <w:r>
        <w:rPr>
          <w:rFonts w:hint="default" w:ascii="Times New Roman" w:hAnsi="Times New Roman" w:eastAsia="仿宋_GB2312" w:cs="Times New Roman"/>
        </w:rPr>
        <w:t>精密空调监控</w:t>
      </w:r>
      <w:bookmarkEnd w:id="318"/>
    </w:p>
    <w:p w14:paraId="460375C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实现功能：一旦监测到精密空调参数越限或有告警事件时，监控平台自动跳转定位到故障设备监控界面，并通过电话、短信、邮件等多种告警方式通知运维人员，可对精密空调的实时数据、历史数据、告警事件进行查询和报表生成导出。</w:t>
      </w:r>
    </w:p>
    <w:p w14:paraId="7FF7248C">
      <w:pPr>
        <w:pStyle w:val="64"/>
        <w:rPr>
          <w:rFonts w:hint="default" w:ascii="Times New Roman" w:hAnsi="Times New Roman" w:eastAsia="仿宋_GB2312" w:cs="Times New Roman"/>
        </w:rPr>
      </w:pPr>
      <w:bookmarkStart w:id="319" w:name="_Toc524342933"/>
      <w:r>
        <w:rPr>
          <w:rFonts w:hint="default" w:ascii="Times New Roman" w:hAnsi="Times New Roman" w:eastAsia="仿宋_GB2312" w:cs="Times New Roman"/>
        </w:rPr>
        <w:t>温湿度监控</w:t>
      </w:r>
      <w:bookmarkEnd w:id="319"/>
    </w:p>
    <w:p w14:paraId="00406D45">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实现功能：一旦监测到温湿度参数越限或有告警事件时，监控平台自动跳转定位到故障设备监控界面，并通过电话、短信、邮件等多种告警方式通知运维人员，可对温湿度的实时数据、历史数据、告警事件进行查询和报表生成导出。</w:t>
      </w:r>
    </w:p>
    <w:p w14:paraId="615F2E09">
      <w:pPr>
        <w:pStyle w:val="64"/>
        <w:rPr>
          <w:rFonts w:hint="default" w:ascii="Times New Roman" w:hAnsi="Times New Roman" w:eastAsia="仿宋_GB2312" w:cs="Times New Roman"/>
        </w:rPr>
      </w:pPr>
      <w:bookmarkStart w:id="320" w:name="_Toc524342934"/>
      <w:r>
        <w:rPr>
          <w:rFonts w:hint="default" w:ascii="Times New Roman" w:hAnsi="Times New Roman" w:eastAsia="仿宋_GB2312" w:cs="Times New Roman"/>
        </w:rPr>
        <w:t>漏水监控</w:t>
      </w:r>
      <w:bookmarkEnd w:id="320"/>
    </w:p>
    <w:p w14:paraId="5479AB2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（1）监测对象：空调周围及其它可能发生漏水的位置；</w:t>
      </w:r>
    </w:p>
    <w:p w14:paraId="4CC199AC">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（2）监测内容：通过定位式泄露检测系统，实时显示并记录泄露检测线缆感应到的泄露状态以及本身的故障状态。</w:t>
      </w:r>
    </w:p>
    <w:p w14:paraId="4E17431D">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w:t>
      </w:r>
      <w:r>
        <w:rPr>
          <w:rFonts w:hint="eastAsia" w:ascii="Times New Roman" w:hAnsi="Times New Roman" w:cs="Times New Roman"/>
          <w:szCs w:val="28"/>
          <w:lang w:val="en-US" w:eastAsia="zh-CN"/>
        </w:rPr>
        <w:t>3</w:t>
      </w:r>
      <w:r>
        <w:rPr>
          <w:rFonts w:hint="default" w:ascii="Times New Roman" w:hAnsi="Times New Roman" w:eastAsia="仿宋_GB2312" w:cs="Times New Roman"/>
          <w:szCs w:val="28"/>
        </w:rPr>
        <w:t>）实施目标：当发生泄露现象时，感应线缆感应到某处有泄露事件发生，系统将即刻响应，弹出相应的报警窗口，可从电子地图上线缆的颜色变化来判断报警的发生，系统将自动拨打预设电话，实现电话语音报警，同时可实现短信、声光或者邮件报警，通知值班人员或相应的主管人员。</w:t>
      </w:r>
    </w:p>
    <w:bookmarkEnd w:id="315"/>
    <w:bookmarkEnd w:id="316"/>
    <w:p w14:paraId="10D86177">
      <w:pPr>
        <w:pStyle w:val="64"/>
        <w:rPr>
          <w:rFonts w:hint="default" w:ascii="Times New Roman" w:hAnsi="Times New Roman" w:eastAsia="仿宋_GB2312" w:cs="Times New Roman"/>
        </w:rPr>
      </w:pPr>
      <w:bookmarkStart w:id="321" w:name="_Toc444301794"/>
      <w:bookmarkStart w:id="322" w:name="_Toc343291841"/>
      <w:bookmarkStart w:id="323" w:name="_Toc147224164"/>
      <w:bookmarkStart w:id="324" w:name="_Toc392019110"/>
      <w:bookmarkStart w:id="325" w:name="_Toc266114145"/>
      <w:bookmarkStart w:id="326" w:name="_Toc266020681"/>
      <w:r>
        <w:rPr>
          <w:rFonts w:hint="default" w:ascii="Times New Roman" w:hAnsi="Times New Roman" w:eastAsia="仿宋_GB2312" w:cs="Times New Roman"/>
        </w:rPr>
        <w:t>消防监测</w:t>
      </w:r>
      <w:bookmarkEnd w:id="321"/>
      <w:bookmarkEnd w:id="322"/>
      <w:bookmarkEnd w:id="323"/>
      <w:bookmarkStart w:id="327" w:name="_Hlt12207066"/>
      <w:bookmarkEnd w:id="327"/>
    </w:p>
    <w:p w14:paraId="6CB671A6">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对机房内由消防控制箱提供的干接点信号进行实时火警监测。通过接口及通讯协议采用的方式将信号接入服务器，由监控平台软件进行消防的实时监测。实时监测机房内的消防火警信号。</w:t>
      </w:r>
    </w:p>
    <w:bookmarkEnd w:id="324"/>
    <w:bookmarkEnd w:id="325"/>
    <w:bookmarkEnd w:id="326"/>
    <w:p w14:paraId="6A83E2BE">
      <w:pPr>
        <w:pStyle w:val="7"/>
        <w:spacing w:before="156" w:after="156"/>
        <w:rPr>
          <w:rFonts w:hint="default" w:ascii="Times New Roman" w:hAnsi="Times New Roman" w:eastAsia="仿宋_GB2312" w:cs="Times New Roman"/>
        </w:rPr>
      </w:pPr>
      <w:bookmarkStart w:id="328" w:name="_Toc192794773"/>
      <w:bookmarkStart w:id="329" w:name="_Toc72079605"/>
      <w:bookmarkStart w:id="330" w:name="_Toc211264458"/>
      <w:bookmarkStart w:id="331" w:name="_Toc192776904"/>
      <w:bookmarkStart w:id="332" w:name="_Toc29707"/>
      <w:bookmarkStart w:id="333" w:name="_Toc192777204"/>
      <w:r>
        <w:rPr>
          <w:rFonts w:hint="default" w:ascii="Times New Roman" w:hAnsi="Times New Roman" w:eastAsia="仿宋_GB2312" w:cs="Times New Roman"/>
        </w:rPr>
        <w:t>气体消防系统</w:t>
      </w:r>
      <w:bookmarkEnd w:id="328"/>
      <w:bookmarkEnd w:id="329"/>
      <w:bookmarkEnd w:id="330"/>
      <w:bookmarkEnd w:id="331"/>
      <w:bookmarkEnd w:id="332"/>
      <w:bookmarkEnd w:id="333"/>
    </w:p>
    <w:p w14:paraId="67AECCF2">
      <w:pPr>
        <w:pStyle w:val="47"/>
        <w:keepNext/>
        <w:keepLines/>
        <w:numPr>
          <w:ilvl w:val="0"/>
          <w:numId w:val="16"/>
        </w:numPr>
        <w:ind w:firstLineChars="0"/>
        <w:outlineLvl w:val="5"/>
        <w:rPr>
          <w:rFonts w:hint="default" w:ascii="Times New Roman" w:hAnsi="Times New Roman" w:eastAsia="仿宋_GB2312" w:cs="Times New Roman"/>
          <w:b/>
          <w:bCs/>
          <w:vanish/>
          <w:kern w:val="0"/>
          <w:szCs w:val="28"/>
        </w:rPr>
      </w:pPr>
      <w:bookmarkStart w:id="334" w:name="_Toc192777571"/>
      <w:bookmarkEnd w:id="334"/>
      <w:bookmarkStart w:id="335" w:name="_Toc192794774"/>
      <w:bookmarkEnd w:id="335"/>
      <w:bookmarkStart w:id="336" w:name="_Toc192776772"/>
      <w:bookmarkEnd w:id="336"/>
      <w:bookmarkStart w:id="337" w:name="_Toc192776645"/>
      <w:bookmarkEnd w:id="337"/>
      <w:bookmarkStart w:id="338" w:name="_Toc211264459"/>
      <w:bookmarkEnd w:id="338"/>
      <w:bookmarkStart w:id="339" w:name="_Toc192776905"/>
      <w:bookmarkEnd w:id="339"/>
      <w:bookmarkStart w:id="340" w:name="_Toc15648"/>
      <w:bookmarkStart w:id="341" w:name="_Toc72079606"/>
      <w:bookmarkStart w:id="342" w:name="_Toc25671"/>
      <w:bookmarkStart w:id="343" w:name="_Toc339201479"/>
      <w:bookmarkStart w:id="344" w:name="_Toc385937710"/>
    </w:p>
    <w:p w14:paraId="3E0C345D">
      <w:pPr>
        <w:pStyle w:val="47"/>
        <w:keepNext/>
        <w:keepLines/>
        <w:numPr>
          <w:ilvl w:val="0"/>
          <w:numId w:val="16"/>
        </w:numPr>
        <w:ind w:firstLineChars="0"/>
        <w:outlineLvl w:val="4"/>
        <w:rPr>
          <w:rFonts w:hint="default" w:ascii="Times New Roman" w:hAnsi="Times New Roman" w:eastAsia="仿宋_GB2312" w:cs="Times New Roman"/>
          <w:b/>
          <w:bCs/>
          <w:vanish/>
          <w:kern w:val="0"/>
          <w:szCs w:val="28"/>
        </w:rPr>
      </w:pPr>
      <w:bookmarkStart w:id="345" w:name="_Toc192794775"/>
      <w:bookmarkEnd w:id="345"/>
      <w:bookmarkStart w:id="346" w:name="_Toc192776646"/>
      <w:bookmarkEnd w:id="346"/>
      <w:bookmarkStart w:id="347" w:name="_Toc192777572"/>
      <w:bookmarkEnd w:id="347"/>
      <w:bookmarkStart w:id="348" w:name="_Toc192776773"/>
      <w:bookmarkEnd w:id="348"/>
      <w:bookmarkStart w:id="349" w:name="_Toc211264460"/>
      <w:bookmarkEnd w:id="349"/>
      <w:bookmarkStart w:id="350" w:name="_Toc192776906"/>
      <w:bookmarkEnd w:id="350"/>
    </w:p>
    <w:p w14:paraId="55798799">
      <w:pPr>
        <w:pStyle w:val="47"/>
        <w:keepNext/>
        <w:keepLines/>
        <w:numPr>
          <w:ilvl w:val="0"/>
          <w:numId w:val="16"/>
        </w:numPr>
        <w:ind w:firstLineChars="0"/>
        <w:outlineLvl w:val="4"/>
        <w:rPr>
          <w:rFonts w:hint="default" w:ascii="Times New Roman" w:hAnsi="Times New Roman" w:eastAsia="仿宋_GB2312" w:cs="Times New Roman"/>
          <w:b/>
          <w:bCs/>
          <w:vanish/>
          <w:kern w:val="0"/>
          <w:szCs w:val="28"/>
        </w:rPr>
      </w:pPr>
      <w:bookmarkStart w:id="351" w:name="_Toc192776774"/>
      <w:bookmarkEnd w:id="351"/>
      <w:bookmarkStart w:id="352" w:name="_Toc192777573"/>
      <w:bookmarkEnd w:id="352"/>
      <w:bookmarkStart w:id="353" w:name="_Toc211264461"/>
      <w:bookmarkEnd w:id="353"/>
      <w:bookmarkStart w:id="354" w:name="_Toc192776907"/>
      <w:bookmarkEnd w:id="354"/>
      <w:bookmarkStart w:id="355" w:name="_Toc192794776"/>
      <w:bookmarkEnd w:id="355"/>
      <w:bookmarkStart w:id="356" w:name="_Toc192776647"/>
      <w:bookmarkEnd w:id="356"/>
    </w:p>
    <w:p w14:paraId="3408B2BB">
      <w:pPr>
        <w:pStyle w:val="47"/>
        <w:keepNext/>
        <w:keepLines/>
        <w:numPr>
          <w:ilvl w:val="0"/>
          <w:numId w:val="16"/>
        </w:numPr>
        <w:ind w:firstLineChars="0"/>
        <w:outlineLvl w:val="4"/>
        <w:rPr>
          <w:rFonts w:hint="default" w:ascii="Times New Roman" w:hAnsi="Times New Roman" w:eastAsia="仿宋_GB2312" w:cs="Times New Roman"/>
          <w:b/>
          <w:bCs/>
          <w:vanish/>
          <w:kern w:val="0"/>
          <w:szCs w:val="28"/>
        </w:rPr>
      </w:pPr>
      <w:bookmarkStart w:id="357" w:name="_Toc192776775"/>
      <w:bookmarkEnd w:id="357"/>
      <w:bookmarkStart w:id="358" w:name="_Toc192776648"/>
      <w:bookmarkEnd w:id="358"/>
      <w:bookmarkStart w:id="359" w:name="_Toc192777574"/>
      <w:bookmarkEnd w:id="359"/>
      <w:bookmarkStart w:id="360" w:name="_Toc192794777"/>
      <w:bookmarkEnd w:id="360"/>
      <w:bookmarkStart w:id="361" w:name="_Toc211264462"/>
      <w:bookmarkEnd w:id="361"/>
      <w:bookmarkStart w:id="362" w:name="_Toc192776908"/>
      <w:bookmarkEnd w:id="362"/>
    </w:p>
    <w:p w14:paraId="7B6B33A2">
      <w:pPr>
        <w:pStyle w:val="47"/>
        <w:keepNext/>
        <w:keepLines/>
        <w:numPr>
          <w:ilvl w:val="0"/>
          <w:numId w:val="16"/>
        </w:numPr>
        <w:ind w:firstLineChars="0"/>
        <w:outlineLvl w:val="4"/>
        <w:rPr>
          <w:rFonts w:hint="default" w:ascii="Times New Roman" w:hAnsi="Times New Roman" w:eastAsia="仿宋_GB2312" w:cs="Times New Roman"/>
          <w:b/>
          <w:bCs/>
          <w:vanish/>
          <w:kern w:val="0"/>
          <w:szCs w:val="28"/>
        </w:rPr>
      </w:pPr>
      <w:bookmarkStart w:id="363" w:name="_Toc192777575"/>
      <w:bookmarkEnd w:id="363"/>
      <w:bookmarkStart w:id="364" w:name="_Toc192776649"/>
      <w:bookmarkEnd w:id="364"/>
      <w:bookmarkStart w:id="365" w:name="_Toc211264463"/>
      <w:bookmarkEnd w:id="365"/>
      <w:bookmarkStart w:id="366" w:name="_Toc192794778"/>
      <w:bookmarkEnd w:id="366"/>
      <w:bookmarkStart w:id="367" w:name="_Toc192776776"/>
      <w:bookmarkEnd w:id="367"/>
      <w:bookmarkStart w:id="368" w:name="_Toc192776909"/>
      <w:bookmarkEnd w:id="368"/>
    </w:p>
    <w:p w14:paraId="4AEC7A84">
      <w:pPr>
        <w:pStyle w:val="47"/>
        <w:keepNext/>
        <w:keepLines/>
        <w:numPr>
          <w:ilvl w:val="1"/>
          <w:numId w:val="16"/>
        </w:numPr>
        <w:ind w:firstLineChars="0"/>
        <w:outlineLvl w:val="4"/>
        <w:rPr>
          <w:rFonts w:hint="default" w:ascii="Times New Roman" w:hAnsi="Times New Roman" w:eastAsia="仿宋_GB2312" w:cs="Times New Roman"/>
          <w:b/>
          <w:bCs/>
          <w:vanish/>
          <w:kern w:val="0"/>
          <w:szCs w:val="28"/>
        </w:rPr>
      </w:pPr>
      <w:bookmarkStart w:id="369" w:name="_Toc192794779"/>
      <w:bookmarkEnd w:id="369"/>
      <w:bookmarkStart w:id="370" w:name="_Toc192776910"/>
      <w:bookmarkEnd w:id="370"/>
      <w:bookmarkStart w:id="371" w:name="_Toc211264464"/>
      <w:bookmarkEnd w:id="371"/>
      <w:bookmarkStart w:id="372" w:name="_Toc192776650"/>
      <w:bookmarkEnd w:id="372"/>
      <w:bookmarkStart w:id="373" w:name="_Toc192777576"/>
      <w:bookmarkEnd w:id="373"/>
      <w:bookmarkStart w:id="374" w:name="_Toc192776777"/>
      <w:bookmarkEnd w:id="374"/>
    </w:p>
    <w:p w14:paraId="43891E63">
      <w:pPr>
        <w:pStyle w:val="47"/>
        <w:keepNext/>
        <w:keepLines/>
        <w:numPr>
          <w:ilvl w:val="1"/>
          <w:numId w:val="16"/>
        </w:numPr>
        <w:ind w:firstLineChars="0"/>
        <w:outlineLvl w:val="4"/>
        <w:rPr>
          <w:rFonts w:hint="default" w:ascii="Times New Roman" w:hAnsi="Times New Roman" w:eastAsia="仿宋_GB2312" w:cs="Times New Roman"/>
          <w:b/>
          <w:bCs/>
          <w:vanish/>
          <w:kern w:val="0"/>
          <w:szCs w:val="28"/>
        </w:rPr>
      </w:pPr>
      <w:bookmarkStart w:id="375" w:name="_Toc192794780"/>
      <w:bookmarkEnd w:id="375"/>
      <w:bookmarkStart w:id="376" w:name="_Toc211264465"/>
      <w:bookmarkEnd w:id="376"/>
      <w:bookmarkStart w:id="377" w:name="_Toc192776778"/>
      <w:bookmarkEnd w:id="377"/>
      <w:bookmarkStart w:id="378" w:name="_Toc192776911"/>
      <w:bookmarkEnd w:id="378"/>
      <w:bookmarkStart w:id="379" w:name="_Toc192777577"/>
      <w:bookmarkEnd w:id="379"/>
      <w:bookmarkStart w:id="380" w:name="_Toc192776651"/>
      <w:bookmarkEnd w:id="380"/>
    </w:p>
    <w:p w14:paraId="133C9745">
      <w:pPr>
        <w:pStyle w:val="47"/>
        <w:keepNext/>
        <w:keepLines/>
        <w:numPr>
          <w:ilvl w:val="1"/>
          <w:numId w:val="16"/>
        </w:numPr>
        <w:ind w:firstLineChars="0"/>
        <w:outlineLvl w:val="4"/>
        <w:rPr>
          <w:rFonts w:hint="default" w:ascii="Times New Roman" w:hAnsi="Times New Roman" w:eastAsia="仿宋_GB2312" w:cs="Times New Roman"/>
          <w:b/>
          <w:bCs/>
          <w:vanish/>
          <w:kern w:val="0"/>
          <w:szCs w:val="28"/>
        </w:rPr>
      </w:pPr>
      <w:bookmarkStart w:id="381" w:name="_Toc192794781"/>
      <w:bookmarkEnd w:id="381"/>
      <w:bookmarkStart w:id="382" w:name="_Toc192776912"/>
      <w:bookmarkEnd w:id="382"/>
      <w:bookmarkStart w:id="383" w:name="_Toc192776652"/>
      <w:bookmarkEnd w:id="383"/>
      <w:bookmarkStart w:id="384" w:name="_Toc211264466"/>
      <w:bookmarkEnd w:id="384"/>
      <w:bookmarkStart w:id="385" w:name="_Toc192777578"/>
      <w:bookmarkEnd w:id="385"/>
      <w:bookmarkStart w:id="386" w:name="_Toc192776779"/>
      <w:bookmarkEnd w:id="386"/>
    </w:p>
    <w:p w14:paraId="33961BDC">
      <w:pPr>
        <w:pStyle w:val="47"/>
        <w:keepNext/>
        <w:keepLines/>
        <w:numPr>
          <w:ilvl w:val="1"/>
          <w:numId w:val="16"/>
        </w:numPr>
        <w:ind w:firstLineChars="0"/>
        <w:outlineLvl w:val="4"/>
        <w:rPr>
          <w:rFonts w:hint="default" w:ascii="Times New Roman" w:hAnsi="Times New Roman" w:eastAsia="仿宋_GB2312" w:cs="Times New Roman"/>
          <w:b/>
          <w:bCs/>
          <w:vanish/>
          <w:kern w:val="0"/>
          <w:szCs w:val="28"/>
        </w:rPr>
      </w:pPr>
      <w:bookmarkStart w:id="387" w:name="_Toc192776780"/>
      <w:bookmarkEnd w:id="387"/>
      <w:bookmarkStart w:id="388" w:name="_Toc192776653"/>
      <w:bookmarkEnd w:id="388"/>
      <w:bookmarkStart w:id="389" w:name="_Toc211264467"/>
      <w:bookmarkEnd w:id="389"/>
      <w:bookmarkStart w:id="390" w:name="_Toc192777579"/>
      <w:bookmarkEnd w:id="390"/>
      <w:bookmarkStart w:id="391" w:name="_Toc192794782"/>
      <w:bookmarkEnd w:id="391"/>
      <w:bookmarkStart w:id="392" w:name="_Toc192776913"/>
      <w:bookmarkEnd w:id="392"/>
    </w:p>
    <w:p w14:paraId="26ABDA68">
      <w:pPr>
        <w:pStyle w:val="47"/>
        <w:keepNext/>
        <w:keepLines/>
        <w:numPr>
          <w:ilvl w:val="2"/>
          <w:numId w:val="16"/>
        </w:numPr>
        <w:ind w:firstLineChars="0"/>
        <w:outlineLvl w:val="4"/>
        <w:rPr>
          <w:rFonts w:hint="default" w:ascii="Times New Roman" w:hAnsi="Times New Roman" w:eastAsia="仿宋_GB2312" w:cs="Times New Roman"/>
          <w:b/>
          <w:bCs/>
          <w:vanish/>
          <w:kern w:val="0"/>
          <w:szCs w:val="28"/>
        </w:rPr>
      </w:pPr>
      <w:bookmarkStart w:id="393" w:name="_Toc192776914"/>
      <w:bookmarkEnd w:id="393"/>
      <w:bookmarkStart w:id="394" w:name="_Toc211264468"/>
      <w:bookmarkEnd w:id="394"/>
      <w:bookmarkStart w:id="395" w:name="_Toc192794783"/>
      <w:bookmarkEnd w:id="395"/>
      <w:bookmarkStart w:id="396" w:name="_Toc192777580"/>
      <w:bookmarkEnd w:id="396"/>
      <w:bookmarkStart w:id="397" w:name="_Toc192776781"/>
      <w:bookmarkEnd w:id="397"/>
      <w:bookmarkStart w:id="398" w:name="_Toc192776654"/>
      <w:bookmarkEnd w:id="398"/>
    </w:p>
    <w:p w14:paraId="65967242">
      <w:pPr>
        <w:pStyle w:val="47"/>
        <w:keepNext/>
        <w:keepLines/>
        <w:numPr>
          <w:ilvl w:val="2"/>
          <w:numId w:val="16"/>
        </w:numPr>
        <w:ind w:firstLineChars="0"/>
        <w:outlineLvl w:val="4"/>
        <w:rPr>
          <w:rFonts w:hint="default" w:ascii="Times New Roman" w:hAnsi="Times New Roman" w:eastAsia="仿宋_GB2312" w:cs="Times New Roman"/>
          <w:b/>
          <w:bCs/>
          <w:vanish/>
          <w:kern w:val="0"/>
          <w:szCs w:val="28"/>
        </w:rPr>
      </w:pPr>
      <w:bookmarkStart w:id="399" w:name="_Toc192776915"/>
      <w:bookmarkEnd w:id="399"/>
      <w:bookmarkStart w:id="400" w:name="_Toc192776655"/>
      <w:bookmarkEnd w:id="400"/>
      <w:bookmarkStart w:id="401" w:name="_Toc192794784"/>
      <w:bookmarkEnd w:id="401"/>
      <w:bookmarkStart w:id="402" w:name="_Toc192776782"/>
      <w:bookmarkEnd w:id="402"/>
      <w:bookmarkStart w:id="403" w:name="_Toc211264469"/>
      <w:bookmarkEnd w:id="403"/>
      <w:bookmarkStart w:id="404" w:name="_Toc192777581"/>
      <w:bookmarkEnd w:id="404"/>
    </w:p>
    <w:p w14:paraId="4348892E">
      <w:pPr>
        <w:pStyle w:val="47"/>
        <w:keepNext/>
        <w:keepLines/>
        <w:numPr>
          <w:ilvl w:val="2"/>
          <w:numId w:val="16"/>
        </w:numPr>
        <w:ind w:firstLineChars="0"/>
        <w:outlineLvl w:val="4"/>
        <w:rPr>
          <w:rFonts w:hint="default" w:ascii="Times New Roman" w:hAnsi="Times New Roman" w:eastAsia="仿宋_GB2312" w:cs="Times New Roman"/>
          <w:b/>
          <w:bCs/>
          <w:vanish/>
          <w:kern w:val="0"/>
          <w:szCs w:val="28"/>
        </w:rPr>
      </w:pPr>
      <w:bookmarkStart w:id="405" w:name="_Toc192794785"/>
      <w:bookmarkEnd w:id="405"/>
      <w:bookmarkStart w:id="406" w:name="_Toc192777582"/>
      <w:bookmarkEnd w:id="406"/>
      <w:bookmarkStart w:id="407" w:name="_Toc211264470"/>
      <w:bookmarkEnd w:id="407"/>
      <w:bookmarkStart w:id="408" w:name="_Toc192776916"/>
      <w:bookmarkEnd w:id="408"/>
      <w:bookmarkStart w:id="409" w:name="_Toc192776783"/>
      <w:bookmarkEnd w:id="409"/>
      <w:bookmarkStart w:id="410" w:name="_Toc192776656"/>
      <w:bookmarkEnd w:id="410"/>
    </w:p>
    <w:p w14:paraId="1FE8537D">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11" w:name="_Toc192776657"/>
      <w:bookmarkEnd w:id="411"/>
      <w:bookmarkStart w:id="412" w:name="_Toc211264471"/>
      <w:bookmarkEnd w:id="412"/>
      <w:bookmarkStart w:id="413" w:name="_Toc192776784"/>
      <w:bookmarkEnd w:id="413"/>
      <w:bookmarkStart w:id="414" w:name="_Toc192794786"/>
      <w:bookmarkEnd w:id="414"/>
      <w:bookmarkStart w:id="415" w:name="_Toc192777583"/>
      <w:bookmarkEnd w:id="415"/>
      <w:bookmarkStart w:id="416" w:name="_Toc192776917"/>
      <w:bookmarkEnd w:id="416"/>
    </w:p>
    <w:p w14:paraId="756A4668">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17" w:name="_Toc192776785"/>
      <w:bookmarkEnd w:id="417"/>
      <w:bookmarkStart w:id="418" w:name="_Toc192776918"/>
      <w:bookmarkEnd w:id="418"/>
      <w:bookmarkStart w:id="419" w:name="_Toc192777584"/>
      <w:bookmarkEnd w:id="419"/>
      <w:bookmarkStart w:id="420" w:name="_Toc192776658"/>
      <w:bookmarkEnd w:id="420"/>
      <w:bookmarkStart w:id="421" w:name="_Toc192794787"/>
      <w:bookmarkEnd w:id="421"/>
      <w:bookmarkStart w:id="422" w:name="_Toc211264472"/>
      <w:bookmarkEnd w:id="422"/>
    </w:p>
    <w:p w14:paraId="7ADB94CE">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23" w:name="_Toc192794788"/>
      <w:bookmarkEnd w:id="423"/>
      <w:bookmarkStart w:id="424" w:name="_Toc192776919"/>
      <w:bookmarkEnd w:id="424"/>
      <w:bookmarkStart w:id="425" w:name="_Toc192777585"/>
      <w:bookmarkEnd w:id="425"/>
      <w:bookmarkStart w:id="426" w:name="_Toc192776786"/>
      <w:bookmarkEnd w:id="426"/>
      <w:bookmarkStart w:id="427" w:name="_Toc211264473"/>
      <w:bookmarkEnd w:id="427"/>
      <w:bookmarkStart w:id="428" w:name="_Toc192776659"/>
      <w:bookmarkEnd w:id="428"/>
    </w:p>
    <w:p w14:paraId="233CF6B7">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29" w:name="_Toc192777586"/>
      <w:bookmarkEnd w:id="429"/>
      <w:bookmarkStart w:id="430" w:name="_Toc192776920"/>
      <w:bookmarkEnd w:id="430"/>
      <w:bookmarkStart w:id="431" w:name="_Toc192776787"/>
      <w:bookmarkEnd w:id="431"/>
      <w:bookmarkStart w:id="432" w:name="_Toc192794789"/>
      <w:bookmarkEnd w:id="432"/>
      <w:bookmarkStart w:id="433" w:name="_Toc211264474"/>
      <w:bookmarkEnd w:id="433"/>
      <w:bookmarkStart w:id="434" w:name="_Toc192776660"/>
      <w:bookmarkEnd w:id="434"/>
    </w:p>
    <w:p w14:paraId="275D1E53">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35" w:name="_Toc192776788"/>
      <w:bookmarkEnd w:id="435"/>
      <w:bookmarkStart w:id="436" w:name="_Toc192777587"/>
      <w:bookmarkEnd w:id="436"/>
      <w:bookmarkStart w:id="437" w:name="_Toc192776661"/>
      <w:bookmarkEnd w:id="437"/>
      <w:bookmarkStart w:id="438" w:name="_Toc211264475"/>
      <w:bookmarkEnd w:id="438"/>
      <w:bookmarkStart w:id="439" w:name="_Toc192776921"/>
      <w:bookmarkEnd w:id="439"/>
      <w:bookmarkStart w:id="440" w:name="_Toc192794790"/>
      <w:bookmarkEnd w:id="440"/>
    </w:p>
    <w:p w14:paraId="1360E9CD">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41" w:name="_Toc192776922"/>
      <w:bookmarkEnd w:id="441"/>
      <w:bookmarkStart w:id="442" w:name="_Toc192794791"/>
      <w:bookmarkEnd w:id="442"/>
      <w:bookmarkStart w:id="443" w:name="_Toc192777588"/>
      <w:bookmarkEnd w:id="443"/>
      <w:bookmarkStart w:id="444" w:name="_Toc192776662"/>
      <w:bookmarkEnd w:id="444"/>
      <w:bookmarkStart w:id="445" w:name="_Toc211264476"/>
      <w:bookmarkEnd w:id="445"/>
      <w:bookmarkStart w:id="446" w:name="_Toc192776789"/>
      <w:bookmarkEnd w:id="446"/>
    </w:p>
    <w:p w14:paraId="42A6B04A">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47" w:name="_Toc192776663"/>
      <w:bookmarkEnd w:id="447"/>
      <w:bookmarkStart w:id="448" w:name="_Toc192777589"/>
      <w:bookmarkEnd w:id="448"/>
      <w:bookmarkStart w:id="449" w:name="_Toc192776790"/>
      <w:bookmarkEnd w:id="449"/>
      <w:bookmarkStart w:id="450" w:name="_Toc211264477"/>
      <w:bookmarkEnd w:id="450"/>
      <w:bookmarkStart w:id="451" w:name="_Toc192776923"/>
      <w:bookmarkEnd w:id="451"/>
      <w:bookmarkStart w:id="452" w:name="_Toc192794792"/>
      <w:bookmarkEnd w:id="452"/>
    </w:p>
    <w:p w14:paraId="01D8C73F">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53" w:name="_Toc192776664"/>
      <w:bookmarkEnd w:id="453"/>
      <w:bookmarkStart w:id="454" w:name="_Toc211264478"/>
      <w:bookmarkEnd w:id="454"/>
      <w:bookmarkStart w:id="455" w:name="_Toc192776924"/>
      <w:bookmarkEnd w:id="455"/>
      <w:bookmarkStart w:id="456" w:name="_Toc192776791"/>
      <w:bookmarkEnd w:id="456"/>
      <w:bookmarkStart w:id="457" w:name="_Toc192794793"/>
      <w:bookmarkEnd w:id="457"/>
      <w:bookmarkStart w:id="458" w:name="_Toc192777590"/>
      <w:bookmarkEnd w:id="458"/>
    </w:p>
    <w:p w14:paraId="4033805A">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59" w:name="_Toc192776925"/>
      <w:bookmarkEnd w:id="459"/>
      <w:bookmarkStart w:id="460" w:name="_Toc192777591"/>
      <w:bookmarkEnd w:id="460"/>
      <w:bookmarkStart w:id="461" w:name="_Toc211264479"/>
      <w:bookmarkEnd w:id="461"/>
      <w:bookmarkStart w:id="462" w:name="_Toc192776792"/>
      <w:bookmarkEnd w:id="462"/>
      <w:bookmarkStart w:id="463" w:name="_Toc192776665"/>
      <w:bookmarkEnd w:id="463"/>
      <w:bookmarkStart w:id="464" w:name="_Toc192794794"/>
      <w:bookmarkEnd w:id="464"/>
    </w:p>
    <w:p w14:paraId="7D403A01">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65" w:name="_Toc192776926"/>
      <w:bookmarkEnd w:id="465"/>
      <w:bookmarkStart w:id="466" w:name="_Toc192794795"/>
      <w:bookmarkEnd w:id="466"/>
      <w:bookmarkStart w:id="467" w:name="_Toc192777592"/>
      <w:bookmarkEnd w:id="467"/>
      <w:bookmarkStart w:id="468" w:name="_Toc192776793"/>
      <w:bookmarkEnd w:id="468"/>
      <w:bookmarkStart w:id="469" w:name="_Toc192776666"/>
      <w:bookmarkEnd w:id="469"/>
      <w:bookmarkStart w:id="470" w:name="_Toc211264480"/>
      <w:bookmarkEnd w:id="470"/>
    </w:p>
    <w:p w14:paraId="1C8376F2">
      <w:pPr>
        <w:pStyle w:val="47"/>
        <w:keepNext/>
        <w:keepLines/>
        <w:numPr>
          <w:ilvl w:val="3"/>
          <w:numId w:val="16"/>
        </w:numPr>
        <w:ind w:firstLineChars="0"/>
        <w:outlineLvl w:val="4"/>
        <w:rPr>
          <w:rFonts w:hint="default" w:ascii="Times New Roman" w:hAnsi="Times New Roman" w:eastAsia="仿宋_GB2312" w:cs="Times New Roman"/>
          <w:b/>
          <w:bCs/>
          <w:vanish/>
          <w:kern w:val="0"/>
          <w:szCs w:val="28"/>
        </w:rPr>
      </w:pPr>
      <w:bookmarkStart w:id="471" w:name="_Toc192794796"/>
      <w:bookmarkEnd w:id="471"/>
      <w:bookmarkStart w:id="472" w:name="_Toc192776794"/>
      <w:bookmarkEnd w:id="472"/>
      <w:bookmarkStart w:id="473" w:name="_Toc192777593"/>
      <w:bookmarkEnd w:id="473"/>
      <w:bookmarkStart w:id="474" w:name="_Toc192776667"/>
      <w:bookmarkEnd w:id="474"/>
      <w:bookmarkStart w:id="475" w:name="_Toc192776927"/>
      <w:bookmarkEnd w:id="475"/>
      <w:bookmarkStart w:id="476" w:name="_Toc211264481"/>
      <w:bookmarkEnd w:id="476"/>
    </w:p>
    <w:p w14:paraId="6D9024D2">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477" w:name="_Toc192776668"/>
      <w:bookmarkEnd w:id="477"/>
      <w:bookmarkStart w:id="478" w:name="_Toc192776928"/>
      <w:bookmarkEnd w:id="478"/>
      <w:bookmarkStart w:id="479" w:name="_Toc192794797"/>
      <w:bookmarkEnd w:id="479"/>
      <w:bookmarkStart w:id="480" w:name="_Toc211264482"/>
      <w:bookmarkEnd w:id="480"/>
      <w:bookmarkStart w:id="481" w:name="_Toc192777594"/>
      <w:bookmarkEnd w:id="481"/>
      <w:bookmarkStart w:id="482" w:name="_Toc192776795"/>
      <w:bookmarkEnd w:id="482"/>
    </w:p>
    <w:bookmarkEnd w:id="340"/>
    <w:bookmarkEnd w:id="341"/>
    <w:p w14:paraId="217DCCE3">
      <w:pPr>
        <w:pStyle w:val="8"/>
        <w:rPr>
          <w:rFonts w:hint="default" w:ascii="Times New Roman" w:hAnsi="Times New Roman" w:eastAsia="仿宋_GB2312" w:cs="Times New Roman"/>
        </w:rPr>
      </w:pPr>
      <w:r>
        <w:rPr>
          <w:rFonts w:hint="default" w:ascii="Times New Roman" w:hAnsi="Times New Roman" w:eastAsia="仿宋_GB2312" w:cs="Times New Roman"/>
          <w:lang w:val="en-US" w:eastAsia="zh-CN"/>
        </w:rPr>
        <w:t>气体消防系统要求</w:t>
      </w:r>
    </w:p>
    <w:p w14:paraId="787D5D16">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气体</w:t>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"https://baike.so.com/doc/3953517-4148741.html" \t "_blank"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szCs w:val="28"/>
        </w:rPr>
        <w:t>灭火系统</w:t>
      </w:r>
      <w:r>
        <w:rPr>
          <w:rFonts w:hint="default" w:ascii="Times New Roman" w:hAnsi="Times New Roman" w:eastAsia="仿宋_GB2312" w:cs="Times New Roman"/>
          <w:szCs w:val="28"/>
        </w:rPr>
        <w:fldChar w:fldCharType="end"/>
      </w:r>
      <w:r>
        <w:rPr>
          <w:rFonts w:hint="default" w:ascii="Times New Roman" w:hAnsi="Times New Roman" w:eastAsia="仿宋_GB2312" w:cs="Times New Roman"/>
          <w:szCs w:val="28"/>
        </w:rPr>
        <w:t>是指平时灭火剂以液体、液化气体或气体状态存贮于压力容器内，灭火时以</w:t>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"https://baike.so.com/doc/5894600-6107487.html" \t "_blank"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szCs w:val="28"/>
        </w:rPr>
        <w:t>气体</w:t>
      </w:r>
      <w:r>
        <w:rPr>
          <w:rFonts w:hint="default" w:ascii="Times New Roman" w:hAnsi="Times New Roman" w:eastAsia="仿宋_GB2312" w:cs="Times New Roman"/>
          <w:szCs w:val="28"/>
        </w:rPr>
        <w:fldChar w:fldCharType="end"/>
      </w:r>
      <w:r>
        <w:rPr>
          <w:rFonts w:hint="default" w:ascii="Times New Roman" w:hAnsi="Times New Roman" w:eastAsia="仿宋_GB2312" w:cs="Times New Roman"/>
          <w:szCs w:val="28"/>
        </w:rPr>
        <w:t>(包括</w:t>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HYPERLINK "https://baike.so.com/doc/6002411-6215388.html" \t "_blank"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szCs w:val="28"/>
        </w:rPr>
        <w:t>蒸汽</w:t>
      </w:r>
      <w:r>
        <w:rPr>
          <w:rFonts w:hint="default" w:ascii="Times New Roman" w:hAnsi="Times New Roman" w:eastAsia="仿宋_GB2312" w:cs="Times New Roman"/>
          <w:szCs w:val="28"/>
        </w:rPr>
        <w:fldChar w:fldCharType="end"/>
      </w:r>
      <w:r>
        <w:rPr>
          <w:rFonts w:hint="default" w:ascii="Times New Roman" w:hAnsi="Times New Roman" w:eastAsia="仿宋_GB2312" w:cs="Times New Roman"/>
          <w:szCs w:val="28"/>
        </w:rPr>
        <w:t>、气雾)状态喷射作为灭火介质的灭火系统。</w:t>
      </w:r>
    </w:p>
    <w:p w14:paraId="0884B34B">
      <w:pPr>
        <w:ind w:firstLine="537" w:firstLineChars="192"/>
        <w:rPr>
          <w:rFonts w:hint="default" w:ascii="Times New Roman" w:hAnsi="Times New Roman" w:eastAsia="仿宋_GB2312" w:cs="Times New Roman"/>
          <w:szCs w:val="28"/>
        </w:rPr>
      </w:pPr>
      <w:bookmarkStart w:id="483" w:name="_Toc100980989"/>
      <w:bookmarkStart w:id="484" w:name="_Toc108681281"/>
      <w:bookmarkStart w:id="485" w:name="_Toc102222252"/>
      <w:bookmarkStart w:id="486" w:name="_Toc75217666"/>
      <w:r>
        <w:rPr>
          <w:rFonts w:hint="default" w:ascii="Times New Roman" w:hAnsi="Times New Roman" w:eastAsia="仿宋_GB2312" w:cs="Times New Roman"/>
          <w:szCs w:val="28"/>
        </w:rPr>
        <w:t>火灾报警控制部分要求</w:t>
      </w:r>
    </w:p>
    <w:p w14:paraId="7C7E9CE6">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1、设备必须是</w:t>
      </w:r>
      <w:r>
        <w:rPr>
          <w:rFonts w:hint="default" w:ascii="Times New Roman" w:hAnsi="Times New Roman"/>
          <w:szCs w:val="28"/>
        </w:rPr>
        <w:t>国家产品质量检验检测中心</w:t>
      </w:r>
      <w:r>
        <w:rPr>
          <w:rFonts w:hint="default" w:ascii="Times New Roman" w:hAnsi="Times New Roman" w:eastAsia="仿宋_GB2312" w:cs="Times New Roman"/>
          <w:szCs w:val="28"/>
        </w:rPr>
        <w:t>检测通过的产品，并且通过CCC认证。</w:t>
      </w:r>
    </w:p>
    <w:p w14:paraId="513794F4">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2、采用区域报警体系，负责整个机房内气体灭火系统的控制、管理和协调任务。</w:t>
      </w:r>
    </w:p>
    <w:p w14:paraId="40F944AA">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3、采用壁挂式火灾报警控制器和壁挂式气体灭火控制盘。气体灭火控制盘设置在气体防护区外门旁边，防护区的门口均设置紧急启/停按钮、声光讯响器、气体喷放指示灯、手/自动切换开关。防护区内均设置感烟、感温探测器和警铃。</w:t>
      </w:r>
    </w:p>
    <w:p w14:paraId="3B98F74C">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4、系统应按设计规范划分报警探测区域，在整个机房区域内各处按消防规范设置感烟、感温探测器和警铃。</w:t>
      </w:r>
    </w:p>
    <w:p w14:paraId="7693148A">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5、所有探测器的地址编码采用拨码/软地址编码，更换或互换探测器时不需要人工干预，系统自动将地址写入该探测器，有动作指示灯。</w:t>
      </w:r>
    </w:p>
    <w:p w14:paraId="515BE537">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6、系统应对所有联动设备（供配电系统、精密空调、新/排风系统、门禁系统等），在系统向其发出控制信号后，通过系统通讯回路应有反馈其当前状态的信号（动作与否）。</w:t>
      </w:r>
    </w:p>
    <w:bookmarkEnd w:id="342"/>
    <w:bookmarkEnd w:id="343"/>
    <w:bookmarkEnd w:id="344"/>
    <w:bookmarkEnd w:id="483"/>
    <w:bookmarkEnd w:id="484"/>
    <w:bookmarkEnd w:id="485"/>
    <w:bookmarkEnd w:id="486"/>
    <w:p w14:paraId="0F3A48F8">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火灾自动报警灭火系统并与大楼联网，实现与大楼消防联动。</w:t>
      </w:r>
    </w:p>
    <w:p w14:paraId="7505D683">
      <w:pPr>
        <w:pStyle w:val="8"/>
        <w:rPr>
          <w:rFonts w:hint="default" w:ascii="Times New Roman" w:hAnsi="Times New Roman" w:eastAsia="仿宋_GB2312" w:cs="Times New Roman"/>
        </w:rPr>
      </w:pPr>
      <w:bookmarkStart w:id="487" w:name="_Toc72079611"/>
      <w:bookmarkStart w:id="488" w:name="_Toc266381698"/>
      <w:bookmarkStart w:id="489" w:name="_Toc192794803"/>
      <w:bookmarkStart w:id="490" w:name="_Toc211264488"/>
      <w:bookmarkStart w:id="491" w:name="_Toc26461"/>
      <w:bookmarkStart w:id="492" w:name="_Toc192776934"/>
      <w:bookmarkStart w:id="493" w:name="_Toc266392376"/>
      <w:r>
        <w:rPr>
          <w:rFonts w:hint="default" w:ascii="Times New Roman" w:hAnsi="Times New Roman" w:eastAsia="仿宋_GB2312" w:cs="Times New Roman"/>
        </w:rPr>
        <w:t>消防联动系统要求</w:t>
      </w:r>
      <w:bookmarkEnd w:id="487"/>
      <w:bookmarkEnd w:id="488"/>
      <w:bookmarkEnd w:id="489"/>
      <w:bookmarkEnd w:id="490"/>
      <w:bookmarkEnd w:id="491"/>
      <w:bookmarkEnd w:id="492"/>
      <w:bookmarkEnd w:id="493"/>
    </w:p>
    <w:p w14:paraId="0B6FEFFA">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在机房发生报警、二路报警及气体喷放三个阶段时其动作信号应在大楼消防控制室中反映出来，以便大楼的统一管理。</w:t>
      </w:r>
    </w:p>
    <w:p w14:paraId="74BAAF85">
      <w:pPr>
        <w:ind w:firstLine="537" w:firstLineChars="192"/>
        <w:rPr>
          <w:rFonts w:hint="default" w:ascii="Times New Roman" w:hAnsi="Times New Roman" w:eastAsia="仿宋_GB2312" w:cs="Times New Roman"/>
          <w:szCs w:val="28"/>
        </w:rPr>
      </w:pPr>
      <w:r>
        <w:rPr>
          <w:rFonts w:hint="default" w:ascii="Times New Roman" w:hAnsi="Times New Roman" w:eastAsia="仿宋_GB2312" w:cs="Times New Roman"/>
          <w:szCs w:val="28"/>
        </w:rPr>
        <w:t>非消防电源及与大楼报警系统的连接等联动，空调系统与非消防电源的关闭，应在气体喷放前30S时动作，也就是报警控制器在接到两路报警信号后发出关闭空调机、灭火区域内的防火阀及非消防电源的信号；灭火结束后，发出触发信号，排气系统启动，排出灭火气体。</w:t>
      </w:r>
    </w:p>
    <w:p w14:paraId="6FE0B4C6">
      <w:pPr>
        <w:pStyle w:val="7"/>
        <w:spacing w:before="156" w:after="156"/>
        <w:rPr>
          <w:rFonts w:hint="default" w:ascii="Times New Roman" w:hAnsi="Times New Roman" w:eastAsia="仿宋_GB2312" w:cs="Times New Roman"/>
        </w:rPr>
      </w:pPr>
      <w:bookmarkStart w:id="494" w:name="_Toc192776937"/>
      <w:bookmarkEnd w:id="494"/>
      <w:bookmarkStart w:id="495" w:name="_Toc192777603"/>
      <w:bookmarkEnd w:id="495"/>
      <w:bookmarkStart w:id="496" w:name="_Toc192776677"/>
      <w:bookmarkEnd w:id="496"/>
      <w:bookmarkStart w:id="497" w:name="_Toc192776804"/>
      <w:bookmarkEnd w:id="497"/>
      <w:bookmarkStart w:id="498" w:name="_Toc211264489"/>
      <w:bookmarkStart w:id="499" w:name="_Toc192776936"/>
      <w:bookmarkStart w:id="500" w:name="_Toc192777205"/>
      <w:bookmarkStart w:id="501" w:name="_Toc192794805"/>
      <w:bookmarkStart w:id="502" w:name="_Toc425617884"/>
      <w:bookmarkStart w:id="503" w:name="_Toc374117425"/>
      <w:r>
        <w:rPr>
          <w:rFonts w:hint="default" w:ascii="Times New Roman" w:hAnsi="Times New Roman" w:eastAsia="仿宋_GB2312" w:cs="Times New Roman"/>
        </w:rPr>
        <w:t>机房精密空调系统</w:t>
      </w:r>
      <w:bookmarkEnd w:id="498"/>
      <w:bookmarkEnd w:id="499"/>
      <w:bookmarkEnd w:id="500"/>
      <w:bookmarkEnd w:id="501"/>
    </w:p>
    <w:p w14:paraId="626B4B15">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504" w:name="_Toc211264490"/>
      <w:bookmarkEnd w:id="504"/>
      <w:bookmarkStart w:id="505" w:name="_Toc192794806"/>
      <w:bookmarkEnd w:id="505"/>
    </w:p>
    <w:p w14:paraId="7104F512">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506" w:name="_Toc192776805"/>
      <w:bookmarkEnd w:id="506"/>
      <w:bookmarkStart w:id="507" w:name="_Toc192776938"/>
      <w:bookmarkEnd w:id="507"/>
      <w:bookmarkStart w:id="508" w:name="_Toc192777604"/>
      <w:bookmarkEnd w:id="508"/>
      <w:bookmarkStart w:id="509" w:name="_Toc211264491"/>
      <w:bookmarkEnd w:id="509"/>
      <w:bookmarkStart w:id="510" w:name="_Toc192776678"/>
      <w:bookmarkEnd w:id="510"/>
      <w:bookmarkStart w:id="511" w:name="_Toc192794807"/>
      <w:bookmarkEnd w:id="511"/>
    </w:p>
    <w:bookmarkEnd w:id="502"/>
    <w:bookmarkEnd w:id="503"/>
    <w:p w14:paraId="0B3665B3">
      <w:pPr>
        <w:pStyle w:val="63"/>
        <w:numPr>
          <w:ilvl w:val="0"/>
          <w:numId w:val="21"/>
        </w:numPr>
        <w:ind w:firstLineChars="0"/>
        <w:rPr>
          <w:rFonts w:hint="default" w:ascii="Times New Roman" w:hAnsi="Times New Roman" w:eastAsia="仿宋_GB2312" w:cs="Times New Roman"/>
        </w:rPr>
      </w:pPr>
      <w:r>
        <w:rPr>
          <w:rFonts w:hint="default" w:ascii="Times New Roman" w:hAnsi="Times New Roman" w:eastAsia="仿宋_GB2312" w:cs="Times New Roman"/>
        </w:rPr>
        <w:t>机房的热负荷主要来自以下几个方面：</w:t>
      </w:r>
    </w:p>
    <w:p w14:paraId="261C92B7">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房内的计算机设备、照明灯具、辅助设施所产生的热（其中以计算机发热为主）；</w:t>
      </w:r>
    </w:p>
    <w:p w14:paraId="66FFB0FB">
      <w:pPr>
        <w:ind w:firstLine="560"/>
        <w:rPr>
          <w:rFonts w:hint="default" w:ascii="Times New Roman" w:hAnsi="Times New Roman" w:eastAsia="仿宋_GB2312" w:cs="Times New Roman"/>
          <w:szCs w:val="28"/>
        </w:rPr>
      </w:pPr>
      <w:r>
        <w:rPr>
          <w:rFonts w:hint="default" w:ascii="Times New Roman" w:hAnsi="Times New Roman" w:eastAsia="仿宋_GB2312" w:cs="Times New Roman"/>
          <w:szCs w:val="28"/>
        </w:rPr>
        <w:t>建筑围护结构的传热，即由机房外部（从墙壁、屋顶、隔断和地面）进入的热</w:t>
      </w:r>
      <w:r>
        <w:rPr>
          <w:rFonts w:hint="default" w:ascii="Times New Roman" w:hAnsi="Times New Roman" w:eastAsia="仿宋_GB2312" w:cs="Times New Roman"/>
          <w:szCs w:val="28"/>
          <w:lang w:eastAsia="zh-CN"/>
        </w:rPr>
        <w:t>；</w:t>
      </w:r>
    </w:p>
    <w:p w14:paraId="50196737">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透过玻璃窗射入的太阳辐射热；</w:t>
      </w:r>
    </w:p>
    <w:p w14:paraId="3C220011">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从窗户及门的缝隙渗入的风而侵入的热；</w:t>
      </w:r>
    </w:p>
    <w:p w14:paraId="02D1E8EE">
      <w:pPr>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新风机补充新风带进来的新风负荷。</w:t>
      </w:r>
    </w:p>
    <w:p w14:paraId="0DD936E7">
      <w:pPr>
        <w:ind w:firstLine="560"/>
        <w:rPr>
          <w:rFonts w:hint="default" w:ascii="Times New Roman" w:hAnsi="Times New Roman" w:eastAsia="仿宋_GB2312" w:cs="Times New Roman"/>
          <w:szCs w:val="28"/>
        </w:rPr>
      </w:pPr>
      <w:r>
        <w:rPr>
          <w:rFonts w:hint="default" w:ascii="Times New Roman" w:hAnsi="Times New Roman" w:eastAsia="仿宋_GB2312" w:cs="Times New Roman"/>
          <w:kern w:val="28"/>
          <w:szCs w:val="28"/>
        </w:rPr>
        <w:t xml:space="preserve">一般而言，根据机房系统内设备运行的特点、本市夏季气候的情况以及以往的大型机房工程项目实际经验，宜采用类比计算法来确定机房恒温、恒湿专用空调的容量。考虑到机房未来发展的需要，空调负荷留有10%左右的余量。 </w:t>
      </w:r>
      <w:r>
        <w:rPr>
          <w:rFonts w:hint="default" w:ascii="Times New Roman" w:hAnsi="Times New Roman" w:eastAsia="仿宋_GB2312" w:cs="Times New Roman"/>
          <w:szCs w:val="28"/>
        </w:rPr>
        <w:t>根据以上机房对制冷量的需求进行计算，对精密空调进行选型，满足风冷式下送风机房专用恒温恒湿精密空调设备，使中心机房内环境达到严格控制的温度和湿度，保障机房的工作环境。</w:t>
      </w:r>
    </w:p>
    <w:p w14:paraId="0BC82642">
      <w:pPr>
        <w:pStyle w:val="8"/>
        <w:rPr>
          <w:rFonts w:hint="default" w:ascii="Times New Roman" w:hAnsi="Times New Roman" w:eastAsia="仿宋_GB2312" w:cs="Times New Roman"/>
        </w:rPr>
      </w:pPr>
      <w:bookmarkStart w:id="512" w:name="_Toc192776941"/>
      <w:bookmarkStart w:id="513" w:name="_Toc192794810"/>
      <w:bookmarkStart w:id="514" w:name="_Toc425617886"/>
      <w:bookmarkStart w:id="515" w:name="_Toc211264495"/>
      <w:r>
        <w:rPr>
          <w:rFonts w:hint="default" w:ascii="Times New Roman" w:hAnsi="Times New Roman" w:eastAsia="仿宋_GB2312" w:cs="Times New Roman"/>
        </w:rPr>
        <w:t>空调技术特点</w:t>
      </w:r>
      <w:bookmarkEnd w:id="512"/>
      <w:bookmarkEnd w:id="513"/>
      <w:bookmarkEnd w:id="514"/>
      <w:r>
        <w:rPr>
          <w:rFonts w:hint="default" w:ascii="Times New Roman" w:hAnsi="Times New Roman" w:eastAsia="仿宋_GB2312" w:cs="Times New Roman"/>
        </w:rPr>
        <w:t>要求</w:t>
      </w:r>
      <w:bookmarkEnd w:id="515"/>
    </w:p>
    <w:p w14:paraId="2BFADA2D">
      <w:pPr>
        <w:pStyle w:val="71"/>
        <w:numPr>
          <w:ilvl w:val="0"/>
          <w:numId w:val="22"/>
        </w:numPr>
        <w:spacing w:before="156" w:beforeLines="50" w:line="360" w:lineRule="auto"/>
        <w:ind w:right="23" w:firstLineChars="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1．机房精密空调机组的电气性能</w:t>
      </w:r>
    </w:p>
    <w:p w14:paraId="369E27C2">
      <w:pPr>
        <w:numPr>
          <w:ilvl w:val="0"/>
          <w:numId w:val="23"/>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机房精密空调机组的电气性能应符合IEC标准。</w:t>
      </w:r>
    </w:p>
    <w:p w14:paraId="74C2F71D">
      <w:pPr>
        <w:numPr>
          <w:ilvl w:val="0"/>
          <w:numId w:val="23"/>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输入电压允许波动范围：380VAC（－10％～＋15％）。</w:t>
      </w:r>
    </w:p>
    <w:p w14:paraId="5A38F3F0">
      <w:pPr>
        <w:numPr>
          <w:ilvl w:val="0"/>
          <w:numId w:val="23"/>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频率：50Hz±2Hz。</w:t>
      </w:r>
    </w:p>
    <w:p w14:paraId="6B56965E">
      <w:pPr>
        <w:pStyle w:val="71"/>
        <w:numPr>
          <w:ilvl w:val="0"/>
          <w:numId w:val="22"/>
        </w:numPr>
        <w:spacing w:before="156" w:beforeLines="50" w:line="360" w:lineRule="auto"/>
        <w:ind w:right="23" w:firstLineChars="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2．机房精密空调机组的适用的使用环境</w:t>
      </w:r>
    </w:p>
    <w:p w14:paraId="564F61CD">
      <w:pPr>
        <w:ind w:left="36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温度：室内0℃~40℃，室外-15℃~45℃（低温型-34℃~45℃）</w:t>
      </w:r>
    </w:p>
    <w:p w14:paraId="2BA05600">
      <w:pPr>
        <w:ind w:left="36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湿度：≤95%RH</w:t>
      </w:r>
    </w:p>
    <w:p w14:paraId="6F65CE73">
      <w:pPr>
        <w:pStyle w:val="71"/>
        <w:numPr>
          <w:ilvl w:val="0"/>
          <w:numId w:val="22"/>
        </w:numPr>
        <w:spacing w:before="156" w:beforeLines="50" w:line="360" w:lineRule="auto"/>
        <w:ind w:right="23" w:firstLineChars="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3．机房精密空调机组的温度、湿度控制性能</w:t>
      </w:r>
    </w:p>
    <w:p w14:paraId="036F4274">
      <w:pPr>
        <w:numPr>
          <w:ilvl w:val="0"/>
          <w:numId w:val="24"/>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机房精密空调应能按要求自动调节室内温度、湿度，具有制冷、加热、加湿、除湿等功能。</w:t>
      </w:r>
    </w:p>
    <w:p w14:paraId="28225337">
      <w:pPr>
        <w:numPr>
          <w:ilvl w:val="0"/>
          <w:numId w:val="24"/>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温度调节范围：18℃~35℃，温度调节精度：±1℃，温度变化率&lt;5℃/小时。</w:t>
      </w:r>
    </w:p>
    <w:p w14:paraId="214BC6B8">
      <w:pPr>
        <w:numPr>
          <w:ilvl w:val="0"/>
          <w:numId w:val="24"/>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湿度调节范围：20%~55%RH，湿度调节精度：±5%RH。</w:t>
      </w:r>
    </w:p>
    <w:p w14:paraId="1185C2B0">
      <w:pPr>
        <w:numPr>
          <w:ilvl w:val="0"/>
          <w:numId w:val="24"/>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温度、湿度波动超限应能发出报警信号。</w:t>
      </w:r>
    </w:p>
    <w:p w14:paraId="26894DED">
      <w:pPr>
        <w:pStyle w:val="71"/>
        <w:numPr>
          <w:ilvl w:val="0"/>
          <w:numId w:val="22"/>
        </w:numPr>
        <w:spacing w:before="156" w:beforeLines="50" w:line="360" w:lineRule="auto"/>
        <w:ind w:right="23" w:firstLineChars="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4．机房精密空调机组的机组性能</w:t>
      </w:r>
    </w:p>
    <w:p w14:paraId="19FCF392">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机房精密空调应有较大的送风量，满足机房制冷量的要求。</w:t>
      </w:r>
    </w:p>
    <w:p w14:paraId="03A25E27">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szCs w:val="21"/>
        </w:rPr>
        <w:t>总冷量大于≥60kw,室内机EC风机数量≥2台，压缩系统≥2台，风量≥18000</w:t>
      </w:r>
      <w:r>
        <w:rPr>
          <w:rFonts w:hint="eastAsia" w:ascii="Times New Roman" w:hAnsi="Times New Roman"/>
          <w:szCs w:val="21"/>
          <w:lang w:val="en-US" w:eastAsia="zh-CN"/>
        </w:rPr>
        <w:t>m³</w:t>
      </w:r>
      <w:r>
        <w:rPr>
          <w:rFonts w:hint="default" w:ascii="Times New Roman" w:hAnsi="Times New Roman"/>
          <w:szCs w:val="21"/>
        </w:rPr>
        <w:t>/h，加湿量≥10.0kg/h。</w:t>
      </w:r>
    </w:p>
    <w:p w14:paraId="3DE096DE">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机房精密空调应能应解决机房的高显热量负荷，显热比≥0.9。机组制冷量可随室内工况变化自动调节。</w:t>
      </w:r>
    </w:p>
    <w:p w14:paraId="0C234329">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机房精密空调应具有高效节能性。</w:t>
      </w:r>
      <w:r>
        <w:rPr>
          <w:rFonts w:hint="eastAsia" w:ascii="Times New Roman" w:hAnsi="Times New Roman" w:cs="Times New Roman"/>
          <w:szCs w:val="21"/>
          <w:lang w:val="en-US" w:eastAsia="zh-CN"/>
        </w:rPr>
        <w:t>提供中国节能产品认证。</w:t>
      </w:r>
    </w:p>
    <w:p w14:paraId="476A3C60">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机房精密空调的蒸发器应具有爆破实验测试报告。</w:t>
      </w:r>
    </w:p>
    <w:p w14:paraId="7E7B7BEA">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eastAsia" w:ascii="Times New Roman" w:hAnsi="Times New Roman" w:cs="Times New Roman"/>
          <w:szCs w:val="21"/>
          <w:lang w:eastAsia="zh-CN"/>
        </w:rPr>
        <w:t>机</w:t>
      </w:r>
      <w:r>
        <w:rPr>
          <w:rFonts w:hint="default" w:ascii="Times New Roman" w:hAnsi="Times New Roman" w:eastAsia="仿宋_GB2312" w:cs="Times New Roman"/>
          <w:szCs w:val="21"/>
        </w:rPr>
        <w:t>房精密空调系统应标准配置采用环保制冷剂R410A，不得采用对环境有害的制冷剂</w:t>
      </w:r>
      <w:r>
        <w:rPr>
          <w:rFonts w:hint="eastAsia" w:ascii="Times New Roman" w:hAnsi="Times New Roman" w:cs="Times New Roman"/>
          <w:szCs w:val="21"/>
          <w:lang w:eastAsia="zh-CN"/>
        </w:rPr>
        <w:t>，</w:t>
      </w:r>
      <w:r>
        <w:rPr>
          <w:rFonts w:hint="eastAsia" w:ascii="Times New Roman" w:hAnsi="Times New Roman"/>
          <w:szCs w:val="21"/>
        </w:rPr>
        <w:t>提供产品界面截图、产品彩页、产品说明书、产品白皮书或第三方检测机构出具的检测报告等证明材料</w:t>
      </w:r>
      <w:r>
        <w:rPr>
          <w:rFonts w:hint="default" w:ascii="Times New Roman" w:hAnsi="Times New Roman" w:eastAsia="仿宋_GB2312" w:cs="Times New Roman"/>
          <w:szCs w:val="21"/>
        </w:rPr>
        <w:t>。</w:t>
      </w:r>
    </w:p>
    <w:p w14:paraId="2F710B77">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应提供第三方检测报告，包括冷量、能效比、显热比等相关数据，满足本</w:t>
      </w:r>
      <w:r>
        <w:rPr>
          <w:rFonts w:hint="eastAsia" w:ascii="Times New Roman" w:hAnsi="Times New Roman" w:cs="Times New Roman"/>
          <w:szCs w:val="21"/>
          <w:lang w:eastAsia="zh-CN"/>
        </w:rPr>
        <w:t>采购需求</w:t>
      </w:r>
      <w:r>
        <w:rPr>
          <w:rFonts w:hint="default" w:ascii="Times New Roman" w:hAnsi="Times New Roman" w:eastAsia="仿宋_GB2312" w:cs="Times New Roman"/>
          <w:szCs w:val="21"/>
        </w:rPr>
        <w:t>的技术要求。测试报告中机组能效比必须≥3.0，显热比≥0.9，</w:t>
      </w:r>
      <w:bookmarkStart w:id="516" w:name="OLE_LINK2"/>
      <w:r>
        <w:rPr>
          <w:rFonts w:hint="default" w:ascii="Times New Roman" w:hAnsi="Times New Roman" w:eastAsia="仿宋_GB2312" w:cs="Times New Roman"/>
          <w:szCs w:val="21"/>
        </w:rPr>
        <w:t>AEER≥4.0</w:t>
      </w:r>
      <w:bookmarkEnd w:id="516"/>
      <w:r>
        <w:rPr>
          <w:rFonts w:hint="default" w:ascii="Times New Roman" w:hAnsi="Times New Roman" w:eastAsia="仿宋_GB2312" w:cs="Times New Roman"/>
          <w:szCs w:val="21"/>
        </w:rPr>
        <w:t>。</w:t>
      </w:r>
    </w:p>
    <w:p w14:paraId="466542F2">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机房精密空调的加热性能：具备电子再热器。</w:t>
      </w:r>
    </w:p>
    <w:p w14:paraId="4AA437EB">
      <w:pPr>
        <w:numPr>
          <w:ilvl w:val="0"/>
          <w:numId w:val="25"/>
        </w:numPr>
        <w:autoSpaceDE w:val="0"/>
        <w:autoSpaceDN w:val="0"/>
        <w:adjustRightInd w:val="0"/>
        <w:ind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机房精密空调的除湿性能：机组应具备精确除湿功能，减少空气过冷及热补偿需求，降低机房专用空调除湿过程耗电量。</w:t>
      </w:r>
    </w:p>
    <w:p w14:paraId="1AF17254">
      <w:pPr>
        <w:numPr>
          <w:ilvl w:val="0"/>
          <w:numId w:val="25"/>
        </w:numPr>
        <w:autoSpaceDE w:val="0"/>
        <w:autoSpaceDN w:val="0"/>
        <w:adjustRightInd w:val="0"/>
        <w:ind w:left="420"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机房精密空调的加湿性能：应采用高效加湿器。要求加湿速度快，确保高效性。为节能环保，采用不受任何水质影响的远红外加湿器，所选用加湿器需可以在应用场地现场进行清理，支持反复应用。</w:t>
      </w:r>
    </w:p>
    <w:p w14:paraId="5164C98B">
      <w:pPr>
        <w:numPr>
          <w:ilvl w:val="0"/>
          <w:numId w:val="25"/>
        </w:numPr>
        <w:autoSpaceDE w:val="0"/>
        <w:autoSpaceDN w:val="0"/>
        <w:adjustRightInd w:val="0"/>
        <w:ind w:left="420"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机房精密空调的控制系统：</w:t>
      </w:r>
    </w:p>
    <w:p w14:paraId="4B3C98A6">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应具有先进的微处理控制器。</w:t>
      </w:r>
    </w:p>
    <w:p w14:paraId="6CAD8E73">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具有LCD大屏幕多行中文显示器，能显示温湿度曲线，具有图形显示机组内各组件的运行状态的功能。</w:t>
      </w:r>
    </w:p>
    <w:p w14:paraId="6016F499">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应具有大容量的故障报警记录储存的功能，存储历史告警信息不小于200条。</w:t>
      </w:r>
    </w:p>
    <w:p w14:paraId="39668C77">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机组应具有过压、欠压等报警及故障诊断，告警记录功能，自动保护，自动恢复，自动重启动等功能。</w:t>
      </w:r>
    </w:p>
    <w:p w14:paraId="5BB3897E">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控制系统应具有多级密码保护功能。</w:t>
      </w:r>
    </w:p>
    <w:p w14:paraId="32AE0E3E">
      <w:pPr>
        <w:ind w:left="420"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控制功能包括：备份自动切换功能，当群组中机组发生故障时，备份机组自动投入运行，提高空调系统的可靠性；轮巡：定时切换备份机组；根据机房内热负荷的变化自动控制机组中空调机的运行数量；达到节能的目的 。</w:t>
      </w:r>
    </w:p>
    <w:p w14:paraId="7357BC29">
      <w:pPr>
        <w:numPr>
          <w:ilvl w:val="0"/>
          <w:numId w:val="25"/>
        </w:numPr>
        <w:autoSpaceDE w:val="0"/>
        <w:autoSpaceDN w:val="0"/>
        <w:adjustRightInd w:val="0"/>
        <w:ind w:left="420" w:right="278" w:firstLine="560" w:firstLineChars="0"/>
        <w:textAlignment w:val="bottom"/>
        <w:rPr>
          <w:rFonts w:hint="default" w:ascii="Times New Roman" w:hAnsi="Times New Roman" w:eastAsia="仿宋_GB2312" w:cs="Times New Roman"/>
          <w:szCs w:val="21"/>
        </w:rPr>
      </w:pPr>
      <w:r>
        <w:rPr>
          <w:rFonts w:hint="default" w:ascii="Times New Roman" w:hAnsi="Times New Roman" w:eastAsia="仿宋_GB2312" w:cs="Times New Roman"/>
          <w:szCs w:val="21"/>
        </w:rPr>
        <w:t>每台机组都应具有独立的控制系统、显示器、加热器、加湿器、独立的温湿度传感器。以保证每台机组的正常运行及高精度运行。</w:t>
      </w:r>
    </w:p>
    <w:p w14:paraId="0719BE97">
      <w:pPr>
        <w:pStyle w:val="7"/>
        <w:spacing w:before="156" w:after="156"/>
        <w:rPr>
          <w:rFonts w:hint="default" w:ascii="Times New Roman" w:hAnsi="Times New Roman" w:eastAsia="仿宋_GB2312" w:cs="Times New Roman"/>
        </w:rPr>
      </w:pPr>
      <w:bookmarkStart w:id="517" w:name="_Toc211264496"/>
      <w:r>
        <w:rPr>
          <w:rFonts w:hint="default" w:ascii="Times New Roman" w:hAnsi="Times New Roman" w:eastAsia="仿宋_GB2312" w:cs="Times New Roman"/>
        </w:rPr>
        <w:t>UPS设备</w:t>
      </w:r>
      <w:bookmarkEnd w:id="517"/>
    </w:p>
    <w:p w14:paraId="079B4CC0">
      <w:pPr>
        <w:spacing w:line="480" w:lineRule="auto"/>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UPS 电源对保证设备正常运行非常重要，有了UPS电源，可以保证计算机不丢失信息和数据，可以保证计算机设备的安全，不会划伤磁盘的盘面或者磁头受到损失。</w:t>
      </w:r>
    </w:p>
    <w:p w14:paraId="69C9A042">
      <w:pPr>
        <w:spacing w:line="480" w:lineRule="auto"/>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使用UPS电源可以大大提高供电可靠性，也可以大大提高供电质量。</w:t>
      </w:r>
    </w:p>
    <w:p w14:paraId="3DBA6AB6">
      <w:pPr>
        <w:spacing w:line="480" w:lineRule="auto"/>
        <w:ind w:firstLine="560"/>
        <w:rPr>
          <w:rFonts w:hint="default" w:ascii="Times New Roman" w:hAnsi="Times New Roman" w:eastAsia="仿宋_GB2312" w:cs="Times New Roman"/>
          <w:kern w:val="28"/>
          <w:szCs w:val="28"/>
        </w:rPr>
      </w:pPr>
      <w:r>
        <w:rPr>
          <w:rFonts w:hint="default" w:ascii="Times New Roman" w:hAnsi="Times New Roman" w:eastAsia="仿宋_GB2312" w:cs="Times New Roman"/>
          <w:kern w:val="28"/>
          <w:szCs w:val="28"/>
        </w:rPr>
        <w:t>在机房的UPS系统中，主机房共设计放置15套服务器机柜，每个机柜的用电量按4KW计算，机柜设备用电共约60KW，所以通过初步估计计算，机房采用一台160KVA模块化UPS 进行集中供电，前期配置3套功率模块，做到用二备一，后备配置96节12V100AH铅酸蓄电池。并预留模块空间，为后期扩容预留可能性。</w:t>
      </w:r>
    </w:p>
    <w:p w14:paraId="61F17AD0">
      <w:pPr>
        <w:pStyle w:val="47"/>
        <w:keepNext/>
        <w:keepLines/>
        <w:numPr>
          <w:ilvl w:val="2"/>
          <w:numId w:val="19"/>
        </w:numPr>
        <w:ind w:right="280" w:rightChars="100" w:firstLineChars="0"/>
        <w:outlineLvl w:val="5"/>
        <w:rPr>
          <w:rFonts w:hint="default" w:ascii="Times New Roman" w:hAnsi="Times New Roman" w:eastAsia="仿宋_GB2312" w:cs="Times New Roman"/>
          <w:b/>
          <w:bCs/>
          <w:vanish/>
          <w:kern w:val="0"/>
          <w:szCs w:val="28"/>
        </w:rPr>
      </w:pPr>
      <w:bookmarkStart w:id="518" w:name="_Toc211264498"/>
      <w:bookmarkEnd w:id="518"/>
    </w:p>
    <w:p w14:paraId="54E226DB">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考虑到可靠性、可维护性、分期投资和节能，要求</w:t>
      </w:r>
      <w:r>
        <w:rPr>
          <w:rFonts w:hint="eastAsia" w:ascii="Times New Roman" w:hAnsi="Times New Roman" w:cs="Times New Roman"/>
          <w:szCs w:val="21"/>
          <w:lang w:eastAsia="zh-CN"/>
        </w:rPr>
        <w:t>▲</w:t>
      </w:r>
      <w:r>
        <w:rPr>
          <w:rFonts w:hint="default" w:ascii="Times New Roman" w:hAnsi="Times New Roman" w:eastAsia="仿宋_GB2312" w:cs="Times New Roman"/>
          <w:szCs w:val="21"/>
        </w:rPr>
        <w:t>选用支持分散控制，功率模块、旁路模块支持热插拔的模块化UPS，并具有智能休眠功能</w:t>
      </w:r>
      <w:r>
        <w:rPr>
          <w:rFonts w:hint="eastAsia" w:ascii="Times New Roman" w:hAnsi="Times New Roman" w:cs="Times New Roman"/>
          <w:szCs w:val="21"/>
          <w:lang w:eastAsia="zh-CN"/>
        </w:rPr>
        <w:t>，</w:t>
      </w:r>
      <w:r>
        <w:rPr>
          <w:rFonts w:hint="default" w:ascii="Times New Roman" w:hAnsi="Times New Roman"/>
          <w:szCs w:val="21"/>
        </w:rPr>
        <w:t>提供产品界面截图、产品彩页、产品说明书、产品白皮书或第三方检测机构出具的检测报告等证明材料</w:t>
      </w:r>
      <w:r>
        <w:rPr>
          <w:rFonts w:hint="default" w:ascii="Times New Roman" w:hAnsi="Times New Roman" w:eastAsia="仿宋_GB2312" w:cs="Times New Roman"/>
          <w:szCs w:val="21"/>
        </w:rPr>
        <w:t>。</w:t>
      </w:r>
    </w:p>
    <w:p w14:paraId="4B2D9814">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为保证旁路抗冲击能力及扩容要求，不允许采用存在于各功率模块内部的分散式静态旁路单元，要求采用统一的公共静态旁路模块(容量要求≥160KW)，旁路模块应可插拔维护，其故障不影响UPS系统输出；</w:t>
      </w:r>
    </w:p>
    <w:p w14:paraId="122C875E">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为了在满足供电容量需求前提下减少UPS功率模块并联数量以优化均流、环流等指标，要求单个UPS功率模块容量≥40KVA/KW，单机架模块并联数量≤4个；</w:t>
      </w:r>
    </w:p>
    <w:p w14:paraId="631CEE85">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系统需在一个柜体内集成UPS和综合配电所有内容，综合配电部分包括：防雷器（ln不小于20kA），系统主输入开关400A/3P，UPS输入开关、输出开关、维修旁路开关，6路16A/1P交流空开到弱电监控及照明，6路63A/3P交流空开到空调，48路32A/1P的交流空开到IT机柜。其中开关都必须为断路器，不能使用负荷隔离开关或熔断器方案。</w:t>
      </w:r>
    </w:p>
    <w:p w14:paraId="5B257D30">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具备采集综合配电运行数据（包括但不限于电压、电流、功率、用电量、功率因数、谐波等）纳入到动环监控系统中，实现7</w:t>
      </w:r>
      <w:r>
        <w:rPr>
          <w:rFonts w:hint="default" w:ascii="Times New Roman" w:hAnsi="Times New Roman" w:eastAsia="仿宋_GB2312" w:cs="Times New Roman"/>
          <w:szCs w:val="21"/>
          <w:lang w:eastAsia="zh-CN"/>
        </w:rPr>
        <w:t>*</w:t>
      </w:r>
      <w:r>
        <w:rPr>
          <w:rFonts w:hint="default" w:ascii="Times New Roman" w:hAnsi="Times New Roman" w:eastAsia="仿宋_GB2312" w:cs="Times New Roman"/>
          <w:szCs w:val="21"/>
        </w:rPr>
        <w:t>24不间断监控。</w:t>
      </w:r>
    </w:p>
    <w:p w14:paraId="031B6D5C">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电池要求选用具备短延时大电流特性的铅酸蓄电池。</w:t>
      </w:r>
    </w:p>
    <w:p w14:paraId="37E7DB2D">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UPS设备需配置1个电池总开关，并与UPS主机实现实时通讯和智能联控，具有防止误操作和电池深度放电的功能；UPS主机能检测电池断路器状态并可以远程监控。在开关意外脱扣的情况下，UPS主机能够提供报警。</w:t>
      </w:r>
    </w:p>
    <w:p w14:paraId="7D05B435">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UPS电气柜内功率模块交/直流端口并联要求采用铜排汇流方式，禁止电缆+接线端子方式。</w:t>
      </w:r>
    </w:p>
    <w:p w14:paraId="69E66865">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输入、输出布线分区独立，避免走线交叉带来的安全隐患。</w:t>
      </w:r>
    </w:p>
    <w:p w14:paraId="2F4DFBFA">
      <w:pPr>
        <w:ind w:left="0" w:leftChars="0" w:firstLine="560" w:firstLineChars="20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环境条件：在下列条件下，设备应能连续正常工作，并满足性能规范要求</w:t>
      </w:r>
      <w:r>
        <w:rPr>
          <w:rFonts w:hint="default" w:ascii="Times New Roman" w:hAnsi="Times New Roman" w:eastAsia="仿宋_GB2312" w:cs="Times New Roman"/>
          <w:szCs w:val="21"/>
          <w:lang w:eastAsia="zh-CN"/>
        </w:rPr>
        <w:t>；</w:t>
      </w:r>
    </w:p>
    <w:p w14:paraId="2B84D9FF">
      <w:pPr>
        <w:ind w:left="840" w:leftChars="200" w:hanging="280" w:hangingChars="10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工作温度：0～+40℃</w:t>
      </w:r>
      <w:r>
        <w:rPr>
          <w:rFonts w:hint="default" w:ascii="Times New Roman" w:hAnsi="Times New Roman" w:eastAsia="仿宋_GB2312" w:cs="Times New Roman"/>
          <w:szCs w:val="21"/>
          <w:lang w:eastAsia="zh-CN"/>
        </w:rPr>
        <w:t>；</w:t>
      </w:r>
    </w:p>
    <w:p w14:paraId="52ACF632">
      <w:pPr>
        <w:ind w:left="840" w:leftChars="200" w:hanging="280" w:hangingChars="10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相对湿度：≤95%（25℃,无凝露）</w:t>
      </w:r>
      <w:r>
        <w:rPr>
          <w:rFonts w:hint="default" w:ascii="Times New Roman" w:hAnsi="Times New Roman" w:eastAsia="仿宋_GB2312" w:cs="Times New Roman"/>
          <w:szCs w:val="21"/>
          <w:lang w:eastAsia="zh-CN"/>
        </w:rPr>
        <w:t>；</w:t>
      </w:r>
    </w:p>
    <w:p w14:paraId="6C50F38E">
      <w:pPr>
        <w:ind w:firstLine="56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海拔高度：0～1500米，无需功率降额</w:t>
      </w:r>
      <w:r>
        <w:rPr>
          <w:rFonts w:hint="default" w:ascii="Times New Roman" w:hAnsi="Times New Roman" w:eastAsia="仿宋_GB2312" w:cs="Times New Roman"/>
          <w:szCs w:val="21"/>
          <w:lang w:eastAsia="zh-CN"/>
        </w:rPr>
        <w:t>；</w:t>
      </w:r>
    </w:p>
    <w:p w14:paraId="2C647186">
      <w:pPr>
        <w:ind w:firstLine="56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输入电压：380VAC(－25%～＋25%满载)</w:t>
      </w:r>
      <w:r>
        <w:rPr>
          <w:rFonts w:hint="default" w:ascii="Times New Roman" w:hAnsi="Times New Roman" w:eastAsia="仿宋_GB2312" w:cs="Times New Roman"/>
          <w:szCs w:val="21"/>
          <w:lang w:eastAsia="zh-CN"/>
        </w:rPr>
        <w:t>；</w:t>
      </w:r>
    </w:p>
    <w:p w14:paraId="794B7EE8">
      <w:pPr>
        <w:ind w:left="0" w:leftChars="0" w:firstLine="560" w:firstLineChars="20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输入频率：40～70Hz</w:t>
      </w:r>
      <w:r>
        <w:rPr>
          <w:rFonts w:hint="default" w:ascii="Times New Roman" w:hAnsi="Times New Roman" w:eastAsia="仿宋_GB2312" w:cs="Times New Roman"/>
          <w:szCs w:val="21"/>
          <w:lang w:eastAsia="zh-CN"/>
        </w:rPr>
        <w:t>；</w:t>
      </w:r>
    </w:p>
    <w:p w14:paraId="32273190">
      <w:pPr>
        <w:ind w:firstLine="840" w:firstLineChars="300"/>
        <w:rPr>
          <w:rFonts w:hint="default" w:ascii="Times New Roman" w:hAnsi="Times New Roman" w:eastAsia="仿宋_GB2312" w:cs="Times New Roman"/>
          <w:szCs w:val="21"/>
        </w:rPr>
      </w:pPr>
      <w:r>
        <w:rPr>
          <w:rFonts w:hint="default" w:ascii="Times New Roman" w:hAnsi="Times New Roman" w:eastAsia="仿宋_GB2312" w:cs="Times New Roman"/>
          <w:szCs w:val="21"/>
        </w:rPr>
        <w:t>整流器输入性能应符合满足YD/T2165-201</w:t>
      </w:r>
      <w:r>
        <w:rPr>
          <w:rFonts w:hint="eastAsia" w:ascii="Times New Roman" w:hAnsi="Times New Roman" w:cs="Times New Roman"/>
          <w:szCs w:val="21"/>
          <w:lang w:val="en-US" w:eastAsia="zh-CN"/>
        </w:rPr>
        <w:t>7</w:t>
      </w:r>
      <w:r>
        <w:rPr>
          <w:rFonts w:hint="default" w:ascii="Times New Roman" w:hAnsi="Times New Roman" w:eastAsia="仿宋_GB2312" w:cs="Times New Roman"/>
          <w:szCs w:val="21"/>
        </w:rPr>
        <w:t>《通信用模块化不间断电源》标准要求。</w:t>
      </w:r>
    </w:p>
    <w:p w14:paraId="551FA1DC">
      <w:pPr>
        <w:ind w:firstLine="700" w:firstLineChars="250"/>
        <w:rPr>
          <w:rFonts w:hint="default" w:ascii="Times New Roman" w:hAnsi="Times New Roman" w:eastAsia="仿宋_GB2312" w:cs="Times New Roman"/>
          <w:szCs w:val="21"/>
        </w:rPr>
      </w:pPr>
      <w:r>
        <w:rPr>
          <w:rFonts w:hint="default" w:ascii="Times New Roman" w:hAnsi="Times New Roman" w:eastAsia="仿宋_GB2312" w:cs="Times New Roman"/>
          <w:szCs w:val="21"/>
        </w:rPr>
        <w:t>25%~100%负载率下，UPS输入谐波电流总含量要求不大于3%。</w:t>
      </w:r>
    </w:p>
    <w:p w14:paraId="1083A36A">
      <w:pPr>
        <w:ind w:firstLine="700" w:firstLineChars="250"/>
        <w:rPr>
          <w:rFonts w:hint="default" w:ascii="Times New Roman" w:hAnsi="Times New Roman" w:eastAsia="仿宋_GB2312" w:cs="Times New Roman"/>
          <w:szCs w:val="21"/>
        </w:rPr>
      </w:pPr>
      <w:r>
        <w:rPr>
          <w:rFonts w:hint="default" w:ascii="Times New Roman" w:hAnsi="Times New Roman" w:eastAsia="仿宋_GB2312" w:cs="Times New Roman"/>
          <w:szCs w:val="21"/>
        </w:rPr>
        <w:t>25%~100%负载率下，UPS输入功率因数不低于0.99。</w:t>
      </w:r>
    </w:p>
    <w:p w14:paraId="3853D28B">
      <w:pPr>
        <w:tabs>
          <w:tab w:val="left" w:pos="430"/>
        </w:tabs>
        <w:ind w:left="0" w:leftChars="0" w:firstLine="560" w:firstLineChars="200"/>
        <w:rPr>
          <w:rFonts w:hint="default" w:ascii="Times New Roman" w:hAnsi="Times New Roman" w:eastAsia="仿宋_GB2312" w:cs="Times New Roman"/>
          <w:szCs w:val="21"/>
        </w:rPr>
      </w:pPr>
      <w:r>
        <w:rPr>
          <w:rFonts w:hint="default" w:ascii="Times New Roman" w:hAnsi="Times New Roman" w:eastAsia="仿宋_GB2312" w:cs="Times New Roman"/>
          <w:bCs/>
          <w:szCs w:val="21"/>
        </w:rPr>
        <w:t>具有电池均充功能</w:t>
      </w:r>
      <w:r>
        <w:rPr>
          <w:rFonts w:hint="default" w:ascii="Times New Roman" w:hAnsi="Times New Roman" w:eastAsia="仿宋_GB2312" w:cs="Times New Roman"/>
          <w:szCs w:val="21"/>
        </w:rPr>
        <w:t>，能够自动控制均充和浮充转换，具备充电温度补偿功能和电池定期自动测试功能。</w:t>
      </w:r>
    </w:p>
    <w:p w14:paraId="7024A933">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逆变器输出要求：</w:t>
      </w:r>
    </w:p>
    <w:p w14:paraId="1BCCB828">
      <w:pPr>
        <w:ind w:firstLine="56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输出电压：380VAC(线)/220VAC（相），稳态精度：±0.1％</w:t>
      </w:r>
      <w:r>
        <w:rPr>
          <w:rFonts w:hint="default" w:ascii="Times New Roman" w:hAnsi="Times New Roman" w:eastAsia="仿宋_GB2312" w:cs="Times New Roman"/>
          <w:szCs w:val="21"/>
          <w:lang w:eastAsia="zh-CN"/>
        </w:rPr>
        <w:t>；</w:t>
      </w:r>
    </w:p>
    <w:p w14:paraId="4F8A097D">
      <w:pPr>
        <w:ind w:firstLine="56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输出频率范围：输出频率应满足±0.5～±3Hz可调</w:t>
      </w:r>
      <w:r>
        <w:rPr>
          <w:rFonts w:hint="default" w:ascii="Times New Roman" w:hAnsi="Times New Roman" w:eastAsia="仿宋_GB2312" w:cs="Times New Roman"/>
          <w:szCs w:val="21"/>
          <w:lang w:eastAsia="zh-CN"/>
        </w:rPr>
        <w:t>；</w:t>
      </w:r>
    </w:p>
    <w:p w14:paraId="538AE49A">
      <w:pPr>
        <w:ind w:firstLine="560"/>
        <w:rPr>
          <w:rFonts w:hint="default" w:ascii="Times New Roman" w:hAnsi="Times New Roman" w:eastAsia="仿宋_GB2312" w:cs="Times New Roman"/>
          <w:szCs w:val="21"/>
          <w:lang w:eastAsia="zh-CN"/>
        </w:rPr>
      </w:pPr>
      <w:r>
        <w:rPr>
          <w:rFonts w:hint="default" w:ascii="Times New Roman" w:hAnsi="Times New Roman" w:eastAsia="仿宋_GB2312" w:cs="Times New Roman"/>
          <w:szCs w:val="21"/>
        </w:rPr>
        <w:t>输出频率精度：±0.1%(内同步), 输出频率应不发生突变</w:t>
      </w:r>
      <w:r>
        <w:rPr>
          <w:rFonts w:hint="default" w:ascii="Times New Roman" w:hAnsi="Times New Roman" w:eastAsia="仿宋_GB2312" w:cs="Times New Roman"/>
          <w:szCs w:val="21"/>
          <w:lang w:eastAsia="zh-CN"/>
        </w:rPr>
        <w:t>；</w:t>
      </w:r>
    </w:p>
    <w:p w14:paraId="2BD40337">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输出波形为连续的正弦波，在带100%不均衡负载时，波形失真度：</w:t>
      </w:r>
    </w:p>
    <w:p w14:paraId="077DDCA0">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线性负载≤1.5％</w:t>
      </w:r>
    </w:p>
    <w:p w14:paraId="1B55965C">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非线性负载≤2.0％</w:t>
      </w:r>
    </w:p>
    <w:p w14:paraId="4D349F30">
      <w:pPr>
        <w:ind w:firstLine="560"/>
        <w:rPr>
          <w:rFonts w:hint="default" w:ascii="Times New Roman" w:hAnsi="Times New Roman" w:eastAsia="仿宋_GB2312" w:cs="Times New Roman"/>
          <w:b/>
          <w:bCs/>
          <w:i/>
          <w:iCs/>
          <w:szCs w:val="21"/>
        </w:rPr>
      </w:pPr>
      <w:r>
        <w:rPr>
          <w:rFonts w:hint="default" w:ascii="Times New Roman" w:hAnsi="Times New Roman" w:eastAsia="仿宋_GB2312" w:cs="Times New Roman"/>
          <w:szCs w:val="21"/>
        </w:rPr>
        <w:t>输出电流峰值系数（UPS所允许的最大非正弦波峰值电流与输出电流有效值之比）≥3：1</w:t>
      </w:r>
    </w:p>
    <w:p w14:paraId="0772D3EB">
      <w:pPr>
        <w:tabs>
          <w:tab w:val="left" w:pos="420"/>
        </w:tabs>
        <w:ind w:firstLine="1038" w:firstLineChars="371"/>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逆变器过载能力：</w:t>
      </w:r>
    </w:p>
    <w:p w14:paraId="679C7F2B">
      <w:pPr>
        <w:tabs>
          <w:tab w:val="left" w:pos="420"/>
        </w:tabs>
        <w:ind w:left="420" w:firstLine="560"/>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110%额定电流</w:t>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60min</w:t>
      </w:r>
    </w:p>
    <w:p w14:paraId="526D6409">
      <w:pPr>
        <w:tabs>
          <w:tab w:val="left" w:pos="420"/>
        </w:tabs>
        <w:ind w:left="420" w:firstLine="560"/>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125%额定电流</w:t>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10min</w:t>
      </w:r>
    </w:p>
    <w:p w14:paraId="117C800A">
      <w:pPr>
        <w:tabs>
          <w:tab w:val="left" w:pos="420"/>
        </w:tabs>
        <w:ind w:left="420" w:firstLine="560"/>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150%额定电流</w:t>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ab/>
      </w:r>
      <w:r>
        <w:rPr>
          <w:rFonts w:hint="default" w:ascii="Times New Roman" w:hAnsi="Times New Roman" w:eastAsia="仿宋_GB2312" w:cs="Times New Roman"/>
          <w:bCs/>
          <w:szCs w:val="21"/>
        </w:rPr>
        <w:t>60s</w:t>
      </w:r>
    </w:p>
    <w:p w14:paraId="50B192BC">
      <w:pPr>
        <w:ind w:firstLine="1120" w:firstLineChars="400"/>
        <w:rPr>
          <w:rFonts w:hint="default" w:ascii="Times New Roman" w:hAnsi="Times New Roman" w:eastAsia="仿宋_GB2312" w:cs="Times New Roman"/>
          <w:szCs w:val="21"/>
        </w:rPr>
      </w:pPr>
      <w:r>
        <w:rPr>
          <w:rFonts w:hint="default" w:ascii="Times New Roman" w:hAnsi="Times New Roman" w:eastAsia="仿宋_GB2312" w:cs="Times New Roman"/>
          <w:szCs w:val="21"/>
        </w:rPr>
        <w:t>三相负载不平衡度100%时，三相输出电压不平衡度满足：</w:t>
      </w:r>
    </w:p>
    <w:p w14:paraId="5355BF47">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＜±0.1％（平衡负载）</w:t>
      </w:r>
    </w:p>
    <w:p w14:paraId="4E6D78E0">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＜±2.5％（100％不平衡负载）</w:t>
      </w:r>
    </w:p>
    <w:p w14:paraId="46923FB3">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电模式下，UPS系统在线逆变系统效率如下：</w:t>
      </w:r>
    </w:p>
    <w:p w14:paraId="4A81E472">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100%负载下，系统效率&gt;96%；</w:t>
      </w:r>
    </w:p>
    <w:p w14:paraId="4E3EDEF9">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50%负载下，系统效率&gt;96.5%；</w:t>
      </w:r>
    </w:p>
    <w:p w14:paraId="71C4CA24">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25%负载下，系统效率&gt;95.5%;</w:t>
      </w:r>
    </w:p>
    <w:p w14:paraId="02FC153D">
      <w:pPr>
        <w:ind w:firstLine="560"/>
        <w:rPr>
          <w:rFonts w:hint="default" w:ascii="Times New Roman" w:hAnsi="Times New Roman" w:eastAsia="仿宋_GB2312" w:cs="Times New Roman"/>
          <w:szCs w:val="21"/>
        </w:rPr>
      </w:pPr>
      <w:r>
        <w:rPr>
          <w:rFonts w:hint="default" w:ascii="Times New Roman" w:hAnsi="Times New Roman" w:eastAsia="仿宋_GB2312" w:cs="Times New Roman"/>
          <w:szCs w:val="21"/>
        </w:rPr>
        <w:t>设备应能提供全中文监控及操作界面，采用9英寸及以上尺寸液晶彩色触摸屏，单屏可管理供配电系统，显示配电模拟图。能够动态实时显示运行状态、输入输出电压、电流</w:t>
      </w:r>
      <w:bookmarkStart w:id="519" w:name="OLE_LINK5"/>
      <w:r>
        <w:rPr>
          <w:rFonts w:hint="default" w:ascii="Times New Roman" w:hAnsi="Times New Roman" w:eastAsia="仿宋_GB2312" w:cs="Times New Roman"/>
          <w:szCs w:val="21"/>
        </w:rPr>
        <w:t>以及故障告警信</w:t>
      </w:r>
      <w:bookmarkEnd w:id="519"/>
      <w:r>
        <w:rPr>
          <w:rFonts w:hint="default" w:ascii="Times New Roman" w:hAnsi="Times New Roman" w:eastAsia="仿宋_GB2312" w:cs="Times New Roman"/>
          <w:szCs w:val="21"/>
        </w:rPr>
        <w:t>息等；提供产品界面截图、产品彩页、产品说明书、产品白皮书或第三方检测机构出具的检测报告等证明材料</w:t>
      </w:r>
    </w:p>
    <w:p w14:paraId="4729AEBB">
      <w:pPr>
        <w:ind w:firstLine="560"/>
        <w:rPr>
          <w:rFonts w:hint="default" w:ascii="Times New Roman" w:hAnsi="Times New Roman" w:eastAsia="仿宋_GB2312" w:cs="Times New Roman"/>
        </w:rPr>
      </w:pPr>
    </w:p>
    <w:p w14:paraId="71AAD95E">
      <w:pPr>
        <w:pStyle w:val="7"/>
        <w:spacing w:before="156" w:after="156"/>
        <w:rPr>
          <w:rFonts w:hint="default" w:ascii="Times New Roman" w:hAnsi="Times New Roman" w:eastAsia="仿宋_GB2312" w:cs="Times New Roman"/>
        </w:rPr>
      </w:pPr>
      <w:bookmarkStart w:id="520" w:name="_Toc192776889"/>
      <w:bookmarkStart w:id="521" w:name="_Toc211264443"/>
      <w:bookmarkStart w:id="522" w:name="_Toc72079589"/>
      <w:bookmarkStart w:id="523" w:name="_Toc7672"/>
      <w:bookmarkStart w:id="524" w:name="_Toc192794758"/>
      <w:bookmarkStart w:id="525" w:name="_Toc192777202"/>
      <w:bookmarkStart w:id="526" w:name="_Toc211264438"/>
      <w:bookmarkStart w:id="527" w:name="_Toc10644"/>
      <w:bookmarkStart w:id="528" w:name="_Toc192776884"/>
      <w:bookmarkStart w:id="529" w:name="_Toc192794753"/>
      <w:bookmarkStart w:id="530" w:name="_Toc192777201"/>
      <w:bookmarkStart w:id="531" w:name="_Toc72079586"/>
      <w:r>
        <w:rPr>
          <w:rFonts w:hint="default" w:ascii="Times New Roman" w:hAnsi="Times New Roman" w:eastAsia="仿宋_GB2312" w:cs="Times New Roman"/>
        </w:rPr>
        <w:t>监控及门禁管理系统</w:t>
      </w:r>
      <w:bookmarkEnd w:id="520"/>
      <w:bookmarkEnd w:id="521"/>
      <w:bookmarkEnd w:id="522"/>
      <w:bookmarkEnd w:id="523"/>
      <w:bookmarkEnd w:id="524"/>
      <w:bookmarkEnd w:id="525"/>
    </w:p>
    <w:p w14:paraId="5B101CED">
      <w:pPr>
        <w:pStyle w:val="47"/>
        <w:keepNext/>
        <w:keepLines/>
        <w:numPr>
          <w:ilvl w:val="3"/>
          <w:numId w:val="16"/>
        </w:numPr>
        <w:ind w:firstLineChars="0"/>
        <w:outlineLvl w:val="5"/>
        <w:rPr>
          <w:rFonts w:hint="default" w:ascii="Times New Roman" w:hAnsi="Times New Roman" w:eastAsia="仿宋_GB2312" w:cs="Times New Roman"/>
          <w:b/>
          <w:bCs/>
          <w:vanish/>
          <w:kern w:val="0"/>
          <w:szCs w:val="28"/>
        </w:rPr>
      </w:pPr>
      <w:bookmarkStart w:id="532" w:name="_Toc192776757"/>
      <w:bookmarkEnd w:id="532"/>
      <w:bookmarkStart w:id="533" w:name="_Toc192776630"/>
      <w:bookmarkEnd w:id="533"/>
      <w:bookmarkStart w:id="534" w:name="_Toc211264444"/>
      <w:bookmarkEnd w:id="534"/>
      <w:bookmarkStart w:id="535" w:name="_Toc192777556"/>
      <w:bookmarkEnd w:id="535"/>
      <w:bookmarkStart w:id="536" w:name="_Toc192794759"/>
      <w:bookmarkEnd w:id="536"/>
      <w:bookmarkStart w:id="537" w:name="_Toc192776890"/>
      <w:bookmarkEnd w:id="537"/>
      <w:bookmarkStart w:id="538" w:name="_Toc18362"/>
      <w:bookmarkStart w:id="539" w:name="_Toc72079590"/>
    </w:p>
    <w:p w14:paraId="08D6747D">
      <w:pPr>
        <w:pStyle w:val="47"/>
        <w:keepNext/>
        <w:keepLines/>
        <w:numPr>
          <w:ilvl w:val="3"/>
          <w:numId w:val="17"/>
        </w:numPr>
        <w:ind w:firstLineChars="0"/>
        <w:outlineLvl w:val="4"/>
        <w:rPr>
          <w:rFonts w:hint="default" w:ascii="Times New Roman" w:hAnsi="Times New Roman" w:eastAsia="仿宋_GB2312" w:cs="Times New Roman"/>
          <w:b/>
          <w:bCs/>
          <w:vanish/>
          <w:kern w:val="0"/>
          <w:szCs w:val="28"/>
        </w:rPr>
      </w:pPr>
      <w:bookmarkStart w:id="540" w:name="_Toc192776758"/>
      <w:bookmarkEnd w:id="540"/>
      <w:bookmarkStart w:id="541" w:name="_Toc192777557"/>
      <w:bookmarkEnd w:id="541"/>
      <w:bookmarkStart w:id="542" w:name="_Toc192776631"/>
      <w:bookmarkEnd w:id="542"/>
      <w:bookmarkStart w:id="543" w:name="_Toc192776891"/>
      <w:bookmarkEnd w:id="543"/>
      <w:bookmarkStart w:id="544" w:name="_Toc192794760"/>
      <w:bookmarkEnd w:id="544"/>
      <w:bookmarkStart w:id="545" w:name="_Toc211264445"/>
      <w:bookmarkEnd w:id="545"/>
    </w:p>
    <w:p w14:paraId="0C5A1019">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546" w:name="_Toc192776632"/>
      <w:bookmarkEnd w:id="546"/>
      <w:bookmarkStart w:id="547" w:name="_Toc192776759"/>
      <w:bookmarkEnd w:id="547"/>
      <w:bookmarkStart w:id="548" w:name="_Toc192794761"/>
      <w:bookmarkEnd w:id="548"/>
      <w:bookmarkStart w:id="549" w:name="_Toc192777558"/>
      <w:bookmarkEnd w:id="549"/>
      <w:bookmarkStart w:id="550" w:name="_Toc192776892"/>
      <w:bookmarkEnd w:id="550"/>
      <w:bookmarkStart w:id="551" w:name="_Toc211264446"/>
      <w:bookmarkEnd w:id="551"/>
    </w:p>
    <w:p w14:paraId="6FBA5EE1">
      <w:pPr>
        <w:pStyle w:val="47"/>
        <w:keepNext/>
        <w:keepLines/>
        <w:numPr>
          <w:ilvl w:val="2"/>
          <w:numId w:val="19"/>
        </w:numPr>
        <w:ind w:right="280" w:rightChars="100" w:firstLineChars="0"/>
        <w:outlineLvl w:val="4"/>
        <w:rPr>
          <w:rFonts w:hint="default" w:ascii="Times New Roman" w:hAnsi="Times New Roman" w:eastAsia="仿宋_GB2312" w:cs="Times New Roman"/>
          <w:b/>
          <w:bCs/>
          <w:vanish/>
          <w:kern w:val="0"/>
          <w:szCs w:val="28"/>
        </w:rPr>
      </w:pPr>
      <w:bookmarkStart w:id="552" w:name="_Toc192776760"/>
      <w:bookmarkEnd w:id="552"/>
      <w:bookmarkStart w:id="553" w:name="_Toc211264447"/>
      <w:bookmarkEnd w:id="553"/>
      <w:bookmarkStart w:id="554" w:name="_Toc192777559"/>
      <w:bookmarkEnd w:id="554"/>
      <w:bookmarkStart w:id="555" w:name="_Toc192776633"/>
      <w:bookmarkEnd w:id="555"/>
      <w:bookmarkStart w:id="556" w:name="_Toc192794762"/>
      <w:bookmarkEnd w:id="556"/>
      <w:bookmarkStart w:id="557" w:name="_Toc192776893"/>
      <w:bookmarkEnd w:id="557"/>
    </w:p>
    <w:bookmarkEnd w:id="538"/>
    <w:bookmarkEnd w:id="539"/>
    <w:p w14:paraId="5A9B739B">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本项目监控范围主要是机房各个功能区域进门处、走道、机房冷通道、以及机房其他各个区域。摄像机的部署采取了重点防控、兼顾一般的原则，满足用户对不同区域的监控要求及视频监控在监控系统中的应用需求。通过读卡器或生物识别仪辩识，只有经过授权的人才能进入受控的区域门组，读卡器能读出卡上的数据或生物识别仪读取信息并传送到门禁控制器，如果允许出入，门禁控制器中的继电器将操作电子锁开门。</w:t>
      </w:r>
    </w:p>
    <w:p w14:paraId="73B1388D">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且在物理和环境安全方面满足商用密码应用测评的要求，实现对信息系统所在机房等重要区域的物理防护，应具备的密码功能包括：</w:t>
      </w:r>
    </w:p>
    <w:p w14:paraId="5269C005">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1、确认进入各重要区域人员的身份，</w:t>
      </w:r>
      <w:r>
        <w:rPr>
          <w:rFonts w:hint="default" w:ascii="Times New Roman" w:hAnsi="Times New Roman" w:eastAsia="仿宋_GB2312" w:cs="Times New Roman"/>
          <w:sz w:val="28"/>
          <w:szCs w:val="28"/>
          <w:lang w:val="en-US" w:eastAsia="zh-CN"/>
        </w:rPr>
        <w:t>防止</w:t>
      </w:r>
      <w:r>
        <w:rPr>
          <w:rFonts w:hint="default" w:ascii="Times New Roman" w:hAnsi="Times New Roman" w:eastAsia="仿宋_GB2312" w:cs="Times New Roman"/>
          <w:sz w:val="28"/>
          <w:szCs w:val="28"/>
          <w:lang w:eastAsia="zh-CN"/>
        </w:rPr>
        <w:t>无关和假冒人员进入。</w:t>
      </w:r>
    </w:p>
    <w:p w14:paraId="473E0CB2">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2、保护电子门禁系统进出记录和视频监控</w:t>
      </w:r>
      <w:r>
        <w:rPr>
          <w:rFonts w:hint="default" w:ascii="Times New Roman" w:hAnsi="Times New Roman" w:eastAsia="仿宋_GB2312" w:cs="Times New Roman"/>
          <w:sz w:val="28"/>
          <w:szCs w:val="28"/>
          <w:lang w:val="en-US" w:eastAsia="zh-CN"/>
        </w:rPr>
        <w:t>影响</w:t>
      </w:r>
      <w:r>
        <w:rPr>
          <w:rFonts w:hint="default" w:ascii="Times New Roman" w:hAnsi="Times New Roman" w:eastAsia="仿宋_GB2312" w:cs="Times New Roman"/>
          <w:sz w:val="28"/>
          <w:szCs w:val="28"/>
          <w:lang w:eastAsia="zh-CN"/>
        </w:rPr>
        <w:t>记录的存储完整性，防止被非授权篡改。</w:t>
      </w:r>
    </w:p>
    <w:p w14:paraId="6DE837D8">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实现上述功能，结合信息系统的网络安全保护等级选用以下密码应用措施：</w:t>
      </w:r>
    </w:p>
    <w:p w14:paraId="582C5D81">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1、部署基于密码技术的安全门禁系统，对重要物理区域（如计算机集中办公区、设备机房等）出入人员的身份进行鉴别，并对安全门禁系统进出记录等数据进行完整性保护；</w:t>
      </w:r>
    </w:p>
    <w:p w14:paraId="71F3A2A8">
      <w:pPr>
        <w:pStyle w:val="66"/>
        <w:ind w:firstLine="56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2、部署基于密码技术的视频监控系统，对视频监控音像记录等数据进行完整性保护。</w:t>
      </w:r>
    </w:p>
    <w:bookmarkEnd w:id="526"/>
    <w:bookmarkEnd w:id="527"/>
    <w:bookmarkEnd w:id="528"/>
    <w:bookmarkEnd w:id="529"/>
    <w:bookmarkEnd w:id="530"/>
    <w:bookmarkEnd w:id="531"/>
    <w:p w14:paraId="4507565A">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建设清单</w:t>
      </w:r>
    </w:p>
    <w:tbl>
      <w:tblPr>
        <w:tblStyle w:val="28"/>
        <w:tblW w:w="5000" w:type="pct"/>
        <w:tblInd w:w="0" w:type="dxa"/>
        <w:tblLayout w:type="fixed"/>
        <w:tblCellMar>
          <w:top w:w="0" w:type="dxa"/>
          <w:left w:w="108" w:type="dxa"/>
          <w:bottom w:w="0" w:type="dxa"/>
          <w:right w:w="108" w:type="dxa"/>
        </w:tblCellMar>
      </w:tblPr>
      <w:tblGrid>
        <w:gridCol w:w="664"/>
        <w:gridCol w:w="1888"/>
        <w:gridCol w:w="4689"/>
        <w:gridCol w:w="776"/>
        <w:gridCol w:w="505"/>
      </w:tblGrid>
      <w:tr w14:paraId="7BDE6034">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nil"/>
            </w:tcBorders>
            <w:noWrap/>
            <w:vAlign w:val="center"/>
          </w:tcPr>
          <w:p w14:paraId="5AB4BC73">
            <w:pPr>
              <w:widowControl/>
              <w:spacing w:line="400" w:lineRule="exact"/>
              <w:ind w:firstLine="0" w:firstLineChars="0"/>
              <w:jc w:val="center"/>
              <w:rPr>
                <w:rFonts w:hint="default" w:ascii="Times New Roman" w:hAnsi="Times New Roman" w:eastAsia="仿宋_GB2312" w:cs="Times New Roman"/>
                <w:b/>
                <w:bCs/>
                <w:color w:val="000000"/>
                <w:sz w:val="24"/>
              </w:rPr>
            </w:pPr>
            <w:r>
              <w:rPr>
                <w:rFonts w:hint="default" w:ascii="Times New Roman" w:hAnsi="Times New Roman" w:eastAsia="仿宋_GB2312" w:cs="Times New Roman"/>
                <w:b/>
                <w:bCs/>
                <w:color w:val="000000"/>
                <w:kern w:val="0"/>
                <w:sz w:val="24"/>
                <w:lang w:bidi="ar"/>
              </w:rPr>
              <w:t>机房建设及配套工程</w:t>
            </w:r>
          </w:p>
        </w:tc>
      </w:tr>
      <w:tr w14:paraId="57FC50F6">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BD97D66">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1.1机房装修</w:t>
            </w:r>
          </w:p>
        </w:tc>
      </w:tr>
      <w:tr w14:paraId="4C298B7B">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5732987">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1.1.1天花工程</w:t>
            </w:r>
          </w:p>
        </w:tc>
      </w:tr>
      <w:tr w14:paraId="05A0B84A">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4EB3412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604FFD7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机房天花防尘、防潮处理</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F61EDA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三遍成活</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5E9B94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EEBB4F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02AC9CAD">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C0DF60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5D545CE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主机房微孔铝合金吊顶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0F137E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尺寸：600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0.8mm；</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材质：铝合金；</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冲孔：孔径＜Ф2.0mm。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18AA61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80331D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761895F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03C6A3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5C8EAEF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天花保温棉</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3D5E3B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CE8C82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65</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3655A4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4C9ED4B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2B9952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C0FF8A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顶面轻钢龙骨基层</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233AE9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129C3D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8D629A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1E17D68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487843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A8C2A2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天花收边条</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7DD15D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国标不锈钢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AD1B6D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1AA409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3D201663">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7B8765C5">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1.1.2墙面工程</w:t>
            </w:r>
          </w:p>
        </w:tc>
      </w:tr>
      <w:tr w14:paraId="2960914C">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4F3F6DC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C6BBBF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墙面防尘、防潮处理</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6CF6334">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三遍成活</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28CD46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144</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B48E66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75A918ED">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9AB76A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4572E39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墙面轻钢龙骨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130588E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U75</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07C42A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5307F7A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6F29DAFE">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49F5BF6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45C61D0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墙面保温棉</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F4E3E2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玻璃棉</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4D8C12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60FD0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40E3506C">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25A98B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9A6E27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墙面彩钢板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463FEE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涂层：金属面夹芯板使用醇酸氨基涂料；涂层厚度≥20UM；背衬材料：T</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12㎜防火纸面石膏板；墙板连接：采用特殊U形连接边配合H形卡件固定；燃烧性能达到GB8264 A 级；防静电性能优异；原材料热溶镀锌钢板，本身就有抗氧化性能，不易生锈；表面漆膜厚度≥20um，无色差；表面光滑，不聚尘，容易保养；表面烤漆钢板，防潮、防霉、防火、耐酸碱、防静电；隔间</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50</w:t>
            </w:r>
            <w:r>
              <w:rPr>
                <w:rFonts w:hint="eastAsia" w:ascii="Times New Roman" w:hAnsi="Times New Roman" w:cs="Times New Roman"/>
                <w:color w:val="000000"/>
                <w:kern w:val="0"/>
                <w:sz w:val="24"/>
                <w:lang w:val="en-US" w:eastAsia="zh-CN" w:bidi="ar"/>
              </w:rPr>
              <w:t>KG</w:t>
            </w:r>
            <w:r>
              <w:rPr>
                <w:rFonts w:hint="default" w:ascii="Times New Roman" w:hAnsi="Times New Roman" w:eastAsia="仿宋_GB2312" w:cs="Times New Roman"/>
                <w:color w:val="000000"/>
                <w:kern w:val="0"/>
                <w:sz w:val="24"/>
                <w:lang w:bidi="ar"/>
              </w:rPr>
              <w:t>/</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,单墙</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30</w:t>
            </w:r>
            <w:r>
              <w:rPr>
                <w:rFonts w:hint="eastAsia" w:ascii="Times New Roman" w:hAnsi="Times New Roman" w:cs="Times New Roman"/>
                <w:color w:val="000000"/>
                <w:kern w:val="0"/>
                <w:sz w:val="24"/>
                <w:lang w:val="en-US" w:eastAsia="zh-CN" w:bidi="ar"/>
              </w:rPr>
              <w:t>KG</w:t>
            </w:r>
            <w:r>
              <w:rPr>
                <w:rFonts w:hint="default" w:ascii="Times New Roman" w:hAnsi="Times New Roman" w:eastAsia="仿宋_GB2312" w:cs="Times New Roman"/>
                <w:color w:val="000000"/>
                <w:kern w:val="0"/>
                <w:sz w:val="24"/>
                <w:lang w:bidi="ar"/>
              </w:rPr>
              <w:t>/</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减轻楼板荷重</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8D6275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C7FDED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3E9F7D7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ACB467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5D63C69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踢脚线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2ADB10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100mm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6D1FC0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06586D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w:t>
            </w:r>
          </w:p>
        </w:tc>
      </w:tr>
      <w:tr w14:paraId="733E17DC">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6C77F9F">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1.1.3地面处理</w:t>
            </w:r>
          </w:p>
        </w:tc>
      </w:tr>
      <w:tr w14:paraId="04ACFD0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D521A9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15C444B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地面防尘、防潮处理</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B66581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三遍成活</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0C389F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1AC75A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64B1BE7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1310E8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306AA9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地面保温棉</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82E2CD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铝箔10mm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D1AC20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4A6DE2A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1F1B562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BB466D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4EC76E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全钢防静电活动地板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2F27A1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35mm全钢组件，机械强度高、承载能力强、防火性能好；集中荷载≥363Kg.</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635F07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F4D985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74AC238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36C0CB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60B6FE5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eastAsia" w:ascii="Times New Roman" w:hAnsi="Times New Roman" w:cs="Times New Roman"/>
                <w:color w:val="000000"/>
                <w:kern w:val="0"/>
                <w:sz w:val="24"/>
                <w:lang w:val="en-US" w:eastAsia="zh-CN" w:bidi="ar"/>
              </w:rPr>
              <w:t>专用</w:t>
            </w:r>
            <w:r>
              <w:rPr>
                <w:rFonts w:hint="default" w:ascii="Times New Roman" w:hAnsi="Times New Roman" w:eastAsia="仿宋_GB2312" w:cs="Times New Roman"/>
                <w:color w:val="000000"/>
                <w:kern w:val="0"/>
                <w:sz w:val="24"/>
                <w:lang w:bidi="ar"/>
              </w:rPr>
              <w:t>风口地板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CF027E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35mm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4799BD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E3E036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块</w:t>
            </w:r>
          </w:p>
        </w:tc>
      </w:tr>
      <w:tr w14:paraId="6DEF007A">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73460C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073D31C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地板钢支架、紧固件及敷料</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8FF457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地板配套</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A4EDAE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4B466B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m²</w:t>
            </w:r>
          </w:p>
        </w:tc>
      </w:tr>
      <w:tr w14:paraId="5D2E737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B14017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E9B09A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设备支架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20AF02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5#角铁及槽钢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735ABE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A99434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7C94D1E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00B9C6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5DDCD7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机房入口踏步制作</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8E4AA2A">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定制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42192E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4FB082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项</w:t>
            </w:r>
          </w:p>
        </w:tc>
      </w:tr>
      <w:tr w14:paraId="507CAB70">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388A09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52F7401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空调防水围堰内防水处理</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215CC1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水性防水涂料</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49E9C7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EA5168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项</w:t>
            </w:r>
          </w:p>
        </w:tc>
      </w:tr>
      <w:tr w14:paraId="0FABC866">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99F5F0E">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1.2机房供配电系统</w:t>
            </w:r>
          </w:p>
        </w:tc>
      </w:tr>
      <w:tr w14:paraId="5EB105D5">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CCF4FDF">
            <w:pPr>
              <w:widowControl/>
              <w:spacing w:line="400" w:lineRule="exact"/>
              <w:ind w:firstLine="0" w:firstLineChars="0"/>
              <w:jc w:val="left"/>
              <w:rPr>
                <w:rFonts w:hint="default" w:ascii="Times New Roman" w:hAnsi="Times New Roman" w:eastAsia="仿宋_GB2312" w:cs="Times New Roman"/>
                <w:color w:val="000000"/>
                <w:kern w:val="0"/>
                <w:sz w:val="24"/>
                <w:lang w:bidi="ar"/>
              </w:rPr>
            </w:pPr>
            <w:r>
              <w:rPr>
                <w:rFonts w:hint="default" w:ascii="Times New Roman" w:hAnsi="Times New Roman" w:eastAsia="仿宋_GB2312" w:cs="Times New Roman"/>
                <w:color w:val="000000"/>
                <w:kern w:val="0"/>
                <w:sz w:val="24"/>
                <w:lang w:bidi="ar"/>
              </w:rPr>
              <w:t>1.2.1机房照明</w:t>
            </w:r>
          </w:p>
        </w:tc>
      </w:tr>
      <w:tr w14:paraId="0B3BAA4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E37D86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3052AF5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 xml:space="preserve">LED照明 </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A6D571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600</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C14370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17</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C6BDD3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7B37BE3B">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BC643E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462BC7F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安全出口指示灯</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14DDEB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LED设计，3W</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8D594C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677806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52B4991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55BD5F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473D683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金属软管</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DFFF022">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G20</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886020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4FC764F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箱</w:t>
            </w:r>
          </w:p>
        </w:tc>
      </w:tr>
      <w:tr w14:paraId="2ED45004">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A553B67">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1.2.2机房配电及安装</w:t>
            </w:r>
          </w:p>
        </w:tc>
      </w:tr>
      <w:tr w14:paraId="43CC5D4E">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D3D401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2494EBC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UPS输出柜</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03F7A21">
            <w:pPr>
              <w:widowControl/>
              <w:spacing w:line="400" w:lineRule="exact"/>
              <w:ind w:firstLine="0" w:firstLineChars="0"/>
              <w:jc w:val="left"/>
              <w:textAlignment w:val="bottom"/>
              <w:rPr>
                <w:rFonts w:hint="eastAsia"/>
                <w:sz w:val="24"/>
                <w:szCs w:val="22"/>
              </w:rPr>
            </w:pPr>
            <w:r>
              <w:rPr>
                <w:rFonts w:hint="eastAsia"/>
                <w:sz w:val="24"/>
                <w:szCs w:val="22"/>
              </w:rPr>
              <w:t>（1）电柜内的各型断路器采用主流产品。</w:t>
            </w:r>
          </w:p>
          <w:p w14:paraId="2CD90977">
            <w:pPr>
              <w:widowControl/>
              <w:spacing w:line="400" w:lineRule="exact"/>
              <w:ind w:firstLine="0" w:firstLineChars="0"/>
              <w:jc w:val="left"/>
              <w:textAlignment w:val="bottom"/>
              <w:rPr>
                <w:rFonts w:hint="eastAsia"/>
                <w:sz w:val="24"/>
                <w:szCs w:val="22"/>
              </w:rPr>
            </w:pPr>
            <w:r>
              <w:rPr>
                <w:rFonts w:hint="eastAsia"/>
                <w:sz w:val="24"/>
                <w:szCs w:val="22"/>
              </w:rPr>
              <w:t>（2）结构通用性强，组装灵活，能满足各种结构形式，防护等级及使用环境的要求。</w:t>
            </w:r>
          </w:p>
          <w:p w14:paraId="7A11EE05">
            <w:pPr>
              <w:widowControl/>
              <w:spacing w:line="400" w:lineRule="exact"/>
              <w:ind w:firstLine="0" w:firstLineChars="0"/>
              <w:jc w:val="left"/>
              <w:textAlignment w:val="bottom"/>
              <w:rPr>
                <w:rFonts w:hint="eastAsia"/>
                <w:sz w:val="24"/>
                <w:szCs w:val="22"/>
              </w:rPr>
            </w:pPr>
            <w:r>
              <w:rPr>
                <w:rFonts w:hint="eastAsia"/>
                <w:sz w:val="24"/>
                <w:szCs w:val="22"/>
              </w:rPr>
              <w:t>（3）采用标准设计，组装件可以组成不同方案的柜架结构。</w:t>
            </w:r>
          </w:p>
          <w:p w14:paraId="7CAB2BAF">
            <w:pPr>
              <w:widowControl/>
              <w:spacing w:line="400" w:lineRule="exact"/>
              <w:ind w:firstLine="0" w:firstLineChars="0"/>
              <w:jc w:val="left"/>
              <w:textAlignment w:val="bottom"/>
              <w:rPr>
                <w:rFonts w:hint="eastAsia"/>
                <w:sz w:val="24"/>
                <w:szCs w:val="22"/>
              </w:rPr>
            </w:pPr>
            <w:r>
              <w:rPr>
                <w:rFonts w:hint="eastAsia"/>
                <w:sz w:val="24"/>
                <w:szCs w:val="22"/>
              </w:rPr>
              <w:t>（4）电气参数：额定绝缘电压：1000VAC；额定工作电压：690V；额定频率：50HZ；</w:t>
            </w:r>
          </w:p>
          <w:p w14:paraId="5D177577">
            <w:pPr>
              <w:widowControl/>
              <w:spacing w:line="400" w:lineRule="exact"/>
              <w:ind w:firstLine="0" w:firstLineChars="0"/>
              <w:jc w:val="left"/>
              <w:textAlignment w:val="bottom"/>
              <w:rPr>
                <w:rFonts w:hint="eastAsia"/>
                <w:sz w:val="24"/>
                <w:szCs w:val="22"/>
              </w:rPr>
            </w:pPr>
            <w:r>
              <w:rPr>
                <w:rFonts w:hint="eastAsia"/>
                <w:sz w:val="24"/>
                <w:szCs w:val="22"/>
              </w:rPr>
              <w:t>（5）进出线方式：可以任意从柜顶或柜底进出线。</w:t>
            </w:r>
          </w:p>
          <w:p w14:paraId="607F67DA">
            <w:pPr>
              <w:widowControl/>
              <w:spacing w:line="400" w:lineRule="exact"/>
              <w:ind w:firstLine="0" w:firstLineChars="0"/>
              <w:jc w:val="left"/>
              <w:textAlignment w:val="bottom"/>
              <w:rPr>
                <w:rFonts w:hint="eastAsia"/>
                <w:sz w:val="24"/>
                <w:szCs w:val="22"/>
              </w:rPr>
            </w:pPr>
            <w:r>
              <w:rPr>
                <w:rFonts w:hint="eastAsia"/>
                <w:sz w:val="24"/>
                <w:szCs w:val="22"/>
              </w:rPr>
              <w:t>（6）表面处理：  外壳：粉末喷涂。  柜架：覆铝锌钢板。</w:t>
            </w:r>
          </w:p>
          <w:p w14:paraId="3F921350">
            <w:pPr>
              <w:widowControl/>
              <w:spacing w:line="400" w:lineRule="exact"/>
              <w:ind w:firstLine="0" w:firstLineChars="0"/>
              <w:jc w:val="left"/>
              <w:textAlignment w:val="bottom"/>
              <w:rPr>
                <w:rFonts w:hint="eastAsia"/>
                <w:sz w:val="24"/>
                <w:szCs w:val="22"/>
              </w:rPr>
            </w:pPr>
            <w:r>
              <w:rPr>
                <w:rFonts w:hint="eastAsia"/>
                <w:sz w:val="24"/>
                <w:szCs w:val="22"/>
              </w:rPr>
              <w:t>（7）塑壳断路器 ：选用主流产品，由塑料外壳、操作机构、触头系统、灭弧系统及过电流脱扣器等组成。外壳采用高阻燃材料。具有长延时过载保护特性，短路保护由具有快速跃变性能的电磁机构来实现，开关能可靠动作。开关带有连续定量可调节复合热过载及短路脱扣器，其固定件及接头应适合低压配电柜的箱壳。额定工作电压：380V50HZ；额定冲击耐压：8KV；绝缘电压：750V；压力式跳闸机构：2ms。双旋转触头、双断点、高分断、低磨损；明确指示合闸、分闸、脱扣状态；断路器主触点分合状态直观、可视；模块化结构、外壳绝缘、完全绝缘；极限分断能力Icu与使用分断能力Ics之间的关系为Ics = 100%IcU。</w:t>
            </w:r>
          </w:p>
          <w:p w14:paraId="2B51A00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eastAsia"/>
                <w:sz w:val="24"/>
                <w:szCs w:val="22"/>
              </w:rPr>
              <w:t>（8）微型断路器  ：选用主流产品，由塑料外壳、操作机构、触头系统、灭弧系统等组成。外壳采用高阻燃材料。具有过载、短路保护和控制、隔离功能。 极限分断能力Icu与使用分断能力Ics之间的关系为 Ics = 75%IcU。额定电流：16～125A；额定绝缘电压：Ui=500V；额定脉冲电压：Uimp=6KV  保护等级：IP20 ；极限分断能力：6KA；环境温度：-30℃—+70℃；机械寿命可达2万次；电气寿命可达1万次。</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E0076A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483EEA6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6A008722">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6EF8AA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0ECEC0B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镀锌铁管</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4C3CA0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KBG20</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C63F21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300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47258DA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49EDAFE8">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BCCC77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3679B6C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二三插多功能插座(带底盒）</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F6A4FC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10A/220V材质：PC防弹胶</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导电体材质：锡磷青铜；</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额定电流：≥10A；</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额定电压：250V；</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规格：86型。</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0E5D01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54D485F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39EE0A8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388814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vAlign w:val="center"/>
          </w:tcPr>
          <w:p w14:paraId="62B6B3F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照明开关</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1DFF04DF">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单联/双联材质：PVC；</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额定电流：≥10A；</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额定电压：250V。</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AAEA31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0C6239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7A0B208D">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ECA4E5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vAlign w:val="center"/>
          </w:tcPr>
          <w:p w14:paraId="59D93AD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阻燃电源线（UPS输入输出）</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1CCAA3C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ZR-BVR4</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95+1</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70mm²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FF3924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210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49C1CB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45F7E662">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582119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7" w:type="pct"/>
            <w:tcBorders>
              <w:top w:val="single" w:color="000000" w:sz="4" w:space="0"/>
              <w:left w:val="single" w:color="000000" w:sz="4" w:space="0"/>
              <w:bottom w:val="single" w:color="000000" w:sz="4" w:space="0"/>
              <w:right w:val="single" w:color="000000" w:sz="4" w:space="0"/>
            </w:tcBorders>
            <w:vAlign w:val="center"/>
          </w:tcPr>
          <w:p w14:paraId="3D33CF6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73FAF5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ZR-BVR4</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50+1</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25mm²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5CA809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7F562E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4A49F890">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FDB971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1107" w:type="pct"/>
            <w:tcBorders>
              <w:top w:val="single" w:color="000000" w:sz="4" w:space="0"/>
              <w:left w:val="single" w:color="000000" w:sz="4" w:space="0"/>
              <w:bottom w:val="single" w:color="000000" w:sz="4" w:space="0"/>
              <w:right w:val="single" w:color="000000" w:sz="4" w:space="0"/>
            </w:tcBorders>
            <w:vAlign w:val="center"/>
          </w:tcPr>
          <w:p w14:paraId="2DE9899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A6317D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ZR-BVR4</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16+1</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91F697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43797F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557AE4AA">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FF7712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1107" w:type="pct"/>
            <w:tcBorders>
              <w:top w:val="single" w:color="000000" w:sz="4" w:space="0"/>
              <w:left w:val="single" w:color="000000" w:sz="4" w:space="0"/>
              <w:bottom w:val="single" w:color="000000" w:sz="4" w:space="0"/>
              <w:right w:val="single" w:color="000000" w:sz="4" w:space="0"/>
            </w:tcBorders>
            <w:vAlign w:val="center"/>
          </w:tcPr>
          <w:p w14:paraId="566465B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E8E37E2">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ZR-YJV5</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DF25F0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3E3595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71907CD1">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828725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1107" w:type="pct"/>
            <w:tcBorders>
              <w:top w:val="single" w:color="000000" w:sz="4" w:space="0"/>
              <w:left w:val="single" w:color="000000" w:sz="4" w:space="0"/>
              <w:bottom w:val="single" w:color="000000" w:sz="4" w:space="0"/>
              <w:right w:val="single" w:color="000000" w:sz="4" w:space="0"/>
            </w:tcBorders>
            <w:vAlign w:val="center"/>
          </w:tcPr>
          <w:p w14:paraId="34BBE64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91081D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ZR-YJV3</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71262D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5B5964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772BF8FC">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EEAD78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p>
        </w:tc>
        <w:tc>
          <w:tcPr>
            <w:tcW w:w="1107" w:type="pct"/>
            <w:tcBorders>
              <w:top w:val="single" w:color="000000" w:sz="4" w:space="0"/>
              <w:left w:val="single" w:color="000000" w:sz="4" w:space="0"/>
              <w:bottom w:val="single" w:color="000000" w:sz="4" w:space="0"/>
              <w:right w:val="single" w:color="000000" w:sz="4" w:space="0"/>
            </w:tcBorders>
            <w:vAlign w:val="center"/>
          </w:tcPr>
          <w:p w14:paraId="7702441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阻燃电源线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5038BA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ZR-BV2.5mm²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DD2C25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53177CD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卷</w:t>
            </w:r>
          </w:p>
        </w:tc>
      </w:tr>
      <w:tr w14:paraId="1A16353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638135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w:t>
            </w:r>
          </w:p>
        </w:tc>
        <w:tc>
          <w:tcPr>
            <w:tcW w:w="1107" w:type="pct"/>
            <w:tcBorders>
              <w:top w:val="single" w:color="000000" w:sz="4" w:space="0"/>
              <w:left w:val="single" w:color="000000" w:sz="4" w:space="0"/>
              <w:bottom w:val="single" w:color="000000" w:sz="4" w:space="0"/>
              <w:right w:val="single" w:color="000000" w:sz="4" w:space="0"/>
            </w:tcBorders>
            <w:vAlign w:val="center"/>
          </w:tcPr>
          <w:p w14:paraId="57F0E59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机房桥架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DEC0AF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网格式200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100含配件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13370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35</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009DFD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4C5F971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58443C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1107" w:type="pct"/>
            <w:tcBorders>
              <w:top w:val="single" w:color="000000" w:sz="4" w:space="0"/>
              <w:left w:val="single" w:color="000000" w:sz="4" w:space="0"/>
              <w:bottom w:val="single" w:color="000000" w:sz="4" w:space="0"/>
              <w:right w:val="single" w:color="000000" w:sz="4" w:space="0"/>
            </w:tcBorders>
            <w:vAlign w:val="center"/>
          </w:tcPr>
          <w:p w14:paraId="718AF40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机房桥架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CDA1DC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网格式300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100含配件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BCECC3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35</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8EBFD6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75A1E34C">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FA8041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w:t>
            </w:r>
          </w:p>
        </w:tc>
        <w:tc>
          <w:tcPr>
            <w:tcW w:w="1107" w:type="pct"/>
            <w:tcBorders>
              <w:top w:val="single" w:color="000000" w:sz="4" w:space="0"/>
              <w:left w:val="single" w:color="000000" w:sz="4" w:space="0"/>
              <w:bottom w:val="single" w:color="000000" w:sz="4" w:space="0"/>
              <w:right w:val="single" w:color="000000" w:sz="4" w:space="0"/>
            </w:tcBorders>
            <w:vAlign w:val="center"/>
          </w:tcPr>
          <w:p w14:paraId="653E712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机房桥架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F06128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镀锌300</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100含配件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88B60A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35</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F0E657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1CA747A8">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358E9E8">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1.3机房防雷接地</w:t>
            </w:r>
          </w:p>
        </w:tc>
      </w:tr>
      <w:tr w14:paraId="56248642">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712DFB8F">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1.3.1机房防雷</w:t>
            </w:r>
          </w:p>
        </w:tc>
      </w:tr>
      <w:tr w14:paraId="5C4178FB">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2EAAFD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5EF651A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二级防雷模块</w:t>
            </w:r>
          </w:p>
        </w:tc>
        <w:tc>
          <w:tcPr>
            <w:tcW w:w="2751" w:type="pct"/>
            <w:tcBorders>
              <w:top w:val="single" w:color="000000" w:sz="4" w:space="0"/>
              <w:left w:val="single" w:color="000000" w:sz="4" w:space="0"/>
              <w:bottom w:val="single" w:color="000000" w:sz="4" w:space="0"/>
              <w:right w:val="single" w:color="000000" w:sz="4" w:space="0"/>
            </w:tcBorders>
            <w:vAlign w:val="bottom"/>
          </w:tcPr>
          <w:p w14:paraId="2C4DC85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60/3+NPE额定电压：320V/385V；最大持续工作电压：410V/505V；最大放电浪涌电流（8/80）80KA；</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响应时间：＜25ns；最大保险丝强度：125AgL/gG；</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短路电流强度50KA/50Hz。</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9261CD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163688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5CBB2BD">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AE1186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303A5CD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三级防雷模块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982385F">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40/3+NPE额定电压：320V/385V；最大持续工作电压：410V/505V；最大放电浪涌电流（8/80）60KA；</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响应时间：＜25ns；最大保险丝强度：125AgL/gG；</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短路电流强度 50KA/50Hz。</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2F82C9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3C380F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697C69A">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A542EF0">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1.3.2机房接地</w:t>
            </w:r>
          </w:p>
        </w:tc>
      </w:tr>
      <w:tr w14:paraId="2AB8C969">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BA6394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63E85D3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专用接地母线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E7DD1B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ZR-BVR35mm²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A680AE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2DB0FB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2195B2EC">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92BEE0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45EA645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专用接地分线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967FB8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ZR-BVR6mm²</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FBB427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CDF940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卷</w:t>
            </w:r>
          </w:p>
        </w:tc>
      </w:tr>
      <w:tr w14:paraId="09D5EFF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92E478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264288A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绝缘子</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F98B5A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定制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B4635F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C06D9A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70F396E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1E8069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vAlign w:val="center"/>
          </w:tcPr>
          <w:p w14:paraId="1ECC4DA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接地紫铜排</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1D985F26">
            <w:pPr>
              <w:widowControl/>
              <w:spacing w:line="400" w:lineRule="exact"/>
              <w:ind w:firstLine="0" w:firstLineChars="0"/>
              <w:jc w:val="left"/>
              <w:textAlignment w:val="bottom"/>
              <w:rPr>
                <w:rFonts w:hint="eastAsia" w:ascii="Times New Roman" w:hAnsi="Times New Roman" w:eastAsia="仿宋_GB2312" w:cs="Times New Roman"/>
                <w:color w:val="000000"/>
                <w:sz w:val="24"/>
                <w:lang w:val="en-US" w:eastAsia="zh-CN"/>
              </w:rPr>
            </w:pPr>
            <w:r>
              <w:rPr>
                <w:rFonts w:hint="default" w:ascii="Times New Roman" w:hAnsi="Times New Roman" w:eastAsia="仿宋_GB2312" w:cs="Times New Roman"/>
                <w:color w:val="000000"/>
                <w:kern w:val="0"/>
                <w:sz w:val="24"/>
                <w:lang w:bidi="ar"/>
              </w:rPr>
              <w:t>3</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30</w:t>
            </w:r>
            <w:r>
              <w:rPr>
                <w:rFonts w:hint="eastAsia" w:ascii="Times New Roman" w:hAnsi="Times New Roman" w:cs="Times New Roman"/>
                <w:color w:val="000000"/>
                <w:kern w:val="0"/>
                <w:sz w:val="24"/>
                <w:lang w:val="en-US" w:eastAsia="zh-CN" w:bidi="ar"/>
              </w:rPr>
              <w:t>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115365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98453C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3B79FBEB">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548054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vAlign w:val="center"/>
          </w:tcPr>
          <w:p w14:paraId="78B6C1B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接地铜箔</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B69676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0.4mm</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A4BFEB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150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99BA3D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39663208">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F7BF6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7" w:type="pct"/>
            <w:tcBorders>
              <w:top w:val="single" w:color="000000" w:sz="4" w:space="0"/>
              <w:left w:val="single" w:color="000000" w:sz="4" w:space="0"/>
              <w:bottom w:val="single" w:color="000000" w:sz="4" w:space="0"/>
              <w:right w:val="single" w:color="000000" w:sz="4" w:space="0"/>
            </w:tcBorders>
            <w:vAlign w:val="center"/>
          </w:tcPr>
          <w:p w14:paraId="7B78C0D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等电位箱</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A318B82">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定制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FECC71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DDC5BA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0F2602A5">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60E8788E">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1.4机房UPS电源系统</w:t>
            </w:r>
          </w:p>
        </w:tc>
      </w:tr>
      <w:tr w14:paraId="69E0C5FB">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428F12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19B6844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UPS主机</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1F77E6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160KVA，</w:t>
            </w:r>
            <w:r>
              <w:rPr>
                <w:rFonts w:hint="eastAsia" w:ascii="Times New Roman" w:hAnsi="Times New Roman" w:cs="Times New Roman"/>
                <w:color w:val="000000"/>
                <w:kern w:val="0"/>
                <w:sz w:val="24"/>
                <w:lang w:val="en-US" w:eastAsia="zh-CN" w:bidi="ar"/>
              </w:rPr>
              <w:t>高</w:t>
            </w:r>
            <w:r>
              <w:rPr>
                <w:rFonts w:hint="default" w:ascii="Times New Roman" w:hAnsi="Times New Roman" w:eastAsia="仿宋_GB2312" w:cs="Times New Roman"/>
                <w:color w:val="000000"/>
                <w:kern w:val="0"/>
                <w:sz w:val="24"/>
                <w:lang w:bidi="ar"/>
              </w:rPr>
              <w:t>效率，市电模式下</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96%，ECO模式高达99%，显著降低TCO；输出功率因素为1；支持远程监管平台，及时发现、解决隐患，最大程度保证负载连续供电；逆变器过载能力110%-60min、125%-10min、150%-1min；ECO模式效率</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99%；输入功率因素＞0.99；输入电流THDi@100%线性负载＜3%；双变换效率</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96.5%，ECO模式效率</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99%。</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771F2D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D8797C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509772C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52C027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1A2F119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铅酸免维护蓄电池</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286CEC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100AH-12V</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438472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96</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3FEA02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节</w:t>
            </w:r>
          </w:p>
        </w:tc>
      </w:tr>
      <w:tr w14:paraId="3FF3BA5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66F8A3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7BDFCDB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STS</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0B37F52">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220V/16A，额定功率（VA）2,660VA；标称电流16A输入电压208V/230V；输出电压208V/230V；频率50/60Hz；兼容性任何在线双转换UPS；</w:t>
            </w:r>
            <w:bookmarkStart w:id="558" w:name="OLE_LINK12"/>
            <w:r>
              <w:rPr>
                <w:rFonts w:hint="default" w:ascii="Times New Roman" w:hAnsi="Times New Roman" w:eastAsia="仿宋_GB2312" w:cs="Times New Roman"/>
                <w:color w:val="000000"/>
                <w:kern w:val="0"/>
                <w:sz w:val="24"/>
                <w:lang w:bidi="ar"/>
              </w:rPr>
              <w:t>结构形式1U机架输出连接(6)IECC13+(1)IECC19</w:t>
            </w:r>
            <w:bookmarkEnd w:id="558"/>
            <w:r>
              <w:rPr>
                <w:rFonts w:hint="default" w:ascii="Times New Roman" w:hAnsi="Times New Roman" w:eastAsia="仿宋_GB2312" w:cs="Times New Roman"/>
                <w:color w:val="000000"/>
                <w:kern w:val="0"/>
                <w:sz w:val="24"/>
                <w:lang w:bidi="ar"/>
              </w:rPr>
              <w:t>；输入连接（2）根带IEC C20插头的电缆；用户界面5-LED模拟面板；通讯端口（1）个DB9端口，用于传输STS状态；其它通讯端口（2）个UPS状态端口＋（1）个系统检查端口；</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1CE27C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799AFD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8AED05B">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ADF470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vAlign w:val="center"/>
          </w:tcPr>
          <w:p w14:paraId="20E38ED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UPS485卡</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45EC04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485接口</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46F07E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ECB976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30092BD0">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0B46AA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vAlign w:val="center"/>
          </w:tcPr>
          <w:p w14:paraId="2696A62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电池架(柜)</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718CF62">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val="en-US" w:eastAsia="zh-CN" w:bidi="ar"/>
              </w:rPr>
              <w:t>32</w:t>
            </w:r>
            <w:r>
              <w:rPr>
                <w:rFonts w:hint="default" w:ascii="Times New Roman" w:hAnsi="Times New Roman" w:eastAsia="仿宋_GB2312" w:cs="Times New Roman"/>
                <w:color w:val="000000"/>
                <w:kern w:val="0"/>
                <w:sz w:val="24"/>
                <w:lang w:bidi="ar"/>
              </w:rPr>
              <w:t>节电池架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C21141E">
            <w:pPr>
              <w:widowControl/>
              <w:spacing w:line="400" w:lineRule="exact"/>
              <w:ind w:firstLine="0" w:firstLineChars="0"/>
              <w:jc w:val="center"/>
              <w:textAlignment w:val="center"/>
              <w:rPr>
                <w:rFonts w:hint="default" w:ascii="Times New Roman" w:hAnsi="Times New Roman" w:eastAsia="仿宋_GB2312" w:cs="Times New Roman"/>
                <w:color w:val="000000"/>
                <w:sz w:val="24"/>
                <w:lang w:eastAsia="zh-CN"/>
              </w:rPr>
            </w:pPr>
            <w:r>
              <w:rPr>
                <w:rFonts w:hint="default" w:ascii="Times New Roman" w:hAnsi="Times New Roman" w:eastAsia="仿宋_GB2312" w:cs="Times New Roman"/>
                <w:color w:val="000000"/>
                <w:kern w:val="0"/>
                <w:sz w:val="24"/>
                <w:lang w:val="en-US" w:eastAsia="zh-CN"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C58E0B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70923071">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02B80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7" w:type="pct"/>
            <w:tcBorders>
              <w:top w:val="single" w:color="000000" w:sz="4" w:space="0"/>
              <w:left w:val="single" w:color="000000" w:sz="4" w:space="0"/>
              <w:bottom w:val="single" w:color="000000" w:sz="4" w:space="0"/>
              <w:right w:val="single" w:color="000000" w:sz="4" w:space="0"/>
            </w:tcBorders>
            <w:vAlign w:val="center"/>
          </w:tcPr>
          <w:p w14:paraId="03C9E15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电池连接线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B202F8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UPS电池连接线电池开关输入输出线等附件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661DE4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6E2A79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27031848">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733547A">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1.5机房精密空调系统</w:t>
            </w:r>
          </w:p>
        </w:tc>
      </w:tr>
      <w:tr w14:paraId="02C4CC39">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42FA3E6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7225E39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精密空调</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249CA10">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1)总冷量大于≥60kw,室内EC风机数量≥2台，压缩系统≥2台，风量≥18000m³/h，加湿量≥10.0kg/h。</w:t>
            </w:r>
          </w:p>
          <w:p w14:paraId="54112E6C">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2)机房精密空调应能解决机房的高显热量负荷，显热比 ≥0.9。机组制冷量可随室内工况变化自动调节。</w:t>
            </w:r>
          </w:p>
          <w:p w14:paraId="023F1DD9">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3)机组应有节能措施的设计：应采用电子膨胀阀，无级调节开度10%~100%；室外风机应可根据室外温度无级调速，减少风机能耗。</w:t>
            </w:r>
          </w:p>
          <w:p w14:paraId="706403BF">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4)机房精密空调系统应具有高可靠性，要求机组平均无故障时间TBF≥10万小时。</w:t>
            </w:r>
            <w:r>
              <w:rPr>
                <w:rFonts w:hint="eastAsia" w:ascii="Times New Roman" w:hAnsi="Times New Roman"/>
                <w:color w:val="000000"/>
                <w:kern w:val="0"/>
                <w:sz w:val="24"/>
                <w:lang w:eastAsia="zh-CN" w:bidi="ar"/>
              </w:rPr>
              <w:t>（</w:t>
            </w:r>
            <w:r>
              <w:rPr>
                <w:rFonts w:hint="default" w:ascii="Times New Roman" w:hAnsi="Times New Roman"/>
                <w:color w:val="000000"/>
                <w:kern w:val="0"/>
                <w:sz w:val="24"/>
                <w:lang w:bidi="ar"/>
              </w:rPr>
              <w:t>需提供第三方检测报告</w:t>
            </w:r>
            <w:r>
              <w:rPr>
                <w:rFonts w:hint="eastAsia" w:ascii="Times New Roman" w:hAnsi="Times New Roman"/>
                <w:color w:val="000000"/>
                <w:kern w:val="0"/>
                <w:sz w:val="24"/>
                <w:lang w:eastAsia="zh-CN" w:bidi="ar"/>
              </w:rPr>
              <w:t>）</w:t>
            </w:r>
          </w:p>
          <w:p w14:paraId="4BCA43E0">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5)机房精密空调的蒸发器应具有爆破实验测试报告。</w:t>
            </w:r>
          </w:p>
          <w:p w14:paraId="7FFCE39E">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6)机房精密空调的室内风机系统，为保障其可靠性，应采用独立的EC风机。室内EC风机应可进行现场维修。</w:t>
            </w:r>
          </w:p>
          <w:p w14:paraId="445DAD93">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7)需提供第三方检测报告，包括冷量、能效比、显热比等相关数据。测试报告中机组能效比必须≥3.0， 显热比≥0.9，AEER≥4.0。</w:t>
            </w:r>
          </w:p>
          <w:p w14:paraId="1BDDB11A">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 xml:space="preserve">8)机房精密空调的加热性能：需具备电子再热器。 </w:t>
            </w:r>
          </w:p>
          <w:p w14:paraId="055300C7">
            <w:pPr>
              <w:widowControl/>
              <w:spacing w:line="400" w:lineRule="exact"/>
              <w:ind w:firstLine="0" w:firstLineChars="0"/>
              <w:jc w:val="left"/>
              <w:textAlignment w:val="bottom"/>
              <w:rPr>
                <w:rFonts w:hint="default" w:ascii="Times New Roman" w:hAnsi="Times New Roman"/>
                <w:color w:val="000000"/>
                <w:kern w:val="0"/>
                <w:sz w:val="24"/>
                <w:lang w:bidi="ar"/>
              </w:rPr>
            </w:pPr>
            <w:r>
              <w:rPr>
                <w:rFonts w:hint="default" w:ascii="Times New Roman" w:hAnsi="Times New Roman"/>
                <w:color w:val="000000"/>
                <w:kern w:val="0"/>
                <w:sz w:val="24"/>
                <w:lang w:bidi="ar"/>
              </w:rPr>
              <w:t>9)机房精密空调的除湿性能：机组应具备精确除湿功能，减少空气过冷及热补偿需求，降低机房专用空调除湿过程耗电量。</w:t>
            </w:r>
          </w:p>
          <w:p w14:paraId="1539637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color w:val="000000"/>
                <w:kern w:val="0"/>
                <w:sz w:val="24"/>
                <w:lang w:bidi="ar"/>
              </w:rPr>
              <w:t>10)机房精密空调的加湿性能：应采用高效加湿器，为节能环保，需采用不受任何水质影响的远红外加湿器。所选用加湿器需可以在应用场地现场进行清理，支持反复应用。</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1C8CC6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1D4BBA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18BB9EB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A4DB9A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52D2EA4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通讯卡</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155457D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PEX系列专用网卡</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FC4EF0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110E7B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块</w:t>
            </w:r>
          </w:p>
        </w:tc>
      </w:tr>
      <w:tr w14:paraId="6B21B4A6">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CC44A4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5C9B7CC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精密空调安装管路</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540871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与精密空调配套</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B516AF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120</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7F4EFD9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5A06AC5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59E2CC9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vAlign w:val="center"/>
          </w:tcPr>
          <w:p w14:paraId="2CBE2BB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进出水管、保温棉、信号线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C1681C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进出水管、保温棉、信号线等</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E4BDBD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63D916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项</w:t>
            </w:r>
          </w:p>
        </w:tc>
      </w:tr>
      <w:tr w14:paraId="6E8A5837">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7AECDA32">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1.6机房气体消防系统</w:t>
            </w:r>
          </w:p>
        </w:tc>
      </w:tr>
      <w:tr w14:paraId="5658AC85">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E4019A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7" w:type="pct"/>
            <w:tcBorders>
              <w:top w:val="single" w:color="000000" w:sz="4" w:space="0"/>
              <w:left w:val="single" w:color="000000" w:sz="4" w:space="0"/>
              <w:bottom w:val="single" w:color="000000" w:sz="4" w:space="0"/>
              <w:right w:val="single" w:color="000000" w:sz="4" w:space="0"/>
            </w:tcBorders>
            <w:vAlign w:val="center"/>
          </w:tcPr>
          <w:p w14:paraId="61AFACD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柜式七氟丙烷灭火装置</w:t>
            </w:r>
          </w:p>
        </w:tc>
        <w:tc>
          <w:tcPr>
            <w:tcW w:w="2751" w:type="pct"/>
            <w:tcBorders>
              <w:top w:val="single" w:color="000000" w:sz="4" w:space="0"/>
              <w:left w:val="single" w:color="000000" w:sz="4" w:space="0"/>
              <w:bottom w:val="single" w:color="000000" w:sz="4" w:space="0"/>
              <w:right w:val="single" w:color="000000" w:sz="4" w:space="0"/>
            </w:tcBorders>
            <w:vAlign w:val="bottom"/>
          </w:tcPr>
          <w:p w14:paraId="68027CE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灭火剂气瓶容量：</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90L。</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灭火剂贮存压力：2.5MPa（20℃）。</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最大工作压力：4.2MPa（50℃）。</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灭火剂充装密度：</w:t>
            </w:r>
            <w:bookmarkStart w:id="559" w:name="OLE_LINK13"/>
            <w:r>
              <w:rPr>
                <w:rFonts w:hint="default" w:ascii="Times New Roman" w:hAnsi="Times New Roman" w:eastAsia="仿宋_GB2312" w:cs="Times New Roman"/>
                <w:color w:val="000000"/>
                <w:kern w:val="0"/>
                <w:sz w:val="24"/>
                <w:lang w:bidi="ar"/>
              </w:rPr>
              <w:t>≤</w:t>
            </w:r>
            <w:bookmarkEnd w:id="559"/>
            <w:r>
              <w:rPr>
                <w:rFonts w:hint="default" w:ascii="Times New Roman" w:hAnsi="Times New Roman" w:eastAsia="仿宋_GB2312" w:cs="Times New Roman"/>
                <w:color w:val="000000"/>
                <w:kern w:val="0"/>
                <w:sz w:val="24"/>
                <w:lang w:bidi="ar"/>
              </w:rPr>
              <w:t>1.15kg/L。</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工作启动电源：≥DC24V，1.5A。</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3BEE7A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3620E5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39F4490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2F6C1A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7" w:type="pct"/>
            <w:tcBorders>
              <w:top w:val="single" w:color="000000" w:sz="4" w:space="0"/>
              <w:left w:val="single" w:color="000000" w:sz="4" w:space="0"/>
              <w:bottom w:val="single" w:color="000000" w:sz="4" w:space="0"/>
              <w:right w:val="single" w:color="000000" w:sz="4" w:space="0"/>
            </w:tcBorders>
            <w:vAlign w:val="center"/>
          </w:tcPr>
          <w:p w14:paraId="33AE3EC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点型光电感烟火灾探测器</w:t>
            </w:r>
          </w:p>
        </w:tc>
        <w:tc>
          <w:tcPr>
            <w:tcW w:w="2751" w:type="pct"/>
            <w:tcBorders>
              <w:top w:val="single" w:color="000000" w:sz="4" w:space="0"/>
              <w:left w:val="single" w:color="000000" w:sz="4" w:space="0"/>
              <w:bottom w:val="single" w:color="000000" w:sz="4" w:space="0"/>
              <w:right w:val="single" w:color="000000" w:sz="4" w:space="0"/>
            </w:tcBorders>
            <w:vAlign w:val="bottom"/>
          </w:tcPr>
          <w:p w14:paraId="383CCD7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指示灯：红色指示灯巡检时闪亮，报警时常亮；工作电压：脉冲14V～24V；</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工作电流：静态电流：≤0.55mA；报警电流：≤1.5mA；工作环境温度：-10℃～55℃；</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工作环境相对湿度：≤95%RH（40±2℃）；安装方式：配合底座安装使用；</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BEC736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58FFB64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53212DD1">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D09542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7" w:type="pct"/>
            <w:tcBorders>
              <w:top w:val="single" w:color="000000" w:sz="4" w:space="0"/>
              <w:left w:val="single" w:color="000000" w:sz="4" w:space="0"/>
              <w:bottom w:val="single" w:color="000000" w:sz="4" w:space="0"/>
              <w:right w:val="single" w:color="000000" w:sz="4" w:space="0"/>
            </w:tcBorders>
            <w:vAlign w:val="center"/>
          </w:tcPr>
          <w:p w14:paraId="735C684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点型光电感温火灾探测器</w:t>
            </w:r>
          </w:p>
        </w:tc>
        <w:tc>
          <w:tcPr>
            <w:tcW w:w="2751" w:type="pct"/>
            <w:tcBorders>
              <w:top w:val="single" w:color="000000" w:sz="4" w:space="0"/>
              <w:left w:val="single" w:color="000000" w:sz="4" w:space="0"/>
              <w:bottom w:val="single" w:color="000000" w:sz="4" w:space="0"/>
              <w:right w:val="single" w:color="000000" w:sz="4" w:space="0"/>
            </w:tcBorders>
            <w:vAlign w:val="bottom"/>
          </w:tcPr>
          <w:p w14:paraId="726102A4">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类型：防爆型感温火灾探测器；报警温度：54℃～90℃；工作电压：DC12～20V；工作电流：静态电流〈150μA报警电流〈15mA；工作环境温度：－10℃～50℃；工作环境相对湿度：≤95％RH（40±2℃）；安装方式：配合底座安装使用；</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DAF758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BCF031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13E89428">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DCFA70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7" w:type="pct"/>
            <w:tcBorders>
              <w:top w:val="single" w:color="000000" w:sz="4" w:space="0"/>
              <w:left w:val="single" w:color="000000" w:sz="4" w:space="0"/>
              <w:bottom w:val="single" w:color="000000" w:sz="4" w:space="0"/>
              <w:right w:val="single" w:color="000000" w:sz="4" w:space="0"/>
            </w:tcBorders>
            <w:vAlign w:val="center"/>
          </w:tcPr>
          <w:p w14:paraId="795816F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探测器底座</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01EEE2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烟温复合；红色指示灯巡检时闪亮，报警时常量；惊天电流＜0.55mA，报警电流＜1.5mA</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B241E5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24</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3F45B7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3621B85F">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73F6E7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7" w:type="pct"/>
            <w:tcBorders>
              <w:top w:val="single" w:color="000000" w:sz="4" w:space="0"/>
              <w:left w:val="single" w:color="000000" w:sz="4" w:space="0"/>
              <w:bottom w:val="single" w:color="000000" w:sz="4" w:space="0"/>
              <w:right w:val="single" w:color="000000" w:sz="4" w:space="0"/>
            </w:tcBorders>
            <w:vAlign w:val="center"/>
          </w:tcPr>
          <w:p w14:paraId="1421BD3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声光报警器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89CD8CE">
            <w:pPr>
              <w:widowControl/>
              <w:spacing w:line="400" w:lineRule="exact"/>
              <w:ind w:firstLine="0" w:firstLineChars="0"/>
              <w:jc w:val="left"/>
              <w:textAlignment w:val="bottom"/>
              <w:rPr>
                <w:rFonts w:hint="default" w:ascii="Times New Roman" w:hAnsi="Times New Roman" w:eastAsia="仿宋_GB2312" w:cs="Times New Roman"/>
                <w:color w:val="000000"/>
                <w:sz w:val="24"/>
                <w:lang w:eastAsia="zh-CN"/>
              </w:rPr>
            </w:pPr>
            <w:r>
              <w:rPr>
                <w:rFonts w:hint="default" w:ascii="Times New Roman" w:hAnsi="Times New Roman" w:eastAsia="仿宋_GB2312" w:cs="Times New Roman"/>
                <w:color w:val="000000"/>
                <w:kern w:val="0"/>
                <w:sz w:val="24"/>
                <w:lang w:bidi="ar"/>
              </w:rPr>
              <w:t>DC18V-24V；报警电流≤80mA；变调周期＞0.2S；闪光频率≥30次/min；报警音量70-115dB；壁挂式</w:t>
            </w:r>
            <w:r>
              <w:rPr>
                <w:rFonts w:hint="default" w:ascii="Times New Roman" w:hAnsi="Times New Roman" w:eastAsia="仿宋_GB2312" w:cs="Times New Roman"/>
                <w:color w:val="000000"/>
                <w:kern w:val="0"/>
                <w:sz w:val="24"/>
                <w:lang w:eastAsia="zh-CN" w:bidi="ar"/>
              </w:rPr>
              <w:t>；</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0DFE08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81A718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09B7CA61">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3F0C87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7" w:type="pct"/>
            <w:tcBorders>
              <w:top w:val="single" w:color="000000" w:sz="4" w:space="0"/>
              <w:left w:val="single" w:color="000000" w:sz="4" w:space="0"/>
              <w:bottom w:val="single" w:color="000000" w:sz="4" w:space="0"/>
              <w:right w:val="single" w:color="000000" w:sz="4" w:space="0"/>
            </w:tcBorders>
            <w:vAlign w:val="center"/>
          </w:tcPr>
          <w:p w14:paraId="3DB3F04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紧急启停按钮</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325087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DC24V；报警电流≤100mA；壁挂式</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E3B234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36263F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4D0698C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29CF751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1107" w:type="pct"/>
            <w:tcBorders>
              <w:top w:val="single" w:color="000000" w:sz="4" w:space="0"/>
              <w:left w:val="single" w:color="000000" w:sz="4" w:space="0"/>
              <w:bottom w:val="single" w:color="000000" w:sz="4" w:space="0"/>
              <w:right w:val="single" w:color="000000" w:sz="4" w:space="0"/>
            </w:tcBorders>
            <w:vAlign w:val="center"/>
          </w:tcPr>
          <w:p w14:paraId="67BDDD0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气体释放显示灯</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88C031F">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DC24V；壁挂式</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6A8F6D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04D7777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26606C81">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5C3502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1107" w:type="pct"/>
            <w:tcBorders>
              <w:top w:val="single" w:color="000000" w:sz="4" w:space="0"/>
              <w:left w:val="single" w:color="000000" w:sz="4" w:space="0"/>
              <w:bottom w:val="single" w:color="000000" w:sz="4" w:space="0"/>
              <w:right w:val="single" w:color="000000" w:sz="4" w:space="0"/>
            </w:tcBorders>
            <w:vAlign w:val="center"/>
          </w:tcPr>
          <w:p w14:paraId="4E8ECBD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编码型总线输出模块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C73043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模块动作红色长灯；环境温度-10℃~50℃；电压总线DC18~26V；控制总线DC12~24V</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59D6D0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A24B51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6614106E">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3C15D2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1107" w:type="pct"/>
            <w:tcBorders>
              <w:top w:val="single" w:color="000000" w:sz="4" w:space="0"/>
              <w:left w:val="single" w:color="000000" w:sz="4" w:space="0"/>
              <w:bottom w:val="single" w:color="000000" w:sz="4" w:space="0"/>
              <w:right w:val="single" w:color="000000" w:sz="4" w:space="0"/>
            </w:tcBorders>
            <w:vAlign w:val="center"/>
          </w:tcPr>
          <w:p w14:paraId="23F5DCD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警铃</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48E8A7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24V</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DC</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15MA</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043411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C71BAC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089A4CF9">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688F9E1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p>
        </w:tc>
        <w:tc>
          <w:tcPr>
            <w:tcW w:w="1107" w:type="pct"/>
            <w:tcBorders>
              <w:top w:val="single" w:color="000000" w:sz="4" w:space="0"/>
              <w:left w:val="single" w:color="000000" w:sz="4" w:space="0"/>
              <w:bottom w:val="single" w:color="000000" w:sz="4" w:space="0"/>
              <w:right w:val="single" w:color="000000" w:sz="4" w:space="0"/>
            </w:tcBorders>
            <w:vAlign w:val="center"/>
          </w:tcPr>
          <w:p w14:paraId="1177CFC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模块盒</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B5EF464">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模块动作红色长灯；环境温度-10℃~50℃；电压总线DC18~26V；控制总线DC12~24V</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50A059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1D8E6F8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37CFDF63">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33D1000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w:t>
            </w:r>
          </w:p>
        </w:tc>
        <w:tc>
          <w:tcPr>
            <w:tcW w:w="1107" w:type="pct"/>
            <w:tcBorders>
              <w:top w:val="single" w:color="000000" w:sz="4" w:space="0"/>
              <w:left w:val="single" w:color="000000" w:sz="4" w:space="0"/>
              <w:bottom w:val="single" w:color="000000" w:sz="4" w:space="0"/>
              <w:right w:val="single" w:color="000000" w:sz="4" w:space="0"/>
            </w:tcBorders>
            <w:vAlign w:val="center"/>
          </w:tcPr>
          <w:p w14:paraId="2B491CF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气体灭火控制器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7515E2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主回路电源AC220V(187V-242V)50Hz；回路输出电压DC14V-DC24V；联动输出参数DC24V/4A；回路数量</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2回路；直接输出节点数</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8路；最大总线设备地址数</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512；最大回路输出电流</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200mA；最大短路保护电流</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400mA；空载功耗≤5W；工作环境温度-10℃-50℃；工作环境相对湿度≤95%RH（40±2℃）；备用电池12V/14Ah两节。</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FB273B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26CCD6E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4CD61584">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1FE070F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1107" w:type="pct"/>
            <w:tcBorders>
              <w:top w:val="single" w:color="000000" w:sz="4" w:space="0"/>
              <w:left w:val="single" w:color="000000" w:sz="4" w:space="0"/>
              <w:bottom w:val="single" w:color="000000" w:sz="4" w:space="0"/>
              <w:right w:val="single" w:color="000000" w:sz="4" w:space="0"/>
            </w:tcBorders>
            <w:vAlign w:val="center"/>
          </w:tcPr>
          <w:p w14:paraId="2EBF062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七氟丙烷灭火剂</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8A353F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HFC-227ea</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AAD8313">
            <w:pPr>
              <w:widowControl/>
              <w:spacing w:line="400" w:lineRule="exact"/>
              <w:ind w:firstLine="0" w:firstLineChars="0"/>
              <w:jc w:val="center"/>
              <w:textAlignment w:val="center"/>
              <w:rPr>
                <w:rFonts w:hint="default" w:ascii="Times New Roman" w:hAnsi="Times New Roman" w:eastAsia="仿宋_GB2312" w:cs="Times New Roman"/>
                <w:color w:val="FF0000"/>
                <w:sz w:val="24"/>
              </w:rPr>
            </w:pPr>
            <w:r>
              <w:rPr>
                <w:rFonts w:hint="default" w:ascii="Times New Roman" w:hAnsi="Times New Roman" w:eastAsia="仿宋_GB2312" w:cs="Times New Roman"/>
                <w:color w:val="auto"/>
                <w:kern w:val="0"/>
                <w:sz w:val="24"/>
                <w:lang w:bidi="ar"/>
              </w:rPr>
              <w:t>163</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9D5C38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公斤</w:t>
            </w:r>
          </w:p>
        </w:tc>
      </w:tr>
      <w:tr w14:paraId="2C8A1310">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7E59570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w:t>
            </w:r>
          </w:p>
        </w:tc>
        <w:tc>
          <w:tcPr>
            <w:tcW w:w="1107" w:type="pct"/>
            <w:tcBorders>
              <w:top w:val="single" w:color="000000" w:sz="4" w:space="0"/>
              <w:left w:val="single" w:color="000000" w:sz="4" w:space="0"/>
              <w:bottom w:val="single" w:color="000000" w:sz="4" w:space="0"/>
              <w:right w:val="single" w:color="000000" w:sz="4" w:space="0"/>
            </w:tcBorders>
            <w:vAlign w:val="center"/>
          </w:tcPr>
          <w:p w14:paraId="127216A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电池</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E322AF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7AH12V</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3E16FA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34A761C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2E15B10A">
        <w:tblPrEx>
          <w:tblCellMar>
            <w:top w:w="0" w:type="dxa"/>
            <w:left w:w="108" w:type="dxa"/>
            <w:bottom w:w="0" w:type="dxa"/>
            <w:right w:w="108" w:type="dxa"/>
          </w:tblCellMar>
        </w:tblPrEx>
        <w:trPr>
          <w:trHeight w:val="402" w:hRule="atLeast"/>
        </w:trPr>
        <w:tc>
          <w:tcPr>
            <w:tcW w:w="389" w:type="pct"/>
            <w:tcBorders>
              <w:top w:val="single" w:color="000000" w:sz="4" w:space="0"/>
              <w:left w:val="single" w:color="000000" w:sz="4" w:space="0"/>
              <w:bottom w:val="single" w:color="000000" w:sz="4" w:space="0"/>
              <w:right w:val="single" w:color="000000" w:sz="4" w:space="0"/>
            </w:tcBorders>
            <w:noWrap/>
            <w:vAlign w:val="center"/>
          </w:tcPr>
          <w:p w14:paraId="0931AA8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w:t>
            </w:r>
          </w:p>
        </w:tc>
        <w:tc>
          <w:tcPr>
            <w:tcW w:w="1107" w:type="pct"/>
            <w:tcBorders>
              <w:top w:val="single" w:color="000000" w:sz="4" w:space="0"/>
              <w:left w:val="single" w:color="000000" w:sz="4" w:space="0"/>
              <w:bottom w:val="single" w:color="000000" w:sz="4" w:space="0"/>
              <w:right w:val="single" w:color="000000" w:sz="4" w:space="0"/>
            </w:tcBorders>
            <w:vAlign w:val="center"/>
          </w:tcPr>
          <w:p w14:paraId="28898ED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泄压口（阀）</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4C279D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定制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7F4E92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6" w:type="pct"/>
            <w:tcBorders>
              <w:top w:val="single" w:color="000000" w:sz="4" w:space="0"/>
              <w:left w:val="single" w:color="000000" w:sz="4" w:space="0"/>
              <w:bottom w:val="single" w:color="000000" w:sz="4" w:space="0"/>
              <w:right w:val="single" w:color="000000" w:sz="4" w:space="0"/>
            </w:tcBorders>
            <w:noWrap/>
            <w:vAlign w:val="center"/>
          </w:tcPr>
          <w:p w14:paraId="6456B83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17D41D76">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BF29052">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1.7机柜</w:t>
            </w:r>
          </w:p>
        </w:tc>
      </w:tr>
      <w:tr w14:paraId="45E1CA6A">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6C751E4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8" w:type="pct"/>
            <w:tcBorders>
              <w:top w:val="single" w:color="000000" w:sz="4" w:space="0"/>
              <w:left w:val="single" w:color="000000" w:sz="4" w:space="0"/>
              <w:bottom w:val="single" w:color="000000" w:sz="4" w:space="0"/>
              <w:right w:val="single" w:color="000000" w:sz="4" w:space="0"/>
            </w:tcBorders>
            <w:vAlign w:val="center"/>
          </w:tcPr>
          <w:p w14:paraId="74F6FC7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机柜600mm(W)</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1000mm(D)</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2000mm(H)-42U</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24605A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静态承重高达1300Kg，通孔率高达75%，可轻松更改为下送风机柜，整体焊接结构，强度更好；</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975F92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15</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D22802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33ECD9C">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74A457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8" w:type="pct"/>
            <w:tcBorders>
              <w:top w:val="single" w:color="000000" w:sz="4" w:space="0"/>
              <w:left w:val="single" w:color="000000" w:sz="4" w:space="0"/>
              <w:bottom w:val="single" w:color="000000" w:sz="4" w:space="0"/>
              <w:right w:val="single" w:color="000000" w:sz="4" w:space="0"/>
            </w:tcBorders>
            <w:vAlign w:val="center"/>
          </w:tcPr>
          <w:p w14:paraId="5A0DD9F4">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机柜侧板</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540EFB6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1000深机柜机柜侧门板</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D95B63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70A05EA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205FAE8">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23B0217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8" w:type="pct"/>
            <w:tcBorders>
              <w:top w:val="single" w:color="000000" w:sz="4" w:space="0"/>
              <w:left w:val="single" w:color="000000" w:sz="4" w:space="0"/>
              <w:bottom w:val="single" w:color="000000" w:sz="4" w:space="0"/>
              <w:right w:val="single" w:color="000000" w:sz="4" w:space="0"/>
            </w:tcBorders>
            <w:vAlign w:val="center"/>
          </w:tcPr>
          <w:p w14:paraId="54D6741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机柜PDU</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412F47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220V16位10A、2位16A,C13\C19接口；配置独立电源指示灯，左右侧单路输入进线方式；垂直安装于机柜左右两侧（180/90度安装一套）加安装用螺丝配件。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BFDD9F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30</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1A8FCCA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F295310">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45B4FEA5">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1.8机房集中监控系统</w:t>
            </w:r>
          </w:p>
        </w:tc>
      </w:tr>
      <w:tr w14:paraId="0B6B1E7F">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4CEA57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8" w:type="pct"/>
            <w:tcBorders>
              <w:top w:val="single" w:color="000000" w:sz="4" w:space="0"/>
              <w:left w:val="single" w:color="000000" w:sz="4" w:space="0"/>
              <w:bottom w:val="single" w:color="000000" w:sz="4" w:space="0"/>
              <w:right w:val="single" w:color="000000" w:sz="4" w:space="0"/>
            </w:tcBorders>
            <w:vAlign w:val="center"/>
          </w:tcPr>
          <w:p w14:paraId="02FED7F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智能电量仪</w:t>
            </w:r>
          </w:p>
        </w:tc>
        <w:tc>
          <w:tcPr>
            <w:tcW w:w="2751" w:type="pct"/>
            <w:tcBorders>
              <w:top w:val="single" w:color="000000" w:sz="4" w:space="0"/>
              <w:left w:val="single" w:color="000000" w:sz="4" w:space="0"/>
              <w:bottom w:val="single" w:color="000000" w:sz="4" w:space="0"/>
              <w:right w:val="single" w:color="000000" w:sz="4" w:space="0"/>
            </w:tcBorders>
            <w:vAlign w:val="bottom"/>
          </w:tcPr>
          <w:p w14:paraId="1C9EABBA">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测量相电压、线电压、电流、功率、功率因数、频率，正反向有功电能计量和正反向无功电能计量</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直连电压输入高达600V/AC(无需PT)</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F2C7FD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6598E9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2B250F7B">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6CEF173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8" w:type="pct"/>
            <w:tcBorders>
              <w:top w:val="single" w:color="000000" w:sz="4" w:space="0"/>
              <w:left w:val="single" w:color="000000" w:sz="4" w:space="0"/>
              <w:bottom w:val="single" w:color="000000" w:sz="4" w:space="0"/>
              <w:right w:val="single" w:color="000000" w:sz="4" w:space="0"/>
            </w:tcBorders>
            <w:vAlign w:val="center"/>
          </w:tcPr>
          <w:p w14:paraId="764B9ED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开关监测模块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E472AA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监测所有开关状态</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B5BCED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5D2152C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42EE47A">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685CB89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8" w:type="pct"/>
            <w:tcBorders>
              <w:top w:val="single" w:color="000000" w:sz="4" w:space="0"/>
              <w:left w:val="single" w:color="000000" w:sz="4" w:space="0"/>
              <w:bottom w:val="single" w:color="000000" w:sz="4" w:space="0"/>
              <w:right w:val="single" w:color="000000" w:sz="4" w:space="0"/>
            </w:tcBorders>
            <w:vAlign w:val="center"/>
          </w:tcPr>
          <w:p w14:paraId="08DE17D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配电系统软件模块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CA5F66F">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配电监测子界面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CC1B15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3477ED5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2441ED06">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07CFFF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8" w:type="pct"/>
            <w:tcBorders>
              <w:top w:val="single" w:color="000000" w:sz="4" w:space="0"/>
              <w:left w:val="single" w:color="000000" w:sz="4" w:space="0"/>
              <w:bottom w:val="single" w:color="000000" w:sz="4" w:space="0"/>
              <w:right w:val="single" w:color="000000" w:sz="4" w:space="0"/>
            </w:tcBorders>
            <w:vAlign w:val="center"/>
          </w:tcPr>
          <w:p w14:paraId="6DE2D8C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通讯转换模块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9B8D596">
            <w:pPr>
              <w:widowControl/>
              <w:spacing w:line="400" w:lineRule="exact"/>
              <w:ind w:firstLine="0" w:firstLineChars="0"/>
              <w:jc w:val="left"/>
              <w:textAlignment w:val="bottom"/>
              <w:rPr>
                <w:rFonts w:hint="default" w:ascii="Times New Roman" w:hAnsi="Times New Roman" w:eastAsia="仿宋_GB2312" w:cs="Times New Roman"/>
                <w:color w:val="000000"/>
                <w:sz w:val="24"/>
                <w:lang w:eastAsia="zh-CN"/>
              </w:rPr>
            </w:pPr>
            <w:r>
              <w:rPr>
                <w:rFonts w:hint="default" w:ascii="Times New Roman" w:hAnsi="Times New Roman" w:eastAsia="仿宋_GB2312" w:cs="Times New Roman"/>
                <w:color w:val="000000"/>
                <w:kern w:val="0"/>
                <w:sz w:val="24"/>
                <w:lang w:bidi="ar"/>
              </w:rPr>
              <w:t>接口兼容EIA/TIA的RS-232C、RS-485/RS-422标准；电气接口RS-232接口输入DB9母头的连接器，RS-422/RS-485接口十位接线柱为输出端；保护等级：RS-232接口+/-15KV ESD保护，RS-422、RS-485通信速率：300bps-115.2Kbps工作电源：9-30VADC/350mA；使用环境：-40℃到85℃，相对湿度为5%到95%；传输距离：0-1200米（115200bps-9600bps）；适用于所使用的通讯软件</w:t>
            </w:r>
            <w:r>
              <w:rPr>
                <w:rFonts w:hint="default" w:ascii="Times New Roman" w:hAnsi="Times New Roman" w:eastAsia="仿宋_GB2312" w:cs="Times New Roman"/>
                <w:color w:val="000000"/>
                <w:kern w:val="0"/>
                <w:sz w:val="24"/>
                <w:lang w:eastAsia="zh-CN" w:bidi="ar"/>
              </w:rPr>
              <w:t>。</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EC7E73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645966B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1F71F267">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C3F9D8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8" w:type="pct"/>
            <w:tcBorders>
              <w:top w:val="single" w:color="000000" w:sz="4" w:space="0"/>
              <w:left w:val="single" w:color="000000" w:sz="4" w:space="0"/>
              <w:bottom w:val="single" w:color="000000" w:sz="4" w:space="0"/>
              <w:right w:val="single" w:color="000000" w:sz="4" w:space="0"/>
            </w:tcBorders>
            <w:vAlign w:val="center"/>
          </w:tcPr>
          <w:p w14:paraId="173AE73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UPS系统软件模块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5842C3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UPS监测子界面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5D35FC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027BF0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1EFF92BE">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1F58C81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8" w:type="pct"/>
            <w:tcBorders>
              <w:top w:val="single" w:color="000000" w:sz="4" w:space="0"/>
              <w:left w:val="single" w:color="000000" w:sz="4" w:space="0"/>
              <w:bottom w:val="single" w:color="000000" w:sz="4" w:space="0"/>
              <w:right w:val="single" w:color="000000" w:sz="4" w:space="0"/>
            </w:tcBorders>
            <w:vAlign w:val="center"/>
          </w:tcPr>
          <w:p w14:paraId="5E3B539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通讯转换模块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3B02D7A">
            <w:pPr>
              <w:widowControl/>
              <w:spacing w:line="400" w:lineRule="exact"/>
              <w:ind w:firstLine="0" w:firstLineChars="0"/>
              <w:jc w:val="left"/>
              <w:textAlignment w:val="bottom"/>
              <w:rPr>
                <w:rFonts w:hint="default" w:ascii="Times New Roman" w:hAnsi="Times New Roman" w:eastAsia="仿宋_GB2312" w:cs="Times New Roman"/>
                <w:color w:val="000000"/>
                <w:sz w:val="24"/>
                <w:lang w:eastAsia="zh-CN"/>
              </w:rPr>
            </w:pPr>
            <w:r>
              <w:rPr>
                <w:rFonts w:hint="default" w:ascii="Times New Roman" w:hAnsi="Times New Roman" w:eastAsia="仿宋_GB2312" w:cs="Times New Roman"/>
                <w:color w:val="000000"/>
                <w:kern w:val="0"/>
                <w:sz w:val="24"/>
                <w:lang w:bidi="ar"/>
              </w:rPr>
              <w:t>接口兼容EIA/TIA的RS-232C、RS-485/RS-422标准；电气接口RS-232接口输入DB9母头的连接器，RS-422/RS-485接口十位接线柱为输出端；保护等级：RS-232接口+/-15KV ESD保护，RS-422、RS-485通信速率：300bps-115.2Kbps工作电源：9-30VADC/350mA；使用环境：-40℃ 到 85℃，相对湿度为5%到95%；传输距离：0-1200米（115200bps-9600bps）；适用于所使用的通讯软件</w:t>
            </w:r>
            <w:r>
              <w:rPr>
                <w:rFonts w:hint="default" w:ascii="Times New Roman" w:hAnsi="Times New Roman" w:eastAsia="仿宋_GB2312" w:cs="Times New Roman"/>
                <w:color w:val="000000"/>
                <w:kern w:val="0"/>
                <w:sz w:val="24"/>
                <w:lang w:eastAsia="zh-CN" w:bidi="ar"/>
              </w:rPr>
              <w:t>。</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6FA3BC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4EEE85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59C65067">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F9C371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1108" w:type="pct"/>
            <w:tcBorders>
              <w:top w:val="single" w:color="000000" w:sz="4" w:space="0"/>
              <w:left w:val="single" w:color="000000" w:sz="4" w:space="0"/>
              <w:bottom w:val="single" w:color="000000" w:sz="4" w:space="0"/>
              <w:right w:val="single" w:color="000000" w:sz="4" w:space="0"/>
            </w:tcBorders>
            <w:vAlign w:val="center"/>
          </w:tcPr>
          <w:p w14:paraId="7A13A51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空调系统软件模块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F6E6F5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空调监测子界面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974F22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7E7E522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B45CD0C">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23B92C1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1108" w:type="pct"/>
            <w:tcBorders>
              <w:top w:val="single" w:color="000000" w:sz="4" w:space="0"/>
              <w:left w:val="single" w:color="000000" w:sz="4" w:space="0"/>
              <w:bottom w:val="single" w:color="000000" w:sz="4" w:space="0"/>
              <w:right w:val="single" w:color="000000" w:sz="4" w:space="0"/>
            </w:tcBorders>
            <w:vAlign w:val="center"/>
          </w:tcPr>
          <w:p w14:paraId="4D6E5BE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温湿度传感器</w:t>
            </w:r>
          </w:p>
        </w:tc>
        <w:tc>
          <w:tcPr>
            <w:tcW w:w="2751" w:type="pct"/>
            <w:tcBorders>
              <w:top w:val="single" w:color="000000" w:sz="4" w:space="0"/>
              <w:left w:val="single" w:color="000000" w:sz="4" w:space="0"/>
              <w:bottom w:val="single" w:color="000000" w:sz="4" w:space="0"/>
              <w:right w:val="single" w:color="000000" w:sz="4" w:space="0"/>
            </w:tcBorders>
            <w:vAlign w:val="bottom"/>
          </w:tcPr>
          <w:p w14:paraId="7CE40D36">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供电电源：12VDC；电流：&lt;30mA；显示：数码显示测量值，自检显示；测湿范围：0~100％RH；精度：±3%RH；测温范围：－10~50℃；精度：±0.5℃(25℃)串行输出：RS485工作环境：-20~50℃，0~100%RH；</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2CE49C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1767BD3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5BF7A89D">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19C1140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1108" w:type="pct"/>
            <w:tcBorders>
              <w:top w:val="single" w:color="000000" w:sz="4" w:space="0"/>
              <w:left w:val="single" w:color="000000" w:sz="4" w:space="0"/>
              <w:bottom w:val="single" w:color="000000" w:sz="4" w:space="0"/>
              <w:right w:val="single" w:color="000000" w:sz="4" w:space="0"/>
            </w:tcBorders>
            <w:vAlign w:val="center"/>
          </w:tcPr>
          <w:p w14:paraId="689A68C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温湿度系统软件模块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B19394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温湿度监测子界面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E5F5EE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470C3B8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3DBBEC1F">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5F7683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p>
        </w:tc>
        <w:tc>
          <w:tcPr>
            <w:tcW w:w="1108" w:type="pct"/>
            <w:tcBorders>
              <w:top w:val="single" w:color="000000" w:sz="4" w:space="0"/>
              <w:left w:val="single" w:color="000000" w:sz="4" w:space="0"/>
              <w:bottom w:val="single" w:color="000000" w:sz="4" w:space="0"/>
              <w:right w:val="single" w:color="000000" w:sz="4" w:space="0"/>
            </w:tcBorders>
            <w:vAlign w:val="center"/>
          </w:tcPr>
          <w:p w14:paraId="056DA8B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烟感探测器模块</w:t>
            </w:r>
          </w:p>
        </w:tc>
        <w:tc>
          <w:tcPr>
            <w:tcW w:w="2751" w:type="pct"/>
            <w:tcBorders>
              <w:top w:val="single" w:color="000000" w:sz="4" w:space="0"/>
              <w:left w:val="single" w:color="000000" w:sz="4" w:space="0"/>
              <w:bottom w:val="single" w:color="000000" w:sz="4" w:space="0"/>
              <w:right w:val="single" w:color="000000" w:sz="4" w:space="0"/>
            </w:tcBorders>
            <w:vAlign w:val="bottom"/>
          </w:tcPr>
          <w:p w14:paraId="03A6DD6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工作电压DC9-16V/24V;静态电流≤10uA;报警电流≤15mA;工作温度-10℃～+50℃;工作湿度≤95%RH</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报警方式</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声光报警;报警声强≥85dB/m;监测面积</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≥20平方米;灵敏度等级</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1级</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D4AD2F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40B8501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55D91441">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E037EE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w:t>
            </w:r>
          </w:p>
        </w:tc>
        <w:tc>
          <w:tcPr>
            <w:tcW w:w="1108" w:type="pct"/>
            <w:tcBorders>
              <w:top w:val="single" w:color="000000" w:sz="4" w:space="0"/>
              <w:left w:val="single" w:color="000000" w:sz="4" w:space="0"/>
              <w:bottom w:val="single" w:color="000000" w:sz="4" w:space="0"/>
              <w:right w:val="single" w:color="000000" w:sz="4" w:space="0"/>
            </w:tcBorders>
            <w:vAlign w:val="center"/>
          </w:tcPr>
          <w:p w14:paraId="2FC7A24D">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不定位式漏水控制器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E1274C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供电电压：DC9～30V;工作环境：-20~50℃；5～95％RH（无冷凝）;准确度：100%;报警输入电阻：≤200KΩ;输出形式：RS485+继电器（常开、常闭）;兼容性：既可以和检测线缆安装使用，也可以和它其检测探头配套使用;检测距离：200米;通讯协议：标准485;</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6B2C57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4432D0D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4C7BF96A">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ED331A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1108" w:type="pct"/>
            <w:tcBorders>
              <w:top w:val="single" w:color="000000" w:sz="4" w:space="0"/>
              <w:left w:val="single" w:color="000000" w:sz="4" w:space="0"/>
              <w:bottom w:val="single" w:color="000000" w:sz="4" w:space="0"/>
              <w:right w:val="single" w:color="000000" w:sz="4" w:space="0"/>
            </w:tcBorders>
            <w:vAlign w:val="center"/>
          </w:tcPr>
          <w:p w14:paraId="36DBFB4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漏水系统软件模块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611356EC">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漏水监测子界面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80AD9C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7E623A7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E36A41C">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A7293F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13</w:t>
            </w:r>
          </w:p>
        </w:tc>
        <w:tc>
          <w:tcPr>
            <w:tcW w:w="1108" w:type="pct"/>
            <w:tcBorders>
              <w:top w:val="single" w:color="000000" w:sz="4" w:space="0"/>
              <w:left w:val="single" w:color="000000" w:sz="4" w:space="0"/>
              <w:bottom w:val="single" w:color="000000" w:sz="4" w:space="0"/>
              <w:right w:val="single" w:color="000000" w:sz="4" w:space="0"/>
            </w:tcBorders>
            <w:vAlign w:val="center"/>
          </w:tcPr>
          <w:p w14:paraId="1BBB347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工业电源</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0EB9FDF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输入电压：AC87-264V；输入频率：47-63Hz；输出电压：可调整范围±10%；启动时间：≦1S (230V输入，Io=100%)；保持时间：≧20mS (230V输入，Io=100%)；电压调整率：（满载）≦0.5%</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80D364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691F88F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759AA229">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15CBA2E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w:t>
            </w:r>
          </w:p>
        </w:tc>
        <w:tc>
          <w:tcPr>
            <w:tcW w:w="1108" w:type="pct"/>
            <w:tcBorders>
              <w:top w:val="single" w:color="000000" w:sz="4" w:space="0"/>
              <w:left w:val="single" w:color="000000" w:sz="4" w:space="0"/>
              <w:bottom w:val="single" w:color="000000" w:sz="4" w:space="0"/>
              <w:right w:val="single" w:color="000000" w:sz="4" w:space="0"/>
            </w:tcBorders>
            <w:vAlign w:val="center"/>
          </w:tcPr>
          <w:p w14:paraId="1BEA171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IO采集服务器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D61A20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CPU不低于1.8GHz（双核）；内存</w:t>
            </w:r>
            <w:bookmarkStart w:id="560" w:name="OLE_LINK3"/>
            <w:r>
              <w:rPr>
                <w:rFonts w:hint="default" w:ascii="Times New Roman" w:hAnsi="Times New Roman" w:eastAsia="仿宋_GB2312" w:cs="Times New Roman"/>
                <w:color w:val="000000"/>
                <w:kern w:val="0"/>
                <w:sz w:val="24"/>
                <w:lang w:bidi="ar"/>
              </w:rPr>
              <w:t>≥</w:t>
            </w:r>
            <w:bookmarkEnd w:id="560"/>
            <w:r>
              <w:rPr>
                <w:rFonts w:hint="default" w:ascii="Times New Roman" w:hAnsi="Times New Roman" w:eastAsia="仿宋_GB2312" w:cs="Times New Roman"/>
                <w:color w:val="000000"/>
                <w:kern w:val="0"/>
                <w:sz w:val="24"/>
                <w:lang w:bidi="ar"/>
              </w:rPr>
              <w:t>1xSO-DIMM，DDR3 1333MHz Memory，4G；硬盘≥500G；网卡单1000M网卡；串口≥2个RS232</w:t>
            </w:r>
            <w:r>
              <w:rPr>
                <w:rFonts w:hint="eastAsia" w:ascii="Times New Roman" w:hAnsi="Times New Roman" w:cs="Times New Roman"/>
                <w:color w:val="000000"/>
                <w:kern w:val="0"/>
                <w:sz w:val="24"/>
                <w:lang w:eastAsia="zh-CN" w:bidi="ar"/>
              </w:rPr>
              <w:t>；</w:t>
            </w:r>
            <w:r>
              <w:rPr>
                <w:rFonts w:hint="default" w:ascii="Times New Roman" w:hAnsi="Times New Roman" w:eastAsia="仿宋_GB2312" w:cs="Times New Roman"/>
                <w:color w:val="000000"/>
                <w:kern w:val="0"/>
                <w:sz w:val="24"/>
                <w:lang w:bidi="ar"/>
              </w:rPr>
              <w:t>6个RS485串口（可配串口卡）；IO通道6</w:t>
            </w:r>
            <w:r>
              <w:rPr>
                <w:rFonts w:hint="default" w:ascii="Times New Roman" w:hAnsi="Times New Roman" w:eastAsia="仿宋_GB2312"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DI</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 xml:space="preserve">2 </w:t>
            </w:r>
            <w:r>
              <w:rPr>
                <w:rFonts w:hint="default" w:ascii="Times New Roman" w:hAnsi="Times New Roman" w:eastAsia="仿宋_GB2312"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DO；USB≥4个USB口；G网短信猫1个；以太网口1个10/100/1000M以太网口；电源输入AC220V/DC48V功耗&lt;80W；环境温度-10℃～50℃；环境湿度10%～90%RH，无凝露；EMC指标静电防护；接触放电:±6KV；空气放电:±8KV EFT防护±2KV；安装方式1U标准机架安装/壁挂；</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172244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415B6A1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0EC16D6F">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1013003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15</w:t>
            </w:r>
          </w:p>
        </w:tc>
        <w:tc>
          <w:tcPr>
            <w:tcW w:w="1108" w:type="pct"/>
            <w:tcBorders>
              <w:top w:val="single" w:color="000000" w:sz="4" w:space="0"/>
              <w:left w:val="single" w:color="000000" w:sz="4" w:space="0"/>
              <w:bottom w:val="single" w:color="000000" w:sz="4" w:space="0"/>
              <w:right w:val="single" w:color="000000" w:sz="4" w:space="0"/>
            </w:tcBorders>
            <w:vAlign w:val="center"/>
          </w:tcPr>
          <w:p w14:paraId="120A6F5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短信报警模块</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7F499D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GSM适应低温和高温工作环境，扩展性，抗干扰能力强内部看门狗WATCHDOG;模块工作温度-30°C～60°C;元器件工作温度-45°C～80°C;电压范围DC5V~25V;功耗通信时平均电流360mA+9VDC;接收灵敏度-104dbm;SIM卡3V/5V，自动检测;用户数据接口RS-232/422/TTL/485;波特率300～115,200bits/s</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A43B95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5AD9D94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31DC41B5">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016B14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16</w:t>
            </w:r>
          </w:p>
        </w:tc>
        <w:tc>
          <w:tcPr>
            <w:tcW w:w="1108" w:type="pct"/>
            <w:tcBorders>
              <w:top w:val="single" w:color="000000" w:sz="4" w:space="0"/>
              <w:left w:val="single" w:color="000000" w:sz="4" w:space="0"/>
              <w:bottom w:val="single" w:color="000000" w:sz="4" w:space="0"/>
              <w:right w:val="single" w:color="000000" w:sz="4" w:space="0"/>
            </w:tcBorders>
            <w:vAlign w:val="center"/>
          </w:tcPr>
          <w:p w14:paraId="599B0ED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短信报警系统</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A459B2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支持短信报警</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426E4C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3F375C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109528C">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66B1BB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17</w:t>
            </w:r>
          </w:p>
        </w:tc>
        <w:tc>
          <w:tcPr>
            <w:tcW w:w="1108" w:type="pct"/>
            <w:tcBorders>
              <w:top w:val="single" w:color="000000" w:sz="4" w:space="0"/>
              <w:left w:val="single" w:color="000000" w:sz="4" w:space="0"/>
              <w:bottom w:val="single" w:color="000000" w:sz="4" w:space="0"/>
              <w:right w:val="single" w:color="000000" w:sz="4" w:space="0"/>
            </w:tcBorders>
            <w:vAlign w:val="center"/>
          </w:tcPr>
          <w:p w14:paraId="48F2ED09">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邮件报警系统</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13FA27E">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支持邮件报警</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4695BB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60BCD9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482685C6">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4B067F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18</w:t>
            </w:r>
          </w:p>
        </w:tc>
        <w:tc>
          <w:tcPr>
            <w:tcW w:w="1108" w:type="pct"/>
            <w:tcBorders>
              <w:top w:val="single" w:color="000000" w:sz="4" w:space="0"/>
              <w:left w:val="single" w:color="000000" w:sz="4" w:space="0"/>
              <w:bottom w:val="single" w:color="000000" w:sz="4" w:space="0"/>
              <w:right w:val="single" w:color="000000" w:sz="4" w:space="0"/>
            </w:tcBorders>
            <w:vAlign w:val="center"/>
          </w:tcPr>
          <w:p w14:paraId="1977C09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集中监控软件</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2877EAB">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监控系统软件根据现场工程项目情况，能通过TCP/IP网络、RS232/RS485总线等媒介实现对机房场地内的动力环境设备进行有效的集中监控，系统对所监控设备具有完善的检测功能，监测设备的重要运行参数和状态等，对监测数据进行有效分析和存储；检查设备的运行状态，当检测到设备的故障时，对设备故障情况进行记录；结合机房的管理措施，对发生的各种故障情况给出处理信息，报警提示，支持多种快速有效的报警方式：实时用多媒体语音、屏幕报警、电话报警、短信报警等，帮助机房管理和维护人员及时的了解设备的情况。并提供报警记录存储，查询，打印功能，方便事后进行故障分析和诊断，及责任人员分析。多样化的控制功能，提供报警联动控制，可以让发生故障设备自动停止运行；定时控制功能，可以辅助用户根据时间段调整设备的运行状态。</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1EE6D8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8DAC5B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016F14B9">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6AEB8E19">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1.9机房综合布线</w:t>
            </w:r>
          </w:p>
        </w:tc>
      </w:tr>
      <w:tr w14:paraId="725FECAB">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7D3CFA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8" w:type="pct"/>
            <w:tcBorders>
              <w:top w:val="single" w:color="000000" w:sz="4" w:space="0"/>
              <w:left w:val="single" w:color="000000" w:sz="4" w:space="0"/>
              <w:bottom w:val="single" w:color="000000" w:sz="4" w:space="0"/>
              <w:right w:val="single" w:color="000000" w:sz="4" w:space="0"/>
            </w:tcBorders>
            <w:vAlign w:val="center"/>
          </w:tcPr>
          <w:p w14:paraId="4A53813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室内多模光缆-8芯</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BEA04F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 芯室内 50um 万兆多模光纤</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6C5607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280</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54B925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米</w:t>
            </w:r>
          </w:p>
        </w:tc>
      </w:tr>
      <w:tr w14:paraId="0AAB04CF">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05833D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8" w:type="pct"/>
            <w:tcBorders>
              <w:top w:val="single" w:color="000000" w:sz="4" w:space="0"/>
              <w:left w:val="single" w:color="000000" w:sz="4" w:space="0"/>
              <w:bottom w:val="single" w:color="000000" w:sz="4" w:space="0"/>
              <w:right w:val="single" w:color="000000" w:sz="4" w:space="0"/>
            </w:tcBorders>
            <w:vAlign w:val="center"/>
          </w:tcPr>
          <w:p w14:paraId="28F2A60B">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光纤跳线-多模LC</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252C7204">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2米,LC跳线，双工</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D31C6A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B8BC74A">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w:t>
            </w:r>
          </w:p>
        </w:tc>
      </w:tr>
      <w:tr w14:paraId="4ED778B6">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2370C32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8" w:type="pct"/>
            <w:tcBorders>
              <w:top w:val="single" w:color="000000" w:sz="4" w:space="0"/>
              <w:left w:val="single" w:color="000000" w:sz="4" w:space="0"/>
              <w:bottom w:val="single" w:color="000000" w:sz="4" w:space="0"/>
              <w:right w:val="single" w:color="000000" w:sz="4" w:space="0"/>
            </w:tcBorders>
            <w:vAlign w:val="center"/>
          </w:tcPr>
          <w:p w14:paraId="5AA49A38">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12口ODF光纤配线架</w:t>
            </w:r>
          </w:p>
        </w:tc>
        <w:tc>
          <w:tcPr>
            <w:tcW w:w="2751" w:type="pct"/>
            <w:tcBorders>
              <w:top w:val="single" w:color="000000" w:sz="4" w:space="0"/>
              <w:left w:val="single" w:color="000000" w:sz="4" w:space="0"/>
              <w:bottom w:val="single" w:color="000000" w:sz="4" w:space="0"/>
              <w:right w:val="single" w:color="000000" w:sz="4" w:space="0"/>
            </w:tcBorders>
            <w:vAlign w:val="bottom"/>
          </w:tcPr>
          <w:p w14:paraId="5EFC818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12口ODF光纤配线架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2509AF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310D5E4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39981149">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8CAC82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8" w:type="pct"/>
            <w:tcBorders>
              <w:top w:val="single" w:color="000000" w:sz="4" w:space="0"/>
              <w:left w:val="single" w:color="000000" w:sz="4" w:space="0"/>
              <w:bottom w:val="single" w:color="000000" w:sz="4" w:space="0"/>
              <w:right w:val="single" w:color="000000" w:sz="4" w:space="0"/>
            </w:tcBorders>
            <w:vAlign w:val="center"/>
          </w:tcPr>
          <w:p w14:paraId="5E1BA623">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24口ODF光纤配线架</w:t>
            </w:r>
          </w:p>
        </w:tc>
        <w:tc>
          <w:tcPr>
            <w:tcW w:w="2751" w:type="pct"/>
            <w:tcBorders>
              <w:top w:val="single" w:color="000000" w:sz="4" w:space="0"/>
              <w:left w:val="single" w:color="000000" w:sz="4" w:space="0"/>
              <w:bottom w:val="single" w:color="000000" w:sz="4" w:space="0"/>
              <w:right w:val="single" w:color="000000" w:sz="4" w:space="0"/>
            </w:tcBorders>
            <w:vAlign w:val="bottom"/>
          </w:tcPr>
          <w:p w14:paraId="4D5B5A41">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24口ODF光纤配线架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15A371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2CC68D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62A84DA6">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E095EF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8" w:type="pct"/>
            <w:tcBorders>
              <w:top w:val="single" w:color="000000" w:sz="4" w:space="0"/>
              <w:left w:val="single" w:color="000000" w:sz="4" w:space="0"/>
              <w:bottom w:val="single" w:color="000000" w:sz="4" w:space="0"/>
              <w:right w:val="single" w:color="000000" w:sz="4" w:space="0"/>
            </w:tcBorders>
            <w:vAlign w:val="center"/>
          </w:tcPr>
          <w:p w14:paraId="7240C586">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光纤尾纤</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3C604CE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 xml:space="preserve"> LC-LC 多模 OM4 双工跳线，长度为 10 米，适用于多模 OM4 光纤</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321A0F3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224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65F7EB4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条</w:t>
            </w:r>
          </w:p>
        </w:tc>
      </w:tr>
      <w:tr w14:paraId="38F4499A">
        <w:tblPrEx>
          <w:tblCellMar>
            <w:top w:w="0" w:type="dxa"/>
            <w:left w:w="108" w:type="dxa"/>
            <w:bottom w:w="0" w:type="dxa"/>
            <w:right w:w="108" w:type="dxa"/>
          </w:tblCellMar>
        </w:tblPrEx>
        <w:trPr>
          <w:trHeight w:val="402"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B4DA07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8" w:type="pct"/>
            <w:tcBorders>
              <w:top w:val="single" w:color="000000" w:sz="4" w:space="0"/>
              <w:left w:val="single" w:color="000000" w:sz="4" w:space="0"/>
              <w:bottom w:val="single" w:color="000000" w:sz="4" w:space="0"/>
              <w:right w:val="single" w:color="000000" w:sz="4" w:space="0"/>
            </w:tcBorders>
            <w:vAlign w:val="center"/>
          </w:tcPr>
          <w:p w14:paraId="6D4C0DB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光纤熔接</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7C2FA6A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光纤熔接</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3105D1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224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4C3C39D5">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芯</w:t>
            </w:r>
          </w:p>
        </w:tc>
      </w:tr>
      <w:tr w14:paraId="615C2A7D">
        <w:tblPrEx>
          <w:tblCellMar>
            <w:top w:w="0" w:type="dxa"/>
            <w:left w:w="108" w:type="dxa"/>
            <w:bottom w:w="0" w:type="dxa"/>
            <w:right w:w="108" w:type="dxa"/>
          </w:tblCellMar>
        </w:tblPrEx>
        <w:trPr>
          <w:trHeight w:val="402"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4999D14">
            <w:pPr>
              <w:widowControl/>
              <w:spacing w:line="400" w:lineRule="exact"/>
              <w:ind w:firstLine="0" w:firstLineChars="0"/>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1.10机房安防系统</w:t>
            </w:r>
          </w:p>
        </w:tc>
      </w:tr>
      <w:tr w14:paraId="3D689527">
        <w:tblPrEx>
          <w:tblCellMar>
            <w:top w:w="0" w:type="dxa"/>
            <w:left w:w="108" w:type="dxa"/>
            <w:bottom w:w="0" w:type="dxa"/>
            <w:right w:w="108" w:type="dxa"/>
          </w:tblCellMar>
        </w:tblPrEx>
        <w:trPr>
          <w:trHeight w:val="135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14CFC6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1108" w:type="pct"/>
            <w:tcBorders>
              <w:top w:val="single" w:color="000000" w:sz="4" w:space="0"/>
              <w:left w:val="single" w:color="000000" w:sz="4" w:space="0"/>
              <w:bottom w:val="single" w:color="000000" w:sz="4" w:space="0"/>
              <w:right w:val="single" w:color="000000" w:sz="4" w:space="0"/>
            </w:tcBorders>
            <w:vAlign w:val="center"/>
          </w:tcPr>
          <w:p w14:paraId="47856AA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门禁管理模块</w:t>
            </w:r>
          </w:p>
        </w:tc>
        <w:tc>
          <w:tcPr>
            <w:tcW w:w="2751" w:type="pct"/>
            <w:tcBorders>
              <w:top w:val="single" w:color="000000" w:sz="4" w:space="0"/>
              <w:left w:val="single" w:color="000000" w:sz="4" w:space="0"/>
              <w:bottom w:val="single" w:color="000000" w:sz="4" w:space="0"/>
              <w:right w:val="single" w:color="000000" w:sz="4" w:space="0"/>
            </w:tcBorders>
            <w:vAlign w:val="bottom"/>
          </w:tcPr>
          <w:p w14:paraId="75F8157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管理系统，具有对门户出入控制、实时监控、保安防盗报警等多种功能。产品性能参数：支持门禁发卡管理；支持门禁权限管理；支持区域管理；支持时间管理；支持考勤管理；支持中央监控；支持记录查询；支持报警提示；支持设备联动和多种应用场景</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C0ACE2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F696F7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7CB72732">
        <w:tblPrEx>
          <w:tblCellMar>
            <w:top w:w="0" w:type="dxa"/>
            <w:left w:w="108" w:type="dxa"/>
            <w:bottom w:w="0" w:type="dxa"/>
            <w:right w:w="108" w:type="dxa"/>
          </w:tblCellMar>
        </w:tblPrEx>
        <w:trPr>
          <w:trHeight w:val="81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4F35D3F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w:t>
            </w:r>
          </w:p>
        </w:tc>
        <w:tc>
          <w:tcPr>
            <w:tcW w:w="1108" w:type="pct"/>
            <w:tcBorders>
              <w:top w:val="single" w:color="000000" w:sz="4" w:space="0"/>
              <w:left w:val="single" w:color="000000" w:sz="4" w:space="0"/>
              <w:bottom w:val="single" w:color="000000" w:sz="4" w:space="0"/>
              <w:right w:val="single" w:color="000000" w:sz="4" w:space="0"/>
            </w:tcBorders>
            <w:vAlign w:val="center"/>
          </w:tcPr>
          <w:p w14:paraId="23B93640">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密钥管理模块</w:t>
            </w:r>
          </w:p>
        </w:tc>
        <w:tc>
          <w:tcPr>
            <w:tcW w:w="2751" w:type="pct"/>
            <w:tcBorders>
              <w:top w:val="single" w:color="000000" w:sz="4" w:space="0"/>
              <w:left w:val="single" w:color="000000" w:sz="4" w:space="0"/>
              <w:bottom w:val="single" w:color="000000" w:sz="4" w:space="0"/>
              <w:right w:val="single" w:color="000000" w:sz="4" w:space="0"/>
            </w:tcBorders>
            <w:vAlign w:val="bottom"/>
          </w:tcPr>
          <w:p w14:paraId="60A7FDF4">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对读卡器和用户CPU卡用户信息绑定及密钥初始化；支持通过根密钥验证用户权限；支持密钥管理记录查询；支持多级密钥；支持密钥生成；支持密钥分发；支持密钥管理；支持密钥更新</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E577B6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1D8398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2A334E93">
        <w:tblPrEx>
          <w:tblCellMar>
            <w:top w:w="0" w:type="dxa"/>
            <w:left w:w="108" w:type="dxa"/>
            <w:bottom w:w="0" w:type="dxa"/>
            <w:right w:w="108" w:type="dxa"/>
          </w:tblCellMar>
        </w:tblPrEx>
        <w:trPr>
          <w:trHeight w:val="81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247918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3</w:t>
            </w:r>
          </w:p>
        </w:tc>
        <w:tc>
          <w:tcPr>
            <w:tcW w:w="1108" w:type="pct"/>
            <w:tcBorders>
              <w:top w:val="single" w:color="000000" w:sz="4" w:space="0"/>
              <w:left w:val="single" w:color="000000" w:sz="4" w:space="0"/>
              <w:bottom w:val="single" w:color="000000" w:sz="4" w:space="0"/>
              <w:right w:val="single" w:color="000000" w:sz="4" w:space="0"/>
            </w:tcBorders>
            <w:vAlign w:val="center"/>
          </w:tcPr>
          <w:p w14:paraId="50AC5B3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门禁日志审计模块</w:t>
            </w:r>
          </w:p>
        </w:tc>
        <w:tc>
          <w:tcPr>
            <w:tcW w:w="2751" w:type="pct"/>
            <w:tcBorders>
              <w:top w:val="single" w:color="000000" w:sz="4" w:space="0"/>
              <w:left w:val="single" w:color="000000" w:sz="4" w:space="0"/>
              <w:bottom w:val="single" w:color="000000" w:sz="4" w:space="0"/>
              <w:right w:val="single" w:color="000000" w:sz="4" w:space="0"/>
            </w:tcBorders>
            <w:vAlign w:val="bottom"/>
          </w:tcPr>
          <w:p w14:paraId="25D9C1EA">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门禁进出记录数据完整性保护，支持PIN码和口令双重保护；支持日志采集；支持日志存储；支持日志检索；支持合规审计；支持实时监控；支持事件告警</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70AF940">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11884D5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58DAC574">
        <w:tblPrEx>
          <w:tblCellMar>
            <w:top w:w="0" w:type="dxa"/>
            <w:left w:w="108" w:type="dxa"/>
            <w:bottom w:w="0" w:type="dxa"/>
            <w:right w:w="108" w:type="dxa"/>
          </w:tblCellMar>
        </w:tblPrEx>
        <w:trPr>
          <w:trHeight w:val="108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D0E3D9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1108" w:type="pct"/>
            <w:tcBorders>
              <w:top w:val="single" w:color="000000" w:sz="4" w:space="0"/>
              <w:left w:val="single" w:color="000000" w:sz="4" w:space="0"/>
              <w:bottom w:val="single" w:color="000000" w:sz="4" w:space="0"/>
              <w:right w:val="single" w:color="000000" w:sz="4" w:space="0"/>
            </w:tcBorders>
            <w:vAlign w:val="center"/>
          </w:tcPr>
          <w:p w14:paraId="620A36E1">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门禁发卡器</w:t>
            </w:r>
          </w:p>
        </w:tc>
        <w:tc>
          <w:tcPr>
            <w:tcW w:w="2751" w:type="pct"/>
            <w:tcBorders>
              <w:top w:val="single" w:color="000000" w:sz="4" w:space="0"/>
              <w:left w:val="single" w:color="000000" w:sz="4" w:space="0"/>
              <w:bottom w:val="single" w:color="000000" w:sz="4" w:space="0"/>
              <w:right w:val="single" w:color="000000" w:sz="4" w:space="0"/>
            </w:tcBorders>
            <w:vAlign w:val="bottom"/>
          </w:tcPr>
          <w:p w14:paraId="636BF017">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支持发卡类型：ID卡、IC卡、身份证物料卡号（序列号）、普通CPU卡、国密CPU卡；</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USB2.0接口；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具有</w:t>
            </w:r>
            <w:r>
              <w:rPr>
                <w:rFonts w:hint="eastAsia" w:ascii="Times New Roman" w:hAnsi="Times New Roman" w:cs="Times New Roman"/>
                <w:color w:val="000000"/>
                <w:kern w:val="0"/>
                <w:sz w:val="24"/>
                <w:lang w:val="en-US" w:eastAsia="zh-CN" w:bidi="ar"/>
              </w:rPr>
              <w:t>不少于</w:t>
            </w:r>
            <w:r>
              <w:rPr>
                <w:rFonts w:hint="default" w:ascii="Times New Roman" w:hAnsi="Times New Roman" w:eastAsia="仿宋_GB2312" w:cs="Times New Roman"/>
                <w:color w:val="000000"/>
                <w:kern w:val="0"/>
                <w:sz w:val="24"/>
                <w:lang w:bidi="ar"/>
              </w:rPr>
              <w:t>2个Sim卡尺寸的PSAM卡座；</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52DF37B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B3CED6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2FF3A87C">
        <w:tblPrEx>
          <w:tblCellMar>
            <w:top w:w="0" w:type="dxa"/>
            <w:left w:w="108" w:type="dxa"/>
            <w:bottom w:w="0" w:type="dxa"/>
            <w:right w:w="108" w:type="dxa"/>
          </w:tblCellMar>
        </w:tblPrEx>
        <w:trPr>
          <w:trHeight w:val="27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22D67E8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1108" w:type="pct"/>
            <w:tcBorders>
              <w:top w:val="single" w:color="000000" w:sz="4" w:space="0"/>
              <w:left w:val="single" w:color="000000" w:sz="4" w:space="0"/>
              <w:bottom w:val="single" w:color="000000" w:sz="4" w:space="0"/>
              <w:right w:val="single" w:color="000000" w:sz="4" w:space="0"/>
            </w:tcBorders>
            <w:vAlign w:val="center"/>
          </w:tcPr>
          <w:p w14:paraId="6EDE6E6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门禁密钥注入器</w:t>
            </w:r>
          </w:p>
        </w:tc>
        <w:tc>
          <w:tcPr>
            <w:tcW w:w="2751" w:type="pct"/>
            <w:tcBorders>
              <w:top w:val="single" w:color="000000" w:sz="4" w:space="0"/>
              <w:left w:val="single" w:color="000000" w:sz="4" w:space="0"/>
              <w:bottom w:val="single" w:color="000000" w:sz="4" w:space="0"/>
              <w:right w:val="single" w:color="000000" w:sz="4" w:space="0"/>
            </w:tcBorders>
            <w:noWrap/>
            <w:vAlign w:val="bottom"/>
          </w:tcPr>
          <w:p w14:paraId="47817F5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对门禁卡注入密钥</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014E45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78BCC13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7B2A6692">
        <w:tblPrEx>
          <w:tblCellMar>
            <w:top w:w="0" w:type="dxa"/>
            <w:left w:w="108" w:type="dxa"/>
            <w:bottom w:w="0" w:type="dxa"/>
            <w:right w:w="108" w:type="dxa"/>
          </w:tblCellMar>
        </w:tblPrEx>
        <w:trPr>
          <w:trHeight w:val="1329"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23D2160D">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1108" w:type="pct"/>
            <w:tcBorders>
              <w:top w:val="single" w:color="000000" w:sz="4" w:space="0"/>
              <w:left w:val="single" w:color="000000" w:sz="4" w:space="0"/>
              <w:bottom w:val="single" w:color="000000" w:sz="4" w:space="0"/>
              <w:right w:val="single" w:color="000000" w:sz="4" w:space="0"/>
            </w:tcBorders>
            <w:vAlign w:val="center"/>
          </w:tcPr>
          <w:p w14:paraId="43349FF2">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门禁控制器(双门)</w:t>
            </w:r>
          </w:p>
        </w:tc>
        <w:tc>
          <w:tcPr>
            <w:tcW w:w="2751" w:type="pct"/>
            <w:tcBorders>
              <w:top w:val="single" w:color="000000" w:sz="4" w:space="0"/>
              <w:left w:val="single" w:color="000000" w:sz="4" w:space="0"/>
              <w:bottom w:val="single" w:color="000000" w:sz="4" w:space="0"/>
              <w:right w:val="single" w:color="000000" w:sz="4" w:space="0"/>
            </w:tcBorders>
            <w:vAlign w:val="bottom"/>
          </w:tcPr>
          <w:p w14:paraId="2222AC55">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操作系统：嵌入式Linux系统；</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管控门数：≥2门；</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存储容量：不少于10万人（含20万张卡、10万个密码、1万枚指纹），60万条事件记录；</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可接读卡器：RS485读卡器</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4、Wiegand读卡器</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通信接口：不少于网口</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1、RS485</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7、韦根</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门相关接口：不少于门锁</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2，门磁</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2，开门按钮</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2</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报警接口：不少于报警输入</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4，报警输出</w:t>
            </w:r>
            <w:r>
              <w:rPr>
                <w:rFonts w:hint="default" w:ascii="Times New Roman" w:hAnsi="Times New Roman" w:eastAsia="仿宋_GB2312" w:cs="Times New Roman"/>
                <w:color w:val="000000"/>
                <w:kern w:val="0"/>
                <w:sz w:val="24"/>
                <w:lang w:eastAsia="zh-CN" w:bidi="ar"/>
              </w:rPr>
              <w:t>*</w:t>
            </w:r>
            <w:r>
              <w:rPr>
                <w:rFonts w:hint="default" w:ascii="Times New Roman" w:hAnsi="Times New Roman" w:eastAsia="仿宋_GB2312" w:cs="Times New Roman"/>
                <w:color w:val="000000"/>
                <w:kern w:val="0"/>
                <w:sz w:val="24"/>
                <w:lang w:bidi="ar"/>
              </w:rPr>
              <w:t>4；</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其他接口：带消防联动继电器接口、接蓄电池功能接口；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门禁高级功能：组合认证、多重认证、反潜回功能、多门互锁功能、首卡常开功能、首开授权功能、超级密码开门功能、胁迫密码开门功能、闭门回锁功能等；</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状态指示：具有电源、网络通讯、布防状态、门锁状态指示灯；</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恢复出厂：具有reset按键，长按可恢复出厂设置；</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升级功能：支持USB、WEB、客户端等方式给主机升级；</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WEB管理：支持Web端管理，可进行人员管理、参数配置、事件查询、系统维护等操作；</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控制器支持GM/T 0028《密码模块安全技术要求》安全二级，并支持在商用密码检测中心官网查询证书有效性。</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338AA3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52588059">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p>
        </w:tc>
      </w:tr>
      <w:tr w14:paraId="0DBCBAB3">
        <w:tblPrEx>
          <w:tblCellMar>
            <w:top w:w="0" w:type="dxa"/>
            <w:left w:w="108" w:type="dxa"/>
            <w:bottom w:w="0" w:type="dxa"/>
            <w:right w:w="108" w:type="dxa"/>
          </w:tblCellMar>
        </w:tblPrEx>
        <w:trPr>
          <w:trHeight w:val="96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6C9A954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7</w:t>
            </w:r>
          </w:p>
        </w:tc>
        <w:tc>
          <w:tcPr>
            <w:tcW w:w="1108" w:type="pct"/>
            <w:tcBorders>
              <w:top w:val="single" w:color="000000" w:sz="4" w:space="0"/>
              <w:left w:val="single" w:color="000000" w:sz="4" w:space="0"/>
              <w:bottom w:val="single" w:color="000000" w:sz="4" w:space="0"/>
              <w:right w:val="single" w:color="000000" w:sz="4" w:space="0"/>
            </w:tcBorders>
            <w:vAlign w:val="center"/>
          </w:tcPr>
          <w:p w14:paraId="264B21EA">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读卡器按键型</w:t>
            </w:r>
          </w:p>
        </w:tc>
        <w:tc>
          <w:tcPr>
            <w:tcW w:w="2751" w:type="pct"/>
            <w:tcBorders>
              <w:top w:val="single" w:color="000000" w:sz="4" w:space="0"/>
              <w:left w:val="single" w:color="000000" w:sz="4" w:space="0"/>
              <w:bottom w:val="single" w:color="000000" w:sz="4" w:space="0"/>
              <w:right w:val="single" w:color="000000" w:sz="4" w:space="0"/>
            </w:tcBorders>
            <w:vAlign w:val="bottom"/>
          </w:tcPr>
          <w:p w14:paraId="0BCF2EA0">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认证方式：刷卡、刷卡+密码</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读卡频率：13.56MHz</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可识别卡：国密CPU卡(含加密功能)</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按键方式：触摸按键</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通讯方式：RS485</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安装方式：无底盒壁挂、86底盒、120底盒安装</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工作环境：室内，不防水</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读卡器支持GM/T 0028《密码模块安全技术要求》安全二级，并支持在商用密码检测中心官网查询证书有效性</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7071E4F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62BE276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69D9DFF6">
        <w:tblPrEx>
          <w:tblCellMar>
            <w:top w:w="0" w:type="dxa"/>
            <w:left w:w="108" w:type="dxa"/>
            <w:bottom w:w="0" w:type="dxa"/>
            <w:right w:w="108" w:type="dxa"/>
          </w:tblCellMar>
        </w:tblPrEx>
        <w:trPr>
          <w:trHeight w:val="108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4936783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w:t>
            </w:r>
          </w:p>
        </w:tc>
        <w:tc>
          <w:tcPr>
            <w:tcW w:w="1108" w:type="pct"/>
            <w:tcBorders>
              <w:top w:val="single" w:color="000000" w:sz="4" w:space="0"/>
              <w:left w:val="single" w:color="000000" w:sz="4" w:space="0"/>
              <w:bottom w:val="single" w:color="000000" w:sz="4" w:space="0"/>
              <w:right w:val="single" w:color="000000" w:sz="4" w:space="0"/>
            </w:tcBorders>
            <w:vAlign w:val="center"/>
          </w:tcPr>
          <w:p w14:paraId="26D1620E">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CPU卡</w:t>
            </w:r>
          </w:p>
        </w:tc>
        <w:tc>
          <w:tcPr>
            <w:tcW w:w="2751" w:type="pct"/>
            <w:tcBorders>
              <w:top w:val="single" w:color="000000" w:sz="4" w:space="0"/>
              <w:left w:val="single" w:color="000000" w:sz="4" w:space="0"/>
              <w:bottom w:val="single" w:color="000000" w:sz="4" w:space="0"/>
              <w:right w:val="single" w:color="000000" w:sz="4" w:space="0"/>
            </w:tcBorders>
            <w:vAlign w:val="bottom"/>
          </w:tcPr>
          <w:p w14:paraId="65596049">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国密CPU卡，感应频率13.56MHZ；</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支持国密SM1、SM4算法加密；</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容量为80K byte；</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标准白卡外形；</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29984D4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5</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57D2B40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r w14:paraId="6D38334D">
        <w:tblPrEx>
          <w:tblCellMar>
            <w:top w:w="0" w:type="dxa"/>
            <w:left w:w="108" w:type="dxa"/>
            <w:bottom w:w="0" w:type="dxa"/>
            <w:right w:w="108" w:type="dxa"/>
          </w:tblCellMar>
        </w:tblPrEx>
        <w:trPr>
          <w:trHeight w:val="2641"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BF04531">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9</w:t>
            </w:r>
          </w:p>
        </w:tc>
        <w:tc>
          <w:tcPr>
            <w:tcW w:w="1108" w:type="pct"/>
            <w:tcBorders>
              <w:top w:val="single" w:color="000000" w:sz="4" w:space="0"/>
              <w:left w:val="single" w:color="000000" w:sz="4" w:space="0"/>
              <w:bottom w:val="single" w:color="000000" w:sz="4" w:space="0"/>
              <w:right w:val="single" w:color="000000" w:sz="4" w:space="0"/>
            </w:tcBorders>
            <w:vAlign w:val="center"/>
          </w:tcPr>
          <w:p w14:paraId="70D79285">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国密算法的安全视频加密系统软件</w:t>
            </w:r>
          </w:p>
        </w:tc>
        <w:tc>
          <w:tcPr>
            <w:tcW w:w="2751" w:type="pct"/>
            <w:tcBorders>
              <w:top w:val="single" w:color="000000" w:sz="4" w:space="0"/>
              <w:left w:val="single" w:color="000000" w:sz="4" w:space="0"/>
              <w:bottom w:val="single" w:color="000000" w:sz="4" w:space="0"/>
              <w:right w:val="single" w:color="000000" w:sz="4" w:space="0"/>
            </w:tcBorders>
            <w:vAlign w:val="bottom"/>
          </w:tcPr>
          <w:p w14:paraId="08DA0708">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视频安全门禁系统</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授权：基础包、视频监控、门禁管理</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规格：100路视频，50个门禁，1万人员</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基础服务</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设备接入管理：支持商密IPC、商密门禁、商密存储等设备的接入与管理；</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监控资源管理：内置监控点录像计划模板，支持模板的自定义配置管理；</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视频预览回放：支持视频监控画面的实时预览与回放，提供预览视频的一键上墙与云台控制能力；</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图片查询：支持配置监控点抓图计划，提供设备抓图信息检索，支持抓拍图片下载到本地，适配非实时及低流量场景需求；</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门禁配置管理：支持人员身份信息（卡片/指纹/人脸）配置，以及不同区域/门禁权限的配置与管理，提供通行记录查询，溯源异常人员；</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门禁设备反控：支持单个或者批量对门禁点进行开、关、常开、常闭的反控操作；</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事件/告警管理：监控客户端能够实时接收事件/告警信息，支持监控点录像/邮件通知联动；</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电视墙管理：具备视频录像解码上墙能力，支持电视墙场景窗口漫游、分割、拼接等配置；</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图上监控：以地图为载体，支持视频、门禁设备资源上图，报警事件展示、资源操作，实现可视化管理和应用；</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安防业务扩展：可扩容入侵报警、巡更、视频联网、访客等业务。</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安全技术能力</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平台授权准入：提供基于授权终端的前置安全准入管控，未经授权终端无法接入监控平台；</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安全身份鉴别：采用基于用户名口令+UKey（商密数字证书）的双因子身份认证机制；</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多样数字水印：支持采用明文、隐式、二维码、图片等多种水印方式，实现屏幕拍照防泄密与事后溯源取证；</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视频下载加密：支持基于UKey和口令方式的视频/抓图文件下载加密，加密数据只有在授权终端上才可以正常查看；</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视频完整性保护：支持对导出视频文件进行完整性保护，视频播放时进行完整性校验，校验不通过的不支持查看；</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门禁记录完整性：支持基于商用密码技术对电子门禁记录进行完整性保护，防止门禁记录被非法篡改；</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截屏/录屏阻断：禁止使用系统自带/第三方工具对视频进行画面截取或视频录制操作，截屏/录屏权限可控；</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视频下载审批：支持视频/抓图文件下载操作的授权审批机制，只有授权用户才可下载视频文件；</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外发权限控制：支持对外发的视频/抓图文件进行播放次数、使用期限、自删除等维度的权限控制；</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操作日志审计：支持对用户访问、视频预览/回放、截屏/录屏、下载/外发等关键操作的详细日志记录，并进行有效审计。</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日志完整性保护：支持对操作日志进行签名保护，执行审计时根据签名对日志记录进行完整性校验，防止日志被篡改。</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网络接口：≥2个千兆电口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管理接口：1个RJ45管理口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USB接口：≥4个USB口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其他接口：≥1个VGA接口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内存：≥128G DDR4</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硬盘容量：≥2T</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加密卡：1张国密密码卡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内置密码卡和整机设备为同一厂商，且密码卡具有《商用密码产品认证证书》。</w:t>
            </w:r>
            <w:r>
              <w:rPr>
                <w:rFonts w:hint="default" w:ascii="Times New Roman" w:hAnsi="Times New Roman" w:eastAsia="仿宋_GB2312" w:cs="Times New Roman"/>
                <w:color w:val="000000"/>
                <w:kern w:val="0"/>
                <w:sz w:val="24"/>
                <w:lang w:bidi="ar"/>
              </w:rPr>
              <w:br w:type="textWrapping"/>
            </w:r>
            <w:r>
              <w:rPr>
                <w:rFonts w:hint="eastAsia" w:ascii="Times New Roman" w:hAnsi="Times New Roman" w:cs="Times New Roman"/>
                <w:color w:val="000000"/>
                <w:kern w:val="0"/>
                <w:sz w:val="24"/>
                <w:lang w:eastAsia="zh-CN" w:bidi="ar"/>
              </w:rPr>
              <w:t>▲</w:t>
            </w:r>
            <w:r>
              <w:rPr>
                <w:rFonts w:hint="default" w:ascii="Times New Roman" w:hAnsi="Times New Roman" w:eastAsia="仿宋_GB2312" w:cs="Times New Roman"/>
                <w:color w:val="000000"/>
                <w:kern w:val="0"/>
                <w:sz w:val="24"/>
                <w:lang w:bidi="ar"/>
              </w:rPr>
              <w:t>支持基于商用密码技术，对客户端下载/导出的视频文件进行加密和完整性保护。对加密视频文件的访问，应通过智能密码钥匙/口令认证，并使用专用播放器才能解密播放；支持视频文件的完整性校验，一旦视频内容被篡改，视频无法正常播放。（提供功能截图）</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支持视频外发功能，可设置外发视频的用户口令、播放次数、使用期限；外发的视频文件需在预设的使用期限内和播放次数范围内使用专用的播放器才可正常播放。（提供功能截图）</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支持对实时预览画面、视频回放、下载的视频和抓拍的图片添加水印，水印内容包括：当前登录用户名、终端IP地址、终端MAC地址、系统时间和自定义信息。水印字号、粗细、旋转角度、字体颜色、下划线、斜体等属性可灵活配置。（提供功能截图）</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支持对用户登录、视频预览/回放/下载/导出、门禁事件等关键行为进行详细日志记录，并通过数字签名技术进行记录完整性保护。日志记录的内容至少应包括事件的日期、时间、发起者信息、类型、描述和结果等；提供对审计记录数据的统计、查询功能。（提供功能截图）</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支持视频画面的实时预览、录像回放、录像下载、云台控制，支持预览抓图、多画面切换、主子码流切换。支持人员身份信息（卡片/人脸）配置，以及不同人员门禁权限的配置与管理，认证方式可设置为刷卡或刷卡+人脸组合认证；支持对门禁点进行开、关、常开、常闭的反控操作。</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产品具备商用密码检测认证中心颁发的《商用密码产品认证证书》。（提供产品《商用密码产品认证证书》复印件）</w:t>
            </w:r>
            <w:r>
              <w:rPr>
                <w:rFonts w:hint="default" w:ascii="Times New Roman" w:hAnsi="Times New Roman" w:eastAsia="仿宋_GB2312" w:cs="Times New Roman"/>
                <w:color w:val="000000"/>
                <w:kern w:val="0"/>
                <w:sz w:val="24"/>
                <w:lang w:bidi="ar"/>
              </w:rPr>
              <w:br w:type="textWrapping"/>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4793614F">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2C71D7A7">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套</w:t>
            </w:r>
          </w:p>
        </w:tc>
      </w:tr>
      <w:tr w14:paraId="604B3DB9">
        <w:tblPrEx>
          <w:tblCellMar>
            <w:top w:w="0" w:type="dxa"/>
            <w:left w:w="108" w:type="dxa"/>
            <w:bottom w:w="0" w:type="dxa"/>
            <w:right w:w="108" w:type="dxa"/>
          </w:tblCellMar>
        </w:tblPrEx>
        <w:trPr>
          <w:trHeight w:val="1798"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46ED41E">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10</w:t>
            </w:r>
          </w:p>
        </w:tc>
        <w:tc>
          <w:tcPr>
            <w:tcW w:w="1108" w:type="pct"/>
            <w:tcBorders>
              <w:top w:val="single" w:color="000000" w:sz="4" w:space="0"/>
              <w:left w:val="single" w:color="000000" w:sz="4" w:space="0"/>
              <w:bottom w:val="single" w:color="000000" w:sz="4" w:space="0"/>
              <w:right w:val="single" w:color="000000" w:sz="4" w:space="0"/>
            </w:tcBorders>
            <w:vAlign w:val="center"/>
          </w:tcPr>
          <w:p w14:paraId="62C0CFFF">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国密硬盘录像机</w:t>
            </w:r>
          </w:p>
        </w:tc>
        <w:tc>
          <w:tcPr>
            <w:tcW w:w="2751" w:type="pct"/>
            <w:tcBorders>
              <w:top w:val="single" w:color="000000" w:sz="4" w:space="0"/>
              <w:left w:val="single" w:color="000000" w:sz="4" w:space="0"/>
              <w:bottom w:val="single" w:color="000000" w:sz="4" w:space="0"/>
              <w:right w:val="single" w:color="000000" w:sz="4" w:space="0"/>
            </w:tcBorders>
            <w:vAlign w:val="bottom"/>
          </w:tcPr>
          <w:p w14:paraId="07A031D2">
            <w:pPr>
              <w:widowControl/>
              <w:spacing w:line="400" w:lineRule="exact"/>
              <w:ind w:firstLine="0" w:firstLineChars="0"/>
              <w:jc w:val="left"/>
              <w:textAlignment w:val="bottom"/>
              <w:rPr>
                <w:rFonts w:hint="eastAsia" w:ascii="仿宋_GB2312" w:hAnsi="仿宋_GB2312" w:cs="仿宋_GB2312"/>
                <w:sz w:val="24"/>
              </w:rPr>
            </w:pPr>
            <w:r>
              <w:rPr>
                <w:rFonts w:hint="eastAsia" w:ascii="仿宋_GB2312" w:hAnsi="仿宋_GB2312" w:cs="仿宋_GB2312"/>
                <w:sz w:val="24"/>
              </w:rPr>
              <w:t>【安全功能】</w:t>
            </w:r>
            <w:r>
              <w:rPr>
                <w:rFonts w:hint="eastAsia" w:ascii="仿宋_GB2312" w:hAnsi="仿宋_GB2312" w:cs="仿宋_GB2312"/>
                <w:sz w:val="24"/>
              </w:rPr>
              <w:br w:type="textWrapping"/>
            </w:r>
            <w:r>
              <w:rPr>
                <w:rFonts w:hint="eastAsia" w:ascii="仿宋_GB2312" w:hAnsi="仿宋_GB2312" w:cs="仿宋_GB2312"/>
                <w:sz w:val="24"/>
              </w:rPr>
              <w:t>整机具有商密二级证书</w:t>
            </w:r>
            <w:r>
              <w:rPr>
                <w:rFonts w:hint="eastAsia" w:ascii="仿宋_GB2312" w:hAnsi="仿宋_GB2312" w:cs="仿宋_GB2312"/>
                <w:sz w:val="24"/>
              </w:rPr>
              <w:br w:type="textWrapping"/>
            </w:r>
            <w:r>
              <w:rPr>
                <w:rFonts w:hint="eastAsia" w:ascii="仿宋_GB2312" w:hAnsi="仿宋_GB2312" w:cs="仿宋_GB2312"/>
                <w:sz w:val="24"/>
              </w:rPr>
              <w:t>内置通过国家密码局检测认证的安全芯片，支持SM2/SM3/SM4等国家商用密码算法</w:t>
            </w:r>
            <w:r>
              <w:rPr>
                <w:rFonts w:hint="eastAsia" w:ascii="仿宋_GB2312" w:hAnsi="仿宋_GB2312" w:cs="仿宋_GB2312"/>
                <w:sz w:val="24"/>
              </w:rPr>
              <w:br w:type="textWrapping"/>
            </w:r>
            <w:r>
              <w:rPr>
                <w:rFonts w:hint="eastAsia" w:ascii="仿宋_GB2312" w:hAnsi="仿宋_GB2312" w:cs="仿宋_GB2312"/>
                <w:sz w:val="24"/>
              </w:rPr>
              <w:t>支持基于数字证书的设备接入认证能力</w:t>
            </w:r>
            <w:r>
              <w:rPr>
                <w:rFonts w:hint="eastAsia" w:ascii="仿宋_GB2312" w:hAnsi="仿宋_GB2312" w:cs="仿宋_GB2312"/>
                <w:sz w:val="24"/>
              </w:rPr>
              <w:br w:type="textWrapping"/>
            </w:r>
            <w:r>
              <w:rPr>
                <w:rFonts w:hint="eastAsia" w:ascii="仿宋_GB2312" w:hAnsi="仿宋_GB2312" w:cs="仿宋_GB2312"/>
                <w:sz w:val="24"/>
              </w:rPr>
              <w:t>支持基于国家商用密码算法的信令认证能力</w:t>
            </w:r>
            <w:r>
              <w:rPr>
                <w:rFonts w:hint="eastAsia" w:ascii="仿宋_GB2312" w:hAnsi="仿宋_GB2312" w:cs="仿宋_GB2312"/>
                <w:sz w:val="24"/>
              </w:rPr>
              <w:br w:type="textWrapping"/>
            </w:r>
            <w:r>
              <w:rPr>
                <w:rFonts w:hint="eastAsia" w:ascii="仿宋_GB2312" w:hAnsi="仿宋_GB2312" w:cs="仿宋_GB2312"/>
                <w:sz w:val="24"/>
              </w:rPr>
              <w:t>支持符合国家商用密码算法标准的证书请求文件导出</w:t>
            </w:r>
            <w:r>
              <w:rPr>
                <w:rFonts w:hint="eastAsia" w:ascii="仿宋_GB2312" w:hAnsi="仿宋_GB2312" w:cs="仿宋_GB2312"/>
                <w:sz w:val="24"/>
              </w:rPr>
              <w:br w:type="textWrapping"/>
            </w:r>
            <w:r>
              <w:rPr>
                <w:rFonts w:hint="eastAsia" w:ascii="仿宋_GB2312" w:hAnsi="仿宋_GB2312" w:cs="仿宋_GB2312"/>
                <w:sz w:val="24"/>
              </w:rPr>
              <w:t>支持符合国家商用密码算法标准的数字证书导入管理，用于平台/设备接入认证</w:t>
            </w:r>
            <w:r>
              <w:rPr>
                <w:rFonts w:hint="eastAsia" w:ascii="仿宋_GB2312" w:hAnsi="仿宋_GB2312" w:cs="仿宋_GB2312"/>
                <w:sz w:val="24"/>
              </w:rPr>
              <w:br w:type="textWrapping"/>
            </w:r>
            <w:r>
              <w:rPr>
                <w:rFonts w:hint="eastAsia" w:ascii="仿宋_GB2312" w:hAnsi="仿宋_GB2312" w:cs="仿宋_GB2312"/>
                <w:sz w:val="24"/>
              </w:rPr>
              <w:t>内置二级密码模块，可配套加密平台，满足密评三级视频数据存储完整性要求</w:t>
            </w:r>
            <w:r>
              <w:rPr>
                <w:rFonts w:hint="eastAsia" w:ascii="仿宋_GB2312" w:hAnsi="仿宋_GB2312" w:cs="仿宋_GB2312"/>
                <w:sz w:val="24"/>
              </w:rPr>
              <w:br w:type="textWrapping"/>
            </w:r>
            <w:r>
              <w:rPr>
                <w:rFonts w:hint="eastAsia" w:ascii="仿宋_GB2312" w:hAnsi="仿宋_GB2312" w:cs="仿宋_GB2312"/>
                <w:sz w:val="24"/>
              </w:rPr>
              <w:t>支持芯片安全校验能力，包括随机数有效性检测，算法符合性检测等</w:t>
            </w:r>
            <w:r>
              <w:rPr>
                <w:rFonts w:hint="eastAsia" w:ascii="仿宋_GB2312" w:hAnsi="仿宋_GB2312" w:cs="仿宋_GB2312"/>
                <w:sz w:val="24"/>
              </w:rPr>
              <w:br w:type="textWrapping"/>
            </w:r>
            <w:r>
              <w:rPr>
                <w:rFonts w:hint="eastAsia" w:ascii="仿宋_GB2312" w:hAnsi="仿宋_GB2312" w:cs="仿宋_GB2312"/>
                <w:sz w:val="24"/>
              </w:rPr>
              <w:t>支持算法安全校验能力，包括开机自检，使用时自检和定期自检等</w:t>
            </w:r>
            <w:r>
              <w:rPr>
                <w:rFonts w:hint="eastAsia" w:ascii="仿宋_GB2312" w:hAnsi="仿宋_GB2312" w:cs="仿宋_GB2312"/>
                <w:sz w:val="24"/>
              </w:rPr>
              <w:br w:type="textWrapping"/>
            </w:r>
            <w:r>
              <w:rPr>
                <w:rFonts w:hint="eastAsia" w:ascii="仿宋_GB2312" w:hAnsi="仿宋_GB2312" w:cs="仿宋_GB2312"/>
                <w:sz w:val="24"/>
              </w:rPr>
              <w:t>【硬件规格】</w:t>
            </w:r>
            <w:r>
              <w:rPr>
                <w:rFonts w:hint="eastAsia" w:ascii="仿宋_GB2312" w:hAnsi="仿宋_GB2312" w:cs="仿宋_GB2312"/>
                <w:sz w:val="24"/>
              </w:rPr>
              <w:br w:type="textWrapping"/>
            </w:r>
            <w:r>
              <w:rPr>
                <w:rFonts w:hint="eastAsia" w:ascii="仿宋_GB2312" w:hAnsi="仿宋_GB2312" w:cs="仿宋_GB2312"/>
                <w:sz w:val="24"/>
              </w:rPr>
              <w:t xml:space="preserve"> 2U机架式嵌入式网络硬盘录像机，整机采用短机箱设计，搭载高性能ATX电源</w:t>
            </w:r>
            <w:r>
              <w:rPr>
                <w:rFonts w:hint="eastAsia" w:ascii="仿宋_GB2312" w:hAnsi="仿宋_GB2312" w:cs="仿宋_GB2312"/>
                <w:sz w:val="24"/>
              </w:rPr>
              <w:br w:type="textWrapping"/>
            </w:r>
            <w:r>
              <w:rPr>
                <w:rFonts w:hint="eastAsia" w:ascii="仿宋_GB2312" w:hAnsi="仿宋_GB2312" w:cs="仿宋_GB2312"/>
                <w:sz w:val="24"/>
              </w:rPr>
              <w:t>存储接口：</w:t>
            </w:r>
            <w:r>
              <w:rPr>
                <w:rFonts w:hint="eastAsia" w:ascii="仿宋_GB2312" w:hAnsi="仿宋_GB2312" w:cs="仿宋_GB2312"/>
                <w:sz w:val="24"/>
                <w:lang w:val="en-US" w:eastAsia="zh-CN"/>
              </w:rPr>
              <w:t>≥</w:t>
            </w:r>
            <w:r>
              <w:rPr>
                <w:rFonts w:hint="eastAsia" w:ascii="仿宋_GB2312" w:hAnsi="仿宋_GB2312" w:cs="仿宋_GB2312"/>
                <w:sz w:val="24"/>
              </w:rPr>
              <w:t>9个SATA接口，可满配16TB硬盘，总容量可达144TB</w:t>
            </w:r>
            <w:r>
              <w:rPr>
                <w:rFonts w:hint="eastAsia" w:ascii="仿宋_GB2312" w:hAnsi="仿宋_GB2312" w:cs="仿宋_GB2312"/>
                <w:sz w:val="24"/>
              </w:rPr>
              <w:br w:type="textWrapping"/>
            </w:r>
            <w:r>
              <w:rPr>
                <w:rFonts w:hint="eastAsia" w:ascii="仿宋_GB2312" w:hAnsi="仿宋_GB2312" w:cs="仿宋_GB2312"/>
                <w:sz w:val="24"/>
              </w:rPr>
              <w:t>视频接口：≥2</w:t>
            </w:r>
            <w:r>
              <w:rPr>
                <w:rFonts w:hint="eastAsia" w:ascii="仿宋_GB2312" w:hAnsi="仿宋_GB2312" w:cs="仿宋_GB2312"/>
                <w:sz w:val="24"/>
                <w:lang w:val="en-US" w:eastAsia="zh-CN"/>
              </w:rPr>
              <w:t>*</w:t>
            </w:r>
            <w:r>
              <w:rPr>
                <w:rFonts w:hint="eastAsia" w:ascii="仿宋_GB2312" w:hAnsi="仿宋_GB2312" w:cs="仿宋_GB2312"/>
                <w:sz w:val="24"/>
              </w:rPr>
              <w:t>HDMI，2</w:t>
            </w:r>
            <w:r>
              <w:rPr>
                <w:rFonts w:hint="eastAsia" w:ascii="仿宋_GB2312" w:hAnsi="仿宋_GB2312" w:cs="仿宋_GB2312"/>
                <w:sz w:val="24"/>
                <w:lang w:val="en-US" w:eastAsia="zh-CN"/>
              </w:rPr>
              <w:t>*</w:t>
            </w:r>
            <w:r>
              <w:rPr>
                <w:rFonts w:hint="eastAsia" w:ascii="仿宋_GB2312" w:hAnsi="仿宋_GB2312" w:cs="仿宋_GB2312"/>
                <w:sz w:val="24"/>
              </w:rPr>
              <w:t>VGA</w:t>
            </w:r>
            <w:r>
              <w:rPr>
                <w:rFonts w:hint="eastAsia" w:ascii="仿宋_GB2312" w:hAnsi="仿宋_GB2312" w:cs="仿宋_GB2312"/>
                <w:sz w:val="24"/>
              </w:rPr>
              <w:br w:type="textWrapping"/>
            </w:r>
            <w:r>
              <w:rPr>
                <w:rFonts w:hint="eastAsia" w:ascii="仿宋_GB2312" w:hAnsi="仿宋_GB2312" w:cs="仿宋_GB2312"/>
                <w:sz w:val="24"/>
              </w:rPr>
              <w:t>网络接口：≥2×RJ45 10/100/1000Mbps自适应以太网口</w:t>
            </w:r>
            <w:r>
              <w:rPr>
                <w:rFonts w:hint="eastAsia" w:ascii="仿宋_GB2312" w:hAnsi="仿宋_GB2312" w:cs="仿宋_GB2312"/>
                <w:sz w:val="24"/>
              </w:rPr>
              <w:br w:type="textWrapping"/>
            </w:r>
            <w:r>
              <w:rPr>
                <w:rFonts w:hint="eastAsia" w:ascii="仿宋_GB2312" w:hAnsi="仿宋_GB2312" w:cs="仿宋_GB2312"/>
                <w:sz w:val="24"/>
              </w:rPr>
              <w:t>报警接口：≥16路报警输入，9路报警输出</w:t>
            </w:r>
            <w:r>
              <w:rPr>
                <w:rFonts w:hint="eastAsia" w:ascii="仿宋_GB2312" w:hAnsi="仿宋_GB2312" w:cs="仿宋_GB2312"/>
                <w:sz w:val="24"/>
              </w:rPr>
              <w:br w:type="textWrapping"/>
            </w:r>
            <w:r>
              <w:rPr>
                <w:rFonts w:hint="eastAsia" w:ascii="仿宋_GB2312" w:hAnsi="仿宋_GB2312" w:cs="仿宋_GB2312"/>
                <w:sz w:val="24"/>
              </w:rPr>
              <w:t>反向供电：≥1路DC12V 1A</w:t>
            </w:r>
            <w:r>
              <w:rPr>
                <w:rFonts w:hint="eastAsia" w:ascii="仿宋_GB2312" w:hAnsi="仿宋_GB2312" w:cs="仿宋_GB2312"/>
                <w:sz w:val="24"/>
              </w:rPr>
              <w:br w:type="textWrapping"/>
            </w:r>
            <w:r>
              <w:rPr>
                <w:rFonts w:hint="eastAsia" w:ascii="仿宋_GB2312" w:hAnsi="仿宋_GB2312" w:cs="仿宋_GB2312"/>
                <w:sz w:val="24"/>
              </w:rPr>
              <w:t>串行接口：≥1路RS-232接口，1路全双工RS-485接口</w:t>
            </w:r>
            <w:r>
              <w:rPr>
                <w:rFonts w:hint="eastAsia" w:ascii="仿宋_GB2312" w:hAnsi="仿宋_GB2312" w:cs="仿宋_GB2312"/>
                <w:sz w:val="24"/>
              </w:rPr>
              <w:br w:type="textWrapping"/>
            </w:r>
            <w:r>
              <w:rPr>
                <w:rFonts w:hint="eastAsia" w:ascii="仿宋_GB2312" w:hAnsi="仿宋_GB2312" w:cs="仿宋_GB2312"/>
                <w:sz w:val="24"/>
              </w:rPr>
              <w:t>USB接口：≥2×USB 2.0，2×USB 3.0</w:t>
            </w:r>
            <w:r>
              <w:rPr>
                <w:rFonts w:hint="eastAsia" w:ascii="仿宋_GB2312" w:hAnsi="仿宋_GB2312" w:cs="仿宋_GB2312"/>
                <w:sz w:val="24"/>
              </w:rPr>
              <w:br w:type="textWrapping"/>
            </w:r>
            <w:r>
              <w:rPr>
                <w:rFonts w:hint="eastAsia" w:ascii="仿宋_GB2312" w:hAnsi="仿宋_GB2312" w:cs="仿宋_GB2312"/>
                <w:sz w:val="24"/>
              </w:rPr>
              <w:t>扩展接口：≥1×eSATA</w:t>
            </w:r>
            <w:r>
              <w:rPr>
                <w:rFonts w:hint="eastAsia" w:ascii="仿宋_GB2312" w:hAnsi="仿宋_GB2312" w:cs="仿宋_GB2312"/>
                <w:sz w:val="24"/>
              </w:rPr>
              <w:br w:type="textWrapping"/>
            </w:r>
            <w:r>
              <w:rPr>
                <w:rFonts w:hint="eastAsia" w:ascii="仿宋_GB2312" w:hAnsi="仿宋_GB2312" w:cs="仿宋_GB2312"/>
                <w:sz w:val="24"/>
              </w:rPr>
              <w:t>【产品性能】</w:t>
            </w:r>
            <w:r>
              <w:rPr>
                <w:rFonts w:hint="eastAsia" w:ascii="仿宋_GB2312" w:hAnsi="仿宋_GB2312" w:cs="仿宋_GB2312"/>
                <w:sz w:val="24"/>
              </w:rPr>
              <w:br w:type="textWrapping"/>
            </w:r>
            <w:r>
              <w:rPr>
                <w:rFonts w:hint="eastAsia" w:ascii="仿宋_GB2312" w:hAnsi="仿宋_GB2312" w:cs="仿宋_GB2312"/>
                <w:sz w:val="24"/>
              </w:rPr>
              <w:t>输入带宽：≥320Mbps（开启RAID后为200Mbps）</w:t>
            </w:r>
            <w:r>
              <w:rPr>
                <w:rFonts w:hint="eastAsia" w:ascii="仿宋_GB2312" w:hAnsi="仿宋_GB2312" w:cs="仿宋_GB2312"/>
                <w:sz w:val="24"/>
              </w:rPr>
              <w:br w:type="textWrapping"/>
            </w:r>
            <w:r>
              <w:rPr>
                <w:rFonts w:hint="eastAsia" w:ascii="仿宋_GB2312" w:hAnsi="仿宋_GB2312" w:cs="仿宋_GB2312"/>
                <w:sz w:val="24"/>
              </w:rPr>
              <w:t>输出带宽：≥256Mbps（开启RAID后为200Mbps）</w:t>
            </w:r>
            <w:r>
              <w:rPr>
                <w:rFonts w:hint="eastAsia" w:ascii="仿宋_GB2312" w:hAnsi="仿宋_GB2312" w:cs="仿宋_GB2312"/>
                <w:sz w:val="24"/>
              </w:rPr>
              <w:br w:type="textWrapping"/>
            </w:r>
            <w:r>
              <w:rPr>
                <w:rFonts w:hint="eastAsia" w:ascii="仿宋_GB2312" w:hAnsi="仿宋_GB2312" w:cs="仿宋_GB2312"/>
                <w:sz w:val="24"/>
              </w:rPr>
              <w:t>接入能力：≥32路H.264、H.265格式高清码流接入</w:t>
            </w:r>
            <w:r>
              <w:rPr>
                <w:rFonts w:hint="eastAsia" w:ascii="仿宋_GB2312" w:hAnsi="仿宋_GB2312" w:cs="仿宋_GB2312"/>
                <w:sz w:val="24"/>
              </w:rPr>
              <w:br w:type="textWrapping"/>
            </w:r>
            <w:r>
              <w:rPr>
                <w:rFonts w:hint="eastAsia" w:ascii="仿宋_GB2312" w:hAnsi="仿宋_GB2312" w:cs="仿宋_GB2312"/>
                <w:sz w:val="24"/>
              </w:rPr>
              <w:t>解码能力：≥最大支持32×1080P</w:t>
            </w:r>
            <w:r>
              <w:rPr>
                <w:rFonts w:hint="eastAsia" w:ascii="仿宋_GB2312" w:hAnsi="仿宋_GB2312" w:cs="仿宋_GB2312"/>
                <w:sz w:val="24"/>
              </w:rPr>
              <w:br w:type="textWrapping"/>
            </w:r>
            <w:r>
              <w:rPr>
                <w:rFonts w:hint="eastAsia" w:ascii="仿宋_GB2312" w:hAnsi="仿宋_GB2312" w:cs="仿宋_GB2312"/>
                <w:sz w:val="24"/>
              </w:rPr>
              <w:t>显示能力：≥最大支持8K+1080P、2×4K异源输出</w:t>
            </w:r>
            <w:r>
              <w:rPr>
                <w:rFonts w:hint="eastAsia" w:ascii="仿宋_GB2312" w:hAnsi="仿宋_GB2312" w:cs="仿宋_GB2312"/>
                <w:sz w:val="24"/>
              </w:rPr>
              <w:br w:type="textWrapping"/>
            </w:r>
            <w:r>
              <w:rPr>
                <w:rFonts w:hint="eastAsia" w:ascii="仿宋_GB2312" w:hAnsi="仿宋_GB2312" w:cs="仿宋_GB2312"/>
                <w:sz w:val="24"/>
              </w:rPr>
              <w:t xml:space="preserve">RAID模式：RAID0、RAID1、RAID5、RAID6、RAID10，支持全局热备盘 </w:t>
            </w:r>
          </w:p>
          <w:p w14:paraId="4DEE3D8B">
            <w:pPr>
              <w:pStyle w:val="2"/>
              <w:rPr>
                <w:rFonts w:hint="default" w:eastAsia="仿宋_GB2312"/>
                <w:lang w:val="en-US" w:eastAsia="zh-CN"/>
              </w:rPr>
            </w:pPr>
            <w:r>
              <w:rPr>
                <w:rFonts w:hint="eastAsia" w:ascii="仿宋_GB2312" w:hAnsi="仿宋_GB2312" w:cs="仿宋_GB2312"/>
                <w:color w:val="000000"/>
                <w:kern w:val="0"/>
                <w:sz w:val="24"/>
                <w:lang w:val="en-US" w:eastAsia="zh-CN" w:bidi="ar"/>
              </w:rPr>
              <w:t>▲整机具有</w:t>
            </w:r>
            <w:r>
              <w:rPr>
                <w:rFonts w:ascii="宋体" w:hAnsi="宋体" w:eastAsia="宋体" w:cs="宋体"/>
                <w:kern w:val="0"/>
                <w:sz w:val="24"/>
                <w:szCs w:val="24"/>
                <w:lang w:val="en-US" w:eastAsia="zh-CN" w:bidi="ar"/>
              </w:rPr>
              <w:t>《商用密码产品认证证书》（安全等级：二级</w:t>
            </w:r>
            <w:r>
              <w:rPr>
                <w:rFonts w:hint="eastAsia" w:ascii="宋体" w:hAnsi="宋体" w:eastAsia="宋体" w:cs="宋体"/>
                <w:kern w:val="0"/>
                <w:sz w:val="24"/>
                <w:szCs w:val="24"/>
                <w:lang w:val="en-US" w:eastAsia="zh-CN" w:bidi="ar"/>
              </w:rPr>
              <w:t>及以上</w:t>
            </w:r>
            <w:r>
              <w:rPr>
                <w:rFonts w:ascii="宋体" w:hAnsi="宋体" w:eastAsia="宋体" w:cs="宋体"/>
                <w:kern w:val="0"/>
                <w:sz w:val="24"/>
                <w:szCs w:val="24"/>
                <w:lang w:val="en-US" w:eastAsia="zh-CN" w:bidi="ar"/>
              </w:rPr>
              <w:t>）</w:t>
            </w:r>
            <w:r>
              <w:rPr>
                <w:rFonts w:hint="eastAsia" w:ascii="仿宋_GB2312" w:hAnsi="仿宋_GB2312" w:cs="仿宋_GB2312"/>
                <w:color w:val="000000"/>
                <w:kern w:val="0"/>
                <w:sz w:val="24"/>
                <w:lang w:val="en-US" w:eastAsia="zh-CN" w:bidi="ar"/>
              </w:rPr>
              <w:t>；需提供有效证书扫描件。</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089C823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3DAB4678">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台</w:t>
            </w:r>
            <w:bookmarkStart w:id="643" w:name="_GoBack"/>
            <w:bookmarkEnd w:id="643"/>
          </w:p>
        </w:tc>
      </w:tr>
      <w:tr w14:paraId="7192FC88">
        <w:tblPrEx>
          <w:tblCellMar>
            <w:top w:w="0" w:type="dxa"/>
            <w:left w:w="108" w:type="dxa"/>
            <w:bottom w:w="0" w:type="dxa"/>
            <w:right w:w="108" w:type="dxa"/>
          </w:tblCellMar>
        </w:tblPrEx>
        <w:trPr>
          <w:trHeight w:val="27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423FFF6B">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11</w:t>
            </w:r>
          </w:p>
        </w:tc>
        <w:tc>
          <w:tcPr>
            <w:tcW w:w="1108" w:type="pct"/>
            <w:tcBorders>
              <w:top w:val="single" w:color="000000" w:sz="4" w:space="0"/>
              <w:left w:val="single" w:color="000000" w:sz="4" w:space="0"/>
              <w:bottom w:val="single" w:color="000000" w:sz="4" w:space="0"/>
              <w:right w:val="single" w:color="000000" w:sz="4" w:space="0"/>
            </w:tcBorders>
            <w:vAlign w:val="center"/>
          </w:tcPr>
          <w:p w14:paraId="67824BE7">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硬盘</w:t>
            </w:r>
          </w:p>
        </w:tc>
        <w:tc>
          <w:tcPr>
            <w:tcW w:w="2751" w:type="pct"/>
            <w:tcBorders>
              <w:top w:val="single" w:color="000000" w:sz="4" w:space="0"/>
              <w:left w:val="single" w:color="000000" w:sz="4" w:space="0"/>
              <w:bottom w:val="single" w:color="000000" w:sz="4" w:space="0"/>
              <w:right w:val="single" w:color="000000" w:sz="4" w:space="0"/>
            </w:tcBorders>
            <w:vAlign w:val="bottom"/>
          </w:tcPr>
          <w:p w14:paraId="7BCD54DD">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8TB容量，3.5英寸，SATA3.0接口，7200RPM，主流品牌存储硬盘</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12D41DD3">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4</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904FABC">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块</w:t>
            </w:r>
          </w:p>
        </w:tc>
      </w:tr>
      <w:tr w14:paraId="15BB9B5E">
        <w:tblPrEx>
          <w:tblCellMar>
            <w:top w:w="0" w:type="dxa"/>
            <w:left w:w="108" w:type="dxa"/>
            <w:bottom w:w="0" w:type="dxa"/>
            <w:right w:w="108" w:type="dxa"/>
          </w:tblCellMar>
        </w:tblPrEx>
        <w:trPr>
          <w:trHeight w:val="2190"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6BC534C4">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12</w:t>
            </w:r>
          </w:p>
        </w:tc>
        <w:tc>
          <w:tcPr>
            <w:tcW w:w="1108" w:type="pct"/>
            <w:tcBorders>
              <w:top w:val="single" w:color="000000" w:sz="4" w:space="0"/>
              <w:left w:val="single" w:color="000000" w:sz="4" w:space="0"/>
              <w:bottom w:val="single" w:color="000000" w:sz="4" w:space="0"/>
              <w:right w:val="single" w:color="000000" w:sz="4" w:space="0"/>
            </w:tcBorders>
            <w:vAlign w:val="center"/>
          </w:tcPr>
          <w:p w14:paraId="4593A09C">
            <w:pPr>
              <w:widowControl/>
              <w:spacing w:line="400" w:lineRule="exact"/>
              <w:ind w:firstLine="0" w:firstLine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200万半球</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国密网络摄像机</w:t>
            </w:r>
          </w:p>
        </w:tc>
        <w:tc>
          <w:tcPr>
            <w:tcW w:w="2751" w:type="pct"/>
            <w:tcBorders>
              <w:top w:val="single" w:color="000000" w:sz="4" w:space="0"/>
              <w:left w:val="single" w:color="000000" w:sz="4" w:space="0"/>
              <w:bottom w:val="single" w:color="000000" w:sz="4" w:space="0"/>
              <w:right w:val="single" w:color="000000" w:sz="4" w:space="0"/>
            </w:tcBorders>
            <w:vAlign w:val="bottom"/>
          </w:tcPr>
          <w:p w14:paraId="36AC7013">
            <w:pPr>
              <w:widowControl/>
              <w:spacing w:line="400" w:lineRule="exact"/>
              <w:ind w:firstLine="0" w:firstLineChars="0"/>
              <w:jc w:val="left"/>
              <w:textAlignment w:val="bottom"/>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宽动态：支持宽动态范围达120 dB，适合逆光环境监控</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安全服务：支持三级用户权限管理，支持授权的用户和密码，支持IP地址过滤</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商密能力：内置通过国家密码局检测认证的安全芯片，支持SM1/SM2/SM3/SM4等国家商用密码算法；支持基于数字证书的设备接入认证能力；支持基于国家商用密码算法的信令认证能力；支持符合国家商用密码算法标准的证书请求文件导出；支持符合国家商用密码算法标准的数字证书导入；支持数字证书签名加密双证书体系；支持CA系统根证书导入，用于校验平台身份可靠性；支持平台身份证书导入，用于接入平台认证</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接口功能：内置MicroSD/MicroSDHC/MicroSDXC插槽，最大支持 512 GB；支持10M/100M自适应网口；支持一对报警输入输出</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传感器类型：1/2.7" Progressive Scan CMOS</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最低照度：彩色：0.005 Lux @（F1.2，AGC ON）</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黑白：0.0002 Lux @（F1.2，AGC ON），0 Lux with IR</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宽动态：</w:t>
            </w:r>
            <w:r>
              <w:rPr>
                <w:rFonts w:hint="eastAsia" w:ascii="Times New Roman" w:hAnsi="Times New Roman" w:cs="Times New Roman"/>
                <w:color w:val="000000"/>
                <w:kern w:val="0"/>
                <w:sz w:val="24"/>
                <w:lang w:val="en-US" w:eastAsia="zh-CN" w:bidi="ar"/>
              </w:rPr>
              <w:t>≥</w:t>
            </w:r>
            <w:r>
              <w:rPr>
                <w:rFonts w:hint="default" w:ascii="Times New Roman" w:hAnsi="Times New Roman" w:eastAsia="仿宋_GB2312" w:cs="Times New Roman"/>
                <w:color w:val="000000"/>
                <w:kern w:val="0"/>
                <w:sz w:val="24"/>
                <w:lang w:bidi="ar"/>
              </w:rPr>
              <w:t>120 dB</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调节角度：不低于水平：0~355°，垂直：0~75°，旋转：0~355°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焦距&amp;视场角：不低于2.7~13.5 mm ： 水平视场角：106.8°~32.2°，垂直视场角：55.8°~18°，对角线视场角：127.9°~37°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补光距离：不低于普通监控：30 m，人脸抓拍/识别：3 m</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防补光过曝：支持防补光过曝开启和关闭，开启下支持自动和手动，手动支持根据距离等级控制补光灯亮度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最大图像尺寸：1920 × 1080</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视频压缩标准：H.265/H.264/MJPEG </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接口类型：外甩线</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网络：≥1个RJ45 10 M/100 M自适应以太网口</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SD卡扩展：内置MicroSD/MicroSDHC/MicroSDXC插槽，最大支持512 GB</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音频：≥1 路输入（Line in），1路输出（Line out），2个内置麦克风，1个内置扬声器</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报警：1路输入，1路输出（报警输入支持开关量，报警输出最大支持DC12 V，30 mA）</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RS-485：不低于1路RS-485接口，半双工模式，支持自适应</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复位：支持</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启动和工作温湿度：-30 °C~60 °C，湿度小于95%（无凝结）</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PoE：802.3af，36 V~57 V，0.293 A~0.187 A，最大功耗：11.2 W</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 xml:space="preserve"> 供电方式：DC：12 V ± 20%，支持防反接保护</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PoE：802.3af，Type 1 Class 3</w:t>
            </w:r>
            <w:r>
              <w:rPr>
                <w:rFonts w:hint="default" w:ascii="Times New Roman" w:hAnsi="Times New Roman" w:eastAsia="仿宋_GB2312" w:cs="Times New Roman"/>
                <w:color w:val="000000"/>
                <w:kern w:val="0"/>
                <w:sz w:val="24"/>
                <w:lang w:bidi="ar"/>
              </w:rPr>
              <w:br w:type="textWrapping"/>
            </w:r>
            <w:r>
              <w:rPr>
                <w:rFonts w:hint="default" w:ascii="Times New Roman" w:hAnsi="Times New Roman" w:eastAsia="仿宋_GB2312" w:cs="Times New Roman"/>
                <w:color w:val="000000"/>
                <w:kern w:val="0"/>
                <w:sz w:val="24"/>
                <w:lang w:bidi="ar"/>
              </w:rPr>
              <w:t>防护：IP67</w:t>
            </w:r>
          </w:p>
        </w:tc>
        <w:tc>
          <w:tcPr>
            <w:tcW w:w="455" w:type="pct"/>
            <w:tcBorders>
              <w:top w:val="single" w:color="000000" w:sz="4" w:space="0"/>
              <w:left w:val="single" w:color="000000" w:sz="4" w:space="0"/>
              <w:bottom w:val="single" w:color="000000" w:sz="4" w:space="0"/>
              <w:right w:val="single" w:color="000000" w:sz="4" w:space="0"/>
            </w:tcBorders>
            <w:noWrap/>
            <w:vAlign w:val="center"/>
          </w:tcPr>
          <w:p w14:paraId="6AC81E02">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6</w:t>
            </w:r>
          </w:p>
        </w:tc>
        <w:tc>
          <w:tcPr>
            <w:tcW w:w="294" w:type="pct"/>
            <w:tcBorders>
              <w:top w:val="single" w:color="000000" w:sz="4" w:space="0"/>
              <w:left w:val="single" w:color="000000" w:sz="4" w:space="0"/>
              <w:bottom w:val="single" w:color="000000" w:sz="4" w:space="0"/>
              <w:right w:val="single" w:color="000000" w:sz="4" w:space="0"/>
            </w:tcBorders>
            <w:noWrap/>
            <w:vAlign w:val="center"/>
          </w:tcPr>
          <w:p w14:paraId="0ECAFE06">
            <w:pPr>
              <w:widowControl/>
              <w:spacing w:line="400" w:lineRule="exact"/>
              <w:ind w:firstLine="0" w:firstLineChars="0"/>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lang w:bidi="ar"/>
              </w:rPr>
              <w:t>个</w:t>
            </w:r>
          </w:p>
        </w:tc>
      </w:tr>
    </w:tbl>
    <w:p w14:paraId="18058068">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机房布局图</w:t>
      </w:r>
    </w:p>
    <w:p w14:paraId="5246282B">
      <w:pPr>
        <w:pStyle w:val="2"/>
        <w:rPr>
          <w:rFonts w:hint="default"/>
        </w:rPr>
      </w:pPr>
      <w:r>
        <w:rPr>
          <w:rFonts w:hint="default"/>
        </w:rPr>
        <w:t>机房位置图、机房平面布局图、机房UPS布局图详见附件。</w:t>
      </w:r>
    </w:p>
    <w:p w14:paraId="7B2138EA">
      <w:pPr>
        <w:pStyle w:val="5"/>
        <w:spacing w:before="156" w:after="156"/>
        <w:rPr>
          <w:rFonts w:hint="default" w:ascii="Times New Roman" w:hAnsi="Times New Roman" w:eastAsia="仿宋_GB2312" w:cs="Times New Roman"/>
        </w:rPr>
      </w:pPr>
      <w:bookmarkStart w:id="561" w:name="_Toc1801512377"/>
      <w:bookmarkStart w:id="562" w:name="_Toc14208"/>
      <w:r>
        <w:rPr>
          <w:rFonts w:hint="default" w:ascii="Times New Roman" w:hAnsi="Times New Roman" w:eastAsia="仿宋_GB2312" w:cs="Times New Roman"/>
        </w:rPr>
        <w:t>本地安全建设</w:t>
      </w:r>
      <w:bookmarkEnd w:id="561"/>
      <w:bookmarkEnd w:id="562"/>
    </w:p>
    <w:p w14:paraId="17E68BEF">
      <w:pPr>
        <w:ind w:firstLine="560"/>
        <w:rPr>
          <w:rFonts w:hint="default" w:ascii="Times New Roman" w:hAnsi="Times New Roman" w:eastAsia="仿宋_GB2312" w:cs="Times New Roman"/>
        </w:rPr>
      </w:pPr>
      <w:r>
        <w:rPr>
          <w:rFonts w:hint="default" w:ascii="Times New Roman" w:hAnsi="Times New Roman" w:eastAsia="仿宋_GB2312" w:cs="Times New Roman"/>
        </w:rPr>
        <w:t>伴随着各单位越来越多的信息通过互联网发布，单位内部网络与互联网以及其他外部网络的互联，给信息系统带来越来越多的网络安全威胁，比如大流量DDOS攻击、定向APT网络攻击、病毒木马传播尤其是勒索病毒的感染，严重影响了内部业务系统的安全运行。</w:t>
      </w:r>
    </w:p>
    <w:p w14:paraId="1F08502E">
      <w:pPr>
        <w:ind w:firstLine="560"/>
        <w:rPr>
          <w:rFonts w:hint="default" w:ascii="Times New Roman" w:hAnsi="Times New Roman" w:eastAsia="仿宋_GB2312" w:cs="Times New Roman"/>
        </w:rPr>
      </w:pPr>
      <w:r>
        <w:rPr>
          <w:rFonts w:hint="default" w:ascii="Times New Roman" w:hAnsi="Times New Roman" w:eastAsia="仿宋_GB2312" w:cs="Times New Roman"/>
        </w:rPr>
        <w:t>本项目建设有业务系统，分为政务云部署和本地部署，其中政务云侧的安全依托政务云提供的安全服务实现，在本地部署的部分，按等保三级要求进行建设。项目建设完成后需通过等保三级测评。</w:t>
      </w:r>
    </w:p>
    <w:p w14:paraId="153A98C2">
      <w:pPr>
        <w:pStyle w:val="2"/>
        <w:ind w:firstLine="560"/>
        <w:rPr>
          <w:rFonts w:hint="default" w:ascii="Times New Roman" w:hAnsi="Times New Roman" w:eastAsia="仿宋_GB2312" w:cs="Times New Roman"/>
        </w:rPr>
      </w:pPr>
      <w:r>
        <w:rPr>
          <w:rFonts w:hint="default" w:ascii="Times New Roman" w:hAnsi="Times New Roman" w:eastAsia="仿宋_GB2312" w:cs="Times New Roman"/>
        </w:rPr>
        <w:t>本次项目建设需遵循《中华人民共和国计算机信息系统安全保护条例》、《信息安全技术信息系统安全等级保护基本要求》，根据区信息系统信息安全要求，以科学的安全体系结构模型为依据，确保整个安全体系的完备性、合理性和适应性，切实满足各方面各层次的安全需求，实现系统的正常可靠运行。</w:t>
      </w:r>
    </w:p>
    <w:p w14:paraId="260207B3">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一、安全物理环境需求</w:t>
      </w:r>
    </w:p>
    <w:p w14:paraId="62901F6D">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物理安全风险主要是指网络周边的环境和物理特性引起的网络设备和线路的不可使用，从而会造成网络系统的不可使用，甚至导致整个网络的瘫痪。它是整个网络系统安全的前提和基础，只有保证了物理层的可用性，才能使得整个网络的可用性，进而提高整个网络的抗破坏力。</w:t>
      </w:r>
    </w:p>
    <w:p w14:paraId="161A1ED2">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二、安全通信网络需求</w:t>
      </w:r>
    </w:p>
    <w:p w14:paraId="00765697">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如：网络结构</w:t>
      </w:r>
      <w:r>
        <w:rPr>
          <w:rFonts w:hint="default" w:ascii="Times New Roman" w:hAnsi="Times New Roman" w:eastAsia="仿宋_GB2312" w:cs="Times New Roman"/>
          <w:lang w:eastAsia="zh-CN"/>
        </w:rPr>
        <w:t>、</w:t>
      </w:r>
      <w:r>
        <w:rPr>
          <w:rFonts w:hint="default" w:ascii="Times New Roman" w:hAnsi="Times New Roman" w:eastAsia="仿宋_GB2312" w:cs="Times New Roman"/>
        </w:rPr>
        <w:t>通信完整性与保密性、可信验证。</w:t>
      </w:r>
    </w:p>
    <w:p w14:paraId="3C7791BA">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三、安全区域边界需求</w:t>
      </w:r>
    </w:p>
    <w:p w14:paraId="1CA7C3FF">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如：边界防护、访问控制、入侵防范、安全审计、恶意代码与垃圾邮件防范。</w:t>
      </w:r>
    </w:p>
    <w:p w14:paraId="3A5B0941">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四、安全计算环境需求</w:t>
      </w:r>
    </w:p>
    <w:p w14:paraId="708C65CB">
      <w:pPr>
        <w:pStyle w:val="18"/>
        <w:ind w:firstLine="560"/>
        <w:rPr>
          <w:rFonts w:hint="default" w:ascii="Times New Roman" w:hAnsi="Times New Roman" w:eastAsia="仿宋_GB2312" w:cs="Times New Roman"/>
        </w:rPr>
      </w:pPr>
      <w:r>
        <w:rPr>
          <w:rFonts w:hint="default" w:ascii="Times New Roman" w:hAnsi="Times New Roman" w:eastAsia="仿宋_GB2312" w:cs="Times New Roman"/>
        </w:rPr>
        <w:t>如：身份鉴别、访问控制、安全审计、入侵防范、恶意代码防范、可信验证、数据完整性与保密性、数据备份与恢复、剩余信息保护、个人信息保护。</w:t>
      </w:r>
    </w:p>
    <w:p w14:paraId="4B5DF794">
      <w:pPr>
        <w:pStyle w:val="6"/>
        <w:tabs>
          <w:tab w:val="left" w:pos="1077"/>
          <w:tab w:val="left" w:pos="1080"/>
        </w:tabs>
        <w:adjustRightInd w:val="0"/>
        <w:snapToGrid w:val="0"/>
        <w:spacing w:before="156" w:after="156"/>
        <w:ind w:left="562" w:hanging="562"/>
        <w:rPr>
          <w:rFonts w:hint="default" w:ascii="Times New Roman" w:hAnsi="Times New Roman" w:eastAsia="仿宋_GB2312" w:cs="Times New Roman"/>
          <w:color w:val="auto"/>
        </w:rPr>
      </w:pPr>
      <w:r>
        <w:rPr>
          <w:rFonts w:hint="default" w:ascii="Times New Roman" w:hAnsi="Times New Roman" w:eastAsia="仿宋_GB2312" w:cs="Times New Roman"/>
          <w:color w:val="auto"/>
        </w:rPr>
        <w:t>建设清单</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3129"/>
        <w:gridCol w:w="2084"/>
        <w:gridCol w:w="2085"/>
      </w:tblGrid>
      <w:tr w14:paraId="7A7D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tcPr>
          <w:p w14:paraId="6418FB9A">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129" w:type="dxa"/>
          </w:tcPr>
          <w:p w14:paraId="5060CDD0">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设备名称</w:t>
            </w:r>
          </w:p>
        </w:tc>
        <w:tc>
          <w:tcPr>
            <w:tcW w:w="2084" w:type="dxa"/>
          </w:tcPr>
          <w:p w14:paraId="2875921C">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数量</w:t>
            </w:r>
          </w:p>
        </w:tc>
        <w:tc>
          <w:tcPr>
            <w:tcW w:w="2085" w:type="dxa"/>
          </w:tcPr>
          <w:p w14:paraId="58E586DE">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w:t>
            </w:r>
          </w:p>
        </w:tc>
      </w:tr>
      <w:tr w14:paraId="15A2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566C6AE3">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3129" w:type="dxa"/>
            <w:vAlign w:val="center"/>
          </w:tcPr>
          <w:p w14:paraId="356DCC45">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防火墙</w:t>
            </w:r>
          </w:p>
        </w:tc>
        <w:tc>
          <w:tcPr>
            <w:tcW w:w="2084" w:type="dxa"/>
          </w:tcPr>
          <w:p w14:paraId="3E487C41">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2085" w:type="dxa"/>
          </w:tcPr>
          <w:p w14:paraId="0A5D852D">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3D5C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7F906FE0">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3129" w:type="dxa"/>
            <w:vAlign w:val="center"/>
          </w:tcPr>
          <w:p w14:paraId="06BE6E0E">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应用防火墙</w:t>
            </w:r>
          </w:p>
        </w:tc>
        <w:tc>
          <w:tcPr>
            <w:tcW w:w="2084" w:type="dxa"/>
          </w:tcPr>
          <w:p w14:paraId="0F9178C1">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393E8510">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622B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52C15996">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3</w:t>
            </w:r>
          </w:p>
        </w:tc>
        <w:tc>
          <w:tcPr>
            <w:tcW w:w="3129" w:type="dxa"/>
            <w:vAlign w:val="center"/>
          </w:tcPr>
          <w:p w14:paraId="0D45FA6C">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终端威胁防御系统</w:t>
            </w:r>
          </w:p>
        </w:tc>
        <w:tc>
          <w:tcPr>
            <w:tcW w:w="2084" w:type="dxa"/>
          </w:tcPr>
          <w:p w14:paraId="06F82249">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6157278F">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套</w:t>
            </w:r>
          </w:p>
        </w:tc>
      </w:tr>
      <w:tr w14:paraId="5179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63344E81">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4</w:t>
            </w:r>
          </w:p>
        </w:tc>
        <w:tc>
          <w:tcPr>
            <w:tcW w:w="3129" w:type="dxa"/>
            <w:vAlign w:val="center"/>
          </w:tcPr>
          <w:p w14:paraId="47B52C46">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漏洞扫描系统</w:t>
            </w:r>
          </w:p>
        </w:tc>
        <w:tc>
          <w:tcPr>
            <w:tcW w:w="2084" w:type="dxa"/>
          </w:tcPr>
          <w:p w14:paraId="4B283A8E">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3DEE5364">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4ECA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339AAA17">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5</w:t>
            </w:r>
          </w:p>
        </w:tc>
        <w:tc>
          <w:tcPr>
            <w:tcW w:w="3129" w:type="dxa"/>
            <w:vAlign w:val="center"/>
          </w:tcPr>
          <w:p w14:paraId="226BA68A">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APT安全监测系统</w:t>
            </w:r>
          </w:p>
        </w:tc>
        <w:tc>
          <w:tcPr>
            <w:tcW w:w="2084" w:type="dxa"/>
          </w:tcPr>
          <w:p w14:paraId="6F2254DD">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4055224E">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73D41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6BFBBCD8">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6</w:t>
            </w:r>
          </w:p>
        </w:tc>
        <w:tc>
          <w:tcPr>
            <w:tcW w:w="3129" w:type="dxa"/>
            <w:vAlign w:val="center"/>
          </w:tcPr>
          <w:p w14:paraId="0BF30557">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运维安全审计系统</w:t>
            </w:r>
          </w:p>
        </w:tc>
        <w:tc>
          <w:tcPr>
            <w:tcW w:w="2084" w:type="dxa"/>
          </w:tcPr>
          <w:p w14:paraId="2DE19799">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0F60BAE6">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4D43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088DE652">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7</w:t>
            </w:r>
          </w:p>
        </w:tc>
        <w:tc>
          <w:tcPr>
            <w:tcW w:w="3129" w:type="dxa"/>
            <w:vAlign w:val="center"/>
          </w:tcPr>
          <w:p w14:paraId="23E56E68">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日志审计系统</w:t>
            </w:r>
          </w:p>
        </w:tc>
        <w:tc>
          <w:tcPr>
            <w:tcW w:w="2084" w:type="dxa"/>
          </w:tcPr>
          <w:p w14:paraId="79B3124D">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77E053DD">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678BE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9" w:type="dxa"/>
            <w:vAlign w:val="center"/>
          </w:tcPr>
          <w:p w14:paraId="1F6FB1D1">
            <w:pPr>
              <w:widowControl/>
              <w:adjustRightInd w:val="0"/>
              <w:snapToGrid w:val="0"/>
              <w:ind w:firstLine="0" w:firstLineChars="0"/>
              <w:jc w:val="center"/>
              <w:textAlignment w:val="center"/>
              <w:rPr>
                <w:rFonts w:hint="default" w:ascii="Times New Roman" w:hAnsi="Times New Roman" w:eastAsia="仿宋_GB2312" w:cs="Times New Roman"/>
                <w:kern w:val="0"/>
                <w:sz w:val="24"/>
                <w:lang w:bidi="ar"/>
              </w:rPr>
            </w:pPr>
            <w:r>
              <w:rPr>
                <w:rFonts w:hint="default" w:ascii="Times New Roman" w:hAnsi="Times New Roman" w:eastAsia="仿宋_GB2312" w:cs="Times New Roman"/>
                <w:kern w:val="0"/>
                <w:sz w:val="24"/>
                <w:lang w:bidi="ar"/>
              </w:rPr>
              <w:t>8</w:t>
            </w:r>
          </w:p>
        </w:tc>
        <w:tc>
          <w:tcPr>
            <w:tcW w:w="3129" w:type="dxa"/>
            <w:vAlign w:val="center"/>
          </w:tcPr>
          <w:p w14:paraId="18F45E5B">
            <w:pPr>
              <w:widowControl/>
              <w:adjustRightInd w:val="0"/>
              <w:snapToGrid w:val="0"/>
              <w:ind w:firstLine="0" w:firstLineChars="0"/>
              <w:jc w:val="center"/>
              <w:textAlignment w:val="center"/>
              <w:rPr>
                <w:rFonts w:hint="default" w:ascii="Times New Roman" w:hAnsi="Times New Roman" w:eastAsia="仿宋_GB2312" w:cs="Times New Roman"/>
                <w:sz w:val="24"/>
              </w:rPr>
            </w:pPr>
            <w:r>
              <w:rPr>
                <w:rFonts w:hint="default" w:ascii="Times New Roman" w:hAnsi="Times New Roman" w:eastAsia="仿宋_GB2312" w:cs="Times New Roman"/>
                <w:kern w:val="0"/>
                <w:sz w:val="24"/>
                <w:lang w:bidi="ar"/>
              </w:rPr>
              <w:t>数据库审计系统</w:t>
            </w:r>
          </w:p>
        </w:tc>
        <w:tc>
          <w:tcPr>
            <w:tcW w:w="2084" w:type="dxa"/>
          </w:tcPr>
          <w:p w14:paraId="7CF7A136">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085" w:type="dxa"/>
          </w:tcPr>
          <w:p w14:paraId="24133C87">
            <w:pPr>
              <w:pStyle w:val="58"/>
              <w:adjustRightInd w:val="0"/>
              <w:snapToGrid w:val="0"/>
              <w:spacing w:before="0" w:after="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bl>
    <w:p w14:paraId="3B1A705F">
      <w:pPr>
        <w:pStyle w:val="58"/>
        <w:adjustRightInd w:val="0"/>
        <w:snapToGrid w:val="0"/>
        <w:spacing w:before="0" w:after="0"/>
        <w:ind w:firstLine="560"/>
        <w:rPr>
          <w:rFonts w:hint="default" w:ascii="Times New Roman" w:hAnsi="Times New Roman" w:eastAsia="仿宋_GB2312" w:cs="Times New Roman"/>
        </w:rPr>
      </w:pPr>
    </w:p>
    <w:p w14:paraId="20E412E7">
      <w:pPr>
        <w:pStyle w:val="6"/>
        <w:tabs>
          <w:tab w:val="left" w:pos="1077"/>
          <w:tab w:val="left" w:pos="1080"/>
        </w:tabs>
        <w:adjustRightInd w:val="0"/>
        <w:snapToGrid w:val="0"/>
        <w:spacing w:before="156" w:after="156"/>
        <w:ind w:left="562" w:hanging="562"/>
        <w:rPr>
          <w:rFonts w:hint="default" w:ascii="Times New Roman" w:hAnsi="Times New Roman" w:eastAsia="仿宋_GB2312" w:cs="Times New Roman"/>
          <w:color w:val="auto"/>
        </w:rPr>
      </w:pPr>
      <w:bookmarkStart w:id="563" w:name="OLE_LINK4"/>
      <w:r>
        <w:rPr>
          <w:rFonts w:hint="default" w:ascii="Times New Roman" w:hAnsi="Times New Roman" w:eastAsia="仿宋_GB2312" w:cs="Times New Roman"/>
          <w:color w:val="auto"/>
        </w:rPr>
        <w:t>产品技术要求</w:t>
      </w:r>
    </w:p>
    <w:p w14:paraId="379164DF">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防火墙</w:t>
      </w:r>
    </w:p>
    <w:tbl>
      <w:tblPr>
        <w:tblStyle w:val="29"/>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7720"/>
      </w:tblGrid>
      <w:tr w14:paraId="2606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25052E5">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指标项</w:t>
            </w:r>
          </w:p>
        </w:tc>
        <w:tc>
          <w:tcPr>
            <w:tcW w:w="7720" w:type="dxa"/>
            <w:vAlign w:val="center"/>
          </w:tcPr>
          <w:p w14:paraId="0CE0BDA9">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详细要求</w:t>
            </w:r>
          </w:p>
        </w:tc>
      </w:tr>
      <w:tr w14:paraId="0C6A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0AB3452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720" w:type="dxa"/>
            <w:vAlign w:val="center"/>
          </w:tcPr>
          <w:p w14:paraId="2E921EEF">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7B56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74776F7">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720" w:type="dxa"/>
            <w:vAlign w:val="center"/>
          </w:tcPr>
          <w:p w14:paraId="5567A784">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标准2U机架式设备,内存≥32G、系统盘msata卡≥16G、固态硬盘≥256G SSD，≥1个MGMT口、≥1个HA口、≥8个千兆电口、≥8个千兆光口和≥8个万兆光口,冗余电源。</w:t>
            </w:r>
          </w:p>
        </w:tc>
      </w:tr>
      <w:tr w14:paraId="4A97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63E40E9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720" w:type="dxa"/>
            <w:vAlign w:val="center"/>
          </w:tcPr>
          <w:p w14:paraId="244BE35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防火墙吞吐≥35G，并发连接≥1000万，每秒新建连接≥25万，应用层吞吐量≥25G，FW+IPS吞吐量≥3.5G，FW+AV吞吐量≥3.5G，FW+WAF吞吐量≥2.5G，全威胁吞吐量≥3G，IPSEC VPN吞吐≥700Mbps，IPSEC VPN隧道数≥2000</w:t>
            </w:r>
          </w:p>
        </w:tc>
      </w:tr>
      <w:tr w14:paraId="600D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449CB2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授权要求</w:t>
            </w:r>
          </w:p>
        </w:tc>
        <w:tc>
          <w:tcPr>
            <w:tcW w:w="7720" w:type="dxa"/>
            <w:vAlign w:val="center"/>
          </w:tcPr>
          <w:p w14:paraId="03EB2D1C">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配置≥3年IDP攻击规则特征库升级许可、≥3年专业版快速查杀病毒库升级许可、≥1年应用特征库升级许可</w:t>
            </w:r>
          </w:p>
        </w:tc>
      </w:tr>
      <w:tr w14:paraId="45A7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13924F2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路由交换</w:t>
            </w:r>
          </w:p>
        </w:tc>
        <w:tc>
          <w:tcPr>
            <w:tcW w:w="7720" w:type="dxa"/>
            <w:vAlign w:val="center"/>
          </w:tcPr>
          <w:p w14:paraId="3E4A3A0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支持RIP、OSPF、BGP4、策略路由，支持根据入接口、源/目的IP地址、协议、用户、应用、选路算法、探测等多种条件设置策略路由；</w:t>
            </w:r>
          </w:p>
        </w:tc>
      </w:tr>
      <w:tr w14:paraId="0133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1175247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IP/MAC绑定</w:t>
            </w:r>
          </w:p>
        </w:tc>
        <w:tc>
          <w:tcPr>
            <w:tcW w:w="7720" w:type="dxa"/>
            <w:vAlign w:val="center"/>
          </w:tcPr>
          <w:p w14:paraId="44A9B6D6">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支持IP/MAC绑定，支持跨三层绑定，支持IP/MAC绑定表导入导出，以便对IP/MAC绑定关系进行批量操作；</w:t>
            </w:r>
          </w:p>
        </w:tc>
      </w:tr>
      <w:tr w14:paraId="7C77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05161A8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DNS Doctoring</w:t>
            </w:r>
          </w:p>
        </w:tc>
        <w:tc>
          <w:tcPr>
            <w:tcW w:w="7720" w:type="dxa"/>
            <w:vAlign w:val="center"/>
          </w:tcPr>
          <w:p w14:paraId="70C727C3">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支持DNS Doctoring功能，能够将来自内部网络的域名解析请求定向到真实内网资源，提高访问效率，同时支持通过配置多条 DNS Doctoring，实现内网资源服务器的负载均衡（提供相关产品功能截图）；</w:t>
            </w:r>
          </w:p>
        </w:tc>
      </w:tr>
      <w:tr w14:paraId="6F3F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Merge w:val="restart"/>
            <w:vAlign w:val="center"/>
          </w:tcPr>
          <w:p w14:paraId="25EEEF4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访问控制</w:t>
            </w:r>
          </w:p>
        </w:tc>
        <w:tc>
          <w:tcPr>
            <w:tcW w:w="7720" w:type="dxa"/>
            <w:vAlign w:val="center"/>
          </w:tcPr>
          <w:p w14:paraId="43F15AB1">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一体化安全策略配置，可以通过一条策略实现五元组、源MAC、源地区、目的地区、域名、应用、服务、时间、长连接、并发会话、WEB认证、IPS、AV、URL过滤、WAF、邮件安全、数据过滤、文件过滤、审计等功能配置,简化用户管理；</w:t>
            </w:r>
          </w:p>
        </w:tc>
      </w:tr>
      <w:tr w14:paraId="388E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Merge w:val="continue"/>
            <w:vAlign w:val="center"/>
          </w:tcPr>
          <w:p w14:paraId="418874BA">
            <w:pPr>
              <w:adjustRightInd w:val="0"/>
              <w:snapToGrid w:val="0"/>
              <w:ind w:firstLine="0" w:firstLineChars="0"/>
              <w:jc w:val="center"/>
              <w:rPr>
                <w:rFonts w:hint="default" w:ascii="Times New Roman" w:hAnsi="Times New Roman" w:eastAsia="仿宋_GB2312" w:cs="Times New Roman"/>
                <w:bCs/>
                <w:sz w:val="24"/>
                <w:szCs w:val="24"/>
              </w:rPr>
            </w:pPr>
          </w:p>
        </w:tc>
        <w:tc>
          <w:tcPr>
            <w:tcW w:w="7720" w:type="dxa"/>
            <w:vAlign w:val="center"/>
          </w:tcPr>
          <w:p w14:paraId="456C4F4B">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支持域名控制，支持对多级域名进行控制，域名对象支持通配符；</w:t>
            </w:r>
          </w:p>
        </w:tc>
      </w:tr>
      <w:tr w14:paraId="219F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8ABE147">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资源虚拟化</w:t>
            </w:r>
          </w:p>
        </w:tc>
        <w:tc>
          <w:tcPr>
            <w:tcW w:w="7720" w:type="dxa"/>
            <w:vAlign w:val="center"/>
          </w:tcPr>
          <w:p w14:paraId="4EBE5AA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支持在一台物理设备上划分出128个相互独立的虚拟系统，可根据连接配额及连接新建速率为每个虚拟系统分配资源。</w:t>
            </w:r>
          </w:p>
        </w:tc>
      </w:tr>
      <w:tr w14:paraId="4B9C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568CB54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功能虚拟化</w:t>
            </w:r>
          </w:p>
        </w:tc>
        <w:tc>
          <w:tcPr>
            <w:tcW w:w="7720" w:type="dxa"/>
            <w:vAlign w:val="center"/>
          </w:tcPr>
          <w:p w14:paraId="249C6C5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支持配置文件、系统服务、路由、链路聚合、安全策略、NAT策略、带宽管理、认证策略、IPV6功能、URL过滤、病毒过滤、WAF、内容过滤、审计、报表、防代理等安全功能虚拟化；</w:t>
            </w:r>
          </w:p>
        </w:tc>
      </w:tr>
      <w:tr w14:paraId="70C1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538D7BD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入侵防御</w:t>
            </w:r>
          </w:p>
          <w:p w14:paraId="5C24DFCE">
            <w:pPr>
              <w:adjustRightInd w:val="0"/>
              <w:snapToGrid w:val="0"/>
              <w:ind w:firstLine="0" w:firstLineChars="0"/>
              <w:jc w:val="center"/>
              <w:rPr>
                <w:rFonts w:hint="default" w:ascii="Times New Roman" w:hAnsi="Times New Roman" w:eastAsia="仿宋_GB2312" w:cs="Times New Roman"/>
                <w:bCs/>
                <w:sz w:val="24"/>
                <w:szCs w:val="24"/>
              </w:rPr>
            </w:pPr>
          </w:p>
        </w:tc>
        <w:tc>
          <w:tcPr>
            <w:tcW w:w="7720" w:type="dxa"/>
            <w:vAlign w:val="center"/>
          </w:tcPr>
          <w:p w14:paraId="30B990CB">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支持独立的入侵防护规则特征库，特征总数在5500条以上，能对常见漏洞进行安全防护；</w:t>
            </w:r>
          </w:p>
        </w:tc>
      </w:tr>
      <w:tr w14:paraId="401F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E63236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行为分析</w:t>
            </w:r>
          </w:p>
        </w:tc>
        <w:tc>
          <w:tcPr>
            <w:tcW w:w="7720" w:type="dxa"/>
            <w:vAlign w:val="center"/>
          </w:tcPr>
          <w:p w14:paraId="4EC4D24A">
            <w:pPr>
              <w:adjustRightInd w:val="0"/>
              <w:snapToGrid w:val="0"/>
              <w:ind w:firstLine="0" w:firstLineChars="0"/>
              <w:rPr>
                <w:rFonts w:hint="default" w:ascii="Times New Roman" w:hAnsi="Times New Roman" w:eastAsia="仿宋_GB2312" w:cs="Times New Roman"/>
                <w:bCs/>
                <w:sz w:val="24"/>
                <w:szCs w:val="24"/>
              </w:rPr>
            </w:pPr>
            <w:r>
              <w:rPr>
                <w:rFonts w:hint="eastAsia" w:ascii="Times New Roman" w:hAnsi="Times New Roman" w:cs="Times New Roman"/>
                <w:sz w:val="24"/>
                <w:szCs w:val="24"/>
                <w:lang w:eastAsia="zh-CN"/>
              </w:rPr>
              <w:t>▲</w:t>
            </w:r>
            <w:r>
              <w:rPr>
                <w:rFonts w:hint="default" w:ascii="Times New Roman" w:hAnsi="Times New Roman" w:eastAsia="仿宋_GB2312" w:cs="Times New Roman"/>
                <w:sz w:val="24"/>
                <w:szCs w:val="24"/>
              </w:rPr>
              <w:t>内置行为分析功能，对会话、流量等数据进行统计分析，建立业务行为基线，对异常行为进行告警；支持行为分析监控展示，可展示不同行为分析策略的实时数据和基线数据趋势；（提供相关产品功能截图）</w:t>
            </w:r>
          </w:p>
        </w:tc>
      </w:tr>
      <w:tr w14:paraId="4B1B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Merge w:val="restart"/>
            <w:vAlign w:val="center"/>
          </w:tcPr>
          <w:p w14:paraId="0324A5C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DDOS防御</w:t>
            </w:r>
          </w:p>
        </w:tc>
        <w:tc>
          <w:tcPr>
            <w:tcW w:w="7720" w:type="dxa"/>
            <w:vAlign w:val="center"/>
          </w:tcPr>
          <w:p w14:paraId="106A7D30">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支持DNS FLOOD防护，能对DNS QUERY FLOOD、DNS REPLY FLOOD、DNS投毒、DNS格式等攻击提供DNS REPLY源认证、源限速、目的限速、域名限速等综合防护手段；（提供相关产品功能截图）</w:t>
            </w:r>
          </w:p>
        </w:tc>
      </w:tr>
      <w:tr w14:paraId="47BA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Merge w:val="continue"/>
            <w:vAlign w:val="center"/>
          </w:tcPr>
          <w:p w14:paraId="26290959">
            <w:pPr>
              <w:adjustRightInd w:val="0"/>
              <w:snapToGrid w:val="0"/>
              <w:ind w:firstLine="0" w:firstLineChars="0"/>
              <w:jc w:val="center"/>
              <w:rPr>
                <w:rFonts w:hint="default" w:ascii="Times New Roman" w:hAnsi="Times New Roman" w:eastAsia="仿宋_GB2312" w:cs="Times New Roman"/>
                <w:bCs/>
                <w:sz w:val="24"/>
                <w:szCs w:val="24"/>
              </w:rPr>
            </w:pPr>
          </w:p>
        </w:tc>
        <w:tc>
          <w:tcPr>
            <w:tcW w:w="7720" w:type="dxa"/>
            <w:vAlign w:val="center"/>
          </w:tcPr>
          <w:p w14:paraId="7B00D88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支持NTP流量检测清洗，能对NTP QUERY  FLOOD、NTP REPLY FLOOD等攻击进行检测并提供基于NTP请求限速、NTP响应限速、源认证、会话认证的防御策略；（提供相关产品功能截图）</w:t>
            </w:r>
          </w:p>
        </w:tc>
      </w:tr>
      <w:tr w14:paraId="0CBB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565B95C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病毒过滤</w:t>
            </w:r>
          </w:p>
        </w:tc>
        <w:tc>
          <w:tcPr>
            <w:tcW w:w="7720" w:type="dxa"/>
            <w:vAlign w:val="center"/>
          </w:tcPr>
          <w:p w14:paraId="2B11AD4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支持对HTTP/SMTP/POP3/FTP/IM等协议进行病毒防御，病毒特征库规模超过200万；</w:t>
            </w:r>
          </w:p>
        </w:tc>
      </w:tr>
      <w:tr w14:paraId="53DE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5C7954E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内容过滤</w:t>
            </w:r>
          </w:p>
        </w:tc>
        <w:tc>
          <w:tcPr>
            <w:tcW w:w="7720" w:type="dxa"/>
            <w:vAlign w:val="center"/>
          </w:tcPr>
          <w:p w14:paraId="09F3398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支持对FTP信令进行过滤，包括上传文件、下载文件、删除文件、重命名、创建目录、删除目录、显示文件列表等；</w:t>
            </w:r>
          </w:p>
        </w:tc>
      </w:tr>
      <w:tr w14:paraId="5529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69DFD2B7">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邮件安全</w:t>
            </w:r>
          </w:p>
        </w:tc>
        <w:tc>
          <w:tcPr>
            <w:tcW w:w="7720" w:type="dxa"/>
            <w:vAlign w:val="center"/>
          </w:tcPr>
          <w:p w14:paraId="373BDD6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内置邮件安全防护功能，支持邮件过滤、邮箱防暴力破解、邮件泛洪攻击防护、邮件黑、白名单检测；（提供相关产品功能截图）</w:t>
            </w:r>
          </w:p>
        </w:tc>
      </w:tr>
      <w:tr w14:paraId="65FC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1C79B93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黑名单</w:t>
            </w:r>
          </w:p>
        </w:tc>
        <w:tc>
          <w:tcPr>
            <w:tcW w:w="7720" w:type="dxa"/>
            <w:vAlign w:val="center"/>
          </w:tcPr>
          <w:p w14:paraId="42513DD5">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内置静态黑名单功能，可设置多个对象条件，如：五元组信息、源MAC、地址范围、应用、用户，实现对特定报文进行快速过滤；</w:t>
            </w:r>
          </w:p>
        </w:tc>
      </w:tr>
      <w:tr w14:paraId="1C8D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222044B1">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报表管理</w:t>
            </w:r>
          </w:p>
        </w:tc>
        <w:tc>
          <w:tcPr>
            <w:tcW w:w="7720" w:type="dxa"/>
            <w:vAlign w:val="center"/>
          </w:tcPr>
          <w:p w14:paraId="29C30378">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内置16种预定义报表模板，支持应用流量、用户流量、上网行为、威胁统计等报表，支持报表自定义；</w:t>
            </w:r>
          </w:p>
        </w:tc>
      </w:tr>
      <w:tr w14:paraId="1AF5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9" w:type="dxa"/>
            <w:vAlign w:val="center"/>
          </w:tcPr>
          <w:p w14:paraId="1CA3D1A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日志存储</w:t>
            </w:r>
          </w:p>
        </w:tc>
        <w:tc>
          <w:tcPr>
            <w:tcW w:w="7720" w:type="dxa"/>
            <w:vAlign w:val="center"/>
          </w:tcPr>
          <w:p w14:paraId="070B99A3">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支持日志本地存储，支持管理日志、系统日志、连接日志等日志类型存储，可对不同类型日志设置存储空间或存储时间；</w:t>
            </w:r>
          </w:p>
        </w:tc>
      </w:tr>
    </w:tbl>
    <w:p w14:paraId="57769B77">
      <w:pPr>
        <w:adjustRightInd w:val="0"/>
        <w:snapToGrid w:val="0"/>
        <w:ind w:firstLine="0" w:firstLineChars="0"/>
        <w:rPr>
          <w:rFonts w:hint="default" w:ascii="Times New Roman" w:hAnsi="Times New Roman" w:eastAsia="仿宋_GB2312" w:cs="Times New Roman"/>
        </w:rPr>
      </w:pPr>
    </w:p>
    <w:p w14:paraId="44080A2D">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应用防火墙</w:t>
      </w:r>
    </w:p>
    <w:tbl>
      <w:tblPr>
        <w:tblStyle w:val="28"/>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7386"/>
      </w:tblGrid>
      <w:tr w14:paraId="56DB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6" w:type="dxa"/>
            <w:vAlign w:val="center"/>
          </w:tcPr>
          <w:p w14:paraId="2F57B92E">
            <w:pPr>
              <w:adjustRightInd w:val="0"/>
              <w:snapToGrid w:val="0"/>
              <w:ind w:firstLine="0" w:firstLineChars="0"/>
              <w:jc w:val="center"/>
              <w:rPr>
                <w:rFonts w:hint="default" w:ascii="Times New Roman" w:hAnsi="Times New Roman" w:eastAsia="仿宋_GB2312" w:cs="Times New Roman"/>
                <w:b/>
                <w:sz w:val="24"/>
                <w:szCs w:val="24"/>
              </w:rPr>
            </w:pPr>
            <w:bookmarkStart w:id="564" w:name="_Hlk38297630"/>
            <w:r>
              <w:rPr>
                <w:rFonts w:hint="default" w:ascii="Times New Roman" w:hAnsi="Times New Roman" w:eastAsia="仿宋_GB2312" w:cs="Times New Roman"/>
                <w:b/>
                <w:sz w:val="24"/>
                <w:szCs w:val="24"/>
              </w:rPr>
              <w:t>指标项</w:t>
            </w:r>
          </w:p>
        </w:tc>
        <w:tc>
          <w:tcPr>
            <w:tcW w:w="7413" w:type="dxa"/>
            <w:vAlign w:val="center"/>
          </w:tcPr>
          <w:p w14:paraId="7A676A4B">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规格要求</w:t>
            </w:r>
          </w:p>
        </w:tc>
      </w:tr>
      <w:tr w14:paraId="42B8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46" w:type="dxa"/>
            <w:vAlign w:val="center"/>
          </w:tcPr>
          <w:p w14:paraId="5CC1BC8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413" w:type="dxa"/>
          </w:tcPr>
          <w:p w14:paraId="37B5F6C1">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采用专用国产化硬件架构与专用安全操作系统，基于操作系统内核的完全检测技术；硬件设备可以机架安装，产品必须为专业性 WEB 应用防火墙硬件设备，而非下一代防火墙\UTM 类设备集成的 WEB 防护功能。</w:t>
            </w:r>
          </w:p>
        </w:tc>
      </w:tr>
      <w:tr w14:paraId="7AB2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6" w:type="dxa"/>
            <w:vAlign w:val="center"/>
          </w:tcPr>
          <w:p w14:paraId="57F877CD">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413" w:type="dxa"/>
          </w:tcPr>
          <w:p w14:paraId="2449DCEB">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标准2U机架式设备，≥32G内存，≥4T硬盘，≥16GmSATA，≥1个管理口、≥1个HA口、≥4个千兆电口（带2组bypass）、≥4个千兆光口插槽、≥4个万兆光口插槽,冗余电源,≥2个扩展槽位</w:t>
            </w:r>
          </w:p>
        </w:tc>
      </w:tr>
      <w:tr w14:paraId="5A30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Align w:val="center"/>
          </w:tcPr>
          <w:p w14:paraId="3017C4F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413" w:type="dxa"/>
          </w:tcPr>
          <w:p w14:paraId="331A303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应用层吞吐≥10G，新建连接≥7.5万/秒，并发连接≥400万</w:t>
            </w:r>
          </w:p>
        </w:tc>
      </w:tr>
      <w:tr w14:paraId="63DB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Align w:val="center"/>
          </w:tcPr>
          <w:p w14:paraId="03FC6EE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规则库要求</w:t>
            </w:r>
          </w:p>
        </w:tc>
        <w:tc>
          <w:tcPr>
            <w:tcW w:w="7413" w:type="dxa"/>
          </w:tcPr>
          <w:p w14:paraId="7407B531">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配置≥</w:t>
            </w:r>
            <w:r>
              <w:rPr>
                <w:rFonts w:hint="eastAsia" w:ascii="Times New Roman" w:hAnsi="Times New Roman" w:cs="Times New Roman"/>
                <w:bCs/>
                <w:sz w:val="24"/>
                <w:szCs w:val="24"/>
                <w:lang w:val="en-US" w:eastAsia="zh-CN"/>
              </w:rPr>
              <w:t>1</w:t>
            </w:r>
            <w:r>
              <w:rPr>
                <w:rFonts w:hint="default" w:ascii="Times New Roman" w:hAnsi="Times New Roman" w:eastAsia="仿宋_GB2312" w:cs="Times New Roman"/>
                <w:bCs/>
                <w:sz w:val="24"/>
                <w:szCs w:val="24"/>
              </w:rPr>
              <w:t>年WAF产品特征库升级许可</w:t>
            </w:r>
          </w:p>
        </w:tc>
      </w:tr>
      <w:tr w14:paraId="796B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Align w:val="center"/>
          </w:tcPr>
          <w:p w14:paraId="1E68A4E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部署方式</w:t>
            </w:r>
          </w:p>
        </w:tc>
        <w:tc>
          <w:tcPr>
            <w:tcW w:w="7413" w:type="dxa"/>
            <w:vAlign w:val="center"/>
          </w:tcPr>
          <w:p w14:paraId="206CA564">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无IP纯透明模式串联部署、负载均衡模式部署、反向代理模式部署、旁路监测模式部署</w:t>
            </w:r>
          </w:p>
        </w:tc>
      </w:tr>
      <w:tr w14:paraId="584C8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restart"/>
            <w:vAlign w:val="center"/>
          </w:tcPr>
          <w:p w14:paraId="76452BA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网络适应性</w:t>
            </w:r>
          </w:p>
        </w:tc>
        <w:tc>
          <w:tcPr>
            <w:tcW w:w="7413" w:type="dxa"/>
            <w:vAlign w:val="center"/>
          </w:tcPr>
          <w:p w14:paraId="31B75E27">
            <w:pPr>
              <w:adjustRightInd w:val="0"/>
              <w:snapToGrid w:val="0"/>
              <w:ind w:firstLine="0" w:firstLineChars="0"/>
              <w:rPr>
                <w:rFonts w:hint="default" w:ascii="Times New Roman" w:hAnsi="Times New Roman" w:eastAsia="仿宋_GB2312" w:cs="Times New Roman"/>
                <w:bCs/>
                <w:sz w:val="24"/>
                <w:szCs w:val="24"/>
                <w:highlight w:val="yellow"/>
              </w:rPr>
            </w:pPr>
            <w:r>
              <w:rPr>
                <w:rFonts w:hint="eastAsia" w:ascii="Times New Roman" w:hAnsi="Times New Roman" w:cs="Times New Roman"/>
                <w:bCs/>
                <w:sz w:val="24"/>
                <w:szCs w:val="24"/>
                <w:lang w:eastAsia="zh-CN"/>
              </w:rPr>
              <w:t>▲</w:t>
            </w:r>
            <w:r>
              <w:rPr>
                <w:rFonts w:hint="default" w:ascii="Times New Roman" w:hAnsi="Times New Roman" w:eastAsia="仿宋_GB2312" w:cs="Times New Roman"/>
                <w:bCs/>
                <w:sz w:val="24"/>
                <w:szCs w:val="24"/>
              </w:rPr>
              <w:t>支持虚拟线接入，无论任何网络环境可强制数据从一个接口转发到另一个接口（提供相关产品功能截图）</w:t>
            </w:r>
          </w:p>
        </w:tc>
      </w:tr>
      <w:tr w14:paraId="4C23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0577D031">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tcPr>
          <w:p w14:paraId="71603FC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支持提取客户端真实IP头；自动尝试匹配X-Forwarded-For, X-Real-IP, Cdn-Src-Ip 用以获取真实客户端IP</w:t>
            </w:r>
          </w:p>
        </w:tc>
      </w:tr>
      <w:tr w14:paraId="73A74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Align w:val="center"/>
          </w:tcPr>
          <w:p w14:paraId="7CE0EDB8">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访问控制</w:t>
            </w:r>
          </w:p>
        </w:tc>
        <w:tc>
          <w:tcPr>
            <w:tcW w:w="7413" w:type="dxa"/>
          </w:tcPr>
          <w:p w14:paraId="34FB0BD0">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支持网络层访问控制，支持基于源IP 地址、目的IP 地址、、协议类型及接口区域等条件的访问控制</w:t>
            </w:r>
          </w:p>
        </w:tc>
      </w:tr>
      <w:tr w14:paraId="185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Merge w:val="restart"/>
            <w:vAlign w:val="center"/>
          </w:tcPr>
          <w:p w14:paraId="57D871A3">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WEB攻击防护</w:t>
            </w:r>
          </w:p>
        </w:tc>
        <w:tc>
          <w:tcPr>
            <w:tcW w:w="7413" w:type="dxa"/>
            <w:vAlign w:val="center"/>
          </w:tcPr>
          <w:p w14:paraId="0D224033">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识别和阻断SQL注入攻击,Cookie 注入攻击，命令注入攻击，扫描防护。 </w:t>
            </w:r>
          </w:p>
        </w:tc>
      </w:tr>
      <w:tr w14:paraId="211B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Merge w:val="continue"/>
            <w:vAlign w:val="center"/>
          </w:tcPr>
          <w:p w14:paraId="552BAD40">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2F7DDEF9">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具备WebShell攻击，文件包含漏洞利用、目录遍历等攻击的防护功能</w:t>
            </w:r>
          </w:p>
        </w:tc>
      </w:tr>
      <w:tr w14:paraId="698E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46" w:type="dxa"/>
            <w:vMerge w:val="continue"/>
            <w:vAlign w:val="center"/>
          </w:tcPr>
          <w:p w14:paraId="619126AD">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497D9FA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支持多种爬虫攻击防护：包括但不限于内置爬虫对象库，自定义爬虫对象，导入或者下载后端服务器robots.txt 等方式提供爬虫攻击防护。（提供相关产品功能截图）</w:t>
            </w:r>
          </w:p>
        </w:tc>
      </w:tr>
      <w:tr w14:paraId="4765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32C08DB6">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024423D7">
            <w:pPr>
              <w:adjustRightInd w:val="0"/>
              <w:snapToGrid w:val="0"/>
              <w:ind w:firstLine="0" w:firstLineChars="0"/>
              <w:rPr>
                <w:rFonts w:hint="default" w:ascii="Times New Roman" w:hAnsi="Times New Roman" w:eastAsia="仿宋_GB2312" w:cs="Times New Roman"/>
                <w:bCs/>
                <w:sz w:val="24"/>
                <w:szCs w:val="24"/>
              </w:rPr>
            </w:pPr>
            <w:r>
              <w:rPr>
                <w:rFonts w:hint="eastAsia" w:ascii="Times New Roman" w:hAnsi="Times New Roman" w:cs="Times New Roman"/>
                <w:bCs/>
                <w:sz w:val="24"/>
                <w:szCs w:val="24"/>
                <w:lang w:eastAsia="zh-CN"/>
              </w:rPr>
              <w:t>▲</w:t>
            </w:r>
            <w:r>
              <w:rPr>
                <w:rFonts w:hint="default" w:ascii="Times New Roman" w:hAnsi="Times New Roman" w:eastAsia="仿宋_GB2312" w:cs="Times New Roman"/>
                <w:bCs/>
                <w:sz w:val="24"/>
                <w:szCs w:val="24"/>
              </w:rPr>
              <w:t>支持多重编码检查功能，可对多重的编码均进行安全防御检查，有效防止攻击绕过WAF（提供相关产品功能截图）</w:t>
            </w:r>
          </w:p>
        </w:tc>
      </w:tr>
      <w:tr w14:paraId="2E25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1046" w:type="dxa"/>
            <w:vAlign w:val="center"/>
          </w:tcPr>
          <w:p w14:paraId="72AF9200">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自学习</w:t>
            </w:r>
          </w:p>
        </w:tc>
        <w:tc>
          <w:tcPr>
            <w:tcW w:w="7413" w:type="dxa"/>
            <w:vAlign w:val="center"/>
          </w:tcPr>
          <w:p w14:paraId="178F1CF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自学习建模功能，可以通过学习正常URL参数的长度、参数类型、请求方法等数据特点创建白名单模型，如果参数违反白名单模型则认为是非法流量直接阻断，开启自学习建模功能后可生成自学习网站参数的自学习结果报告。</w:t>
            </w:r>
          </w:p>
        </w:tc>
      </w:tr>
      <w:tr w14:paraId="1A88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restart"/>
            <w:vAlign w:val="center"/>
          </w:tcPr>
          <w:p w14:paraId="2BDA611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DDoS攻击防护</w:t>
            </w:r>
          </w:p>
        </w:tc>
        <w:tc>
          <w:tcPr>
            <w:tcW w:w="7413" w:type="dxa"/>
            <w:vAlign w:val="center"/>
          </w:tcPr>
          <w:p w14:paraId="5C47C119">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支持基线学习，可以自动学习用户http正常流量阈值模型，并给出推荐阈值配置项（提供相关产品功能截图）</w:t>
            </w:r>
          </w:p>
        </w:tc>
      </w:tr>
      <w:tr w14:paraId="4C7D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658A96E4">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1F1E20E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对DDoS流量支持检测清洗和强制防御两种模式，检测清洗根据是否到达阈值对流量进行清洗，强制清洗对所有流量直接进行流量清洗判断。</w:t>
            </w:r>
          </w:p>
        </w:tc>
      </w:tr>
      <w:tr w14:paraId="4B14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Align w:val="center"/>
          </w:tcPr>
          <w:p w14:paraId="67D5BB5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网页防篡改</w:t>
            </w:r>
          </w:p>
        </w:tc>
        <w:tc>
          <w:tcPr>
            <w:tcW w:w="7413" w:type="dxa"/>
            <w:vAlign w:val="center"/>
          </w:tcPr>
          <w:p w14:paraId="48F23336">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无需在服务器中安装任何插件，即可对网站文件内容进行篡改防护，当检测到篡改后可以实时恢复篡改内容</w:t>
            </w:r>
          </w:p>
        </w:tc>
      </w:tr>
      <w:tr w14:paraId="758B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restart"/>
            <w:vAlign w:val="center"/>
          </w:tcPr>
          <w:p w14:paraId="0B62AC51">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业务数据分析</w:t>
            </w:r>
          </w:p>
        </w:tc>
        <w:tc>
          <w:tcPr>
            <w:tcW w:w="7413" w:type="dxa"/>
            <w:vAlign w:val="center"/>
          </w:tcPr>
          <w:p w14:paraId="096D5C9B">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可以查看通过WAF的所有IPV4及IPV6客户端和服务器IP地址及端口连接数及状态。</w:t>
            </w:r>
          </w:p>
        </w:tc>
      </w:tr>
      <w:tr w14:paraId="6FA0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12CB8C60">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4A38D6BE">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支持对防护的WEB服务器进行健康检查，支持 ICMP、TCP、HTTP、HTTPS 类型的健康检查。（提供相关产品功能截图）</w:t>
            </w:r>
          </w:p>
        </w:tc>
      </w:tr>
      <w:tr w14:paraId="1E59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Align w:val="center"/>
          </w:tcPr>
          <w:p w14:paraId="32C4C6B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日志报表</w:t>
            </w:r>
          </w:p>
        </w:tc>
        <w:tc>
          <w:tcPr>
            <w:tcW w:w="7413" w:type="dxa"/>
            <w:vAlign w:val="center"/>
          </w:tcPr>
          <w:p w14:paraId="5B0BC99D">
            <w:pPr>
              <w:adjustRightInd w:val="0"/>
              <w:snapToGrid w:val="0"/>
              <w:ind w:firstLine="0" w:firstLineChars="0"/>
              <w:rPr>
                <w:rFonts w:hint="default" w:ascii="Times New Roman" w:hAnsi="Times New Roman" w:eastAsia="仿宋_GB2312" w:cs="Times New Roman"/>
                <w:bCs/>
                <w:sz w:val="24"/>
                <w:szCs w:val="24"/>
              </w:rPr>
            </w:pPr>
            <w:bookmarkStart w:id="565" w:name="_Hlk38290264"/>
            <w:r>
              <w:rPr>
                <w:rFonts w:hint="default" w:ascii="Times New Roman" w:hAnsi="Times New Roman" w:eastAsia="仿宋_GB2312" w:cs="Times New Roman"/>
                <w:bCs/>
                <w:sz w:val="24"/>
                <w:szCs w:val="24"/>
              </w:rPr>
              <w:t>日志支持以syslog和welf两种格式向远端日志服务器发送日志</w:t>
            </w:r>
            <w:bookmarkEnd w:id="565"/>
            <w:r>
              <w:rPr>
                <w:rFonts w:hint="default" w:ascii="Times New Roman" w:hAnsi="Times New Roman" w:eastAsia="仿宋_GB2312" w:cs="Times New Roman"/>
                <w:bCs/>
                <w:sz w:val="24"/>
                <w:szCs w:val="24"/>
              </w:rPr>
              <w:t>，日志传输可加密，且管理员可以配置加密密码（提供相关产品功能截图）</w:t>
            </w:r>
          </w:p>
        </w:tc>
      </w:tr>
      <w:tr w14:paraId="6A11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46" w:type="dxa"/>
            <w:vMerge w:val="restart"/>
            <w:vAlign w:val="center"/>
          </w:tcPr>
          <w:p w14:paraId="7064A83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设备管理</w:t>
            </w:r>
          </w:p>
        </w:tc>
        <w:tc>
          <w:tcPr>
            <w:tcW w:w="7413" w:type="dxa"/>
            <w:vAlign w:val="center"/>
          </w:tcPr>
          <w:p w14:paraId="06465C08">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支持ping、TRACEROUTE、TCP、HTTP、DNS、抓包工具等多种故障诊断方式。</w:t>
            </w:r>
          </w:p>
        </w:tc>
      </w:tr>
      <w:tr w14:paraId="5E5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09387C28">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3D15EA19">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支持邮件告警，告警邮件支持明文传输、支持starttls认证传输、支持ssl的加密传输。</w:t>
            </w:r>
          </w:p>
        </w:tc>
      </w:tr>
      <w:tr w14:paraId="4485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Merge w:val="restart"/>
            <w:vAlign w:val="center"/>
          </w:tcPr>
          <w:p w14:paraId="485251A3">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双机热备</w:t>
            </w:r>
          </w:p>
        </w:tc>
        <w:tc>
          <w:tcPr>
            <w:tcW w:w="7413" w:type="dxa"/>
            <w:vAlign w:val="center"/>
          </w:tcPr>
          <w:p w14:paraId="5FCA9E4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支持双机热备，包括主备、主主负载均衡、连接保护等模式。</w:t>
            </w:r>
          </w:p>
        </w:tc>
      </w:tr>
      <w:tr w14:paraId="2CE9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19FEEDA5">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2078DA80">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支持同一台WAF上下接口状态联动(一个接口down另外一个接口也同步down) </w:t>
            </w:r>
          </w:p>
        </w:tc>
      </w:tr>
      <w:tr w14:paraId="18FA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46" w:type="dxa"/>
            <w:vMerge w:val="restart"/>
            <w:vAlign w:val="center"/>
          </w:tcPr>
          <w:p w14:paraId="4C2E079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Bypass功能</w:t>
            </w:r>
          </w:p>
        </w:tc>
        <w:tc>
          <w:tcPr>
            <w:tcW w:w="7413" w:type="dxa"/>
            <w:vAlign w:val="center"/>
          </w:tcPr>
          <w:p w14:paraId="7F7D89E2">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支持硬件bypass。 </w:t>
            </w:r>
          </w:p>
        </w:tc>
      </w:tr>
      <w:tr w14:paraId="3B5F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46" w:type="dxa"/>
            <w:vMerge w:val="continue"/>
            <w:vAlign w:val="center"/>
          </w:tcPr>
          <w:p w14:paraId="201F65B3">
            <w:pPr>
              <w:adjustRightInd w:val="0"/>
              <w:snapToGrid w:val="0"/>
              <w:ind w:firstLine="0" w:firstLineChars="0"/>
              <w:jc w:val="center"/>
              <w:rPr>
                <w:rFonts w:hint="default" w:ascii="Times New Roman" w:hAnsi="Times New Roman" w:eastAsia="仿宋_GB2312" w:cs="Times New Roman"/>
                <w:bCs/>
                <w:sz w:val="24"/>
                <w:szCs w:val="24"/>
              </w:rPr>
            </w:pPr>
          </w:p>
        </w:tc>
        <w:tc>
          <w:tcPr>
            <w:tcW w:w="7413" w:type="dxa"/>
            <w:vAlign w:val="center"/>
          </w:tcPr>
          <w:p w14:paraId="27865E4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支持软件bypass功能，当客户业务流量过载，设备进入紧急模式，保障业务稳定性和连续性。</w:t>
            </w:r>
          </w:p>
        </w:tc>
      </w:tr>
      <w:tr w14:paraId="7A50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46" w:type="dxa"/>
            <w:vAlign w:val="center"/>
          </w:tcPr>
          <w:p w14:paraId="66E9BC5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负载均衡</w:t>
            </w:r>
          </w:p>
        </w:tc>
        <w:tc>
          <w:tcPr>
            <w:tcW w:w="7413" w:type="dxa"/>
            <w:vAlign w:val="center"/>
          </w:tcPr>
          <w:p w14:paraId="77C197BA">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支持多服务器的负载均衡模式部署，支持轮叫、加权轮叫、源地址散列、最小连接等多种负载均衡算法。</w:t>
            </w:r>
          </w:p>
        </w:tc>
      </w:tr>
      <w:bookmarkEnd w:id="564"/>
    </w:tbl>
    <w:p w14:paraId="1FFD1C6D">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终端威胁防御系统</w:t>
      </w:r>
    </w:p>
    <w:tbl>
      <w:tblPr>
        <w:tblStyle w:val="2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7368"/>
      </w:tblGrid>
      <w:tr w14:paraId="0173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31" w:type="dxa"/>
            <w:noWrap/>
            <w:vAlign w:val="center"/>
          </w:tcPr>
          <w:p w14:paraId="525573E5">
            <w:pPr>
              <w:adjustRightInd w:val="0"/>
              <w:snapToGrid w:val="0"/>
              <w:ind w:firstLine="0" w:firstLineChars="0"/>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指标项</w:t>
            </w:r>
          </w:p>
        </w:tc>
        <w:tc>
          <w:tcPr>
            <w:tcW w:w="7368" w:type="dxa"/>
            <w:noWrap/>
            <w:vAlign w:val="center"/>
          </w:tcPr>
          <w:p w14:paraId="32B7BEE6">
            <w:pPr>
              <w:adjustRightInd w:val="0"/>
              <w:snapToGrid w:val="0"/>
              <w:ind w:firstLine="0" w:firstLineChars="0"/>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详细要求</w:t>
            </w:r>
          </w:p>
        </w:tc>
      </w:tr>
      <w:tr w14:paraId="3D6C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4E8A83B5">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产品架构</w:t>
            </w:r>
          </w:p>
        </w:tc>
        <w:tc>
          <w:tcPr>
            <w:tcW w:w="7368" w:type="dxa"/>
            <w:vAlign w:val="center"/>
          </w:tcPr>
          <w:p w14:paraId="385476C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系统部署采用C/S架构，管理采用B/S架构，管理员只需通过浏览器登录管理中心，即可对系统进行管理。管理平台支持飞腾、龙芯、鲲鹏、兆芯等硬件平台和银河麒麟、中标麒麟、中科方德、统信等操作系统。</w:t>
            </w:r>
          </w:p>
        </w:tc>
      </w:tr>
      <w:tr w14:paraId="01DE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231" w:type="dxa"/>
            <w:noWrap/>
            <w:vAlign w:val="center"/>
          </w:tcPr>
          <w:p w14:paraId="32A51964">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授权要求</w:t>
            </w:r>
          </w:p>
        </w:tc>
        <w:tc>
          <w:tcPr>
            <w:tcW w:w="7368" w:type="dxa"/>
            <w:vAlign w:val="center"/>
          </w:tcPr>
          <w:p w14:paraId="590E356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配置≥7个国产网络版客户端授权,含≥3年升级服务。</w:t>
            </w:r>
          </w:p>
        </w:tc>
      </w:tr>
      <w:tr w14:paraId="7A99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1" w:type="dxa"/>
            <w:noWrap/>
            <w:vAlign w:val="center"/>
          </w:tcPr>
          <w:p w14:paraId="0115A3BD">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全网安全态势展示</w:t>
            </w:r>
          </w:p>
        </w:tc>
        <w:tc>
          <w:tcPr>
            <w:tcW w:w="7368" w:type="dxa"/>
            <w:vAlign w:val="center"/>
          </w:tcPr>
          <w:p w14:paraId="454D957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全网安全态势展示，统计运行概况及客户端概况，包括终端信息、使用授权信息、待处理威胁、当日防护、全网风险趋势、威胁终端排行、病毒风险排行、安全事件、服务器信息等统计情况，点击统计数据可跳转查看详细信息</w:t>
            </w:r>
          </w:p>
        </w:tc>
      </w:tr>
      <w:tr w14:paraId="5C98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1" w:type="dxa"/>
            <w:noWrap/>
            <w:vAlign w:val="center"/>
          </w:tcPr>
          <w:p w14:paraId="5A2DF4AA">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资产信息统计</w:t>
            </w:r>
          </w:p>
        </w:tc>
        <w:tc>
          <w:tcPr>
            <w:tcW w:w="7368" w:type="dxa"/>
            <w:vAlign w:val="center"/>
          </w:tcPr>
          <w:p w14:paraId="28739FD4">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管理中心支持实时显示客户端的状态及终端基本信息，包括客户端连接状态、服务状态；终端机器名称、客户端版本、病毒库版本、IP地址、MAC地址、操作系统版本、主板信息、显卡信息、内存大小和物理位置等信息，并支持终端信息导出。</w:t>
            </w:r>
          </w:p>
        </w:tc>
      </w:tr>
      <w:tr w14:paraId="0460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14399B4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部门管理</w:t>
            </w:r>
          </w:p>
        </w:tc>
        <w:tc>
          <w:tcPr>
            <w:tcW w:w="7368" w:type="dxa"/>
            <w:vAlign w:val="center"/>
          </w:tcPr>
          <w:p w14:paraId="727F2AD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支持部门架构的导入，包含部门规则、部门与IP规则、LDAP规则导入，并可根据IP规则一键整理（提供相关产品功能截图）</w:t>
            </w:r>
          </w:p>
        </w:tc>
      </w:tr>
      <w:tr w14:paraId="52EF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231" w:type="dxa"/>
            <w:noWrap/>
            <w:vAlign w:val="center"/>
          </w:tcPr>
          <w:p w14:paraId="7560462E">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灰度升级</w:t>
            </w:r>
          </w:p>
        </w:tc>
        <w:tc>
          <w:tcPr>
            <w:tcW w:w="7368" w:type="dxa"/>
            <w:vAlign w:val="center"/>
          </w:tcPr>
          <w:p w14:paraId="4C48FD12">
            <w:pPr>
              <w:adjustRightInd w:val="0"/>
              <w:snapToGrid w:val="0"/>
              <w:ind w:firstLine="0" w:firstLineChars="0"/>
              <w:rPr>
                <w:rFonts w:hint="default" w:ascii="Times New Roman" w:hAnsi="Times New Roman" w:eastAsia="仿宋_GB2312" w:cs="Times New Roman"/>
                <w:sz w:val="24"/>
                <w:szCs w:val="24"/>
              </w:rPr>
            </w:pPr>
            <w:bookmarkStart w:id="566" w:name="_Hlk140653568"/>
            <w:r>
              <w:rPr>
                <w:rFonts w:hint="default" w:ascii="Times New Roman" w:hAnsi="Times New Roman" w:eastAsia="仿宋_GB2312" w:cs="Times New Roman"/>
                <w:sz w:val="24"/>
                <w:szCs w:val="24"/>
              </w:rPr>
              <w:t>支持客户端主程序、病毒库的灰度升级，可以按照部门、标签、终端维度进行灰度升级验证，设置不同终端类型设置和观察时长，确保程序无误后再全局升级</w:t>
            </w:r>
            <w:bookmarkEnd w:id="566"/>
          </w:p>
        </w:tc>
      </w:tr>
      <w:tr w14:paraId="0A3E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0048354E">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终端发现</w:t>
            </w:r>
          </w:p>
        </w:tc>
        <w:tc>
          <w:tcPr>
            <w:tcW w:w="7368" w:type="dxa"/>
            <w:vAlign w:val="center"/>
          </w:tcPr>
          <w:p w14:paraId="359E656C">
            <w:pPr>
              <w:adjustRightInd w:val="0"/>
              <w:snapToGrid w:val="0"/>
              <w:ind w:firstLine="0" w:firstLineChars="0"/>
              <w:rPr>
                <w:rFonts w:hint="default" w:ascii="Times New Roman" w:hAnsi="Times New Roman" w:eastAsia="仿宋_GB2312" w:cs="Times New Roman"/>
                <w:sz w:val="24"/>
                <w:szCs w:val="24"/>
              </w:rPr>
            </w:pPr>
            <w:r>
              <w:rPr>
                <w:rFonts w:hint="eastAsia" w:ascii="Times New Roman" w:hAnsi="Times New Roman" w:cs="Times New Roman"/>
                <w:sz w:val="24"/>
                <w:szCs w:val="24"/>
                <w:lang w:eastAsia="zh-CN"/>
              </w:rPr>
              <w:t>▲</w:t>
            </w:r>
            <w:r>
              <w:rPr>
                <w:rFonts w:hint="default" w:ascii="Times New Roman" w:hAnsi="Times New Roman" w:eastAsia="仿宋_GB2312" w:cs="Times New Roman"/>
                <w:sz w:val="24"/>
                <w:szCs w:val="24"/>
              </w:rPr>
              <w:t>支持通过PING、ARP、NMAP方式扫描，及时发现尚未纳入管控的终端，支持以IP地址池方式展示终端的终端在线、离线、安装情况（提供相关产品功能截图）</w:t>
            </w:r>
          </w:p>
        </w:tc>
      </w:tr>
      <w:tr w14:paraId="79D5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31" w:type="dxa"/>
            <w:noWrap/>
            <w:vAlign w:val="center"/>
          </w:tcPr>
          <w:p w14:paraId="31B13863">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终端策略</w:t>
            </w:r>
          </w:p>
        </w:tc>
        <w:tc>
          <w:tcPr>
            <w:tcW w:w="7368" w:type="dxa"/>
            <w:vAlign w:val="center"/>
          </w:tcPr>
          <w:p w14:paraId="3794A5C2">
            <w:pPr>
              <w:adjustRightInd w:val="0"/>
              <w:snapToGrid w:val="0"/>
              <w:ind w:firstLine="0" w:firstLineChars="0"/>
              <w:rPr>
                <w:rFonts w:hint="default" w:ascii="Times New Roman" w:hAnsi="Times New Roman" w:eastAsia="仿宋_GB2312" w:cs="Times New Roman"/>
                <w:sz w:val="24"/>
                <w:szCs w:val="24"/>
              </w:rPr>
            </w:pPr>
            <w:bookmarkStart w:id="567" w:name="_Hlk140653871"/>
            <w:r>
              <w:rPr>
                <w:rFonts w:hint="default" w:ascii="Times New Roman" w:hAnsi="Times New Roman" w:eastAsia="仿宋_GB2312" w:cs="Times New Roman"/>
                <w:sz w:val="24"/>
                <w:szCs w:val="24"/>
              </w:rPr>
              <w:t>可针对单独终端进行策略配置，差异化策略标记显示，便于终端管控</w:t>
            </w:r>
            <w:bookmarkEnd w:id="567"/>
          </w:p>
        </w:tc>
      </w:tr>
      <w:tr w14:paraId="5598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1E49BC72">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动态策略</w:t>
            </w:r>
          </w:p>
        </w:tc>
        <w:tc>
          <w:tcPr>
            <w:tcW w:w="7368" w:type="dxa"/>
            <w:vAlign w:val="center"/>
          </w:tcPr>
          <w:p w14:paraId="4FFB590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支持终端策略标签化管理，按需求给终端配置标签，同一标签的终端可配置相同的动态策略</w:t>
            </w:r>
          </w:p>
        </w:tc>
      </w:tr>
      <w:tr w14:paraId="1DCD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554A1D27">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终端防卸载</w:t>
            </w:r>
          </w:p>
        </w:tc>
        <w:tc>
          <w:tcPr>
            <w:tcW w:w="7368" w:type="dxa"/>
            <w:vAlign w:val="center"/>
          </w:tcPr>
          <w:p w14:paraId="571B1899">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支持终端防卸载、防退出功能，管理员能够统一设置防卸载密码，防止终端用户随意脱离保护</w:t>
            </w:r>
          </w:p>
        </w:tc>
      </w:tr>
      <w:tr w14:paraId="0920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181735BC">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扫描模式</w:t>
            </w:r>
          </w:p>
        </w:tc>
        <w:tc>
          <w:tcPr>
            <w:tcW w:w="7368" w:type="dxa"/>
            <w:vAlign w:val="center"/>
          </w:tcPr>
          <w:p w14:paraId="205079CB">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支持对终端内部文件进行全盘扫描、快速扫描，自定义扫描三种扫描能力，同时支持错峰扫描</w:t>
            </w:r>
          </w:p>
        </w:tc>
      </w:tr>
      <w:tr w14:paraId="4B57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1" w:type="dxa"/>
            <w:noWrap/>
            <w:vAlign w:val="center"/>
          </w:tcPr>
          <w:p w14:paraId="2EA453B9">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多引擎配置</w:t>
            </w:r>
          </w:p>
        </w:tc>
        <w:tc>
          <w:tcPr>
            <w:tcW w:w="7368" w:type="dxa"/>
            <w:vAlign w:val="center"/>
          </w:tcPr>
          <w:p w14:paraId="47708BAC">
            <w:pPr>
              <w:adjustRightInd w:val="0"/>
              <w:snapToGrid w:val="0"/>
              <w:ind w:firstLine="0" w:firstLineChars="0"/>
              <w:rPr>
                <w:rFonts w:hint="default" w:ascii="Times New Roman" w:hAnsi="Times New Roman" w:eastAsia="仿宋_GB2312" w:cs="Times New Roman"/>
                <w:sz w:val="24"/>
                <w:szCs w:val="24"/>
              </w:rPr>
            </w:pPr>
            <w:bookmarkStart w:id="568" w:name="_Hlk140654198"/>
            <w:r>
              <w:rPr>
                <w:rFonts w:hint="default" w:ascii="Times New Roman" w:hAnsi="Times New Roman" w:eastAsia="仿宋_GB2312" w:cs="Times New Roman"/>
                <w:sz w:val="24"/>
                <w:szCs w:val="24"/>
              </w:rPr>
              <w:t>支持多引擎，启发式扫描引擎、基因识别引擎和虚拟沙盒引擎，全方位提高终端防护水平</w:t>
            </w:r>
            <w:bookmarkEnd w:id="568"/>
            <w:r>
              <w:rPr>
                <w:rFonts w:hint="default" w:ascii="Times New Roman" w:hAnsi="Times New Roman" w:eastAsia="仿宋_GB2312" w:cs="Times New Roman"/>
                <w:sz w:val="24"/>
                <w:szCs w:val="24"/>
              </w:rPr>
              <w:t>（提供相关产品功能截图）</w:t>
            </w:r>
          </w:p>
        </w:tc>
      </w:tr>
      <w:tr w14:paraId="7C0E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231" w:type="dxa"/>
            <w:noWrap/>
            <w:vAlign w:val="center"/>
          </w:tcPr>
          <w:p w14:paraId="09AC453D">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压缩文件查杀</w:t>
            </w:r>
          </w:p>
        </w:tc>
        <w:tc>
          <w:tcPr>
            <w:tcW w:w="7368" w:type="dxa"/>
            <w:vAlign w:val="center"/>
          </w:tcPr>
          <w:p w14:paraId="4FAAE1C4">
            <w:pPr>
              <w:adjustRightInd w:val="0"/>
              <w:snapToGrid w:val="0"/>
              <w:ind w:firstLine="0" w:firstLineChars="0"/>
              <w:rPr>
                <w:rFonts w:hint="default" w:ascii="Times New Roman" w:hAnsi="Times New Roman" w:eastAsia="仿宋_GB2312" w:cs="Times New Roman"/>
                <w:sz w:val="24"/>
                <w:szCs w:val="24"/>
              </w:rPr>
            </w:pPr>
            <w:bookmarkStart w:id="569" w:name="_Hlk140654915"/>
            <w:r>
              <w:rPr>
                <w:rFonts w:hint="default" w:ascii="Times New Roman" w:hAnsi="Times New Roman" w:eastAsia="仿宋_GB2312" w:cs="Times New Roman"/>
                <w:sz w:val="24"/>
                <w:szCs w:val="24"/>
              </w:rPr>
              <w:t>支持对压缩文件内的恶意文件扫描，包括但不限于对Arj、bzip2、Lzh、Tar、Zip、Rar4等压缩文件格式类型查杀防护；支持扫描压缩文件大小设定、不扫描指定扩展名文件，提高扫描效率，降低资源占用</w:t>
            </w:r>
            <w:bookmarkEnd w:id="569"/>
          </w:p>
        </w:tc>
      </w:tr>
      <w:tr w14:paraId="7EDF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5E82F207">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文件实时监控</w:t>
            </w:r>
          </w:p>
        </w:tc>
        <w:tc>
          <w:tcPr>
            <w:tcW w:w="7368" w:type="dxa"/>
            <w:vAlign w:val="center"/>
          </w:tcPr>
          <w:p w14:paraId="7AA17EFC">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当文件被执行、修改、访问时，反病毒引擎对相应文件进行扫描，如扫描到威胁则阻断用户对该恶意威胁的触碰并根据需要进行隔离操作</w:t>
            </w:r>
          </w:p>
        </w:tc>
      </w:tr>
      <w:tr w14:paraId="27F8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31" w:type="dxa"/>
            <w:noWrap/>
            <w:vAlign w:val="center"/>
          </w:tcPr>
          <w:p w14:paraId="6833CB8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统计分析</w:t>
            </w:r>
          </w:p>
        </w:tc>
        <w:tc>
          <w:tcPr>
            <w:tcW w:w="7368" w:type="dxa"/>
            <w:vAlign w:val="center"/>
          </w:tcPr>
          <w:p w14:paraId="5AD9BF20">
            <w:pPr>
              <w:adjustRightInd w:val="0"/>
              <w:snapToGrid w:val="0"/>
              <w:ind w:firstLine="0" w:firstLineChars="0"/>
              <w:rPr>
                <w:rFonts w:hint="default" w:ascii="Times New Roman" w:hAnsi="Times New Roman" w:eastAsia="仿宋_GB2312" w:cs="Times New Roman"/>
                <w:sz w:val="24"/>
                <w:szCs w:val="24"/>
              </w:rPr>
            </w:pPr>
            <w:bookmarkStart w:id="570" w:name="_Hlk140655775"/>
            <w:r>
              <w:rPr>
                <w:rFonts w:hint="default" w:ascii="Times New Roman" w:hAnsi="Times New Roman" w:eastAsia="仿宋_GB2312" w:cs="Times New Roman"/>
                <w:sz w:val="24"/>
                <w:szCs w:val="24"/>
              </w:rPr>
              <w:t>支持统计分析客户端上报的威胁日志，主要包含终端概况信息、版本信息、全网风险趋势、全网安全事件统计，支持分钟级数据查看</w:t>
            </w:r>
            <w:bookmarkEnd w:id="570"/>
          </w:p>
        </w:tc>
      </w:tr>
      <w:tr w14:paraId="45ED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31" w:type="dxa"/>
            <w:noWrap/>
            <w:vAlign w:val="center"/>
          </w:tcPr>
          <w:p w14:paraId="12E64ED1">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审计查询</w:t>
            </w:r>
          </w:p>
        </w:tc>
        <w:tc>
          <w:tcPr>
            <w:tcW w:w="7368" w:type="dxa"/>
            <w:vAlign w:val="center"/>
          </w:tcPr>
          <w:p w14:paraId="170BFB46">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支持对客户端上报的安全日志进行审计、可通过预置字段及自定义字段结合自定义历史时间过滤详细日志，能够快速定位终端安全状况。</w:t>
            </w:r>
          </w:p>
        </w:tc>
      </w:tr>
    </w:tbl>
    <w:p w14:paraId="4AE4D20A">
      <w:pPr>
        <w:adjustRightInd w:val="0"/>
        <w:snapToGrid w:val="0"/>
        <w:ind w:firstLine="0" w:firstLineChars="0"/>
        <w:rPr>
          <w:rFonts w:hint="default" w:ascii="Times New Roman" w:hAnsi="Times New Roman" w:eastAsia="仿宋_GB2312" w:cs="Times New Roman"/>
        </w:rPr>
      </w:pPr>
    </w:p>
    <w:p w14:paraId="7E9D24AD">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漏洞扫描系统</w:t>
      </w:r>
    </w:p>
    <w:tbl>
      <w:tblPr>
        <w:tblStyle w:val="28"/>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7542"/>
      </w:tblGrid>
      <w:tr w14:paraId="6917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1B57672E">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指标项</w:t>
            </w:r>
          </w:p>
        </w:tc>
        <w:tc>
          <w:tcPr>
            <w:tcW w:w="7542" w:type="dxa"/>
            <w:vAlign w:val="center"/>
          </w:tcPr>
          <w:p w14:paraId="1B4DD133">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详细要求</w:t>
            </w:r>
          </w:p>
        </w:tc>
      </w:tr>
      <w:tr w14:paraId="73A1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6695BB7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542" w:type="dxa"/>
            <w:vAlign w:val="center"/>
          </w:tcPr>
          <w:p w14:paraId="7FC99CE6">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631F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017" w:type="dxa"/>
            <w:vAlign w:val="center"/>
          </w:tcPr>
          <w:p w14:paraId="25E2161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542" w:type="dxa"/>
            <w:vAlign w:val="center"/>
          </w:tcPr>
          <w:p w14:paraId="46C8598F">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标准1U机架式设备,≥1个Console口，≥6个千兆电口，≥4个千兆光口（带4个千兆多模光模块），≥2个USB接口，内存≥16GB，系统盘≥16G mSATA，数据盘≥4T SATA硬盘,冗余电源,≥2个扩展槽位,支持分布式部署。</w:t>
            </w:r>
          </w:p>
        </w:tc>
      </w:tr>
      <w:tr w14:paraId="2A76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608E1AD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542" w:type="dxa"/>
            <w:vAlign w:val="center"/>
          </w:tcPr>
          <w:p w14:paraId="4D820764">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支持无限制IP授权，并发扫描≥5个系统扫描任务，并发扫描≥80个IP地址；支持≥50个Web域名授权，并发扫描≥3个web扫描任务，并发扫描≥3个web站点；基线核查支持≥100个资产，并发基线任务≥4个；</w:t>
            </w:r>
          </w:p>
        </w:tc>
      </w:tr>
      <w:tr w14:paraId="1759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371C4DAF">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特征库要求</w:t>
            </w:r>
          </w:p>
        </w:tc>
        <w:tc>
          <w:tcPr>
            <w:tcW w:w="7542" w:type="dxa"/>
            <w:vAlign w:val="center"/>
          </w:tcPr>
          <w:p w14:paraId="32696CCC">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配置≥</w:t>
            </w:r>
            <w:r>
              <w:rPr>
                <w:rFonts w:hint="eastAsia" w:ascii="Times New Roman" w:hAnsi="Times New Roman" w:cs="Times New Roman"/>
                <w:bCs/>
                <w:sz w:val="24"/>
                <w:szCs w:val="24"/>
                <w:lang w:val="en-US" w:eastAsia="zh-CN"/>
              </w:rPr>
              <w:t>1</w:t>
            </w:r>
            <w:r>
              <w:rPr>
                <w:rFonts w:hint="default" w:ascii="Times New Roman" w:hAnsi="Times New Roman" w:eastAsia="仿宋_GB2312" w:cs="Times New Roman"/>
                <w:bCs/>
                <w:sz w:val="24"/>
                <w:szCs w:val="24"/>
              </w:rPr>
              <w:t>年特征库升级服务</w:t>
            </w:r>
          </w:p>
        </w:tc>
      </w:tr>
      <w:tr w14:paraId="2E4D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4840C26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漏洞研究</w:t>
            </w:r>
          </w:p>
        </w:tc>
        <w:tc>
          <w:tcPr>
            <w:tcW w:w="7542" w:type="dxa"/>
            <w:vAlign w:val="center"/>
          </w:tcPr>
          <w:p w14:paraId="3B52533F">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设备厂商应为CNVD漏洞信息报送单位以及原创漏洞报送（发现）单位的</w:t>
            </w:r>
          </w:p>
        </w:tc>
      </w:tr>
      <w:tr w14:paraId="7DF8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017" w:type="dxa"/>
            <w:vAlign w:val="center"/>
          </w:tcPr>
          <w:p w14:paraId="7014C09D">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仪表板</w:t>
            </w:r>
          </w:p>
        </w:tc>
        <w:tc>
          <w:tcPr>
            <w:tcW w:w="7542" w:type="dxa"/>
            <w:vAlign w:val="center"/>
          </w:tcPr>
          <w:p w14:paraId="15A6F437">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首页全面展示风险分布及趋势图表，包括资产风险值趋势、优先修复漏洞数量趋势、操作系统分类Top5、应用漏洞Top10、主机漏洞风险分布、站点风险值趋势、站点漏洞分布趋势、站点服务分布Top5、站点风险分布等（提供相关产品功能截图）；</w:t>
            </w:r>
          </w:p>
        </w:tc>
      </w:tr>
      <w:tr w14:paraId="5774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restart"/>
            <w:vAlign w:val="center"/>
          </w:tcPr>
          <w:p w14:paraId="73672808">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系统漏洞扫描能力要求</w:t>
            </w:r>
          </w:p>
        </w:tc>
        <w:tc>
          <w:tcPr>
            <w:tcW w:w="7542" w:type="dxa"/>
            <w:vAlign w:val="center"/>
          </w:tcPr>
          <w:p w14:paraId="74EE16D1">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支持扫描系统漏洞数量大于400000种，数据库大于3300种，国产化漏洞大于55000种，云计算平台漏洞大于5700种，大数据组件漏洞大于430种，Web漏洞数量大于7400种（提供相关产品功能截图）；</w:t>
            </w:r>
          </w:p>
        </w:tc>
      </w:tr>
      <w:tr w14:paraId="510E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017" w:type="dxa"/>
            <w:vMerge w:val="continue"/>
            <w:vAlign w:val="center"/>
          </w:tcPr>
          <w:p w14:paraId="2D2172B5">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39C49911">
            <w:pPr>
              <w:adjustRightInd w:val="0"/>
              <w:snapToGrid w:val="0"/>
              <w:ind w:firstLine="0" w:firstLineChars="0"/>
              <w:jc w:val="left"/>
              <w:rPr>
                <w:rFonts w:hint="default" w:ascii="Times New Roman" w:hAnsi="Times New Roman" w:eastAsia="仿宋_GB2312" w:cs="Times New Roman"/>
                <w:bCs/>
                <w:sz w:val="24"/>
                <w:szCs w:val="24"/>
              </w:rPr>
            </w:pPr>
            <w:r>
              <w:rPr>
                <w:rFonts w:hint="eastAsia" w:ascii="Times New Roman" w:hAnsi="Times New Roman" w:cs="Times New Roman"/>
                <w:bCs/>
                <w:sz w:val="24"/>
                <w:szCs w:val="24"/>
                <w:lang w:eastAsia="zh-CN"/>
              </w:rPr>
              <w:t>▲</w:t>
            </w:r>
            <w:r>
              <w:rPr>
                <w:rFonts w:hint="default" w:ascii="Times New Roman" w:hAnsi="Times New Roman" w:eastAsia="仿宋_GB2312" w:cs="Times New Roman"/>
                <w:bCs/>
                <w:sz w:val="24"/>
                <w:szCs w:val="24"/>
              </w:rPr>
              <w:t>系统漏洞库支持多种设备类型，包含打印机类、网络设备类、安全设备类、应用安全类等;其中打印机漏洞包括:惠普、三星、理光、佳能、利盟、东芝、兄弟等;主流安全设备及网络设备漏洞包括:华为、华三、迪普、思科、迈普、飞塔、山石、绿盟、启明星辰等。主流视频监控设备漏洞包括:大华、海康、宇视等（提供产品界面截图、产品彩页、产品说明书、产品白皮书或第三方检测机构出具的检测报告等证明材料，证明材料需加盖公章。）</w:t>
            </w:r>
          </w:p>
        </w:tc>
      </w:tr>
      <w:tr w14:paraId="7FFB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3FB77B25">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6B6D9B11">
            <w:pPr>
              <w:adjustRightInd w:val="0"/>
              <w:snapToGrid w:val="0"/>
              <w:ind w:firstLine="0" w:firstLineChars="0"/>
              <w:jc w:val="left"/>
              <w:rPr>
                <w:rFonts w:hint="default" w:ascii="Times New Roman" w:hAnsi="Times New Roman" w:eastAsia="仿宋_GB2312" w:cs="Times New Roman"/>
                <w:bCs/>
                <w:sz w:val="24"/>
                <w:szCs w:val="24"/>
              </w:rPr>
            </w:pPr>
            <w:bookmarkStart w:id="571" w:name="_Hlk190778885"/>
            <w:r>
              <w:rPr>
                <w:rFonts w:hint="default" w:ascii="Times New Roman" w:hAnsi="Times New Roman" w:eastAsia="仿宋_GB2312" w:cs="Times New Roman"/>
                <w:bCs/>
                <w:sz w:val="24"/>
                <w:szCs w:val="24"/>
              </w:rPr>
              <w:t>支持“两高一弱”专项漏洞扫描模板，包括内网高频高危漏洞模板和互联网高频高危漏洞模板</w:t>
            </w:r>
            <w:bookmarkEnd w:id="571"/>
            <w:r>
              <w:rPr>
                <w:rFonts w:hint="default" w:ascii="Times New Roman" w:hAnsi="Times New Roman" w:eastAsia="仿宋_GB2312" w:cs="Times New Roman"/>
                <w:bCs/>
                <w:sz w:val="24"/>
                <w:szCs w:val="24"/>
              </w:rPr>
              <w:t>（提供相关产品功能截图）；</w:t>
            </w:r>
          </w:p>
        </w:tc>
      </w:tr>
      <w:tr w14:paraId="4FB6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0F4247EB">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587A59EB">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麒麟，统信，红旗，起点，openEuler，bclinux，EulerOS，中科方德，中兴新支点，深度等国产操作系统漏洞扫描（提供产品界面截图、产品彩页、产品说明书、产品白皮书或第三方检测机构出具的检测报告等证明材料，证明材料需加盖公章。）</w:t>
            </w:r>
          </w:p>
        </w:tc>
      </w:tr>
      <w:tr w14:paraId="0510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22EFA972">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2AC1A202">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支持南大通用Gbase，GaussDB，达梦，金仓，优炫，神通，瀚高等国产数据库漏洞扫描</w:t>
            </w:r>
          </w:p>
        </w:tc>
      </w:tr>
      <w:tr w14:paraId="74E3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559076A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镜像扫描</w:t>
            </w:r>
          </w:p>
        </w:tc>
        <w:tc>
          <w:tcPr>
            <w:tcW w:w="7542" w:type="dxa"/>
            <w:vAlign w:val="center"/>
          </w:tcPr>
          <w:p w14:paraId="6D4FAF97">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支持镜像漏洞扫描和配置扫描；</w:t>
            </w:r>
          </w:p>
        </w:tc>
      </w:tr>
      <w:tr w14:paraId="72FF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restart"/>
            <w:vAlign w:val="center"/>
          </w:tcPr>
          <w:p w14:paraId="1293301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Web漏洞扫描要求</w:t>
            </w:r>
          </w:p>
        </w:tc>
        <w:tc>
          <w:tcPr>
            <w:tcW w:w="7542" w:type="dxa"/>
            <w:vAlign w:val="center"/>
          </w:tcPr>
          <w:p w14:paraId="0914A42F">
            <w:pPr>
              <w:pStyle w:val="47"/>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支持漏洞生命周期管理，包括未修复、确定、忽略、修复、已验证五种状态（提供相关产品功能截图）； </w:t>
            </w:r>
          </w:p>
        </w:tc>
      </w:tr>
      <w:tr w14:paraId="0B0D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18DE4FA9">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19F6FA23">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支持网页敏感信息扫描，支持设置敏感字字典；</w:t>
            </w:r>
          </w:p>
        </w:tc>
      </w:tr>
      <w:tr w14:paraId="1181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63B66E7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基线配置核查</w:t>
            </w:r>
          </w:p>
        </w:tc>
        <w:tc>
          <w:tcPr>
            <w:tcW w:w="7542" w:type="dxa"/>
            <w:vAlign w:val="center"/>
          </w:tcPr>
          <w:p w14:paraId="44077645">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支持chrome、IE、Firefox等浏览器配置核查；</w:t>
            </w:r>
          </w:p>
        </w:tc>
      </w:tr>
      <w:tr w14:paraId="62B8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restart"/>
            <w:vAlign w:val="center"/>
          </w:tcPr>
          <w:p w14:paraId="18AAC1FD">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专项漏洞验证</w:t>
            </w:r>
          </w:p>
        </w:tc>
        <w:tc>
          <w:tcPr>
            <w:tcW w:w="7542" w:type="dxa"/>
            <w:vAlign w:val="center"/>
          </w:tcPr>
          <w:p w14:paraId="70A245B8">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内置丰富的POC脚本库，通过构造真实可控的请求报文，对目标进行无害化漏洞验证</w:t>
            </w:r>
            <w:r>
              <w:rPr>
                <w:rFonts w:hint="default" w:ascii="Times New Roman" w:hAnsi="Times New Roman" w:eastAsia="仿宋_GB2312" w:cs="Times New Roman"/>
                <w:sz w:val="24"/>
                <w:szCs w:val="24"/>
              </w:rPr>
              <w:t>；</w:t>
            </w:r>
          </w:p>
        </w:tc>
      </w:tr>
      <w:tr w14:paraId="05DF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29604D16">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18ED3FC5">
            <w:pPr>
              <w:adjustRightInd w:val="0"/>
              <w:snapToGrid w:val="0"/>
              <w:ind w:firstLine="0" w:firstLineChars="0"/>
              <w:jc w:val="left"/>
              <w:rPr>
                <w:rFonts w:hint="default" w:ascii="Times New Roman" w:hAnsi="Times New Roman" w:eastAsia="仿宋_GB2312" w:cs="Times New Roman"/>
                <w:bCs/>
                <w:sz w:val="24"/>
                <w:szCs w:val="24"/>
              </w:rPr>
            </w:pPr>
            <w:bookmarkStart w:id="572" w:name="_Hlk123028828"/>
            <w:r>
              <w:rPr>
                <w:rFonts w:hint="default" w:ascii="Times New Roman" w:hAnsi="Times New Roman" w:eastAsia="仿宋_GB2312" w:cs="Times New Roman"/>
                <w:bCs/>
                <w:sz w:val="24"/>
                <w:szCs w:val="24"/>
              </w:rPr>
              <w:t>支持POC自定义功能，提供POC脚本编写模板，</w:t>
            </w:r>
            <w:r>
              <w:rPr>
                <w:rFonts w:hint="default" w:ascii="Times New Roman" w:hAnsi="Times New Roman" w:eastAsia="仿宋_GB2312" w:cs="Times New Roman"/>
                <w:sz w:val="24"/>
                <w:szCs w:val="24"/>
              </w:rPr>
              <w:t>可依据业务场景编写符合自身需求的PoC验证脚本导入系统使用</w:t>
            </w:r>
            <w:bookmarkEnd w:id="572"/>
            <w:r>
              <w:rPr>
                <w:rFonts w:hint="default" w:ascii="Times New Roman" w:hAnsi="Times New Roman" w:eastAsia="仿宋_GB2312" w:cs="Times New Roman"/>
                <w:bCs/>
                <w:sz w:val="24"/>
                <w:szCs w:val="24"/>
              </w:rPr>
              <w:t>（提供相关产品功能截图）</w:t>
            </w:r>
            <w:r>
              <w:rPr>
                <w:rFonts w:hint="default" w:ascii="Times New Roman" w:hAnsi="Times New Roman" w:eastAsia="仿宋_GB2312" w:cs="Times New Roman"/>
                <w:sz w:val="24"/>
                <w:szCs w:val="24"/>
              </w:rPr>
              <w:t>；</w:t>
            </w:r>
          </w:p>
        </w:tc>
      </w:tr>
      <w:tr w14:paraId="45D5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Align w:val="center"/>
          </w:tcPr>
          <w:p w14:paraId="22A4A5E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漏洞管理</w:t>
            </w:r>
          </w:p>
        </w:tc>
        <w:tc>
          <w:tcPr>
            <w:tcW w:w="7542" w:type="dxa"/>
            <w:vAlign w:val="center"/>
          </w:tcPr>
          <w:p w14:paraId="76F15F26">
            <w:pPr>
              <w:adjustRightInd w:val="0"/>
              <w:snapToGrid w:val="0"/>
              <w:ind w:firstLine="0" w:firstLineChars="0"/>
              <w:jc w:val="left"/>
              <w:rPr>
                <w:rFonts w:hint="default" w:ascii="Times New Roman" w:hAnsi="Times New Roman" w:eastAsia="仿宋_GB2312" w:cs="Times New Roman"/>
                <w:bCs/>
                <w:sz w:val="24"/>
                <w:szCs w:val="24"/>
              </w:rPr>
            </w:pPr>
            <w:bookmarkStart w:id="573" w:name="_Hlk123028865"/>
            <w:r>
              <w:rPr>
                <w:rFonts w:hint="default" w:ascii="Times New Roman" w:hAnsi="Times New Roman" w:eastAsia="仿宋_GB2312" w:cs="Times New Roman"/>
                <w:bCs/>
                <w:sz w:val="24"/>
                <w:szCs w:val="24"/>
              </w:rPr>
              <w:t>支持漏洞项目管理，跟踪漏洞修复状态，并展示漏洞关键信息，包含：漏洞名称、漏洞优先级评分、主机IP、开始时间、结束时间等</w:t>
            </w:r>
            <w:bookmarkEnd w:id="573"/>
            <w:bookmarkStart w:id="574" w:name="OLE_LINK39"/>
            <w:bookmarkStart w:id="575" w:name="OLE_LINK40"/>
            <w:r>
              <w:rPr>
                <w:rFonts w:hint="default" w:ascii="Times New Roman" w:hAnsi="Times New Roman" w:eastAsia="仿宋_GB2312" w:cs="Times New Roman"/>
                <w:bCs/>
                <w:sz w:val="24"/>
                <w:szCs w:val="24"/>
              </w:rPr>
              <w:t>；</w:t>
            </w:r>
            <w:bookmarkEnd w:id="574"/>
            <w:bookmarkEnd w:id="575"/>
          </w:p>
        </w:tc>
      </w:tr>
      <w:tr w14:paraId="3382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restart"/>
            <w:vAlign w:val="center"/>
          </w:tcPr>
          <w:p w14:paraId="2E1ED02F">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资产管理</w:t>
            </w:r>
          </w:p>
        </w:tc>
        <w:tc>
          <w:tcPr>
            <w:tcW w:w="7542" w:type="dxa"/>
            <w:vAlign w:val="center"/>
          </w:tcPr>
          <w:p w14:paraId="4072E4B2">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支持标签管理，给资产添加特征化标签信息，快速识别资产作用；</w:t>
            </w:r>
          </w:p>
        </w:tc>
      </w:tr>
      <w:tr w14:paraId="135F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6E8BF1FB">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5825861D">
            <w:pPr>
              <w:adjustRightInd w:val="0"/>
              <w:snapToGrid w:val="0"/>
              <w:ind w:firstLine="0" w:firstLineChars="0"/>
              <w:jc w:val="left"/>
              <w:rPr>
                <w:rFonts w:hint="default" w:ascii="Times New Roman" w:hAnsi="Times New Roman" w:eastAsia="仿宋_GB2312" w:cs="Times New Roman"/>
                <w:bCs/>
                <w:sz w:val="24"/>
                <w:szCs w:val="24"/>
              </w:rPr>
            </w:pPr>
            <w:bookmarkStart w:id="576" w:name="_Hlk123028908"/>
            <w:r>
              <w:rPr>
                <w:rFonts w:hint="default" w:ascii="Times New Roman" w:hAnsi="Times New Roman" w:eastAsia="仿宋_GB2312" w:cs="Times New Roman"/>
                <w:bCs/>
                <w:sz w:val="24"/>
                <w:szCs w:val="24"/>
              </w:rPr>
              <w:t>支持多种资产查询条件，设备管理员、设备名称、设备IP、设备版本、设备操作系统、设备风险等级、漏洞名称、开放的端口、资产banner信息、标签等</w:t>
            </w:r>
            <w:bookmarkEnd w:id="576"/>
          </w:p>
        </w:tc>
      </w:tr>
      <w:tr w14:paraId="7B9D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restart"/>
            <w:vAlign w:val="center"/>
          </w:tcPr>
          <w:p w14:paraId="7D5F751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报表能力</w:t>
            </w:r>
          </w:p>
        </w:tc>
        <w:tc>
          <w:tcPr>
            <w:tcW w:w="7542" w:type="dxa"/>
            <w:vAlign w:val="center"/>
          </w:tcPr>
          <w:p w14:paraId="4A30CDB4">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站点在线报表支持OWASP 2021、OWASP 2017、WASC等标准展示风险类型；</w:t>
            </w:r>
          </w:p>
        </w:tc>
      </w:tr>
      <w:tr w14:paraId="12E0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7" w:type="dxa"/>
            <w:vMerge w:val="continue"/>
            <w:vAlign w:val="center"/>
          </w:tcPr>
          <w:p w14:paraId="3E40CB7D">
            <w:pPr>
              <w:adjustRightInd w:val="0"/>
              <w:snapToGrid w:val="0"/>
              <w:ind w:firstLine="0" w:firstLineChars="0"/>
              <w:jc w:val="center"/>
              <w:rPr>
                <w:rFonts w:hint="default" w:ascii="Times New Roman" w:hAnsi="Times New Roman" w:eastAsia="仿宋_GB2312" w:cs="Times New Roman"/>
                <w:bCs/>
                <w:sz w:val="24"/>
                <w:szCs w:val="24"/>
              </w:rPr>
            </w:pPr>
          </w:p>
        </w:tc>
        <w:tc>
          <w:tcPr>
            <w:tcW w:w="7542" w:type="dxa"/>
            <w:vAlign w:val="center"/>
          </w:tcPr>
          <w:p w14:paraId="0FBF1B1E">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内置包含弱口令猜测、Web扫描、系统扫描、镜像扫描的多类型报表模板，同时支持自定义模板；</w:t>
            </w:r>
          </w:p>
        </w:tc>
      </w:tr>
    </w:tbl>
    <w:p w14:paraId="185A904E">
      <w:pPr>
        <w:adjustRightInd w:val="0"/>
        <w:snapToGrid w:val="0"/>
        <w:ind w:firstLine="0" w:firstLineChars="0"/>
        <w:rPr>
          <w:rFonts w:hint="default" w:ascii="Times New Roman" w:hAnsi="Times New Roman" w:eastAsia="仿宋_GB2312" w:cs="Times New Roman"/>
        </w:rPr>
      </w:pPr>
    </w:p>
    <w:p w14:paraId="6757F2C0">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APT安全监测系统</w:t>
      </w:r>
    </w:p>
    <w:tbl>
      <w:tblPr>
        <w:tblStyle w:val="28"/>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7502"/>
      </w:tblGrid>
      <w:tr w14:paraId="6F08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057" w:type="dxa"/>
            <w:vAlign w:val="center"/>
          </w:tcPr>
          <w:p w14:paraId="3C31D141">
            <w:pPr>
              <w:adjustRightInd w:val="0"/>
              <w:snapToGrid w:val="0"/>
              <w:ind w:firstLine="0" w:firstLineChars="0"/>
              <w:jc w:val="center"/>
              <w:rPr>
                <w:rFonts w:hint="default" w:ascii="Times New Roman" w:hAnsi="Times New Roman" w:eastAsia="仿宋_GB2312" w:cs="Times New Roman"/>
                <w:b/>
                <w:bCs/>
                <w:sz w:val="24"/>
                <w:szCs w:val="24"/>
              </w:rPr>
            </w:pPr>
            <w:bookmarkStart w:id="577" w:name="_Hlk39598532"/>
            <w:r>
              <w:rPr>
                <w:rFonts w:hint="default" w:ascii="Times New Roman" w:hAnsi="Times New Roman" w:eastAsia="仿宋_GB2312" w:cs="Times New Roman"/>
                <w:b/>
                <w:bCs/>
                <w:sz w:val="24"/>
                <w:szCs w:val="24"/>
              </w:rPr>
              <w:t>指标项</w:t>
            </w:r>
            <w:bookmarkEnd w:id="577"/>
          </w:p>
        </w:tc>
        <w:tc>
          <w:tcPr>
            <w:tcW w:w="7502" w:type="dxa"/>
            <w:vAlign w:val="center"/>
          </w:tcPr>
          <w:p w14:paraId="7603B294">
            <w:pPr>
              <w:adjustRightInd w:val="0"/>
              <w:snapToGrid w:val="0"/>
              <w:ind w:firstLine="0" w:firstLineChars="0"/>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详细要求</w:t>
            </w:r>
          </w:p>
        </w:tc>
      </w:tr>
      <w:tr w14:paraId="6CF2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5661A56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502" w:type="dxa"/>
            <w:vAlign w:val="center"/>
          </w:tcPr>
          <w:p w14:paraId="3C28BC2F">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1793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57" w:type="dxa"/>
            <w:vAlign w:val="center"/>
          </w:tcPr>
          <w:p w14:paraId="08C61B8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502" w:type="dxa"/>
            <w:vAlign w:val="center"/>
          </w:tcPr>
          <w:p w14:paraId="52DDB10A">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标准2U机架式设备,内存</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128G,机械硬盘</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8TB,SSD硬盘</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480G,</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6个千兆电口（板载2个电口）,</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2个万兆光口插槽,冗余电源,</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4个扩展槽位</w:t>
            </w:r>
          </w:p>
        </w:tc>
      </w:tr>
      <w:tr w14:paraId="10DF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2A0A5B0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502" w:type="dxa"/>
            <w:vAlign w:val="center"/>
          </w:tcPr>
          <w:p w14:paraId="1119BA49">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APT性能</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5Gbps，探针性能</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10Gbps，并发连接</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100W，新建连接</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5W/S，静态检测</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20万样本/天，动态检测</w:t>
            </w:r>
            <w:r>
              <w:rPr>
                <w:rFonts w:hint="default" w:ascii="Times New Roman" w:hAnsi="Times New Roman" w:eastAsia="仿宋_GB2312" w:cs="Times New Roman"/>
                <w:sz w:val="24"/>
                <w:szCs w:val="24"/>
              </w:rPr>
              <w:t>≥</w:t>
            </w:r>
            <w:r>
              <w:rPr>
                <w:rFonts w:hint="default" w:ascii="Times New Roman" w:hAnsi="Times New Roman" w:eastAsia="仿宋_GB2312" w:cs="Times New Roman"/>
                <w:bCs/>
                <w:sz w:val="24"/>
                <w:szCs w:val="24"/>
              </w:rPr>
              <w:t>2000样本/天</w:t>
            </w:r>
          </w:p>
        </w:tc>
      </w:tr>
      <w:tr w14:paraId="70BB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2FB67E3C">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授权要求</w:t>
            </w:r>
          </w:p>
        </w:tc>
        <w:tc>
          <w:tcPr>
            <w:tcW w:w="7502" w:type="dxa"/>
            <w:vAlign w:val="center"/>
          </w:tcPr>
          <w:p w14:paraId="46CF751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配置</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bCs/>
                <w:sz w:val="24"/>
                <w:szCs w:val="24"/>
              </w:rPr>
              <w:t>年打包升级许可，包含攻击检测规则库、应用识别库、地理信息库、僵尸主机规则库、威胁情报库。</w:t>
            </w:r>
          </w:p>
        </w:tc>
      </w:tr>
      <w:tr w14:paraId="1D6A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57" w:type="dxa"/>
            <w:vAlign w:val="center"/>
          </w:tcPr>
          <w:p w14:paraId="55EBD17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威胁监测</w:t>
            </w:r>
          </w:p>
        </w:tc>
        <w:tc>
          <w:tcPr>
            <w:tcW w:w="7502" w:type="dxa"/>
            <w:vAlign w:val="center"/>
          </w:tcPr>
          <w:p w14:paraId="61489AC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支持威胁监测功能，包括：威胁事件总数（攻击事件、僵尸主机事件、恶意文件事件）、APT事件、挖矿事件、失陷主机、攻击趋势图、攻击者分布地图等信息。</w:t>
            </w:r>
          </w:p>
        </w:tc>
      </w:tr>
      <w:tr w14:paraId="083F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057" w:type="dxa"/>
            <w:vMerge w:val="restart"/>
            <w:vAlign w:val="center"/>
          </w:tcPr>
          <w:p w14:paraId="7E2E35B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大屏展示</w:t>
            </w:r>
          </w:p>
        </w:tc>
        <w:tc>
          <w:tcPr>
            <w:tcW w:w="7502" w:type="dxa"/>
            <w:vAlign w:val="center"/>
          </w:tcPr>
          <w:p w14:paraId="2DB27F69">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支持综合安全态势分析大屏功能，包括：总攻击次数、攻击结果、风险等级、恶意文件类型、恶意文件排名、实时攻击事件、攻击事件类型分布、攻击趋势、流量趋势等信息。</w:t>
            </w:r>
          </w:p>
        </w:tc>
      </w:tr>
      <w:tr w14:paraId="6B53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continue"/>
            <w:vAlign w:val="center"/>
          </w:tcPr>
          <w:p w14:paraId="3C186EDE">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1F57CD55">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支持僵尸网络态势大屏展示功能，包括：全球控制主机、境内控制主机、木马行为排行、木马文件传播等信息。</w:t>
            </w:r>
          </w:p>
        </w:tc>
      </w:tr>
      <w:tr w14:paraId="4934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restart"/>
            <w:vAlign w:val="center"/>
          </w:tcPr>
          <w:p w14:paraId="0728DB23">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攻击检测</w:t>
            </w:r>
          </w:p>
        </w:tc>
        <w:tc>
          <w:tcPr>
            <w:tcW w:w="7502" w:type="dxa"/>
            <w:vAlign w:val="center"/>
          </w:tcPr>
          <w:p w14:paraId="57DC0556">
            <w:pPr>
              <w:adjustRightInd w:val="0"/>
              <w:snapToGrid w:val="0"/>
              <w:ind w:firstLine="0" w:firstLineChars="0"/>
              <w:rPr>
                <w:rFonts w:hint="default" w:ascii="Times New Roman" w:hAnsi="Times New Roman" w:eastAsia="仿宋_GB2312" w:cs="Times New Roman"/>
                <w:sz w:val="24"/>
                <w:szCs w:val="24"/>
              </w:rPr>
            </w:pPr>
            <w:bookmarkStart w:id="578" w:name="_Hlk40199865"/>
            <w:r>
              <w:rPr>
                <w:rFonts w:hint="default" w:ascii="Times New Roman" w:hAnsi="Times New Roman" w:eastAsia="仿宋_GB2312" w:cs="Times New Roman"/>
                <w:sz w:val="24"/>
                <w:szCs w:val="24"/>
              </w:rPr>
              <w:t>支持独立的攻击检测引擎，涵盖</w:t>
            </w:r>
            <w:bookmarkEnd w:id="578"/>
            <w:r>
              <w:rPr>
                <w:rFonts w:hint="default" w:ascii="Times New Roman" w:hAnsi="Times New Roman" w:eastAsia="仿宋_GB2312" w:cs="Times New Roman"/>
                <w:sz w:val="24"/>
                <w:szCs w:val="24"/>
              </w:rPr>
              <w:t>10000种以上的攻击检测规则库。规则库支持按照攻击类型、风险等级、操作系统、应用类型等方式进行分类。</w:t>
            </w:r>
          </w:p>
        </w:tc>
      </w:tr>
      <w:tr w14:paraId="52CE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057" w:type="dxa"/>
            <w:vMerge w:val="continue"/>
            <w:vAlign w:val="center"/>
          </w:tcPr>
          <w:p w14:paraId="7F68FB1D">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05E14D8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检测多种攻击类型，包括：扫描探测、暴力猜解、拒绝服务攻击、后门控制、溢出攻击、代码执行、非授权访问、注入攻击、URL跳转、跨站攻击、WebShell、浏览器劫持、文件漏洞攻击、工控漏洞攻击、车联网漏洞攻击、物联网漏洞攻击、凭据异常等在内的17大类超过10000种以上网络攻击事件。（提供相关产品功能截图）</w:t>
            </w:r>
          </w:p>
        </w:tc>
      </w:tr>
      <w:tr w14:paraId="7C96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1264A903">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僵尸主机检测</w:t>
            </w:r>
          </w:p>
        </w:tc>
        <w:tc>
          <w:tcPr>
            <w:tcW w:w="7502" w:type="dxa"/>
            <w:vAlign w:val="center"/>
          </w:tcPr>
          <w:p w14:paraId="5B66C4D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支持独立的僵尸主机检测引擎，涵盖11000种以上的僵尸主机规则库。规则库支持按照攻击类型、操作系统、风险等级等方式进行分类。</w:t>
            </w:r>
          </w:p>
        </w:tc>
      </w:tr>
      <w:tr w14:paraId="65FB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12C2DA0D">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高级威胁检测</w:t>
            </w:r>
          </w:p>
        </w:tc>
        <w:tc>
          <w:tcPr>
            <w:tcW w:w="7502" w:type="dxa"/>
            <w:vAlign w:val="center"/>
          </w:tcPr>
          <w:p w14:paraId="6C7CDC34">
            <w:pPr>
              <w:adjustRightInd w:val="0"/>
              <w:snapToGrid w:val="0"/>
              <w:ind w:firstLine="0" w:firstLineChars="0"/>
              <w:rPr>
                <w:rFonts w:hint="default" w:ascii="Times New Roman" w:hAnsi="Times New Roman" w:eastAsia="仿宋_GB2312" w:cs="Times New Roman"/>
                <w:sz w:val="24"/>
                <w:szCs w:val="24"/>
              </w:rPr>
            </w:pPr>
            <w:bookmarkStart w:id="579" w:name="_Hlk165295282"/>
            <w:r>
              <w:rPr>
                <w:rFonts w:hint="default" w:ascii="Times New Roman" w:hAnsi="Times New Roman" w:eastAsia="仿宋_GB2312" w:cs="Times New Roman"/>
                <w:sz w:val="24"/>
                <w:szCs w:val="24"/>
              </w:rPr>
              <w:t>支持DGA</w:t>
            </w:r>
            <w:bookmarkEnd w:id="579"/>
            <w:r>
              <w:rPr>
                <w:rFonts w:hint="default" w:ascii="Times New Roman" w:hAnsi="Times New Roman" w:eastAsia="仿宋_GB2312" w:cs="Times New Roman"/>
                <w:sz w:val="24"/>
                <w:szCs w:val="24"/>
              </w:rPr>
              <w:t>恶意域名检测，采用DGA恶意域名检测智慧引擎检测。（提供相关产品功能截图）</w:t>
            </w:r>
          </w:p>
        </w:tc>
      </w:tr>
      <w:tr w14:paraId="64C2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6E3FBD3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DDoS检测</w:t>
            </w:r>
          </w:p>
        </w:tc>
        <w:tc>
          <w:tcPr>
            <w:tcW w:w="7502" w:type="dxa"/>
            <w:vAlign w:val="center"/>
          </w:tcPr>
          <w:p w14:paraId="390A721B">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支持DDoS自学习模式检测，可设定学习时长，根据周期内流量状态自动学习，设置检测流量阈值。流量异常触发阈值系统自动进行告警。</w:t>
            </w:r>
          </w:p>
        </w:tc>
      </w:tr>
      <w:tr w14:paraId="76F3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restart"/>
            <w:vAlign w:val="center"/>
          </w:tcPr>
          <w:p w14:paraId="5BD6F0A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恶意文件检测</w:t>
            </w:r>
          </w:p>
        </w:tc>
        <w:tc>
          <w:tcPr>
            <w:tcW w:w="7502" w:type="dxa"/>
            <w:vAlign w:val="center"/>
          </w:tcPr>
          <w:p w14:paraId="031B9A10">
            <w:pPr>
              <w:adjustRightInd w:val="0"/>
              <w:snapToGrid w:val="0"/>
              <w:ind w:firstLine="0" w:firstLineChars="0"/>
              <w:rPr>
                <w:rFonts w:hint="default" w:ascii="Times New Roman" w:hAnsi="Times New Roman" w:eastAsia="仿宋_GB2312" w:cs="Times New Roman"/>
                <w:sz w:val="24"/>
                <w:szCs w:val="24"/>
              </w:rPr>
            </w:pPr>
            <w:bookmarkStart w:id="580" w:name="_Hlk40200925"/>
            <w:r>
              <w:rPr>
                <w:rFonts w:hint="eastAsia" w:ascii="Times New Roman" w:hAnsi="Times New Roman" w:cs="Times New Roman"/>
                <w:sz w:val="24"/>
                <w:szCs w:val="24"/>
                <w:lang w:eastAsia="zh-CN"/>
              </w:rPr>
              <w:t>▲</w:t>
            </w:r>
            <w:r>
              <w:rPr>
                <w:rFonts w:hint="default" w:ascii="Times New Roman" w:hAnsi="Times New Roman" w:eastAsia="仿宋_GB2312" w:cs="Times New Roman"/>
                <w:sz w:val="24"/>
                <w:szCs w:val="24"/>
              </w:rPr>
              <w:t>支持恶意</w:t>
            </w:r>
            <w:bookmarkEnd w:id="580"/>
            <w:r>
              <w:rPr>
                <w:rFonts w:hint="default" w:ascii="Times New Roman" w:hAnsi="Times New Roman" w:eastAsia="仿宋_GB2312" w:cs="Times New Roman"/>
                <w:sz w:val="24"/>
                <w:szCs w:val="24"/>
              </w:rPr>
              <w:t>文件检测，采用固网恶意程序检测智慧引擎、移动恶意程序检测智慧引擎、沙箱、YARA、文件类威胁情报等多种检测方式。（提供相关产品功能截图）</w:t>
            </w:r>
          </w:p>
        </w:tc>
      </w:tr>
      <w:tr w14:paraId="442A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continue"/>
            <w:vAlign w:val="center"/>
          </w:tcPr>
          <w:p w14:paraId="624F4C99">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24BC425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采用固网恶意程序检测智慧引擎、移动恶意程序检测智慧引擎，不依赖规则库即可实现对未知恶意程序检测。</w:t>
            </w:r>
          </w:p>
        </w:tc>
      </w:tr>
      <w:tr w14:paraId="0E51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continue"/>
            <w:vAlign w:val="center"/>
          </w:tcPr>
          <w:p w14:paraId="0607620C">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27417ADD">
            <w:pPr>
              <w:adjustRightInd w:val="0"/>
              <w:snapToGrid w:val="0"/>
              <w:ind w:firstLine="0" w:firstLineChars="0"/>
              <w:rPr>
                <w:rFonts w:hint="default" w:ascii="Times New Roman" w:hAnsi="Times New Roman" w:eastAsia="仿宋_GB2312" w:cs="Times New Roman"/>
                <w:sz w:val="24"/>
                <w:szCs w:val="24"/>
              </w:rPr>
            </w:pPr>
            <w:bookmarkStart w:id="581" w:name="_Hlk40200979"/>
            <w:r>
              <w:rPr>
                <w:rFonts w:hint="default" w:ascii="Times New Roman" w:hAnsi="Times New Roman" w:eastAsia="仿宋_GB2312" w:cs="Times New Roman"/>
                <w:sz w:val="24"/>
                <w:szCs w:val="24"/>
              </w:rPr>
              <w:t>支持使用HTTP、FTP、SMTP、POP3、IMAP、SMB、NFS、TFTP等协议传输的</w:t>
            </w:r>
            <w:bookmarkEnd w:id="581"/>
            <w:r>
              <w:rPr>
                <w:rFonts w:hint="default" w:ascii="Times New Roman" w:hAnsi="Times New Roman" w:eastAsia="仿宋_GB2312" w:cs="Times New Roman"/>
                <w:sz w:val="24"/>
                <w:szCs w:val="24"/>
              </w:rPr>
              <w:t>恶意文件检测。</w:t>
            </w:r>
          </w:p>
        </w:tc>
      </w:tr>
      <w:tr w14:paraId="0C8B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35B8EAC6">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APT检测</w:t>
            </w:r>
          </w:p>
        </w:tc>
        <w:tc>
          <w:tcPr>
            <w:tcW w:w="7502" w:type="dxa"/>
            <w:vAlign w:val="center"/>
          </w:tcPr>
          <w:p w14:paraId="17FC2CE2">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支持通过智慧引擎检测未知威胁，发现已知APT攻击行为和已知APT组织。</w:t>
            </w:r>
          </w:p>
        </w:tc>
      </w:tr>
      <w:tr w14:paraId="60AC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057" w:type="dxa"/>
            <w:vMerge w:val="restart"/>
            <w:vAlign w:val="center"/>
          </w:tcPr>
          <w:p w14:paraId="7861B07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WEB防护</w:t>
            </w:r>
          </w:p>
        </w:tc>
        <w:tc>
          <w:tcPr>
            <w:tcW w:w="7502" w:type="dxa"/>
            <w:vAlign w:val="center"/>
          </w:tcPr>
          <w:p w14:paraId="7E9CEA8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支持注入和WEBSHELL攻击检测，包括：SQL注入检测、SQL注入检测智慧引擎、XSS攻击检测智慧引擎、命令注入检测智慧引擎、WEBSHELL上传检测智慧引擎、HTTP隧道检测智慧引擎。（提供相关产品功能截图）</w:t>
            </w:r>
          </w:p>
        </w:tc>
      </w:tr>
      <w:tr w14:paraId="2516C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057" w:type="dxa"/>
            <w:vMerge w:val="continue"/>
            <w:vAlign w:val="center"/>
          </w:tcPr>
          <w:p w14:paraId="5040BCE2">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2C4884EF">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支持爬虫检测，涵盖超过2000种爬虫类型。</w:t>
            </w:r>
          </w:p>
        </w:tc>
      </w:tr>
      <w:tr w14:paraId="691C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restart"/>
            <w:vAlign w:val="center"/>
          </w:tcPr>
          <w:p w14:paraId="07020CD7">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加密流量检测</w:t>
            </w:r>
          </w:p>
        </w:tc>
        <w:tc>
          <w:tcPr>
            <w:tcW w:w="7502" w:type="dxa"/>
            <w:vAlign w:val="center"/>
          </w:tcPr>
          <w:p w14:paraId="49A84AB5">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支持卸载SSL，实现对HTTPS、IMAPS、SMTPS、POP3S、FTPS、RDP、MQTT、SIP等加密流量的分析检测。</w:t>
            </w:r>
          </w:p>
        </w:tc>
      </w:tr>
      <w:tr w14:paraId="6E70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continue"/>
            <w:vAlign w:val="center"/>
          </w:tcPr>
          <w:p w14:paraId="6C76A4B2">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4A71D4E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支持恶意加密流量检测，采用恶意TLS流量智慧引擎、SSL异常检测恶意加密流量。（提供相关产品功能截图）</w:t>
            </w:r>
          </w:p>
        </w:tc>
      </w:tr>
      <w:tr w14:paraId="5762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restart"/>
            <w:vAlign w:val="center"/>
          </w:tcPr>
          <w:p w14:paraId="10981F7D">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多维联动</w:t>
            </w:r>
          </w:p>
        </w:tc>
        <w:tc>
          <w:tcPr>
            <w:tcW w:w="7502" w:type="dxa"/>
            <w:vAlign w:val="center"/>
          </w:tcPr>
          <w:p w14:paraId="71D6E94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支持与同品牌防火墙联动处置，发现威胁事件联动防火墙阻断。（提供相关产品功能截图）</w:t>
            </w:r>
          </w:p>
        </w:tc>
      </w:tr>
      <w:tr w14:paraId="1B01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continue"/>
            <w:vAlign w:val="center"/>
          </w:tcPr>
          <w:p w14:paraId="67716F59">
            <w:pPr>
              <w:adjustRightInd w:val="0"/>
              <w:snapToGrid w:val="0"/>
              <w:ind w:firstLine="0" w:firstLineChars="0"/>
              <w:jc w:val="center"/>
              <w:rPr>
                <w:rFonts w:hint="default" w:ascii="Times New Roman" w:hAnsi="Times New Roman" w:eastAsia="仿宋_GB2312" w:cs="Times New Roman"/>
                <w:bCs/>
                <w:sz w:val="24"/>
                <w:szCs w:val="24"/>
              </w:rPr>
            </w:pPr>
          </w:p>
        </w:tc>
        <w:tc>
          <w:tcPr>
            <w:tcW w:w="7502" w:type="dxa"/>
            <w:vAlign w:val="center"/>
          </w:tcPr>
          <w:p w14:paraId="76C2940C">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支持与同品牌终端威胁防御系统联动处置，发现威胁事件联动终端进行查杀。（提供相关产品功能截图）</w:t>
            </w:r>
          </w:p>
        </w:tc>
      </w:tr>
      <w:tr w14:paraId="4108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Merge w:val="restart"/>
            <w:vAlign w:val="center"/>
          </w:tcPr>
          <w:p w14:paraId="2CFAADAA">
            <w:pPr>
              <w:adjustRightInd w:val="0"/>
              <w:snapToGrid w:val="0"/>
              <w:ind w:firstLine="0" w:firstLineChars="0"/>
              <w:jc w:val="center"/>
              <w:rPr>
                <w:rFonts w:hint="default" w:ascii="Times New Roman" w:hAnsi="Times New Roman" w:eastAsia="仿宋_GB2312" w:cs="Times New Roman"/>
                <w:bCs/>
                <w:sz w:val="24"/>
                <w:szCs w:val="24"/>
                <w:highlight w:val="cyan"/>
              </w:rPr>
            </w:pPr>
            <w:r>
              <w:rPr>
                <w:rFonts w:hint="default" w:ascii="Times New Roman" w:hAnsi="Times New Roman" w:eastAsia="仿宋_GB2312" w:cs="Times New Roman"/>
                <w:bCs/>
                <w:sz w:val="24"/>
                <w:szCs w:val="24"/>
              </w:rPr>
              <w:t>溯源取证</w:t>
            </w:r>
          </w:p>
        </w:tc>
        <w:tc>
          <w:tcPr>
            <w:tcW w:w="7502" w:type="dxa"/>
            <w:vAlign w:val="center"/>
          </w:tcPr>
          <w:p w14:paraId="58B433FB">
            <w:pPr>
              <w:adjustRightInd w:val="0"/>
              <w:snapToGrid w:val="0"/>
              <w:ind w:firstLine="0" w:firstLineChars="0"/>
              <w:rPr>
                <w:rFonts w:hint="default" w:ascii="Times New Roman" w:hAnsi="Times New Roman" w:eastAsia="仿宋_GB2312" w:cs="Times New Roman"/>
                <w:sz w:val="24"/>
                <w:szCs w:val="24"/>
              </w:rPr>
            </w:pPr>
            <w:bookmarkStart w:id="582" w:name="_Hlk105335339"/>
            <w:r>
              <w:rPr>
                <w:rFonts w:hint="default" w:ascii="Times New Roman" w:hAnsi="Times New Roman" w:eastAsia="仿宋_GB2312" w:cs="Times New Roman"/>
                <w:sz w:val="24"/>
                <w:szCs w:val="24"/>
              </w:rPr>
              <w:t>支持取证</w:t>
            </w:r>
            <w:bookmarkEnd w:id="582"/>
            <w:r>
              <w:rPr>
                <w:rFonts w:hint="default" w:ascii="Times New Roman" w:hAnsi="Times New Roman" w:eastAsia="仿宋_GB2312" w:cs="Times New Roman"/>
                <w:sz w:val="24"/>
                <w:szCs w:val="24"/>
              </w:rPr>
              <w:t>功能，取证类型包括：PCAP取证、样本取证两种形式，PCAP取证文件支持在线预览。</w:t>
            </w:r>
          </w:p>
        </w:tc>
      </w:tr>
      <w:tr w14:paraId="424A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57" w:type="dxa"/>
            <w:vMerge w:val="continue"/>
            <w:vAlign w:val="center"/>
          </w:tcPr>
          <w:p w14:paraId="5571B283">
            <w:pPr>
              <w:adjustRightInd w:val="0"/>
              <w:snapToGrid w:val="0"/>
              <w:ind w:firstLine="0" w:firstLineChars="0"/>
              <w:jc w:val="center"/>
              <w:rPr>
                <w:rFonts w:hint="default" w:ascii="Times New Roman" w:hAnsi="Times New Roman" w:eastAsia="仿宋_GB2312" w:cs="Times New Roman"/>
                <w:bCs/>
                <w:sz w:val="24"/>
                <w:szCs w:val="24"/>
                <w:highlight w:val="cyan"/>
              </w:rPr>
            </w:pPr>
          </w:p>
        </w:tc>
        <w:tc>
          <w:tcPr>
            <w:tcW w:w="7502" w:type="dxa"/>
            <w:vAlign w:val="center"/>
          </w:tcPr>
          <w:p w14:paraId="40AA625F">
            <w:pPr>
              <w:adjustRightInd w:val="0"/>
              <w:snapToGrid w:val="0"/>
              <w:ind w:firstLine="0" w:firstLineChars="0"/>
              <w:rPr>
                <w:rFonts w:hint="default" w:ascii="Times New Roman" w:hAnsi="Times New Roman" w:eastAsia="仿宋_GB2312" w:cs="Times New Roman"/>
                <w:sz w:val="24"/>
                <w:szCs w:val="24"/>
                <w:highlight w:val="cyan"/>
              </w:rPr>
            </w:pPr>
            <w:r>
              <w:rPr>
                <w:rFonts w:hint="default" w:ascii="Times New Roman" w:hAnsi="Times New Roman" w:eastAsia="仿宋_GB2312" w:cs="Times New Roman"/>
                <w:sz w:val="24"/>
                <w:szCs w:val="24"/>
              </w:rPr>
              <w:t>支持全流量采集溯源功能，可根据源地址、目的地址、协议、时间等条件进行采集。</w:t>
            </w:r>
          </w:p>
        </w:tc>
      </w:tr>
      <w:tr w14:paraId="068A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57" w:type="dxa"/>
            <w:vAlign w:val="center"/>
          </w:tcPr>
          <w:p w14:paraId="2C3B67BC">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系统维护</w:t>
            </w:r>
          </w:p>
        </w:tc>
        <w:tc>
          <w:tcPr>
            <w:tcW w:w="7502" w:type="dxa"/>
            <w:vAlign w:val="center"/>
          </w:tcPr>
          <w:p w14:paraId="5BE3660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支持对系统当前配置备份，支持配置导入导出及切换。</w:t>
            </w:r>
          </w:p>
        </w:tc>
      </w:tr>
      <w:tr w14:paraId="5E99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057" w:type="dxa"/>
            <w:vAlign w:val="center"/>
          </w:tcPr>
          <w:p w14:paraId="5676CDE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在线抓包</w:t>
            </w:r>
          </w:p>
        </w:tc>
        <w:tc>
          <w:tcPr>
            <w:tcW w:w="7502" w:type="dxa"/>
            <w:vAlign w:val="center"/>
          </w:tcPr>
          <w:p w14:paraId="5222958B">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支持在线抓包，包括：抓包数量、协议类型、源IP、源端口、目的IP、目的端口、源或目的IP、源或目的端口、接口、VLAN ID等。支持单个或多个PCAP文件导出。</w:t>
            </w:r>
          </w:p>
        </w:tc>
      </w:tr>
    </w:tbl>
    <w:p w14:paraId="53150D65">
      <w:pPr>
        <w:adjustRightInd w:val="0"/>
        <w:snapToGrid w:val="0"/>
        <w:ind w:firstLine="0" w:firstLineChars="0"/>
        <w:rPr>
          <w:rFonts w:hint="default" w:ascii="Times New Roman" w:hAnsi="Times New Roman" w:eastAsia="仿宋_GB2312" w:cs="Times New Roman"/>
        </w:rPr>
      </w:pPr>
    </w:p>
    <w:p w14:paraId="67BA453E">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运维安全审计系统</w:t>
      </w:r>
    </w:p>
    <w:tbl>
      <w:tblPr>
        <w:tblStyle w:val="2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7240"/>
      </w:tblGrid>
      <w:tr w14:paraId="1F47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348A484B">
            <w:pPr>
              <w:adjustRightInd w:val="0"/>
              <w:snapToGrid w:val="0"/>
              <w:ind w:firstLine="0" w:firstLineChars="0"/>
              <w:jc w:val="center"/>
              <w:rPr>
                <w:rFonts w:hint="default" w:ascii="Times New Roman" w:hAnsi="Times New Roman" w:eastAsia="仿宋_GB2312" w:cs="Times New Roman"/>
                <w:b/>
                <w:sz w:val="24"/>
                <w:szCs w:val="24"/>
              </w:rPr>
            </w:pPr>
            <w:bookmarkStart w:id="583" w:name="_Hlk34904790"/>
            <w:r>
              <w:rPr>
                <w:rFonts w:hint="default" w:ascii="Times New Roman" w:hAnsi="Times New Roman" w:eastAsia="仿宋_GB2312" w:cs="Times New Roman"/>
                <w:b/>
                <w:sz w:val="24"/>
                <w:szCs w:val="24"/>
              </w:rPr>
              <w:t>指标项</w:t>
            </w:r>
          </w:p>
        </w:tc>
        <w:tc>
          <w:tcPr>
            <w:tcW w:w="7240" w:type="dxa"/>
            <w:tcBorders>
              <w:top w:val="single" w:color="auto" w:sz="4" w:space="0"/>
              <w:left w:val="single" w:color="auto" w:sz="4" w:space="0"/>
              <w:bottom w:val="single" w:color="auto" w:sz="4" w:space="0"/>
              <w:right w:val="single" w:color="auto" w:sz="4" w:space="0"/>
            </w:tcBorders>
            <w:vAlign w:val="center"/>
          </w:tcPr>
          <w:p w14:paraId="66297FC4">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详细要求</w:t>
            </w:r>
          </w:p>
        </w:tc>
      </w:tr>
      <w:tr w14:paraId="04C8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tcBorders>
              <w:top w:val="single" w:color="auto" w:sz="4" w:space="0"/>
              <w:left w:val="single" w:color="auto" w:sz="4" w:space="0"/>
              <w:right w:val="single" w:color="auto" w:sz="4" w:space="0"/>
            </w:tcBorders>
            <w:vAlign w:val="center"/>
          </w:tcPr>
          <w:p w14:paraId="24627B0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240" w:type="dxa"/>
            <w:tcBorders>
              <w:top w:val="single" w:color="auto" w:sz="4" w:space="0"/>
              <w:left w:val="single" w:color="auto" w:sz="4" w:space="0"/>
              <w:right w:val="single" w:color="auto" w:sz="4" w:space="0"/>
            </w:tcBorders>
            <w:vAlign w:val="center"/>
          </w:tcPr>
          <w:p w14:paraId="1ECFC22F">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0AF2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1119" w:type="dxa"/>
            <w:tcBorders>
              <w:top w:val="single" w:color="auto" w:sz="4" w:space="0"/>
              <w:left w:val="single" w:color="auto" w:sz="4" w:space="0"/>
              <w:right w:val="single" w:color="auto" w:sz="4" w:space="0"/>
            </w:tcBorders>
            <w:vAlign w:val="center"/>
          </w:tcPr>
          <w:p w14:paraId="3F41FE67">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硬件要求</w:t>
            </w:r>
          </w:p>
        </w:tc>
        <w:tc>
          <w:tcPr>
            <w:tcW w:w="7240" w:type="dxa"/>
            <w:tcBorders>
              <w:top w:val="single" w:color="auto" w:sz="4" w:space="0"/>
              <w:left w:val="single" w:color="auto" w:sz="4" w:space="0"/>
              <w:right w:val="single" w:color="auto" w:sz="4" w:space="0"/>
            </w:tcBorders>
            <w:vAlign w:val="center"/>
          </w:tcPr>
          <w:p w14:paraId="772BD6B6">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标准2U机架式设备,≥1个console口，≥2个USB口，≥1个HA口，≥1个管理口，≥4个千兆电口，≥4个千兆光口（已含千兆多模光模块），≥2个万兆光口（已含万兆多模光模块）；≥64G内存，系统盘≥16Gmsata，数据盘≥4T机械硬盘,冗余电源,≥2个扩展槽位</w:t>
            </w:r>
          </w:p>
        </w:tc>
      </w:tr>
      <w:tr w14:paraId="1452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tcBorders>
              <w:top w:val="single" w:color="auto" w:sz="4" w:space="0"/>
              <w:left w:val="single" w:color="auto" w:sz="4" w:space="0"/>
              <w:right w:val="single" w:color="auto" w:sz="4" w:space="0"/>
            </w:tcBorders>
            <w:vAlign w:val="center"/>
          </w:tcPr>
          <w:p w14:paraId="2942E865">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7240" w:type="dxa"/>
            <w:tcBorders>
              <w:top w:val="single" w:color="auto" w:sz="4" w:space="0"/>
              <w:left w:val="single" w:color="auto" w:sz="4" w:space="0"/>
              <w:right w:val="single" w:color="auto" w:sz="4" w:space="0"/>
            </w:tcBorders>
            <w:vAlign w:val="center"/>
          </w:tcPr>
          <w:p w14:paraId="7C9D7049">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图形并发≥500，字符并发≥2000；</w:t>
            </w:r>
          </w:p>
        </w:tc>
      </w:tr>
      <w:tr w14:paraId="195A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tcBorders>
              <w:top w:val="single" w:color="auto" w:sz="4" w:space="0"/>
              <w:left w:val="single" w:color="auto" w:sz="4" w:space="0"/>
              <w:right w:val="single" w:color="auto" w:sz="4" w:space="0"/>
            </w:tcBorders>
            <w:vAlign w:val="center"/>
          </w:tcPr>
          <w:p w14:paraId="684DDAB3">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授权要求</w:t>
            </w:r>
          </w:p>
        </w:tc>
        <w:tc>
          <w:tcPr>
            <w:tcW w:w="7240" w:type="dxa"/>
            <w:tcBorders>
              <w:top w:val="single" w:color="auto" w:sz="4" w:space="0"/>
              <w:left w:val="single" w:color="auto" w:sz="4" w:space="0"/>
              <w:right w:val="single" w:color="auto" w:sz="4" w:space="0"/>
            </w:tcBorders>
            <w:vAlign w:val="center"/>
          </w:tcPr>
          <w:p w14:paraId="77F3EB0B">
            <w:pPr>
              <w:adjustRightInd w:val="0"/>
              <w:snapToGrid w:val="0"/>
              <w:ind w:firstLine="0" w:firstLineChars="0"/>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配置≥500个主机/设备许可</w:t>
            </w:r>
            <w:r>
              <w:rPr>
                <w:rFonts w:hint="eastAsia" w:ascii="Times New Roman" w:hAnsi="Times New Roman" w:cs="Times New Roman"/>
                <w:sz w:val="24"/>
                <w:szCs w:val="24"/>
                <w:lang w:eastAsia="zh-CN"/>
              </w:rPr>
              <w:t>，含</w:t>
            </w:r>
            <w:r>
              <w:rPr>
                <w:rFonts w:hint="default" w:ascii="Times New Roman" w:hAnsi="Times New Roman" w:eastAsia="仿宋_GB2312" w:cs="Times New Roman"/>
                <w:sz w:val="24"/>
                <w:szCs w:val="24"/>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年软件升级许可</w:t>
            </w:r>
          </w:p>
        </w:tc>
      </w:tr>
      <w:tr w14:paraId="7EE3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430BBB3A">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快捷菜单</w:t>
            </w:r>
          </w:p>
        </w:tc>
        <w:tc>
          <w:tcPr>
            <w:tcW w:w="7240" w:type="dxa"/>
            <w:tcBorders>
              <w:top w:val="single" w:color="auto" w:sz="4" w:space="0"/>
              <w:left w:val="single" w:color="auto" w:sz="4" w:space="0"/>
              <w:bottom w:val="single" w:color="auto" w:sz="4" w:space="0"/>
              <w:right w:val="single" w:color="auto" w:sz="4" w:space="0"/>
            </w:tcBorders>
            <w:vAlign w:val="center"/>
          </w:tcPr>
          <w:p w14:paraId="69FF25AF">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支持快捷菜单，用户可自行设置快捷菜单项，快速定位至此功能，方便用户查找经常使用的功能。、</w:t>
            </w:r>
          </w:p>
        </w:tc>
      </w:tr>
      <w:tr w14:paraId="75D5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5EF72DFC">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认证管理</w:t>
            </w:r>
          </w:p>
        </w:tc>
        <w:tc>
          <w:tcPr>
            <w:tcW w:w="7240" w:type="dxa"/>
            <w:tcBorders>
              <w:top w:val="single" w:color="auto" w:sz="4" w:space="0"/>
              <w:left w:val="single" w:color="auto" w:sz="4" w:space="0"/>
              <w:bottom w:val="single" w:color="auto" w:sz="4" w:space="0"/>
              <w:right w:val="single" w:color="auto" w:sz="4" w:space="0"/>
            </w:tcBorders>
            <w:vAlign w:val="center"/>
          </w:tcPr>
          <w:p w14:paraId="606A4F4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支持双因子认证；</w:t>
            </w:r>
          </w:p>
          <w:p w14:paraId="1028D600">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认证方式支持OTP动态口令认证、短信认证、数字证书认证、USB-KEY认证、人脸识别等多因素认证方式；</w:t>
            </w:r>
          </w:p>
          <w:p w14:paraId="1E0EF11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内置人脸识别功能，无需与第三方人脸识别系统对接开发。（提供相关产品功能截图）</w:t>
            </w:r>
          </w:p>
        </w:tc>
      </w:tr>
      <w:tr w14:paraId="0F5E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vMerge w:val="restart"/>
            <w:tcBorders>
              <w:top w:val="single" w:color="auto" w:sz="4" w:space="0"/>
              <w:left w:val="single" w:color="auto" w:sz="4" w:space="0"/>
              <w:right w:val="single" w:color="auto" w:sz="4" w:space="0"/>
            </w:tcBorders>
            <w:vAlign w:val="center"/>
          </w:tcPr>
          <w:p w14:paraId="4315C06E">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资产管理</w:t>
            </w:r>
          </w:p>
        </w:tc>
        <w:tc>
          <w:tcPr>
            <w:tcW w:w="7240" w:type="dxa"/>
            <w:tcBorders>
              <w:top w:val="single" w:color="auto" w:sz="4" w:space="0"/>
              <w:left w:val="single" w:color="auto" w:sz="4" w:space="0"/>
              <w:bottom w:val="single" w:color="auto" w:sz="4" w:space="0"/>
              <w:right w:val="single" w:color="auto" w:sz="4" w:space="0"/>
            </w:tcBorders>
            <w:vAlign w:val="center"/>
          </w:tcPr>
          <w:p w14:paraId="504B2F39">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支持资产网域化管理，按照不同局域网进行资产配置和管理。</w:t>
            </w:r>
          </w:p>
        </w:tc>
      </w:tr>
      <w:tr w14:paraId="4585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1119" w:type="dxa"/>
            <w:vMerge w:val="continue"/>
            <w:tcBorders>
              <w:top w:val="single" w:color="auto" w:sz="4" w:space="0"/>
              <w:left w:val="single" w:color="auto" w:sz="4" w:space="0"/>
              <w:right w:val="single" w:color="auto" w:sz="4" w:space="0"/>
            </w:tcBorders>
            <w:vAlign w:val="center"/>
          </w:tcPr>
          <w:p w14:paraId="1CECD4BF">
            <w:pPr>
              <w:adjustRightInd w:val="0"/>
              <w:snapToGrid w:val="0"/>
              <w:ind w:firstLine="0" w:firstLineChars="0"/>
              <w:jc w:val="center"/>
              <w:rPr>
                <w:rFonts w:hint="default" w:ascii="Times New Roman" w:hAnsi="Times New Roman" w:eastAsia="仿宋_GB2312" w:cs="Times New Roman"/>
                <w:sz w:val="24"/>
                <w:szCs w:val="24"/>
              </w:rPr>
            </w:pPr>
          </w:p>
        </w:tc>
        <w:tc>
          <w:tcPr>
            <w:tcW w:w="7240" w:type="dxa"/>
            <w:tcBorders>
              <w:top w:val="single" w:color="auto" w:sz="4" w:space="0"/>
              <w:left w:val="single" w:color="auto" w:sz="4" w:space="0"/>
              <w:bottom w:val="single" w:color="auto" w:sz="4" w:space="0"/>
              <w:right w:val="single" w:color="auto" w:sz="4" w:space="0"/>
            </w:tcBorders>
            <w:vAlign w:val="center"/>
          </w:tcPr>
          <w:p w14:paraId="371B35B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支持混合云资源的管理，即公有云及局域网资源，支持主机、服务器、网络设备、安全设备、数据库等的资产管理；</w:t>
            </w:r>
          </w:p>
          <w:p w14:paraId="4FF58E2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满足公有云、数据中心多种运维场景；</w:t>
            </w:r>
          </w:p>
          <w:p w14:paraId="70005FDF">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公有云支持华为云、阿里云和腾讯云。（提供相关产品功能截图）</w:t>
            </w:r>
          </w:p>
        </w:tc>
      </w:tr>
      <w:tr w14:paraId="1541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1119" w:type="dxa"/>
            <w:vMerge w:val="continue"/>
            <w:tcBorders>
              <w:top w:val="single" w:color="auto" w:sz="4" w:space="0"/>
              <w:left w:val="single" w:color="auto" w:sz="4" w:space="0"/>
              <w:right w:val="single" w:color="auto" w:sz="4" w:space="0"/>
            </w:tcBorders>
            <w:vAlign w:val="center"/>
          </w:tcPr>
          <w:p w14:paraId="21F70C6C">
            <w:pPr>
              <w:adjustRightInd w:val="0"/>
              <w:snapToGrid w:val="0"/>
              <w:ind w:firstLine="0" w:firstLineChars="0"/>
              <w:jc w:val="center"/>
              <w:rPr>
                <w:rFonts w:hint="default" w:ascii="Times New Roman" w:hAnsi="Times New Roman" w:eastAsia="仿宋_GB2312" w:cs="Times New Roman"/>
                <w:sz w:val="24"/>
                <w:szCs w:val="24"/>
              </w:rPr>
            </w:pPr>
          </w:p>
        </w:tc>
        <w:tc>
          <w:tcPr>
            <w:tcW w:w="7240" w:type="dxa"/>
            <w:tcBorders>
              <w:top w:val="single" w:color="auto" w:sz="4" w:space="0"/>
              <w:left w:val="single" w:color="auto" w:sz="4" w:space="0"/>
              <w:bottom w:val="single" w:color="auto" w:sz="4" w:space="0"/>
              <w:right w:val="single" w:color="auto" w:sz="4" w:space="0"/>
            </w:tcBorders>
            <w:vAlign w:val="center"/>
          </w:tcPr>
          <w:p w14:paraId="1FCCE125">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首页动态展现资源总量、活动用户、实时会话、待审批工单、当日运维记录、资产运行状态、今日运维总数、今日运维时长TOP10、今日告警总数、今日运维指令TOP10等信息，方便管理员实时查看系统运行情况掌握资产会话连接情况。</w:t>
            </w:r>
          </w:p>
        </w:tc>
      </w:tr>
      <w:tr w14:paraId="296D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5BCA1945">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账号管理</w:t>
            </w:r>
          </w:p>
        </w:tc>
        <w:tc>
          <w:tcPr>
            <w:tcW w:w="7240" w:type="dxa"/>
            <w:tcBorders>
              <w:top w:val="single" w:color="auto" w:sz="4" w:space="0"/>
              <w:left w:val="single" w:color="auto" w:sz="4" w:space="0"/>
              <w:bottom w:val="single" w:color="auto" w:sz="4" w:space="0"/>
              <w:right w:val="single" w:color="auto" w:sz="4" w:space="0"/>
            </w:tcBorders>
            <w:vAlign w:val="center"/>
          </w:tcPr>
          <w:p w14:paraId="4970E9BA">
            <w:pPr>
              <w:adjustRightInd w:val="0"/>
              <w:snapToGrid w:val="0"/>
              <w:ind w:firstLine="0" w:firstLineChars="0"/>
              <w:rPr>
                <w:rFonts w:hint="default" w:ascii="Times New Roman" w:hAnsi="Times New Roman" w:eastAsia="仿宋_GB2312" w:cs="Times New Roman"/>
                <w:sz w:val="24"/>
                <w:szCs w:val="24"/>
              </w:rPr>
            </w:pPr>
            <w:bookmarkStart w:id="584" w:name="_Hlk133508571"/>
            <w:r>
              <w:rPr>
                <w:rFonts w:hint="default" w:ascii="Times New Roman" w:hAnsi="Times New Roman" w:eastAsia="仿宋_GB2312" w:cs="Times New Roman"/>
                <w:sz w:val="24"/>
                <w:szCs w:val="24"/>
              </w:rPr>
              <w:t>等价账号，可配置为等价账号的账号为同一资产不同协议的同名账号。等价账号主要用于账号改密，通过将同名账号配置为等价账号，可实现改密任务改密等价账号密码时，会将等价账号中所有不同协议同名账号的密码一并修改。</w:t>
            </w:r>
            <w:bookmarkEnd w:id="584"/>
            <w:r>
              <w:rPr>
                <w:rFonts w:hint="default" w:ascii="Times New Roman" w:hAnsi="Times New Roman" w:eastAsia="仿宋_GB2312" w:cs="Times New Roman"/>
                <w:sz w:val="24"/>
                <w:szCs w:val="24"/>
              </w:rPr>
              <w:t>（提供相关产品功能截图）</w:t>
            </w:r>
          </w:p>
        </w:tc>
      </w:tr>
      <w:tr w14:paraId="5696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119" w:type="dxa"/>
            <w:tcBorders>
              <w:top w:val="single" w:color="auto" w:sz="4" w:space="0"/>
              <w:left w:val="single" w:color="auto" w:sz="4" w:space="0"/>
              <w:right w:val="single" w:color="auto" w:sz="4" w:space="0"/>
            </w:tcBorders>
            <w:vAlign w:val="center"/>
          </w:tcPr>
          <w:p w14:paraId="1541E87D">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密码托管</w:t>
            </w:r>
          </w:p>
        </w:tc>
        <w:tc>
          <w:tcPr>
            <w:tcW w:w="7240" w:type="dxa"/>
            <w:tcBorders>
              <w:top w:val="single" w:color="auto" w:sz="4" w:space="0"/>
              <w:left w:val="single" w:color="auto" w:sz="4" w:space="0"/>
              <w:bottom w:val="single" w:color="auto" w:sz="4" w:space="0"/>
              <w:right w:val="single" w:color="auto" w:sz="4" w:space="0"/>
            </w:tcBorders>
            <w:vAlign w:val="center"/>
          </w:tcPr>
          <w:p w14:paraId="140160F7">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支持对已添加的设备账号进行密码托管，从而实现单点登录功能。</w:t>
            </w:r>
          </w:p>
        </w:tc>
      </w:tr>
      <w:tr w14:paraId="1A5D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119" w:type="dxa"/>
            <w:tcBorders>
              <w:top w:val="single" w:color="auto" w:sz="4" w:space="0"/>
              <w:left w:val="single" w:color="auto" w:sz="4" w:space="0"/>
              <w:right w:val="single" w:color="auto" w:sz="4" w:space="0"/>
            </w:tcBorders>
            <w:vAlign w:val="center"/>
          </w:tcPr>
          <w:p w14:paraId="00322F9C">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账号改密</w:t>
            </w:r>
          </w:p>
        </w:tc>
        <w:tc>
          <w:tcPr>
            <w:tcW w:w="7240" w:type="dxa"/>
            <w:tcBorders>
              <w:top w:val="single" w:color="auto" w:sz="4" w:space="0"/>
              <w:left w:val="single" w:color="auto" w:sz="4" w:space="0"/>
              <w:bottom w:val="single" w:color="auto" w:sz="4" w:space="0"/>
              <w:right w:val="single" w:color="auto" w:sz="4" w:space="0"/>
            </w:tcBorders>
            <w:vAlign w:val="center"/>
          </w:tcPr>
          <w:p w14:paraId="43F586BF">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支持改密结果可通过邮箱、FTP方式外发；</w:t>
            </w:r>
          </w:p>
          <w:p w14:paraId="118A44E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密码采用密码信封加密保存，以保证安全性；</w:t>
            </w:r>
          </w:p>
          <w:p w14:paraId="6DC85096">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支持密钥加密和明文分段发送。</w:t>
            </w:r>
          </w:p>
        </w:tc>
      </w:tr>
      <w:tr w14:paraId="4E99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45F903E3">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应用编排</w:t>
            </w:r>
          </w:p>
        </w:tc>
        <w:tc>
          <w:tcPr>
            <w:tcW w:w="7240" w:type="dxa"/>
            <w:tcBorders>
              <w:top w:val="single" w:color="auto" w:sz="4" w:space="0"/>
              <w:left w:val="single" w:color="auto" w:sz="4" w:space="0"/>
              <w:bottom w:val="single" w:color="auto" w:sz="4" w:space="0"/>
              <w:right w:val="single" w:color="auto" w:sz="4" w:space="0"/>
            </w:tcBorders>
            <w:vAlign w:val="center"/>
          </w:tcPr>
          <w:p w14:paraId="4C70266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支持各种自定义客户端工具，支持通过动作流配置提供广泛的应用接入支持，在不作二次开发的情况下，可灵活扩展且实现帐号口令的代填。</w:t>
            </w:r>
          </w:p>
        </w:tc>
      </w:tr>
      <w:tr w14:paraId="5A59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right w:val="single" w:color="auto" w:sz="4" w:space="0"/>
            </w:tcBorders>
            <w:vAlign w:val="center"/>
          </w:tcPr>
          <w:p w14:paraId="193B213A">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授权图谱</w:t>
            </w:r>
          </w:p>
        </w:tc>
        <w:tc>
          <w:tcPr>
            <w:tcW w:w="7240" w:type="dxa"/>
            <w:tcBorders>
              <w:top w:val="single" w:color="auto" w:sz="4" w:space="0"/>
              <w:left w:val="single" w:color="auto" w:sz="4" w:space="0"/>
              <w:bottom w:val="single" w:color="auto" w:sz="4" w:space="0"/>
              <w:right w:val="single" w:color="auto" w:sz="4" w:space="0"/>
            </w:tcBorders>
            <w:vAlign w:val="center"/>
          </w:tcPr>
          <w:p w14:paraId="19219BC2">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提供授权关系查看功能，图形化直观展示用户、用户组、资产、资产组、协议、账号的授权关系。</w:t>
            </w:r>
          </w:p>
        </w:tc>
      </w:tr>
      <w:tr w14:paraId="70E7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1C70110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Session导出</w:t>
            </w:r>
          </w:p>
        </w:tc>
        <w:tc>
          <w:tcPr>
            <w:tcW w:w="7240" w:type="dxa"/>
            <w:tcBorders>
              <w:top w:val="single" w:color="auto" w:sz="4" w:space="0"/>
              <w:left w:val="single" w:color="auto" w:sz="4" w:space="0"/>
              <w:bottom w:val="single" w:color="auto" w:sz="4" w:space="0"/>
              <w:right w:val="single" w:color="auto" w:sz="4" w:space="0"/>
            </w:tcBorders>
            <w:vAlign w:val="center"/>
          </w:tcPr>
          <w:p w14:paraId="09A4D46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支持Xshell、Xftp、SecureCRT客户端的session文件导出。</w:t>
            </w:r>
          </w:p>
        </w:tc>
      </w:tr>
      <w:tr w14:paraId="2609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60E9BC88">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会话分享</w:t>
            </w:r>
          </w:p>
        </w:tc>
        <w:tc>
          <w:tcPr>
            <w:tcW w:w="7240" w:type="dxa"/>
            <w:tcBorders>
              <w:top w:val="single" w:color="auto" w:sz="4" w:space="0"/>
              <w:left w:val="single" w:color="auto" w:sz="4" w:space="0"/>
              <w:bottom w:val="single" w:color="auto" w:sz="4" w:space="0"/>
              <w:right w:val="single" w:color="auto" w:sz="4" w:space="0"/>
            </w:tcBorders>
            <w:vAlign w:val="center"/>
          </w:tcPr>
          <w:p w14:paraId="049C86FC">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支持会话请求远程协助，且协同会话保持实时同步。</w:t>
            </w:r>
          </w:p>
        </w:tc>
      </w:tr>
      <w:tr w14:paraId="05BB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0F0B9634">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运维工单</w:t>
            </w:r>
          </w:p>
        </w:tc>
        <w:tc>
          <w:tcPr>
            <w:tcW w:w="7240" w:type="dxa"/>
            <w:tcBorders>
              <w:top w:val="single" w:color="auto" w:sz="4" w:space="0"/>
              <w:left w:val="single" w:color="auto" w:sz="4" w:space="0"/>
              <w:bottom w:val="single" w:color="auto" w:sz="4" w:space="0"/>
              <w:right w:val="single" w:color="auto" w:sz="4" w:space="0"/>
            </w:tcBorders>
            <w:vAlign w:val="center"/>
          </w:tcPr>
          <w:p w14:paraId="2CC8EED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支持运维审批，申请人可根据工作需求临时申请设备运维工单，按照要求填写使用时间、申请原因、备注信息等，管理员审批通过后方可运维，过期失效。</w:t>
            </w:r>
          </w:p>
        </w:tc>
      </w:tr>
      <w:tr w14:paraId="1993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28531A5C">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本机日志</w:t>
            </w:r>
          </w:p>
        </w:tc>
        <w:tc>
          <w:tcPr>
            <w:tcW w:w="7240" w:type="dxa"/>
            <w:tcBorders>
              <w:top w:val="single" w:color="auto" w:sz="4" w:space="0"/>
              <w:left w:val="single" w:color="auto" w:sz="4" w:space="0"/>
              <w:bottom w:val="single" w:color="auto" w:sz="4" w:space="0"/>
              <w:right w:val="single" w:color="auto" w:sz="4" w:space="0"/>
            </w:tcBorders>
            <w:vAlign w:val="center"/>
          </w:tcPr>
          <w:p w14:paraId="635F2CD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支持对用户和管理员的认证登录、操作和配置管理进行日志记录，支持查看系统日志详情。</w:t>
            </w:r>
          </w:p>
        </w:tc>
      </w:tr>
      <w:tr w14:paraId="4E38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36411530">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文件备份</w:t>
            </w:r>
          </w:p>
        </w:tc>
        <w:tc>
          <w:tcPr>
            <w:tcW w:w="7240" w:type="dxa"/>
            <w:tcBorders>
              <w:top w:val="single" w:color="auto" w:sz="4" w:space="0"/>
              <w:left w:val="single" w:color="auto" w:sz="4" w:space="0"/>
              <w:bottom w:val="single" w:color="auto" w:sz="4" w:space="0"/>
              <w:right w:val="single" w:color="auto" w:sz="4" w:space="0"/>
            </w:tcBorders>
            <w:vAlign w:val="center"/>
          </w:tcPr>
          <w:p w14:paraId="4BDB321E">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支持rz/sz、SFTP、RDP文件传输留存原始文件，可设置文件备份限制（0KB-10GB，0KB-0KB代表不备份）（提供相关产品功能截图）</w:t>
            </w:r>
          </w:p>
        </w:tc>
      </w:tr>
      <w:tr w14:paraId="2095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2DE76BB8">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水印</w:t>
            </w:r>
          </w:p>
        </w:tc>
        <w:tc>
          <w:tcPr>
            <w:tcW w:w="7240" w:type="dxa"/>
            <w:tcBorders>
              <w:top w:val="single" w:color="auto" w:sz="4" w:space="0"/>
              <w:left w:val="single" w:color="auto" w:sz="4" w:space="0"/>
              <w:bottom w:val="single" w:color="auto" w:sz="4" w:space="0"/>
              <w:right w:val="single" w:color="auto" w:sz="4" w:space="0"/>
            </w:tcBorders>
            <w:vAlign w:val="center"/>
          </w:tcPr>
          <w:p w14:paraId="330283DC">
            <w:pPr>
              <w:adjustRightInd w:val="0"/>
              <w:snapToGrid w:val="0"/>
              <w:ind w:firstLine="0" w:firstLineChars="0"/>
              <w:rPr>
                <w:rFonts w:hint="default" w:ascii="Times New Roman" w:hAnsi="Times New Roman" w:eastAsia="仿宋_GB2312" w:cs="Times New Roman"/>
                <w:sz w:val="24"/>
                <w:szCs w:val="24"/>
              </w:rPr>
            </w:pPr>
            <w:r>
              <w:rPr>
                <w:rFonts w:hint="eastAsia" w:ascii="Times New Roman" w:hAnsi="Times New Roman" w:cs="Times New Roman"/>
                <w:sz w:val="24"/>
                <w:szCs w:val="24"/>
                <w:lang w:eastAsia="zh-CN"/>
              </w:rPr>
              <w:t>▲</w:t>
            </w:r>
            <w:r>
              <w:rPr>
                <w:rFonts w:hint="default" w:ascii="Times New Roman" w:hAnsi="Times New Roman" w:eastAsia="仿宋_GB2312" w:cs="Times New Roman"/>
                <w:sz w:val="24"/>
                <w:szCs w:val="24"/>
              </w:rPr>
              <w:t>支持操作记录视频回放时水印显示运维用户（提供相关产品功能截图）</w:t>
            </w:r>
          </w:p>
        </w:tc>
      </w:tr>
      <w:tr w14:paraId="5689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0E9E9C92">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自动化</w:t>
            </w:r>
          </w:p>
          <w:p w14:paraId="32FD695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任务</w:t>
            </w:r>
          </w:p>
        </w:tc>
        <w:tc>
          <w:tcPr>
            <w:tcW w:w="7240" w:type="dxa"/>
            <w:tcBorders>
              <w:top w:val="single" w:color="auto" w:sz="4" w:space="0"/>
              <w:left w:val="single" w:color="auto" w:sz="4" w:space="0"/>
              <w:bottom w:val="single" w:color="auto" w:sz="4" w:space="0"/>
              <w:right w:val="single" w:color="auto" w:sz="4" w:space="0"/>
            </w:tcBorders>
            <w:vAlign w:val="center"/>
          </w:tcPr>
          <w:p w14:paraId="72E8CE14">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支持手动或自动执行运维脚本。</w:t>
            </w:r>
          </w:p>
        </w:tc>
      </w:tr>
      <w:tr w14:paraId="02A0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02295845">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虚拟化</w:t>
            </w:r>
          </w:p>
        </w:tc>
        <w:tc>
          <w:tcPr>
            <w:tcW w:w="7240" w:type="dxa"/>
            <w:tcBorders>
              <w:top w:val="single" w:color="auto" w:sz="4" w:space="0"/>
              <w:left w:val="single" w:color="auto" w:sz="4" w:space="0"/>
              <w:right w:val="single" w:color="auto" w:sz="4" w:space="0"/>
            </w:tcBorders>
            <w:vAlign w:val="center"/>
          </w:tcPr>
          <w:p w14:paraId="6ABF0D2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支持对堡垒机虚拟为多台逻辑堡垒机，虚拟堡垒机之间实现独立配置、独立数据。实现IT资源的动态分配、灵活调度、跨域共享，提高IT资源利用率。</w:t>
            </w:r>
          </w:p>
        </w:tc>
      </w:tr>
      <w:tr w14:paraId="038B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19" w:type="dxa"/>
            <w:tcBorders>
              <w:top w:val="single" w:color="auto" w:sz="4" w:space="0"/>
              <w:left w:val="single" w:color="auto" w:sz="4" w:space="0"/>
              <w:bottom w:val="single" w:color="auto" w:sz="4" w:space="0"/>
              <w:right w:val="single" w:color="auto" w:sz="4" w:space="0"/>
            </w:tcBorders>
            <w:vAlign w:val="center"/>
          </w:tcPr>
          <w:p w14:paraId="7204F704">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系统监控</w:t>
            </w:r>
          </w:p>
        </w:tc>
        <w:tc>
          <w:tcPr>
            <w:tcW w:w="7240" w:type="dxa"/>
            <w:tcBorders>
              <w:top w:val="single" w:color="auto" w:sz="4" w:space="0"/>
              <w:left w:val="single" w:color="auto" w:sz="4" w:space="0"/>
              <w:right w:val="single" w:color="auto" w:sz="4" w:space="0"/>
            </w:tcBorders>
            <w:vAlign w:val="center"/>
          </w:tcPr>
          <w:p w14:paraId="6D308ED9">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实时监控系统CPU、内存、磁盘的使用情况，支持CPU、内存、磁盘使用超过阈值邮件告警，并可以设置不同告警级别。</w:t>
            </w:r>
          </w:p>
        </w:tc>
      </w:tr>
      <w:bookmarkEnd w:id="583"/>
    </w:tbl>
    <w:p w14:paraId="7F9ECCF7">
      <w:pPr>
        <w:adjustRightInd w:val="0"/>
        <w:snapToGrid w:val="0"/>
        <w:ind w:firstLine="0" w:firstLineChars="0"/>
        <w:rPr>
          <w:rFonts w:hint="default" w:ascii="Times New Roman" w:hAnsi="Times New Roman" w:eastAsia="仿宋_GB2312" w:cs="Times New Roman"/>
        </w:rPr>
      </w:pPr>
    </w:p>
    <w:p w14:paraId="23AF1290">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日志审计系统</w:t>
      </w:r>
    </w:p>
    <w:tbl>
      <w:tblPr>
        <w:tblStyle w:val="28"/>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7543"/>
      </w:tblGrid>
      <w:tr w14:paraId="4D28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116" w:type="dxa"/>
            <w:vAlign w:val="center"/>
          </w:tcPr>
          <w:p w14:paraId="0AA2EE1F">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指标项</w:t>
            </w:r>
          </w:p>
        </w:tc>
        <w:tc>
          <w:tcPr>
            <w:tcW w:w="7543" w:type="dxa"/>
            <w:vAlign w:val="center"/>
          </w:tcPr>
          <w:p w14:paraId="458A7FB1">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详细要求</w:t>
            </w:r>
          </w:p>
        </w:tc>
      </w:tr>
      <w:tr w14:paraId="63F4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Align w:val="center"/>
          </w:tcPr>
          <w:p w14:paraId="2E0403F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543" w:type="dxa"/>
            <w:vAlign w:val="center"/>
          </w:tcPr>
          <w:p w14:paraId="1BC54E2C">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45E4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16" w:type="dxa"/>
            <w:vAlign w:val="center"/>
          </w:tcPr>
          <w:p w14:paraId="37D436F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543" w:type="dxa"/>
            <w:vAlign w:val="center"/>
          </w:tcPr>
          <w:p w14:paraId="3A8218FD">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标准2U机架式设备,≥7个千兆电口（6业务口+1个IPMI远程管理口）、≥4个千兆光口，≥2个万兆光口,冗余电源,≥</w:t>
            </w:r>
            <w:r>
              <w:rPr>
                <w:rFonts w:hint="eastAsia" w:ascii="Times New Roman" w:hAnsi="Times New Roman" w:cs="Times New Roman"/>
                <w:bCs/>
                <w:sz w:val="24"/>
                <w:szCs w:val="24"/>
                <w:lang w:val="en-US" w:eastAsia="zh-CN"/>
              </w:rPr>
              <w:t>64G内存，</w:t>
            </w:r>
            <w:r>
              <w:rPr>
                <w:rFonts w:hint="default" w:ascii="Times New Roman" w:hAnsi="Times New Roman" w:eastAsia="仿宋_GB2312" w:cs="Times New Roman"/>
                <w:bCs/>
                <w:sz w:val="24"/>
                <w:szCs w:val="24"/>
              </w:rPr>
              <w:t>≥240G SSD 系统盘，数据盘≥4T</w:t>
            </w:r>
            <w:r>
              <w:rPr>
                <w:rFonts w:hint="default" w:ascii="Times New Roman" w:hAnsi="Times New Roman" w:eastAsia="仿宋_GB2312" w:cs="Times New Roman"/>
                <w:bCs/>
                <w:sz w:val="24"/>
                <w:szCs w:val="24"/>
                <w:lang w:eastAsia="zh-CN"/>
              </w:rPr>
              <w:t>*</w:t>
            </w:r>
            <w:r>
              <w:rPr>
                <w:rFonts w:hint="default" w:ascii="Times New Roman" w:hAnsi="Times New Roman" w:eastAsia="仿宋_GB2312" w:cs="Times New Roman"/>
                <w:bCs/>
                <w:sz w:val="24"/>
                <w:szCs w:val="24"/>
              </w:rPr>
              <w:t>4（默认Riad5）</w:t>
            </w:r>
          </w:p>
        </w:tc>
      </w:tr>
      <w:tr w14:paraId="4199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Align w:val="center"/>
          </w:tcPr>
          <w:p w14:paraId="1D64D7E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543" w:type="dxa"/>
            <w:vAlign w:val="center"/>
          </w:tcPr>
          <w:p w14:paraId="12857368">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日志采集处理均值≥20000EPS。</w:t>
            </w:r>
          </w:p>
        </w:tc>
      </w:tr>
      <w:tr w14:paraId="16C8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Align w:val="center"/>
          </w:tcPr>
          <w:p w14:paraId="54BA5BC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授权要求</w:t>
            </w:r>
          </w:p>
        </w:tc>
        <w:tc>
          <w:tcPr>
            <w:tcW w:w="7543" w:type="dxa"/>
            <w:vAlign w:val="center"/>
          </w:tcPr>
          <w:p w14:paraId="122AB843">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配置≥200日志源授权许可。</w:t>
            </w:r>
          </w:p>
        </w:tc>
      </w:tr>
      <w:tr w14:paraId="0013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Merge w:val="restart"/>
            <w:vAlign w:val="center"/>
          </w:tcPr>
          <w:p w14:paraId="6C036D7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数据采集</w:t>
            </w:r>
          </w:p>
        </w:tc>
        <w:tc>
          <w:tcPr>
            <w:tcW w:w="7543" w:type="dxa"/>
            <w:vAlign w:val="center"/>
          </w:tcPr>
          <w:p w14:paraId="614F6AC6">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支持安全设备、网络设备、中间件、服务器、数据库、操作系统、业务系统等日志数据采集。</w:t>
            </w:r>
          </w:p>
        </w:tc>
      </w:tr>
      <w:tr w14:paraId="0E854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1FD6B2CB">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5D09846F">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支持Syslog、SNMP Trap、Netflow、JDBC、WMI、FTP、SFTP、SCP、文件等方式进行数据采集；支持通过Agent采集日志数据。</w:t>
            </w:r>
          </w:p>
        </w:tc>
      </w:tr>
      <w:tr w14:paraId="6D4C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16" w:type="dxa"/>
            <w:vMerge w:val="continue"/>
            <w:vAlign w:val="center"/>
          </w:tcPr>
          <w:p w14:paraId="721B0547">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5C5AC627">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支持对日志流量非常大但是日志重要程度低的syslog类型日志源进行限制接收速率，降低对系统资源的占用，保障重要日志的收集； （提供相关产品功能截图）</w:t>
            </w:r>
          </w:p>
        </w:tc>
      </w:tr>
      <w:tr w14:paraId="6335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restart"/>
            <w:vAlign w:val="center"/>
          </w:tcPr>
          <w:p w14:paraId="652B84BF">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数据存储</w:t>
            </w:r>
          </w:p>
        </w:tc>
        <w:tc>
          <w:tcPr>
            <w:tcW w:w="7543" w:type="dxa"/>
            <w:vAlign w:val="center"/>
          </w:tcPr>
          <w:p w14:paraId="1BB7B53E">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支持根据设备重要程度设置独立设置每个被采集源的日志、报表数据存储时间为1个月、3个月、6个月和永久保存等参数；（提供相关产品功能截图）</w:t>
            </w:r>
          </w:p>
        </w:tc>
      </w:tr>
      <w:tr w14:paraId="4327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Merge w:val="continue"/>
            <w:vAlign w:val="center"/>
          </w:tcPr>
          <w:p w14:paraId="5934550C">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1EB9DE6D">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支持日志备份功能，支持本地备份和FTP备份方式，支持自动备份和手动备份。</w:t>
            </w:r>
          </w:p>
        </w:tc>
      </w:tr>
      <w:tr w14:paraId="114A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16" w:type="dxa"/>
            <w:vMerge w:val="restart"/>
            <w:vAlign w:val="center"/>
          </w:tcPr>
          <w:p w14:paraId="0E38879E">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数据查询</w:t>
            </w:r>
          </w:p>
        </w:tc>
        <w:tc>
          <w:tcPr>
            <w:tcW w:w="7543" w:type="dxa"/>
            <w:vAlign w:val="center"/>
          </w:tcPr>
          <w:p w14:paraId="7E323C0A">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支持首页以全国地图、全球地图展示最近24小时日志访问源和访问目的的分布，能根据颜色区分访问来源和访问目的数据量大小，能够通过首页地图快速下钻查询指定区域的日志详细信息；</w:t>
            </w:r>
          </w:p>
        </w:tc>
      </w:tr>
      <w:tr w14:paraId="0CF8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16" w:type="dxa"/>
            <w:vMerge w:val="continue"/>
            <w:vAlign w:val="center"/>
          </w:tcPr>
          <w:p w14:paraId="5240E5D9">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58E07541">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支持对常用查询条件进行保存，可重复使用；支持查询条件缓存，通过快速调用系统右侧隐藏栏中缓存的查询条件，提升常用条件的检索速度；</w:t>
            </w:r>
          </w:p>
        </w:tc>
      </w:tr>
      <w:tr w14:paraId="1501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116" w:type="dxa"/>
            <w:vMerge w:val="continue"/>
            <w:vAlign w:val="center"/>
          </w:tcPr>
          <w:p w14:paraId="1AE6D19F">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2E27F343">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支持为不同类型日志设置不同的查询条件和显示条件；</w:t>
            </w:r>
          </w:p>
        </w:tc>
      </w:tr>
      <w:tr w14:paraId="084C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2A643B34">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292C9C85">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支持基于时间轴展示日志数据分布，能够通过时间轴进行查询分析；（提供相关产品功能截图）</w:t>
            </w:r>
          </w:p>
        </w:tc>
      </w:tr>
      <w:tr w14:paraId="1B10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7E54CD76">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1677F72A">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支持多种运维管理工具，可对日志源进行HTTP、HTTPS、SSH、SCP、SFTP、FTP等操作。</w:t>
            </w:r>
          </w:p>
        </w:tc>
      </w:tr>
      <w:tr w14:paraId="5099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Merge w:val="restart"/>
            <w:vAlign w:val="center"/>
          </w:tcPr>
          <w:p w14:paraId="7C9DAA4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告警管理</w:t>
            </w:r>
          </w:p>
        </w:tc>
        <w:tc>
          <w:tcPr>
            <w:tcW w:w="7543" w:type="dxa"/>
            <w:vAlign w:val="center"/>
          </w:tcPr>
          <w:p w14:paraId="2BF65340">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支持首页展示当日告警情况统计；支持展示当日最新告警TOP10、TOP30和TOP50；</w:t>
            </w:r>
          </w:p>
        </w:tc>
      </w:tr>
      <w:tr w14:paraId="561B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116" w:type="dxa"/>
            <w:vMerge w:val="continue"/>
            <w:vAlign w:val="center"/>
          </w:tcPr>
          <w:p w14:paraId="14C0C3CE">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6854B560">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支持基于时间轴展示告警数据分布，能够通过时间轴进行查询分析；</w:t>
            </w:r>
          </w:p>
        </w:tc>
      </w:tr>
      <w:tr w14:paraId="59D3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restart"/>
            <w:vAlign w:val="center"/>
          </w:tcPr>
          <w:p w14:paraId="0D017D20">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告警响应方式</w:t>
            </w:r>
          </w:p>
        </w:tc>
        <w:tc>
          <w:tcPr>
            <w:tcW w:w="7543" w:type="dxa"/>
            <w:vAlign w:val="center"/>
          </w:tcPr>
          <w:p w14:paraId="7B1FAA39">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支持邮件、Snmp Trap、声音、声光、短信、一信通响应、数据库响应等多种告警方式，支持报警内容引用字段变量参数。</w:t>
            </w:r>
          </w:p>
        </w:tc>
      </w:tr>
      <w:tr w14:paraId="58AA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16" w:type="dxa"/>
            <w:vMerge w:val="continue"/>
            <w:vAlign w:val="center"/>
          </w:tcPr>
          <w:p w14:paraId="4ECC6C71">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4E82AA07">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可以针对不同类型、不同种类以及不同安全级别的安全事件制定不同的告警方式。</w:t>
            </w:r>
          </w:p>
        </w:tc>
      </w:tr>
      <w:tr w14:paraId="5012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Align w:val="center"/>
          </w:tcPr>
          <w:p w14:paraId="53AB4F33">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统计报表管理</w:t>
            </w:r>
          </w:p>
        </w:tc>
        <w:tc>
          <w:tcPr>
            <w:tcW w:w="7543" w:type="dxa"/>
            <w:vAlign w:val="center"/>
          </w:tcPr>
          <w:p w14:paraId="32F9226A">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系统内置报表模版，支持自动实现智能报表创建，每添加一个日志源，系统自动分析日志源类型进行相应报表创建，无需人工干预，报表和资产一一对应；</w:t>
            </w:r>
          </w:p>
        </w:tc>
      </w:tr>
      <w:tr w14:paraId="540F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16" w:type="dxa"/>
            <w:vMerge w:val="restart"/>
            <w:vAlign w:val="center"/>
          </w:tcPr>
          <w:p w14:paraId="358C283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日志源管理</w:t>
            </w:r>
          </w:p>
        </w:tc>
        <w:tc>
          <w:tcPr>
            <w:tcW w:w="7543" w:type="dxa"/>
            <w:vAlign w:val="center"/>
          </w:tcPr>
          <w:p w14:paraId="7E4C42A9">
            <w:pPr>
              <w:adjustRightInd w:val="0"/>
              <w:snapToGrid w:val="0"/>
              <w:ind w:firstLine="0" w:firstLineChars="0"/>
              <w:rPr>
                <w:rFonts w:hint="default" w:ascii="Times New Roman" w:hAnsi="Times New Roman" w:eastAsia="仿宋_GB2312" w:cs="Times New Roman"/>
                <w:bCs/>
                <w:sz w:val="24"/>
                <w:szCs w:val="24"/>
              </w:rPr>
            </w:pPr>
            <w:r>
              <w:rPr>
                <w:rFonts w:hint="eastAsia" w:ascii="Times New Roman" w:hAnsi="Times New Roman" w:cs="Times New Roman"/>
                <w:bCs/>
                <w:sz w:val="24"/>
                <w:szCs w:val="24"/>
                <w:lang w:eastAsia="zh-CN"/>
              </w:rPr>
              <w:t>▲</w:t>
            </w:r>
            <w:r>
              <w:rPr>
                <w:rFonts w:hint="default" w:ascii="Times New Roman" w:hAnsi="Times New Roman" w:eastAsia="仿宋_GB2312" w:cs="Times New Roman"/>
                <w:bCs/>
                <w:sz w:val="24"/>
                <w:szCs w:val="24"/>
              </w:rPr>
              <w:t>支持对重点日志源的关注设置，并可通过关注列表快速查看重点日志源的状态、当日日志量、采集日志总量、最近接收时间、业务组等基础信息；（提供相关产品功能截图）</w:t>
            </w:r>
          </w:p>
        </w:tc>
      </w:tr>
      <w:tr w14:paraId="7A10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14A82696">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7B7B46CB">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支持基于拓扑图的日志源相关数据信息快速查看；支持通过拓扑下钻查看对应日志源的日志、报表、告警数据。</w:t>
            </w:r>
          </w:p>
        </w:tc>
      </w:tr>
      <w:tr w14:paraId="1F4F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6" w:type="dxa"/>
            <w:vMerge w:val="restart"/>
            <w:vAlign w:val="center"/>
          </w:tcPr>
          <w:p w14:paraId="06592582">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日志分析</w:t>
            </w:r>
          </w:p>
        </w:tc>
        <w:tc>
          <w:tcPr>
            <w:tcW w:w="7543" w:type="dxa"/>
            <w:vAlign w:val="center"/>
          </w:tcPr>
          <w:p w14:paraId="684E7235">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系统内置多种维度的数据在线分析模型，在数据查询结果界面直接对查询结果数据进行多维度在线数据分析，分析结果实时展示，分析模型包括但不限于树图、关系图、折线图、时序图、柱状图等。</w:t>
            </w:r>
          </w:p>
        </w:tc>
      </w:tr>
      <w:tr w14:paraId="01DB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61A93431">
            <w:pPr>
              <w:adjustRightInd w:val="0"/>
              <w:snapToGrid w:val="0"/>
              <w:ind w:firstLine="0" w:firstLineChars="0"/>
              <w:jc w:val="center"/>
              <w:rPr>
                <w:rFonts w:hint="default" w:ascii="Times New Roman" w:hAnsi="Times New Roman" w:eastAsia="仿宋_GB2312" w:cs="Times New Roman"/>
                <w:bCs/>
                <w:sz w:val="24"/>
                <w:szCs w:val="24"/>
              </w:rPr>
            </w:pPr>
          </w:p>
        </w:tc>
        <w:tc>
          <w:tcPr>
            <w:tcW w:w="7543" w:type="dxa"/>
            <w:vAlign w:val="center"/>
          </w:tcPr>
          <w:p w14:paraId="6FC0C561">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内置系统运行相关告警规则，包括检测到新日志源、节点掉线、主动日志源长期不外发日志、存储上限告警、主机认证失败等，可启用/禁用规则；</w:t>
            </w:r>
          </w:p>
        </w:tc>
      </w:tr>
      <w:tr w14:paraId="3567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Align w:val="center"/>
          </w:tcPr>
          <w:p w14:paraId="31DA13C0">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知识库管理</w:t>
            </w:r>
          </w:p>
        </w:tc>
        <w:tc>
          <w:tcPr>
            <w:tcW w:w="7543" w:type="dxa"/>
            <w:vAlign w:val="center"/>
          </w:tcPr>
          <w:p w14:paraId="3DAE0FA5">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知识库包含常见典型日志事件描述，支持自定义增加日志时间内容描述，支持在配置告警规则时关联知识库内规则。</w:t>
            </w:r>
          </w:p>
        </w:tc>
      </w:tr>
      <w:tr w14:paraId="3D10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116" w:type="dxa"/>
            <w:vMerge w:val="restart"/>
            <w:vAlign w:val="center"/>
          </w:tcPr>
          <w:p w14:paraId="78F6F7A7">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系统管理</w:t>
            </w:r>
          </w:p>
        </w:tc>
        <w:tc>
          <w:tcPr>
            <w:tcW w:w="7543" w:type="dxa"/>
            <w:vAlign w:val="center"/>
          </w:tcPr>
          <w:p w14:paraId="0864C5EE">
            <w:pPr>
              <w:adjustRightInd w:val="0"/>
              <w:snapToGrid w:val="0"/>
              <w:ind w:firstLine="0" w:firstLineChars="0"/>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支持用户按角色管理，支持三权分立；</w:t>
            </w:r>
          </w:p>
        </w:tc>
      </w:tr>
      <w:tr w14:paraId="2C79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0A4587AA">
            <w:pPr>
              <w:adjustRightInd w:val="0"/>
              <w:snapToGrid w:val="0"/>
              <w:ind w:firstLine="0" w:firstLineChars="0"/>
              <w:jc w:val="center"/>
              <w:rPr>
                <w:rFonts w:hint="default" w:ascii="Times New Roman" w:hAnsi="Times New Roman" w:eastAsia="仿宋_GB2312" w:cs="Times New Roman"/>
                <w:sz w:val="24"/>
                <w:szCs w:val="24"/>
              </w:rPr>
            </w:pPr>
          </w:p>
        </w:tc>
        <w:tc>
          <w:tcPr>
            <w:tcW w:w="7543" w:type="dxa"/>
            <w:vAlign w:val="center"/>
          </w:tcPr>
          <w:p w14:paraId="64E181BE">
            <w:pPr>
              <w:adjustRightInd w:val="0"/>
              <w:snapToGrid w:val="0"/>
              <w:ind w:firstLine="0" w:firstLineChars="0"/>
              <w:rPr>
                <w:rFonts w:hint="default" w:ascii="Times New Roman" w:hAnsi="Times New Roman" w:eastAsia="仿宋_GB2312" w:cs="Times New Roman"/>
                <w:b/>
                <w:bCs/>
                <w:sz w:val="24"/>
                <w:szCs w:val="24"/>
              </w:rPr>
            </w:pPr>
            <w:r>
              <w:rPr>
                <w:rFonts w:hint="default" w:ascii="Times New Roman" w:hAnsi="Times New Roman" w:eastAsia="仿宋_GB2312" w:cs="Times New Roman"/>
                <w:sz w:val="24"/>
                <w:szCs w:val="24"/>
              </w:rPr>
              <w:t>系统具有防恶意暴力破解账号与口令功能，口令错误次数可设置，超过错误次数锁定，锁定时间可设置。</w:t>
            </w:r>
            <w:r>
              <w:rPr>
                <w:rFonts w:hint="default" w:ascii="Times New Roman" w:hAnsi="Times New Roman" w:eastAsia="仿宋_GB2312" w:cs="Times New Roman"/>
                <w:bCs/>
                <w:sz w:val="24"/>
                <w:szCs w:val="24"/>
              </w:rPr>
              <w:t>（提供相关产品功能截图）</w:t>
            </w:r>
          </w:p>
        </w:tc>
      </w:tr>
      <w:tr w14:paraId="0650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Merge w:val="continue"/>
            <w:vAlign w:val="center"/>
          </w:tcPr>
          <w:p w14:paraId="63897C3D">
            <w:pPr>
              <w:adjustRightInd w:val="0"/>
              <w:snapToGrid w:val="0"/>
              <w:ind w:firstLine="0" w:firstLineChars="0"/>
              <w:jc w:val="center"/>
              <w:rPr>
                <w:rFonts w:hint="default" w:ascii="Times New Roman" w:hAnsi="Times New Roman" w:eastAsia="仿宋_GB2312" w:cs="Times New Roman"/>
                <w:sz w:val="24"/>
                <w:szCs w:val="24"/>
              </w:rPr>
            </w:pPr>
          </w:p>
        </w:tc>
        <w:tc>
          <w:tcPr>
            <w:tcW w:w="7543" w:type="dxa"/>
            <w:vAlign w:val="center"/>
          </w:tcPr>
          <w:p w14:paraId="24D08B2D">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支持将常用IP地址或IP地址网段标记为自定义名称，在日志查询界面可以在IP列中对应悬浮显示自定义名称；</w:t>
            </w:r>
          </w:p>
        </w:tc>
      </w:tr>
      <w:tr w14:paraId="5B17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116" w:type="dxa"/>
            <w:vAlign w:val="center"/>
          </w:tcPr>
          <w:p w14:paraId="0A7DB75C">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告警</w:t>
            </w:r>
          </w:p>
        </w:tc>
        <w:tc>
          <w:tcPr>
            <w:tcW w:w="7543" w:type="dxa"/>
            <w:vAlign w:val="center"/>
          </w:tcPr>
          <w:p w14:paraId="1B63EF02">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内置系统运行相关告警规则，包括检测到新日志源、节点掉线、主动日志源长期不外发日志、存储上限告警、主机认证失败等，可启用/禁用规则；</w:t>
            </w:r>
          </w:p>
        </w:tc>
      </w:tr>
      <w:tr w14:paraId="1D76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116" w:type="dxa"/>
            <w:vAlign w:val="center"/>
          </w:tcPr>
          <w:p w14:paraId="2298C29D">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报表</w:t>
            </w:r>
          </w:p>
        </w:tc>
        <w:tc>
          <w:tcPr>
            <w:tcW w:w="7543" w:type="dxa"/>
            <w:vAlign w:val="center"/>
          </w:tcPr>
          <w:p w14:paraId="1DB601E4">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基于时间轴展示数据分布，能够通过时间轴进行查询分析。智能报表创建，每添加一个日志源，系统自动分析日志源类型进行相应报表创建，无需人工干预，报表和资产一一对应。</w:t>
            </w:r>
          </w:p>
        </w:tc>
      </w:tr>
    </w:tbl>
    <w:p w14:paraId="6E96F55B">
      <w:pPr>
        <w:adjustRightInd w:val="0"/>
        <w:snapToGrid w:val="0"/>
        <w:ind w:firstLine="0" w:firstLineChars="0"/>
        <w:rPr>
          <w:rFonts w:hint="default" w:ascii="Times New Roman" w:hAnsi="Times New Roman" w:eastAsia="仿宋_GB2312" w:cs="Times New Roman"/>
        </w:rPr>
      </w:pPr>
    </w:p>
    <w:p w14:paraId="56706880">
      <w:pPr>
        <w:pStyle w:val="7"/>
        <w:tabs>
          <w:tab w:val="left" w:pos="1080"/>
        </w:tabs>
        <w:adjustRightInd w:val="0"/>
        <w:snapToGrid w:val="0"/>
        <w:spacing w:before="0" w:beforeLines="0" w:after="0" w:afterLines="0"/>
        <w:rPr>
          <w:rFonts w:hint="default" w:ascii="Times New Roman" w:hAnsi="Times New Roman" w:eastAsia="仿宋_GB2312" w:cs="Times New Roman"/>
          <w:color w:val="auto"/>
        </w:rPr>
      </w:pPr>
      <w:r>
        <w:rPr>
          <w:rFonts w:hint="default" w:ascii="Times New Roman" w:hAnsi="Times New Roman" w:eastAsia="仿宋_GB2312" w:cs="Times New Roman"/>
          <w:color w:val="auto"/>
        </w:rPr>
        <w:t>数据库审计系统</w:t>
      </w:r>
    </w:p>
    <w:tbl>
      <w:tblPr>
        <w:tblStyle w:val="28"/>
        <w:tblW w:w="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7339"/>
      </w:tblGrid>
      <w:tr w14:paraId="6761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Align w:val="center"/>
          </w:tcPr>
          <w:p w14:paraId="1C0C51DF">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指标项</w:t>
            </w:r>
          </w:p>
        </w:tc>
        <w:tc>
          <w:tcPr>
            <w:tcW w:w="7339" w:type="dxa"/>
            <w:vAlign w:val="center"/>
          </w:tcPr>
          <w:p w14:paraId="3ACD96BD">
            <w:pPr>
              <w:adjustRightInd w:val="0"/>
              <w:snapToGrid w:val="0"/>
              <w:ind w:firstLine="0" w:firstLineChars="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详细要求</w:t>
            </w:r>
          </w:p>
        </w:tc>
      </w:tr>
      <w:tr w14:paraId="1801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Align w:val="center"/>
          </w:tcPr>
          <w:p w14:paraId="61C6F6AB">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系统结构</w:t>
            </w:r>
          </w:p>
        </w:tc>
        <w:tc>
          <w:tcPr>
            <w:tcW w:w="7339" w:type="dxa"/>
            <w:vAlign w:val="center"/>
          </w:tcPr>
          <w:p w14:paraId="04C0702D">
            <w:pPr>
              <w:adjustRightInd w:val="0"/>
              <w:snapToGrid w:val="0"/>
              <w:ind w:firstLine="0" w:firstLineChars="0"/>
              <w:jc w:val="left"/>
              <w:rPr>
                <w:rFonts w:hint="default" w:ascii="Times New Roman" w:hAnsi="Times New Roman" w:eastAsia="仿宋_GB2312" w:cs="Times New Roman"/>
                <w:b/>
                <w:sz w:val="24"/>
                <w:szCs w:val="24"/>
              </w:rPr>
            </w:pPr>
            <w:r>
              <w:rPr>
                <w:rFonts w:hint="default" w:ascii="Times New Roman" w:hAnsi="Times New Roman" w:eastAsia="仿宋_GB2312" w:cs="Times New Roman"/>
                <w:bCs/>
                <w:sz w:val="24"/>
                <w:szCs w:val="24"/>
              </w:rPr>
              <w:t xml:space="preserve">产品由专用的国产化硬件平台、国产化安全操作系统及功能软件构成； </w:t>
            </w:r>
          </w:p>
        </w:tc>
      </w:tr>
      <w:tr w14:paraId="3566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0" w:type="dxa"/>
            <w:vAlign w:val="center"/>
          </w:tcPr>
          <w:p w14:paraId="5B451435">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硬件要求</w:t>
            </w:r>
          </w:p>
        </w:tc>
        <w:tc>
          <w:tcPr>
            <w:tcW w:w="7339" w:type="dxa"/>
            <w:vAlign w:val="center"/>
          </w:tcPr>
          <w:p w14:paraId="32B0D611">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标准2U机架式设备,内存≥32G，机械硬盘≥4T，≥6个千兆电口（1个管理，1个HA），≥4个千兆光口，≥2个万兆口（光口均自带光模块）,冗余电源,≥2个扩展槽位</w:t>
            </w:r>
          </w:p>
        </w:tc>
      </w:tr>
      <w:tr w14:paraId="67B0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Align w:val="center"/>
          </w:tcPr>
          <w:p w14:paraId="1D8F72FA">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性能要求</w:t>
            </w:r>
          </w:p>
        </w:tc>
        <w:tc>
          <w:tcPr>
            <w:tcW w:w="7339" w:type="dxa"/>
            <w:vAlign w:val="center"/>
          </w:tcPr>
          <w:p w14:paraId="5FC7416B">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整机吞吐≥5.47Gbps,每秒新建连接≥5W</w:t>
            </w:r>
          </w:p>
        </w:tc>
      </w:tr>
      <w:tr w14:paraId="5EFE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Align w:val="center"/>
          </w:tcPr>
          <w:p w14:paraId="04BC4774">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授权要求</w:t>
            </w:r>
          </w:p>
        </w:tc>
        <w:tc>
          <w:tcPr>
            <w:tcW w:w="7339" w:type="dxa"/>
            <w:vAlign w:val="center"/>
          </w:tcPr>
          <w:p w14:paraId="49AE2DD6">
            <w:pPr>
              <w:adjustRightInd w:val="0"/>
              <w:snapToGrid w:val="0"/>
              <w:ind w:firstLine="0" w:firstLineChars="0"/>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默认含应用识别功能，配置≥1年攻击检测、僵尸主机规则库升级许可</w:t>
            </w:r>
          </w:p>
        </w:tc>
      </w:tr>
      <w:tr w14:paraId="12FD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Align w:val="center"/>
          </w:tcPr>
          <w:p w14:paraId="784FDD99">
            <w:pPr>
              <w:adjustRightInd w:val="0"/>
              <w:snapToGrid w:val="0"/>
              <w:ind w:firstLine="0" w:firstLineChars="0"/>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日志分析分析</w:t>
            </w:r>
          </w:p>
        </w:tc>
        <w:tc>
          <w:tcPr>
            <w:tcW w:w="7339" w:type="dxa"/>
            <w:vAlign w:val="center"/>
          </w:tcPr>
          <w:p w14:paraId="1A875E4D">
            <w:pPr>
              <w:adjustRightInd w:val="0"/>
              <w:snapToGrid w:val="0"/>
              <w:ind w:firstLine="0" w:firstLineChars="0"/>
              <w:jc w:val="left"/>
              <w:rPr>
                <w:rFonts w:hint="default" w:ascii="Times New Roman" w:hAnsi="Times New Roman" w:eastAsia="仿宋_GB2312" w:cs="Times New Roman"/>
                <w:bCs/>
                <w:sz w:val="24"/>
                <w:szCs w:val="24"/>
              </w:rPr>
            </w:pPr>
            <w:r>
              <w:rPr>
                <w:rFonts w:hint="eastAsia" w:ascii="Times New Roman" w:hAnsi="Times New Roman" w:cs="Times New Roman"/>
                <w:bCs/>
                <w:sz w:val="24"/>
                <w:szCs w:val="24"/>
                <w:lang w:eastAsia="zh-CN"/>
              </w:rPr>
              <w:t>▲</w:t>
            </w:r>
            <w:r>
              <w:rPr>
                <w:rFonts w:hint="default" w:ascii="Times New Roman" w:hAnsi="Times New Roman" w:eastAsia="仿宋_GB2312" w:cs="Times New Roman"/>
                <w:bCs/>
                <w:sz w:val="24"/>
                <w:szCs w:val="24"/>
              </w:rPr>
              <w:t>支持匹配查询条件后的查询结果分析，分析结果支持在线查看报表导出；（提供相关产品功能截图）</w:t>
            </w:r>
          </w:p>
        </w:tc>
      </w:tr>
      <w:tr w14:paraId="1943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Merge w:val="restart"/>
            <w:vAlign w:val="center"/>
          </w:tcPr>
          <w:p w14:paraId="3C2D92E1">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应用流量监控</w:t>
            </w:r>
          </w:p>
        </w:tc>
        <w:tc>
          <w:tcPr>
            <w:tcW w:w="7339" w:type="dxa"/>
            <w:vAlign w:val="center"/>
          </w:tcPr>
          <w:p w14:paraId="75C7FD61">
            <w:pPr>
              <w:adjustRightInd w:val="0"/>
              <w:snapToGrid w:val="0"/>
              <w:ind w:firstLine="0" w:firstLineChars="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支持审计各个应用协议的流量大小和数据包数量，并以图表形式进行排名；</w:t>
            </w:r>
          </w:p>
        </w:tc>
      </w:tr>
      <w:tr w14:paraId="0EFA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Merge w:val="continue"/>
            <w:vAlign w:val="center"/>
          </w:tcPr>
          <w:p w14:paraId="6F2007F5">
            <w:pPr>
              <w:adjustRightInd w:val="0"/>
              <w:snapToGrid w:val="0"/>
              <w:ind w:firstLine="0" w:firstLineChars="0"/>
              <w:jc w:val="center"/>
              <w:rPr>
                <w:rFonts w:hint="default" w:ascii="Times New Roman" w:hAnsi="Times New Roman" w:eastAsia="仿宋_GB2312" w:cs="Times New Roman"/>
                <w:sz w:val="24"/>
                <w:szCs w:val="24"/>
              </w:rPr>
            </w:pPr>
          </w:p>
        </w:tc>
        <w:tc>
          <w:tcPr>
            <w:tcW w:w="7339" w:type="dxa"/>
            <w:vAlign w:val="center"/>
          </w:tcPr>
          <w:p w14:paraId="2D78024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支持自定义时间查看各个协议审计的流量趋势图，直观展示应用流量的监听情况；</w:t>
            </w:r>
          </w:p>
        </w:tc>
      </w:tr>
      <w:tr w14:paraId="4558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0" w:type="dxa"/>
            <w:vAlign w:val="center"/>
          </w:tcPr>
          <w:p w14:paraId="24AB86C5">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流量统计</w:t>
            </w:r>
          </w:p>
        </w:tc>
        <w:tc>
          <w:tcPr>
            <w:tcW w:w="7339" w:type="dxa"/>
            <w:vAlign w:val="center"/>
          </w:tcPr>
          <w:p w14:paraId="7607DAF0">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柱状图的方式展示用户排名、协议排名、协议大类流量Top10；展示用户、协议、协议组的百分比、详细、总流量、上下行流量、平均速率、上下行平均速率、峰值速率、上下行峰值速率、总会话数、上下行会话数等详细信息；</w:t>
            </w:r>
            <w:r>
              <w:rPr>
                <w:rFonts w:hint="default" w:ascii="Times New Roman" w:hAnsi="Times New Roman" w:eastAsia="仿宋_GB2312" w:cs="Times New Roman"/>
                <w:bCs/>
                <w:sz w:val="24"/>
                <w:szCs w:val="24"/>
              </w:rPr>
              <w:t>（提供相关产品功能截图）</w:t>
            </w:r>
          </w:p>
        </w:tc>
      </w:tr>
      <w:tr w14:paraId="6BDF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1460" w:type="dxa"/>
            <w:vAlign w:val="center"/>
          </w:tcPr>
          <w:p w14:paraId="526789E0">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登录行为分析</w:t>
            </w:r>
          </w:p>
        </w:tc>
        <w:tc>
          <w:tcPr>
            <w:tcW w:w="7339" w:type="dxa"/>
            <w:vAlign w:val="center"/>
          </w:tcPr>
          <w:p w14:paraId="1FDB553F">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以曲线图的形式展示当天登录成功和登录失败次数；</w:t>
            </w:r>
          </w:p>
          <w:p w14:paraId="010E636C">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以柱状图的形式展示当天登录数据库行为数量top5的用户；</w:t>
            </w:r>
          </w:p>
          <w:p w14:paraId="0C4D6E75">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以柱状图的形式展示当天被登录次数最多的数据库排行top5；</w:t>
            </w:r>
          </w:p>
          <w:p w14:paraId="2BA4B93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以饼图的形式，展示登录行为总数和总的登录成功登录失败比例；</w:t>
            </w:r>
          </w:p>
        </w:tc>
      </w:tr>
      <w:tr w14:paraId="2E31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1460" w:type="dxa"/>
            <w:vMerge w:val="restart"/>
            <w:vAlign w:val="center"/>
          </w:tcPr>
          <w:p w14:paraId="5472883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敏感数据扫描与访问审计</w:t>
            </w:r>
          </w:p>
        </w:tc>
        <w:tc>
          <w:tcPr>
            <w:tcW w:w="7339" w:type="dxa"/>
            <w:vAlign w:val="center"/>
          </w:tcPr>
          <w:p w14:paraId="22B007F0">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支持用户数据库中敏感信息的自动发现和手动添加，可定位敏感数据所在数据库名、实例名、表名、列名，并形成针对敏感信息的检测规则；</w:t>
            </w:r>
            <w:r>
              <w:rPr>
                <w:rFonts w:hint="default" w:ascii="Times New Roman" w:hAnsi="Times New Roman" w:eastAsia="仿宋_GB2312" w:cs="Times New Roman"/>
                <w:bCs/>
                <w:sz w:val="24"/>
                <w:szCs w:val="24"/>
              </w:rPr>
              <w:t>（提供相关产品功能截图）</w:t>
            </w:r>
          </w:p>
        </w:tc>
      </w:tr>
      <w:tr w14:paraId="5C96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Merge w:val="continue"/>
            <w:vAlign w:val="center"/>
          </w:tcPr>
          <w:p w14:paraId="17B7B9F3">
            <w:pPr>
              <w:adjustRightInd w:val="0"/>
              <w:snapToGrid w:val="0"/>
              <w:ind w:firstLine="0" w:firstLineChars="0"/>
              <w:jc w:val="center"/>
              <w:rPr>
                <w:rFonts w:hint="default" w:ascii="Times New Roman" w:hAnsi="Times New Roman" w:eastAsia="仿宋_GB2312" w:cs="Times New Roman"/>
                <w:sz w:val="24"/>
                <w:szCs w:val="24"/>
              </w:rPr>
            </w:pPr>
          </w:p>
        </w:tc>
        <w:tc>
          <w:tcPr>
            <w:tcW w:w="7339" w:type="dxa"/>
            <w:vAlign w:val="center"/>
          </w:tcPr>
          <w:p w14:paraId="0A670E9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支持敏感数据访问独立展示，可直观展示当天审计总事件数、敏感数据访问事件、复合型敏感数据、中文名类型、身份证号码类型等访问次数；</w:t>
            </w:r>
          </w:p>
        </w:tc>
      </w:tr>
      <w:tr w14:paraId="6E0A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Merge w:val="continue"/>
            <w:vAlign w:val="center"/>
          </w:tcPr>
          <w:p w14:paraId="29017A36">
            <w:pPr>
              <w:adjustRightInd w:val="0"/>
              <w:snapToGrid w:val="0"/>
              <w:ind w:firstLine="0" w:firstLineChars="0"/>
              <w:jc w:val="center"/>
              <w:rPr>
                <w:rFonts w:hint="default" w:ascii="Times New Roman" w:hAnsi="Times New Roman" w:eastAsia="仿宋_GB2312" w:cs="Times New Roman"/>
                <w:sz w:val="24"/>
                <w:szCs w:val="24"/>
              </w:rPr>
            </w:pPr>
          </w:p>
        </w:tc>
        <w:tc>
          <w:tcPr>
            <w:tcW w:w="7339" w:type="dxa"/>
            <w:vAlign w:val="center"/>
          </w:tcPr>
          <w:p w14:paraId="6766DDA5">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支持通过统计图的形式展示各类型敏感数据占比、敏感数据增删改查操作事件、敏感数据访问数据库账号分布、敏感数据访问源IP分布等内容；</w:t>
            </w:r>
          </w:p>
        </w:tc>
      </w:tr>
      <w:tr w14:paraId="3A18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Merge w:val="restart"/>
            <w:vAlign w:val="center"/>
          </w:tcPr>
          <w:p w14:paraId="3D988E5B">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高危异常操作行为分析</w:t>
            </w:r>
          </w:p>
        </w:tc>
        <w:tc>
          <w:tcPr>
            <w:tcW w:w="7339" w:type="dxa"/>
            <w:vAlign w:val="center"/>
          </w:tcPr>
          <w:p w14:paraId="51ADD22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统计图表展示数据库高危操作行为统计，可直观展示针对数据库删库、删表等高危风险操作，并展示受影响数据库详情；</w:t>
            </w:r>
          </w:p>
        </w:tc>
      </w:tr>
      <w:tr w14:paraId="1E8D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Merge w:val="continue"/>
            <w:vAlign w:val="center"/>
          </w:tcPr>
          <w:p w14:paraId="74C1E46B">
            <w:pPr>
              <w:adjustRightInd w:val="0"/>
              <w:snapToGrid w:val="0"/>
              <w:ind w:firstLine="0" w:firstLineChars="0"/>
              <w:jc w:val="center"/>
              <w:rPr>
                <w:rFonts w:hint="default" w:ascii="Times New Roman" w:hAnsi="Times New Roman" w:eastAsia="仿宋_GB2312" w:cs="Times New Roman"/>
                <w:sz w:val="24"/>
                <w:szCs w:val="24"/>
              </w:rPr>
            </w:pPr>
          </w:p>
        </w:tc>
        <w:tc>
          <w:tcPr>
            <w:tcW w:w="7339" w:type="dxa"/>
            <w:vAlign w:val="center"/>
          </w:tcPr>
          <w:p w14:paraId="776C8D7C">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针对数据库的批量数据修改和泄露操作进行统计展示，协助用户判断潜在危害，点击柱状图可展示详情；</w:t>
            </w:r>
          </w:p>
        </w:tc>
      </w:tr>
      <w:tr w14:paraId="7CB3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460" w:type="dxa"/>
            <w:vAlign w:val="center"/>
          </w:tcPr>
          <w:p w14:paraId="520E9B5A">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攻击行为分析</w:t>
            </w:r>
          </w:p>
        </w:tc>
        <w:tc>
          <w:tcPr>
            <w:tcW w:w="7339" w:type="dxa"/>
            <w:vAlign w:val="center"/>
          </w:tcPr>
          <w:p w14:paraId="78B30F32">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支持以折线图的方式实时展示SQL注入风险发生趋势和数据库漏洞攻击趋势，并以表格的方式展示SQL和数据库漏洞攻击注入统计信息和攻击详情；</w:t>
            </w:r>
          </w:p>
        </w:tc>
      </w:tr>
      <w:tr w14:paraId="3079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Merge w:val="restart"/>
            <w:vAlign w:val="center"/>
          </w:tcPr>
          <w:p w14:paraId="7A4313A8">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账号异常登录分析</w:t>
            </w:r>
          </w:p>
        </w:tc>
        <w:tc>
          <w:tcPr>
            <w:tcW w:w="7339" w:type="dxa"/>
            <w:vAlign w:val="center"/>
          </w:tcPr>
          <w:p w14:paraId="0979EDD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数据库账号异常：</w:t>
            </w:r>
          </w:p>
          <w:p w14:paraId="46B9411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以饼图的形式展示账户数最多的数据库TOP5分布数据；</w:t>
            </w:r>
          </w:p>
        </w:tc>
      </w:tr>
      <w:tr w14:paraId="203B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60" w:type="dxa"/>
            <w:vMerge w:val="continue"/>
            <w:vAlign w:val="center"/>
          </w:tcPr>
          <w:p w14:paraId="5678B64B">
            <w:pPr>
              <w:adjustRightInd w:val="0"/>
              <w:snapToGrid w:val="0"/>
              <w:ind w:firstLine="0" w:firstLineChars="0"/>
              <w:jc w:val="center"/>
              <w:rPr>
                <w:rFonts w:hint="default" w:ascii="Times New Roman" w:hAnsi="Times New Roman" w:eastAsia="仿宋_GB2312" w:cs="Times New Roman"/>
                <w:sz w:val="24"/>
                <w:szCs w:val="24"/>
              </w:rPr>
            </w:pPr>
          </w:p>
        </w:tc>
        <w:tc>
          <w:tcPr>
            <w:tcW w:w="7339" w:type="dxa"/>
            <w:vAlign w:val="center"/>
          </w:tcPr>
          <w:p w14:paraId="15416900">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以饼状图的形式展示非工作时间登录数据库情况排行；</w:t>
            </w:r>
          </w:p>
        </w:tc>
      </w:tr>
      <w:tr w14:paraId="233C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460" w:type="dxa"/>
            <w:vAlign w:val="center"/>
          </w:tcPr>
          <w:p w14:paraId="7C4FAC54">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版本回滚</w:t>
            </w:r>
          </w:p>
        </w:tc>
        <w:tc>
          <w:tcPr>
            <w:tcW w:w="7339" w:type="dxa"/>
            <w:vAlign w:val="center"/>
          </w:tcPr>
          <w:p w14:paraId="236A91C4">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支持历史版本回退功能，系统内建历史版本库不少于3个。（提供相关产品功能截图）；</w:t>
            </w:r>
          </w:p>
        </w:tc>
      </w:tr>
      <w:tr w14:paraId="31B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60" w:type="dxa"/>
            <w:vAlign w:val="center"/>
          </w:tcPr>
          <w:p w14:paraId="5E28B069">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操作系统</w:t>
            </w:r>
          </w:p>
        </w:tc>
        <w:tc>
          <w:tcPr>
            <w:tcW w:w="7339" w:type="dxa"/>
            <w:vAlign w:val="center"/>
          </w:tcPr>
          <w:p w14:paraId="638AB113">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安全操作系统采用冗余设计，可在设备命令行启动过程中选择主备系统</w:t>
            </w:r>
          </w:p>
        </w:tc>
      </w:tr>
      <w:tr w14:paraId="6C37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460" w:type="dxa"/>
            <w:vAlign w:val="center"/>
          </w:tcPr>
          <w:p w14:paraId="36BDAE7E">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安全浏览器管理</w:t>
            </w:r>
          </w:p>
        </w:tc>
        <w:tc>
          <w:tcPr>
            <w:tcW w:w="7339" w:type="dxa"/>
            <w:vAlign w:val="center"/>
          </w:tcPr>
          <w:p w14:paraId="3BD019C1">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支持红莲花、密信等安全浏览器登录管理设备，该类浏览器支持国密算法SM2/SM3/SM4（提供相关产品功能截图）；</w:t>
            </w:r>
          </w:p>
        </w:tc>
      </w:tr>
      <w:tr w14:paraId="2122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460" w:type="dxa"/>
            <w:vAlign w:val="center"/>
          </w:tcPr>
          <w:p w14:paraId="4B660ECD">
            <w:pPr>
              <w:adjustRightInd w:val="0"/>
              <w:snapToGrid w:val="0"/>
              <w:ind w:firstLine="0" w:firstLine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系统登录安全设置</w:t>
            </w:r>
          </w:p>
        </w:tc>
        <w:tc>
          <w:tcPr>
            <w:tcW w:w="7339" w:type="dxa"/>
            <w:vAlign w:val="center"/>
          </w:tcPr>
          <w:p w14:paraId="7B5AB6C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支持双因素认证，用户密码认证和Ukey登录；</w:t>
            </w:r>
          </w:p>
          <w:p w14:paraId="461C77A8">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支持本地认证和外部认证方式认证登录；</w:t>
            </w:r>
          </w:p>
          <w:p w14:paraId="4145A35A">
            <w:pPr>
              <w:adjustRightInd w:val="0"/>
              <w:snapToGrid w:val="0"/>
              <w:ind w:firstLine="0" w:firstLine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支持用户密码复杂度（高、中、低）设置、管理员最大在线数、密码有效期、最大连接数、同账号最大在线数、允许最大登录失败次数、登录失败后账号锁定时长等设置；</w:t>
            </w:r>
          </w:p>
        </w:tc>
      </w:tr>
      <w:bookmarkEnd w:id="563"/>
    </w:tbl>
    <w:p w14:paraId="700EBDC6">
      <w:pPr>
        <w:pStyle w:val="18"/>
        <w:ind w:firstLine="560"/>
        <w:rPr>
          <w:rFonts w:hint="default" w:ascii="Times New Roman" w:hAnsi="Times New Roman" w:eastAsia="仿宋_GB2312" w:cs="Times New Roman"/>
        </w:rPr>
      </w:pPr>
    </w:p>
    <w:p w14:paraId="3641CCE9">
      <w:pPr>
        <w:pStyle w:val="5"/>
        <w:bidi w:val="0"/>
        <w:rPr>
          <w:rFonts w:hint="default" w:ascii="Times New Roman" w:hAnsi="Times New Roman" w:eastAsia="仿宋_GB2312" w:cs="Times New Roman"/>
        </w:rPr>
      </w:pPr>
      <w:bookmarkStart w:id="585" w:name="_Toc5313"/>
      <w:bookmarkStart w:id="586" w:name="_Toc234967877"/>
      <w:bookmarkStart w:id="587" w:name="_Toc63785502"/>
      <w:r>
        <w:rPr>
          <w:rFonts w:hint="default" w:ascii="Times New Roman" w:hAnsi="Times New Roman" w:eastAsia="仿宋_GB2312" w:cs="Times New Roman"/>
        </w:rPr>
        <w:t>国密密码应用</w:t>
      </w:r>
      <w:bookmarkEnd w:id="585"/>
      <w:bookmarkEnd w:id="586"/>
    </w:p>
    <w:p w14:paraId="0BEBEED1">
      <w:pPr>
        <w:ind w:firstLine="560"/>
        <w:rPr>
          <w:rFonts w:hint="default" w:ascii="Times New Roman" w:hAnsi="Times New Roman" w:eastAsia="仿宋_GB2312" w:cs="Times New Roman"/>
        </w:rPr>
      </w:pPr>
      <w:r>
        <w:rPr>
          <w:rFonts w:hint="default" w:ascii="Times New Roman" w:hAnsi="Times New Roman" w:eastAsia="仿宋_GB2312" w:cs="Times New Roman"/>
        </w:rPr>
        <w:t>需建设密码应用模块，包括用户身份认证机制模块、服务器虚拟机设备日志/访问控制信息完整性模块、重要可执行程序签名验签模块、用户访问控制信息签名验签模块、应用系统重要数据加解密模块、应用系统重要数据签名验签模块。建设完成后需通过密码应用测评。</w:t>
      </w:r>
    </w:p>
    <w:p w14:paraId="7E69A88C">
      <w:pPr>
        <w:ind w:firstLine="560"/>
        <w:rPr>
          <w:rFonts w:hint="default" w:ascii="Times New Roman" w:hAnsi="Times New Roman" w:eastAsia="仿宋_GB2312" w:cs="Times New Roman"/>
        </w:rPr>
      </w:pPr>
      <w:r>
        <w:rPr>
          <w:rFonts w:hint="default" w:ascii="Times New Roman" w:hAnsi="Times New Roman" w:eastAsia="仿宋_GB2312" w:cs="Times New Roman"/>
        </w:rPr>
        <w:t>设备清单：</w:t>
      </w:r>
    </w:p>
    <w:p w14:paraId="02219D5E">
      <w:pPr>
        <w:pStyle w:val="2"/>
        <w:ind w:firstLine="560"/>
        <w:rPr>
          <w:rFonts w:hint="default" w:ascii="Times New Roman" w:hAnsi="Times New Roman" w:eastAsia="仿宋_GB2312" w:cs="Times New Roman"/>
        </w:rPr>
      </w:pPr>
    </w:p>
    <w:p w14:paraId="17B5E138">
      <w:pPr>
        <w:ind w:firstLine="562"/>
        <w:rPr>
          <w:rFonts w:hint="default" w:ascii="Times New Roman" w:hAnsi="Times New Roman" w:eastAsia="仿宋_GB2312" w:cs="Times New Roman"/>
          <w:b/>
          <w:bCs/>
        </w:rPr>
      </w:pPr>
      <w:r>
        <w:rPr>
          <w:rFonts w:hint="default" w:ascii="Times New Roman" w:hAnsi="Times New Roman" w:eastAsia="仿宋_GB2312" w:cs="Times New Roman"/>
          <w:b/>
          <w:bCs/>
        </w:rPr>
        <w:t>工作量清单</w:t>
      </w:r>
    </w:p>
    <w:tbl>
      <w:tblPr>
        <w:tblStyle w:val="28"/>
        <w:tblW w:w="4998" w:type="pct"/>
        <w:tblInd w:w="0" w:type="dxa"/>
        <w:tblLayout w:type="autofit"/>
        <w:tblCellMar>
          <w:top w:w="0" w:type="dxa"/>
          <w:left w:w="108" w:type="dxa"/>
          <w:bottom w:w="0" w:type="dxa"/>
          <w:right w:w="108" w:type="dxa"/>
        </w:tblCellMar>
      </w:tblPr>
      <w:tblGrid>
        <w:gridCol w:w="982"/>
        <w:gridCol w:w="5447"/>
        <w:gridCol w:w="978"/>
        <w:gridCol w:w="1112"/>
      </w:tblGrid>
      <w:tr w14:paraId="14A1C4F8">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vAlign w:val="bottom"/>
          </w:tcPr>
          <w:p w14:paraId="4084F2C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196" w:type="pct"/>
            <w:tcBorders>
              <w:top w:val="single" w:color="000000" w:sz="4" w:space="0"/>
              <w:left w:val="single" w:color="000000" w:sz="4" w:space="0"/>
              <w:bottom w:val="single" w:color="000000" w:sz="4" w:space="0"/>
              <w:right w:val="single" w:color="000000" w:sz="4" w:space="0"/>
            </w:tcBorders>
            <w:vAlign w:val="bottom"/>
          </w:tcPr>
          <w:p w14:paraId="35844C4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产品名称</w:t>
            </w:r>
          </w:p>
        </w:tc>
        <w:tc>
          <w:tcPr>
            <w:tcW w:w="574" w:type="pct"/>
            <w:tcBorders>
              <w:top w:val="single" w:color="000000" w:sz="4" w:space="0"/>
              <w:left w:val="single" w:color="000000" w:sz="4" w:space="0"/>
              <w:bottom w:val="single" w:color="000000" w:sz="4" w:space="0"/>
              <w:right w:val="single" w:color="000000" w:sz="4" w:space="0"/>
            </w:tcBorders>
            <w:vAlign w:val="bottom"/>
          </w:tcPr>
          <w:p w14:paraId="6232BB4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数量</w:t>
            </w:r>
          </w:p>
        </w:tc>
        <w:tc>
          <w:tcPr>
            <w:tcW w:w="652" w:type="pct"/>
            <w:tcBorders>
              <w:top w:val="single" w:color="000000" w:sz="4" w:space="0"/>
              <w:left w:val="single" w:color="000000" w:sz="4" w:space="0"/>
              <w:bottom w:val="single" w:color="000000" w:sz="4" w:space="0"/>
              <w:right w:val="single" w:color="000000" w:sz="4" w:space="0"/>
            </w:tcBorders>
            <w:vAlign w:val="bottom"/>
          </w:tcPr>
          <w:p w14:paraId="31B2F9B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w:t>
            </w:r>
          </w:p>
        </w:tc>
      </w:tr>
      <w:tr w14:paraId="74C69BFA">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3A942A7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196" w:type="pct"/>
            <w:tcBorders>
              <w:top w:val="single" w:color="000000" w:sz="4" w:space="0"/>
              <w:left w:val="single" w:color="000000" w:sz="4" w:space="0"/>
              <w:bottom w:val="single" w:color="000000" w:sz="4" w:space="0"/>
              <w:right w:val="single" w:color="000000" w:sz="4" w:space="0"/>
            </w:tcBorders>
            <w:vAlign w:val="bottom"/>
          </w:tcPr>
          <w:p w14:paraId="1182285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安全认证网关</w:t>
            </w:r>
          </w:p>
        </w:tc>
        <w:tc>
          <w:tcPr>
            <w:tcW w:w="574" w:type="pct"/>
            <w:tcBorders>
              <w:top w:val="single" w:color="000000" w:sz="4" w:space="0"/>
              <w:left w:val="single" w:color="000000" w:sz="4" w:space="0"/>
              <w:bottom w:val="single" w:color="000000" w:sz="4" w:space="0"/>
              <w:right w:val="single" w:color="000000" w:sz="4" w:space="0"/>
            </w:tcBorders>
            <w:vAlign w:val="bottom"/>
          </w:tcPr>
          <w:p w14:paraId="2D953D6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654FB957">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7A924B09">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17B2A1F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196" w:type="pct"/>
            <w:tcBorders>
              <w:top w:val="single" w:color="000000" w:sz="4" w:space="0"/>
              <w:left w:val="single" w:color="000000" w:sz="4" w:space="0"/>
              <w:bottom w:val="single" w:color="000000" w:sz="4" w:space="0"/>
              <w:right w:val="single" w:color="000000" w:sz="4" w:space="0"/>
            </w:tcBorders>
            <w:vAlign w:val="bottom"/>
          </w:tcPr>
          <w:p w14:paraId="0451153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签名验签服务器</w:t>
            </w:r>
          </w:p>
        </w:tc>
        <w:tc>
          <w:tcPr>
            <w:tcW w:w="574" w:type="pct"/>
            <w:tcBorders>
              <w:top w:val="single" w:color="000000" w:sz="4" w:space="0"/>
              <w:left w:val="single" w:color="000000" w:sz="4" w:space="0"/>
              <w:bottom w:val="single" w:color="000000" w:sz="4" w:space="0"/>
              <w:right w:val="single" w:color="000000" w:sz="4" w:space="0"/>
            </w:tcBorders>
            <w:vAlign w:val="bottom"/>
          </w:tcPr>
          <w:p w14:paraId="316A624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2DAEBFD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79C06850">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4B512F6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3196" w:type="pct"/>
            <w:tcBorders>
              <w:top w:val="single" w:color="000000" w:sz="4" w:space="0"/>
              <w:left w:val="single" w:color="000000" w:sz="4" w:space="0"/>
              <w:bottom w:val="single" w:color="000000" w:sz="4" w:space="0"/>
              <w:right w:val="single" w:color="000000" w:sz="4" w:space="0"/>
            </w:tcBorders>
            <w:vAlign w:val="bottom"/>
          </w:tcPr>
          <w:p w14:paraId="0EC54C8F">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密钥管理系统(数据库加密）</w:t>
            </w:r>
          </w:p>
        </w:tc>
        <w:tc>
          <w:tcPr>
            <w:tcW w:w="574" w:type="pct"/>
            <w:tcBorders>
              <w:top w:val="single" w:color="000000" w:sz="4" w:space="0"/>
              <w:left w:val="single" w:color="000000" w:sz="4" w:space="0"/>
              <w:bottom w:val="single" w:color="000000" w:sz="4" w:space="0"/>
              <w:right w:val="single" w:color="000000" w:sz="4" w:space="0"/>
            </w:tcBorders>
            <w:vAlign w:val="bottom"/>
          </w:tcPr>
          <w:p w14:paraId="7D94A25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256E389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3E1DDEEC">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393AE6E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3196" w:type="pct"/>
            <w:tcBorders>
              <w:top w:val="single" w:color="000000" w:sz="4" w:space="0"/>
              <w:left w:val="single" w:color="000000" w:sz="4" w:space="0"/>
              <w:bottom w:val="single" w:color="000000" w:sz="4" w:space="0"/>
              <w:right w:val="single" w:color="000000" w:sz="4" w:space="0"/>
            </w:tcBorders>
            <w:vAlign w:val="bottom"/>
          </w:tcPr>
          <w:p w14:paraId="219AF90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服务器密码机</w:t>
            </w:r>
          </w:p>
        </w:tc>
        <w:tc>
          <w:tcPr>
            <w:tcW w:w="574" w:type="pct"/>
            <w:tcBorders>
              <w:top w:val="single" w:color="000000" w:sz="4" w:space="0"/>
              <w:left w:val="single" w:color="000000" w:sz="4" w:space="0"/>
              <w:bottom w:val="single" w:color="000000" w:sz="4" w:space="0"/>
              <w:right w:val="single" w:color="000000" w:sz="4" w:space="0"/>
            </w:tcBorders>
            <w:vAlign w:val="bottom"/>
          </w:tcPr>
          <w:p w14:paraId="16CE975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0689415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19A42568">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7500CEC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3196" w:type="pct"/>
            <w:tcBorders>
              <w:top w:val="single" w:color="000000" w:sz="4" w:space="0"/>
              <w:left w:val="single" w:color="000000" w:sz="4" w:space="0"/>
              <w:bottom w:val="single" w:color="000000" w:sz="4" w:space="0"/>
              <w:right w:val="single" w:color="000000" w:sz="4" w:space="0"/>
            </w:tcBorders>
            <w:vAlign w:val="bottom"/>
          </w:tcPr>
          <w:p w14:paraId="2ADADC9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SSL VPN</w:t>
            </w:r>
          </w:p>
        </w:tc>
        <w:tc>
          <w:tcPr>
            <w:tcW w:w="574" w:type="pct"/>
            <w:tcBorders>
              <w:top w:val="single" w:color="000000" w:sz="4" w:space="0"/>
              <w:left w:val="single" w:color="000000" w:sz="4" w:space="0"/>
              <w:bottom w:val="single" w:color="000000" w:sz="4" w:space="0"/>
              <w:right w:val="single" w:color="000000" w:sz="4" w:space="0"/>
            </w:tcBorders>
            <w:vAlign w:val="bottom"/>
          </w:tcPr>
          <w:p w14:paraId="5E60D2A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74FB118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台</w:t>
            </w:r>
          </w:p>
        </w:tc>
      </w:tr>
      <w:tr w14:paraId="2B92683F">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6659ABF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w:t>
            </w:r>
          </w:p>
        </w:tc>
        <w:tc>
          <w:tcPr>
            <w:tcW w:w="3196" w:type="pct"/>
            <w:tcBorders>
              <w:top w:val="single" w:color="000000" w:sz="4" w:space="0"/>
              <w:left w:val="single" w:color="000000" w:sz="4" w:space="0"/>
              <w:bottom w:val="single" w:color="000000" w:sz="4" w:space="0"/>
              <w:right w:val="single" w:color="000000" w:sz="4" w:space="0"/>
            </w:tcBorders>
            <w:vAlign w:val="bottom"/>
          </w:tcPr>
          <w:p w14:paraId="1E1AAB5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站点证书</w:t>
            </w:r>
          </w:p>
        </w:tc>
        <w:tc>
          <w:tcPr>
            <w:tcW w:w="574" w:type="pct"/>
            <w:tcBorders>
              <w:top w:val="single" w:color="000000" w:sz="4" w:space="0"/>
              <w:left w:val="single" w:color="000000" w:sz="4" w:space="0"/>
              <w:bottom w:val="single" w:color="000000" w:sz="4" w:space="0"/>
              <w:right w:val="single" w:color="000000" w:sz="4" w:space="0"/>
            </w:tcBorders>
            <w:vAlign w:val="bottom"/>
          </w:tcPr>
          <w:p w14:paraId="6E4D076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652" w:type="pct"/>
            <w:tcBorders>
              <w:top w:val="single" w:color="000000" w:sz="4" w:space="0"/>
              <w:left w:val="single" w:color="000000" w:sz="4" w:space="0"/>
              <w:bottom w:val="single" w:color="000000" w:sz="4" w:space="0"/>
              <w:right w:val="single" w:color="000000" w:sz="4" w:space="0"/>
            </w:tcBorders>
          </w:tcPr>
          <w:p w14:paraId="3B6ABF6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张</w:t>
            </w:r>
          </w:p>
        </w:tc>
      </w:tr>
      <w:tr w14:paraId="41E4D712">
        <w:tblPrEx>
          <w:tblCellMar>
            <w:top w:w="0" w:type="dxa"/>
            <w:left w:w="108" w:type="dxa"/>
            <w:bottom w:w="0" w:type="dxa"/>
            <w:right w:w="108" w:type="dxa"/>
          </w:tblCellMar>
        </w:tblPrEx>
        <w:trPr>
          <w:trHeight w:val="90" w:hRule="atLeast"/>
        </w:trPr>
        <w:tc>
          <w:tcPr>
            <w:tcW w:w="576" w:type="pct"/>
            <w:tcBorders>
              <w:top w:val="single" w:color="000000" w:sz="4" w:space="0"/>
              <w:left w:val="single" w:color="000000" w:sz="4" w:space="0"/>
              <w:bottom w:val="single" w:color="000000" w:sz="4" w:space="0"/>
              <w:right w:val="single" w:color="000000" w:sz="4" w:space="0"/>
            </w:tcBorders>
          </w:tcPr>
          <w:p w14:paraId="6A47DA1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w:t>
            </w:r>
          </w:p>
        </w:tc>
        <w:tc>
          <w:tcPr>
            <w:tcW w:w="3196" w:type="pct"/>
            <w:tcBorders>
              <w:top w:val="single" w:color="000000" w:sz="4" w:space="0"/>
              <w:left w:val="single" w:color="000000" w:sz="4" w:space="0"/>
              <w:bottom w:val="single" w:color="000000" w:sz="4" w:space="0"/>
              <w:right w:val="single" w:color="000000" w:sz="4" w:space="0"/>
            </w:tcBorders>
            <w:vAlign w:val="bottom"/>
          </w:tcPr>
          <w:p w14:paraId="040FF66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设备证书</w:t>
            </w:r>
          </w:p>
        </w:tc>
        <w:tc>
          <w:tcPr>
            <w:tcW w:w="574" w:type="pct"/>
            <w:tcBorders>
              <w:top w:val="single" w:color="000000" w:sz="4" w:space="0"/>
              <w:left w:val="single" w:color="000000" w:sz="4" w:space="0"/>
              <w:bottom w:val="single" w:color="000000" w:sz="4" w:space="0"/>
              <w:right w:val="single" w:color="000000" w:sz="4" w:space="0"/>
            </w:tcBorders>
            <w:vAlign w:val="bottom"/>
          </w:tcPr>
          <w:p w14:paraId="65B919FD">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52" w:type="pct"/>
            <w:tcBorders>
              <w:top w:val="single" w:color="000000" w:sz="4" w:space="0"/>
              <w:left w:val="single" w:color="000000" w:sz="4" w:space="0"/>
              <w:bottom w:val="single" w:color="000000" w:sz="4" w:space="0"/>
              <w:right w:val="single" w:color="000000" w:sz="4" w:space="0"/>
            </w:tcBorders>
          </w:tcPr>
          <w:p w14:paraId="4D90415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张</w:t>
            </w:r>
          </w:p>
        </w:tc>
      </w:tr>
    </w:tbl>
    <w:p w14:paraId="46D2A995">
      <w:pPr>
        <w:ind w:firstLine="0" w:firstLineChars="0"/>
        <w:rPr>
          <w:rFonts w:hint="default" w:ascii="Times New Roman" w:hAnsi="Times New Roman" w:eastAsia="仿宋_GB2312" w:cs="Times New Roman"/>
        </w:rPr>
      </w:pPr>
      <w:r>
        <w:rPr>
          <w:rFonts w:hint="default" w:ascii="Times New Roman" w:hAnsi="Times New Roman" w:eastAsia="仿宋_GB2312" w:cs="Times New Roman"/>
        </w:rPr>
        <w:br w:type="page"/>
      </w:r>
    </w:p>
    <w:p w14:paraId="58693279">
      <w:pPr>
        <w:ind w:firstLine="562"/>
        <w:rPr>
          <w:rFonts w:hint="default" w:ascii="Times New Roman" w:hAnsi="Times New Roman" w:eastAsia="仿宋_GB2312" w:cs="Times New Roman"/>
          <w:b/>
          <w:bCs/>
        </w:rPr>
      </w:pPr>
      <w:r>
        <w:rPr>
          <w:rFonts w:hint="default" w:ascii="Times New Roman" w:hAnsi="Times New Roman" w:eastAsia="仿宋_GB2312" w:cs="Times New Roman"/>
          <w:b/>
          <w:bCs/>
        </w:rPr>
        <w:t>主要技术参数要求</w:t>
      </w:r>
    </w:p>
    <w:p w14:paraId="7449F19E">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安全认证网关</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5E2C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403FCFE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004B644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6E06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4165ACF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14A6140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安全认证网关需支持SM2、SM3、SM4算法，具有密钥协商、身份认证、等功能，支持基于数字证书实现用户访问业务系统时的安全身份认证，支持双向身份验证功能，支持动态黑名单，支持多种业务应用：B/S应用、C/S应用。</w:t>
            </w:r>
          </w:p>
        </w:tc>
      </w:tr>
      <w:tr w14:paraId="0F3A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0C732FD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3896" w:type="pct"/>
            <w:tcMar>
              <w:top w:w="15" w:type="dxa"/>
              <w:left w:w="15" w:type="dxa"/>
              <w:bottom w:w="0" w:type="dxa"/>
              <w:right w:w="15" w:type="dxa"/>
            </w:tcMar>
            <w:vAlign w:val="center"/>
          </w:tcPr>
          <w:p w14:paraId="6984735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SM2加密吞吐率≥4Gbps。</w:t>
            </w:r>
          </w:p>
          <w:p w14:paraId="4B8067F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SM2每秒新建连接：单向≥ 5K。</w:t>
            </w:r>
          </w:p>
          <w:p w14:paraId="121DAE3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并发连接数 ≥3W。</w:t>
            </w:r>
          </w:p>
          <w:p w14:paraId="1E139F2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SM2 HTTP TPS≥3W。</w:t>
            </w:r>
          </w:p>
        </w:tc>
      </w:tr>
      <w:tr w14:paraId="3BDC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restart"/>
            <w:vAlign w:val="center"/>
          </w:tcPr>
          <w:p w14:paraId="61BD293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0EA5593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支持SM1、SM2、SM3、SM4算法，支持密钥协商、身份认证、等功能。</w:t>
            </w:r>
          </w:p>
        </w:tc>
      </w:tr>
      <w:tr w14:paraId="3CE0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5E4AD4C3">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2A99FD5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支持以HTTP注入（Cookie/Header）的方式将用户的证书信息传送给后台应用，同时可以对注入的信息进行签名，防止伪造用户登录。</w:t>
            </w:r>
          </w:p>
        </w:tc>
      </w:tr>
      <w:tr w14:paraId="27F3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5591D084">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1578586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支持RSA、SM2多种格式的站点证书，支持无私钥证书文件、PFX格式证书、证书与密钥双文件、双证书、双证书-密钥不落地多种格式站点证书。</w:t>
            </w:r>
          </w:p>
        </w:tc>
      </w:tr>
      <w:tr w14:paraId="482C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0152D38F">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7B6FA5C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当应用以HTTPS协议对外提供双向认证服务的时候，网关可实现全流量加密，支持自适应用户到网关、网关到应用的前后端TLS和国密SSL握手协议。</w:t>
            </w:r>
          </w:p>
        </w:tc>
      </w:tr>
      <w:tr w14:paraId="44C7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32CBD912">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20C2106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需符合GM/T0026《SSL VPN网关产品规范》要求。</w:t>
            </w:r>
          </w:p>
          <w:p w14:paraId="3AA0BE8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需符合GM/T0028《密码模块安全技术要求》第二级要求。</w:t>
            </w:r>
          </w:p>
        </w:tc>
      </w:tr>
      <w:tr w14:paraId="70FE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0E0D86A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资质要求</w:t>
            </w:r>
          </w:p>
        </w:tc>
        <w:tc>
          <w:tcPr>
            <w:tcW w:w="3896" w:type="pct"/>
            <w:tcMar>
              <w:top w:w="15" w:type="dxa"/>
              <w:left w:w="15" w:type="dxa"/>
              <w:bottom w:w="0" w:type="dxa"/>
              <w:right w:w="15" w:type="dxa"/>
            </w:tcMar>
            <w:vAlign w:val="center"/>
          </w:tcPr>
          <w:p w14:paraId="1095098F">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国家密码管理局颁发的商用密码产品认证证书。</w:t>
            </w:r>
          </w:p>
        </w:tc>
      </w:tr>
    </w:tbl>
    <w:p w14:paraId="0ACA4DD5">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签名验签服务器</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79D1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0E75343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2048E2FD">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33C6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25B29D1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3A57B88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签名验签服务器需支持国产密码算法SM2、SM3、SM4，支持基于数字证书的身份认证，提供数据签名与签名验证功能、数字信封功能，实现数据的完整性和行为的不可否认性保护。</w:t>
            </w:r>
          </w:p>
        </w:tc>
      </w:tr>
      <w:tr w14:paraId="109C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237BC11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3896" w:type="pct"/>
            <w:tcMar>
              <w:top w:w="15" w:type="dxa"/>
              <w:left w:w="15" w:type="dxa"/>
              <w:bottom w:w="0" w:type="dxa"/>
              <w:right w:w="15" w:type="dxa"/>
            </w:tcMar>
            <w:vAlign w:val="center"/>
          </w:tcPr>
          <w:p w14:paraId="0EBE1E5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SM2签名速率≥40000次/秒。</w:t>
            </w:r>
          </w:p>
          <w:p w14:paraId="563645E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SM2验签速率≥20000次/秒。</w:t>
            </w:r>
          </w:p>
        </w:tc>
      </w:tr>
      <w:tr w14:paraId="78EE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restart"/>
            <w:tcMar>
              <w:top w:w="15" w:type="dxa"/>
              <w:left w:w="15" w:type="dxa"/>
              <w:bottom w:w="0" w:type="dxa"/>
              <w:right w:w="15" w:type="dxa"/>
            </w:tcMar>
            <w:vAlign w:val="center"/>
          </w:tcPr>
          <w:p w14:paraId="53C5CAD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3C0B60D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支持国产密码算法SM2、SM3、SM4。</w:t>
            </w:r>
          </w:p>
        </w:tc>
      </w:tr>
      <w:tr w14:paraId="2FF4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65E69F60">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14861A3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支持基于数字证书的身份认证，提供数据签名与签名验证功能、数字信封功能，实现数据的完整性和行为的不可否认性保护。</w:t>
            </w:r>
          </w:p>
        </w:tc>
      </w:tr>
      <w:tr w14:paraId="7FB5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23613550">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71E0DA5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支持数据签名与签名验证功能，支持pkcs1/Pkcs7 attach/Pkcs7 detach/xml Sign 等多种格式的数字签名和数字签名验证功能。</w:t>
            </w:r>
          </w:p>
        </w:tc>
      </w:tr>
      <w:tr w14:paraId="77C18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1103" w:type="pct"/>
            <w:vMerge w:val="continue"/>
            <w:tcMar>
              <w:top w:w="15" w:type="dxa"/>
              <w:left w:w="15" w:type="dxa"/>
              <w:bottom w:w="0" w:type="dxa"/>
              <w:right w:w="15" w:type="dxa"/>
            </w:tcMar>
            <w:vAlign w:val="center"/>
          </w:tcPr>
          <w:p w14:paraId="0AC39811">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42578C7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支持文件数据签名与签名验证功能。</w:t>
            </w:r>
          </w:p>
        </w:tc>
      </w:tr>
      <w:tr w14:paraId="2A4D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41878DDE">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2A28474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多信任域支持：支持配置不同的证书信任域，证书验证策略支持配置不验证、根证书、CRL、OCSP等多种验证策略。</w:t>
            </w:r>
          </w:p>
        </w:tc>
      </w:tr>
      <w:tr w14:paraId="65C8C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6B41B43B">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4B91912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需符合GM/T0029《签名验签服务器技术规范》要求。</w:t>
            </w:r>
          </w:p>
          <w:p w14:paraId="42A4A3E7">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需符合GM/T0028《密码模块安全技术要求》第二级要求。</w:t>
            </w:r>
          </w:p>
        </w:tc>
      </w:tr>
      <w:tr w14:paraId="34EF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09C84A9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资质要求</w:t>
            </w:r>
          </w:p>
        </w:tc>
        <w:tc>
          <w:tcPr>
            <w:tcW w:w="3896" w:type="pct"/>
            <w:tcMar>
              <w:top w:w="15" w:type="dxa"/>
              <w:left w:w="15" w:type="dxa"/>
              <w:bottom w:w="0" w:type="dxa"/>
              <w:right w:w="15" w:type="dxa"/>
            </w:tcMar>
            <w:vAlign w:val="center"/>
          </w:tcPr>
          <w:p w14:paraId="133D248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国家密码管理局颁发的商用密码产品认证证书。</w:t>
            </w:r>
          </w:p>
        </w:tc>
      </w:tr>
    </w:tbl>
    <w:p w14:paraId="7F77C10C">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密钥管理系统（数据库加密服务）</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17E6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5CA51367">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40ED561F">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3603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4E466F3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1D030F1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密钥管理系统需支持SM2、SM3、SM4算法，具有密钥生成、分发、存储、管理等功能，提供密钥生命周期管理，提供创建密钥，禁用密钥，删除密钥，导入密钥（密钥来源为外部导入），查看密钥轮转历史，搜索指定密钥等功能。</w:t>
            </w:r>
          </w:p>
        </w:tc>
      </w:tr>
      <w:tr w14:paraId="35F4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17585E4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3896" w:type="pct"/>
            <w:tcMar>
              <w:top w:w="15" w:type="dxa"/>
              <w:left w:w="15" w:type="dxa"/>
              <w:bottom w:w="0" w:type="dxa"/>
              <w:right w:w="15" w:type="dxa"/>
            </w:tcMar>
            <w:vAlign w:val="center"/>
          </w:tcPr>
          <w:p w14:paraId="4C3D5A9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创建对称密钥：≥3000 TPS。</w:t>
            </w:r>
          </w:p>
          <w:p w14:paraId="065895C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创建非对称密钥：≥1500 TPS。</w:t>
            </w:r>
          </w:p>
          <w:p w14:paraId="37CF303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非对称/对称密钥对容量：≥500万。</w:t>
            </w:r>
          </w:p>
        </w:tc>
      </w:tr>
      <w:tr w14:paraId="6D0AC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restart"/>
            <w:tcMar>
              <w:top w:w="15" w:type="dxa"/>
              <w:left w:w="15" w:type="dxa"/>
              <w:bottom w:w="0" w:type="dxa"/>
              <w:right w:w="15" w:type="dxa"/>
            </w:tcMar>
            <w:vAlign w:val="center"/>
          </w:tcPr>
          <w:p w14:paraId="5507CA7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59EC540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密钥管理系统需支持国产SM2、SM4的算法。</w:t>
            </w:r>
          </w:p>
        </w:tc>
      </w:tr>
      <w:tr w14:paraId="3A67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vAlign w:val="center"/>
          </w:tcPr>
          <w:p w14:paraId="4CB656A0">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07C256D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支持对称密钥、非对称密钥的全生命周期管理，包含新增、销毁、归档、申请恢复等操作。</w:t>
            </w:r>
          </w:p>
        </w:tc>
      </w:tr>
      <w:tr w14:paraId="2481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73CBB30B">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2CD8E0C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支持密钥轮换，支持非对称密钥的手动和定期自动轮换，避免密钥泄漏或被破解的风险，支持查看密钥轮换历史，密钥轮换不影响历史数据的解密和摘要对比。</w:t>
            </w:r>
          </w:p>
        </w:tc>
      </w:tr>
      <w:tr w14:paraId="2023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50C53703">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529709FD">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支持用户主密钥别名属性。别名与主密钥是多对一的关联关系，对别名提供了生命周期管理操作。</w:t>
            </w:r>
          </w:p>
        </w:tc>
      </w:tr>
      <w:tr w14:paraId="44CD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0CDE45F0">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441B675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密钥运算接口（包含：使用对称密钥加密，使用对称密钥解密，使用非对称密钥加密，使用非对称密钥解密，使用非对称密钥签名，使用非对称密钥验签。保型加密，保型解密，生成明文和密文的数据密钥，生成密文的数据密钥，生成随机数，杂凑，HMAC）。</w:t>
            </w:r>
          </w:p>
        </w:tc>
      </w:tr>
      <w:tr w14:paraId="259D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58CE253A">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2F4C00A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需符合GM/T0034《基于SM2密码算法的证书认证系统密码及其相关安全技术规范》要求。</w:t>
            </w:r>
          </w:p>
        </w:tc>
      </w:tr>
      <w:tr w14:paraId="6CA0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1103" w:type="pct"/>
            <w:tcMar>
              <w:top w:w="15" w:type="dxa"/>
              <w:left w:w="15" w:type="dxa"/>
              <w:bottom w:w="0" w:type="dxa"/>
              <w:right w:w="15" w:type="dxa"/>
            </w:tcMar>
            <w:vAlign w:val="center"/>
          </w:tcPr>
          <w:p w14:paraId="6587C13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资质要求</w:t>
            </w:r>
          </w:p>
        </w:tc>
        <w:tc>
          <w:tcPr>
            <w:tcW w:w="3896" w:type="pct"/>
            <w:tcMar>
              <w:top w:w="15" w:type="dxa"/>
              <w:left w:w="15" w:type="dxa"/>
              <w:bottom w:w="0" w:type="dxa"/>
              <w:right w:w="15" w:type="dxa"/>
            </w:tcMar>
            <w:vAlign w:val="center"/>
          </w:tcPr>
          <w:p w14:paraId="3C477CE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提供国家密码管理局颁发的产品证书。</w:t>
            </w:r>
          </w:p>
        </w:tc>
      </w:tr>
    </w:tbl>
    <w:p w14:paraId="6D7ACA6C">
      <w:pPr>
        <w:ind w:firstLine="0" w:firstLineChars="0"/>
        <w:rPr>
          <w:rFonts w:hint="default" w:ascii="Times New Roman" w:hAnsi="Times New Roman" w:eastAsia="仿宋_GB2312" w:cs="Times New Roman"/>
        </w:rPr>
      </w:pPr>
    </w:p>
    <w:p w14:paraId="00B48562">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服务器密码机</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3232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53F9D50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7FBDFD6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3463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3C66E99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26E0DB9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服务器密码机需支持SM2、SM3、SM4算法，提供安全、完善的密钥生命周期管理机制，保障密码机内部密钥的安全管理、运行和存储。具有密钥管理、密码运算等功能。</w:t>
            </w:r>
          </w:p>
        </w:tc>
      </w:tr>
      <w:tr w14:paraId="3553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2B0066F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3896" w:type="pct"/>
            <w:tcMar>
              <w:top w:w="15" w:type="dxa"/>
              <w:left w:w="15" w:type="dxa"/>
              <w:bottom w:w="0" w:type="dxa"/>
              <w:right w:w="15" w:type="dxa"/>
            </w:tcMar>
            <w:vAlign w:val="center"/>
          </w:tcPr>
          <w:p w14:paraId="7546A86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256 位 SM2 密钥对生成(对/秒) ≥8万。</w:t>
            </w:r>
          </w:p>
          <w:p w14:paraId="129B3D9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256 位 SM2 加密/解密(次/秒) ≥3万。</w:t>
            </w:r>
          </w:p>
          <w:p w14:paraId="66E25B3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SM1 算法加解密 (Mbps) ≥8000。</w:t>
            </w:r>
          </w:p>
          <w:p w14:paraId="700B8FB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SM4 算法加解密 (Mbps) ≥8000。</w:t>
            </w:r>
          </w:p>
          <w:p w14:paraId="0A22C0A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SM3 杂凑算法 (Mbps) ≥5000。</w:t>
            </w:r>
          </w:p>
        </w:tc>
      </w:tr>
      <w:tr w14:paraId="0184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restart"/>
            <w:tcMar>
              <w:top w:w="15" w:type="dxa"/>
              <w:left w:w="15" w:type="dxa"/>
              <w:bottom w:w="0" w:type="dxa"/>
              <w:right w:w="15" w:type="dxa"/>
            </w:tcMar>
            <w:vAlign w:val="center"/>
          </w:tcPr>
          <w:p w14:paraId="2355302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7458A53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支持多种国密及国际算法，包括 SM1、SM2、SM3、SM4、SM9、ZUC 等国密算法、 RSA2048、RSA4096 等国际算法。</w:t>
            </w:r>
          </w:p>
        </w:tc>
      </w:tr>
      <w:tr w14:paraId="7258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vAlign w:val="center"/>
          </w:tcPr>
          <w:p w14:paraId="202DDCC2">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522F254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支持密钥管理服务，采用“分层结构，逐层保护”的安全原则，提供管理密钥、用户密钥、会话密钥三层密钥体系，保证密钥的安全。</w:t>
            </w:r>
          </w:p>
        </w:tc>
      </w:tr>
      <w:tr w14:paraId="183B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5972D87C">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10F25131">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支持多种密码接口规范，包括GM/T 0018、GBT 36322、JCE、PKCS#11、RESTful等接口。</w:t>
            </w:r>
          </w:p>
        </w:tc>
      </w:tr>
      <w:tr w14:paraId="450A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4465A4E7">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6C42191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支持消息摘要、对称密钥加解密、非对称密钥加解密、非对称密钥签名验签、消息鉴别码的产生及验证功能（包括CMAC、GMAC、HMAC）。</w:t>
            </w:r>
          </w:p>
        </w:tc>
      </w:tr>
      <w:tr w14:paraId="2B5C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continue"/>
            <w:tcMar>
              <w:top w:w="15" w:type="dxa"/>
              <w:left w:w="15" w:type="dxa"/>
              <w:bottom w:w="0" w:type="dxa"/>
              <w:right w:w="15" w:type="dxa"/>
            </w:tcMar>
            <w:vAlign w:val="center"/>
          </w:tcPr>
          <w:p w14:paraId="24AA4AFD">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764614B9">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需符合GM/T0030《服务器密码机技术规范》要求。</w:t>
            </w:r>
          </w:p>
          <w:p w14:paraId="4F5AEE9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需符合GM/T0028《密码模块安全技术要求》第二级相关要求。</w:t>
            </w:r>
          </w:p>
        </w:tc>
      </w:tr>
      <w:tr w14:paraId="278D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5A77C777">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资质要求</w:t>
            </w:r>
          </w:p>
        </w:tc>
        <w:tc>
          <w:tcPr>
            <w:tcW w:w="3896" w:type="pct"/>
            <w:tcMar>
              <w:top w:w="15" w:type="dxa"/>
              <w:left w:w="15" w:type="dxa"/>
              <w:bottom w:w="0" w:type="dxa"/>
              <w:right w:w="15" w:type="dxa"/>
            </w:tcMar>
            <w:vAlign w:val="center"/>
          </w:tcPr>
          <w:p w14:paraId="6743CF9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国家密码管理局颁发的商用密码产品认证证书。</w:t>
            </w:r>
          </w:p>
        </w:tc>
      </w:tr>
    </w:tbl>
    <w:p w14:paraId="281BD551">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SSL VPN</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5526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3CE0C834">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3DE1C6A6">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32DD7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054F087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74552AD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SSL VPN产品需支持SM2、SM3、SM4算法，支持SSL功能，集合了基于数字证书强身份认证、数据保密性、数据完整性及不可抵赖性功能，实现安全运维通道保护。</w:t>
            </w:r>
          </w:p>
        </w:tc>
      </w:tr>
      <w:tr w14:paraId="7BC1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2AC45C5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性能要求</w:t>
            </w:r>
          </w:p>
        </w:tc>
        <w:tc>
          <w:tcPr>
            <w:tcW w:w="3896" w:type="pct"/>
            <w:tcMar>
              <w:top w:w="15" w:type="dxa"/>
              <w:left w:w="15" w:type="dxa"/>
              <w:bottom w:w="0" w:type="dxa"/>
              <w:right w:w="15" w:type="dxa"/>
            </w:tcMar>
            <w:vAlign w:val="center"/>
          </w:tcPr>
          <w:p w14:paraId="6DBCBD3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SSL加密吞吐带宽：≥5Gbps。</w:t>
            </w:r>
          </w:p>
          <w:p w14:paraId="75A805E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SSL并发连接数：≥2W。</w:t>
            </w:r>
          </w:p>
          <w:p w14:paraId="04ED6FF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SSL每秒新建连接数：≥单向7000/秒,双向3500/秒。</w:t>
            </w:r>
          </w:p>
        </w:tc>
      </w:tr>
      <w:tr w14:paraId="7662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vMerge w:val="restart"/>
            <w:tcMar>
              <w:top w:w="15" w:type="dxa"/>
              <w:left w:w="15" w:type="dxa"/>
              <w:bottom w:w="0" w:type="dxa"/>
              <w:right w:w="15" w:type="dxa"/>
            </w:tcMar>
            <w:vAlign w:val="center"/>
          </w:tcPr>
          <w:p w14:paraId="39FA34B2">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3008846C">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支持SM1、SM2、SM3、SM4算法，支持密钥协商、身份认证、SSL隧道加密等功能。</w:t>
            </w:r>
          </w:p>
        </w:tc>
      </w:tr>
      <w:tr w14:paraId="3DF6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vAlign w:val="center"/>
          </w:tcPr>
          <w:p w14:paraId="303A581F">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0D3B7EC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支持证书、用户名口令认证，实现网关和客户端的双向强身份认证，最大限度地保证接入用户的合法性；支持 SSL3.0、TLS1.0、TLS1.1、TLS1.2、TL.S1.3等协议。</w:t>
            </w:r>
          </w:p>
        </w:tc>
      </w:tr>
      <w:tr w14:paraId="1275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5016D3EB">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3EFB622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支持提供应用代理、客户端代理等多种代理方式，能有效地支持IP层及以上应用协议数据保护，以有效地保证各种应用系统的业务数据的安全性。</w:t>
            </w:r>
          </w:p>
        </w:tc>
      </w:tr>
      <w:tr w14:paraId="076D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7D35DAEF">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3E9C0353">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支持SSL加速、HTTP压缩、Web高速缓存功能、HTTP请求和响应改写、HTTP反向代理转发和HTTP重定向。</w:t>
            </w:r>
          </w:p>
        </w:tc>
      </w:tr>
      <w:tr w14:paraId="6B40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2EE161DF">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67B0EA3E">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支持国密或非国密浏览器，实现SSL自适应，实现应用数据以HTTPS方式传输；支持通过HEADER，COOKIE方式透传数字证书、IP等信息。</w:t>
            </w:r>
          </w:p>
        </w:tc>
      </w:tr>
      <w:tr w14:paraId="3E47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vMerge w:val="continue"/>
            <w:tcMar>
              <w:top w:w="15" w:type="dxa"/>
              <w:left w:w="15" w:type="dxa"/>
              <w:bottom w:w="0" w:type="dxa"/>
              <w:right w:w="15" w:type="dxa"/>
            </w:tcMar>
            <w:vAlign w:val="center"/>
          </w:tcPr>
          <w:p w14:paraId="2D84098C">
            <w:pPr>
              <w:pStyle w:val="48"/>
              <w:rPr>
                <w:rFonts w:hint="default" w:ascii="Times New Roman" w:hAnsi="Times New Roman" w:eastAsia="仿宋_GB2312" w:cs="Times New Roman"/>
                <w:sz w:val="24"/>
                <w:szCs w:val="24"/>
              </w:rPr>
            </w:pPr>
          </w:p>
        </w:tc>
        <w:tc>
          <w:tcPr>
            <w:tcW w:w="3896" w:type="pct"/>
            <w:tcMar>
              <w:top w:w="15" w:type="dxa"/>
              <w:left w:w="15" w:type="dxa"/>
              <w:bottom w:w="0" w:type="dxa"/>
              <w:right w:w="15" w:type="dxa"/>
            </w:tcMar>
            <w:vAlign w:val="center"/>
          </w:tcPr>
          <w:p w14:paraId="02C42D78">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需符合GM/T0025《SSL VPN网关产品规范》要求。</w:t>
            </w:r>
          </w:p>
          <w:p w14:paraId="58B23A1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需符合GM/T0028《密码模块安全技术要求》第二级相关要求。</w:t>
            </w:r>
          </w:p>
        </w:tc>
      </w:tr>
      <w:tr w14:paraId="54E4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1BAE7DE0">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产品描述</w:t>
            </w:r>
          </w:p>
        </w:tc>
        <w:tc>
          <w:tcPr>
            <w:tcW w:w="3896" w:type="pct"/>
            <w:tcMar>
              <w:top w:w="15" w:type="dxa"/>
              <w:left w:w="15" w:type="dxa"/>
              <w:bottom w:w="0" w:type="dxa"/>
              <w:right w:w="15" w:type="dxa"/>
            </w:tcMar>
            <w:vAlign w:val="center"/>
          </w:tcPr>
          <w:p w14:paraId="4EB5BBB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提供国家密码管理局颁发的产品证书。</w:t>
            </w:r>
          </w:p>
        </w:tc>
      </w:tr>
    </w:tbl>
    <w:p w14:paraId="56A44685">
      <w:pPr>
        <w:numPr>
          <w:ilvl w:val="0"/>
          <w:numId w:val="26"/>
        </w:numPr>
        <w:ind w:firstLineChars="0"/>
        <w:rPr>
          <w:rFonts w:hint="default" w:ascii="Times New Roman" w:hAnsi="Times New Roman" w:eastAsia="仿宋_GB2312" w:cs="Times New Roman"/>
        </w:rPr>
      </w:pPr>
      <w:bookmarkStart w:id="588" w:name="OLE_LINK30"/>
      <w:r>
        <w:rPr>
          <w:rFonts w:hint="default" w:ascii="Times New Roman" w:hAnsi="Times New Roman" w:eastAsia="仿宋_GB2312" w:cs="Times New Roman"/>
        </w:rPr>
        <w:t>站点证书</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596F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48F24842">
            <w:pPr>
              <w:pStyle w:val="48"/>
              <w:rPr>
                <w:rFonts w:hint="default" w:ascii="Times New Roman" w:hAnsi="Times New Roman" w:eastAsia="仿宋_GB2312" w:cs="Times New Roman"/>
                <w:sz w:val="24"/>
                <w:szCs w:val="24"/>
              </w:rPr>
            </w:pPr>
            <w:bookmarkStart w:id="589" w:name="OLE_LINK64"/>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69BDF507">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709D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2C7D4E1F">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28107C85">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支持SM2</w:t>
            </w:r>
            <w:r>
              <w:rPr>
                <w:rFonts w:hint="eastAsia" w:ascii="Times New Roman" w:hAnsi="Times New Roman" w:cs="Times New Roman"/>
                <w:sz w:val="24"/>
                <w:szCs w:val="24"/>
                <w:lang w:val="en-US" w:eastAsia="zh-CN"/>
              </w:rPr>
              <w:t>及RSA</w:t>
            </w:r>
            <w:r>
              <w:rPr>
                <w:rFonts w:hint="default" w:ascii="Times New Roman" w:hAnsi="Times New Roman" w:eastAsia="仿宋_GB2312" w:cs="Times New Roman"/>
                <w:sz w:val="24"/>
                <w:szCs w:val="24"/>
              </w:rPr>
              <w:t>算法，对站点进行身份认证的数字证书，配套安全认证网关使用。</w:t>
            </w:r>
          </w:p>
        </w:tc>
      </w:tr>
      <w:bookmarkEnd w:id="589"/>
    </w:tbl>
    <w:p w14:paraId="0470A834">
      <w:pPr>
        <w:numPr>
          <w:ilvl w:val="0"/>
          <w:numId w:val="26"/>
        </w:numPr>
        <w:ind w:firstLineChars="0"/>
        <w:rPr>
          <w:rFonts w:hint="default" w:ascii="Times New Roman" w:hAnsi="Times New Roman" w:eastAsia="仿宋_GB2312" w:cs="Times New Roman"/>
        </w:rPr>
      </w:pPr>
      <w:r>
        <w:rPr>
          <w:rFonts w:hint="default" w:ascii="Times New Roman" w:hAnsi="Times New Roman" w:eastAsia="仿宋_GB2312" w:cs="Times New Roman"/>
        </w:rPr>
        <w:t>设备证书</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9"/>
        <w:gridCol w:w="6495"/>
      </w:tblGrid>
      <w:tr w14:paraId="07D2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rPr>
        <w:tc>
          <w:tcPr>
            <w:tcW w:w="1103" w:type="pct"/>
            <w:tcMar>
              <w:top w:w="15" w:type="dxa"/>
              <w:left w:w="15" w:type="dxa"/>
              <w:bottom w:w="0" w:type="dxa"/>
              <w:right w:w="15" w:type="dxa"/>
            </w:tcMar>
            <w:vAlign w:val="center"/>
          </w:tcPr>
          <w:p w14:paraId="2B93A03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指标项</w:t>
            </w:r>
          </w:p>
        </w:tc>
        <w:tc>
          <w:tcPr>
            <w:tcW w:w="3896" w:type="pct"/>
            <w:tcMar>
              <w:top w:w="15" w:type="dxa"/>
              <w:left w:w="15" w:type="dxa"/>
              <w:bottom w:w="0" w:type="dxa"/>
              <w:right w:w="15" w:type="dxa"/>
            </w:tcMar>
            <w:vAlign w:val="center"/>
          </w:tcPr>
          <w:p w14:paraId="2DE4440A">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参数要求</w:t>
            </w:r>
          </w:p>
        </w:tc>
      </w:tr>
      <w:tr w14:paraId="64E3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103" w:type="pct"/>
            <w:tcMar>
              <w:top w:w="15" w:type="dxa"/>
              <w:left w:w="15" w:type="dxa"/>
              <w:bottom w:w="0" w:type="dxa"/>
              <w:right w:w="15" w:type="dxa"/>
            </w:tcMar>
            <w:vAlign w:val="center"/>
          </w:tcPr>
          <w:p w14:paraId="5256804B">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功能要求</w:t>
            </w:r>
          </w:p>
        </w:tc>
        <w:tc>
          <w:tcPr>
            <w:tcW w:w="3896" w:type="pct"/>
            <w:tcMar>
              <w:top w:w="15" w:type="dxa"/>
              <w:left w:w="15" w:type="dxa"/>
              <w:bottom w:w="0" w:type="dxa"/>
              <w:right w:w="15" w:type="dxa"/>
            </w:tcMar>
            <w:vAlign w:val="center"/>
          </w:tcPr>
          <w:p w14:paraId="4B9E33ED">
            <w:pPr>
              <w:pStyle w:val="48"/>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支持SM2算法，对设备进行身份认证的数字证书，配套签名验签使用。</w:t>
            </w:r>
          </w:p>
        </w:tc>
      </w:tr>
      <w:bookmarkEnd w:id="588"/>
    </w:tbl>
    <w:p w14:paraId="0A804DA3">
      <w:pPr>
        <w:ind w:firstLine="560"/>
        <w:rPr>
          <w:rFonts w:hint="default" w:ascii="Times New Roman" w:hAnsi="Times New Roman" w:eastAsia="仿宋_GB2312" w:cs="Times New Roman"/>
        </w:rPr>
      </w:pPr>
    </w:p>
    <w:p w14:paraId="64FBCB52">
      <w:pPr>
        <w:ind w:firstLine="560"/>
        <w:rPr>
          <w:rFonts w:hint="default" w:ascii="Times New Roman" w:hAnsi="Times New Roman" w:eastAsia="仿宋_GB2312" w:cs="Times New Roman"/>
        </w:rPr>
      </w:pPr>
    </w:p>
    <w:p w14:paraId="3AF4F330">
      <w:pPr>
        <w:pStyle w:val="4"/>
        <w:spacing w:before="156" w:after="156"/>
        <w:rPr>
          <w:rFonts w:hint="default" w:ascii="Times New Roman" w:hAnsi="Times New Roman" w:eastAsia="仿宋_GB2312" w:cs="Times New Roman"/>
        </w:rPr>
      </w:pPr>
      <w:bookmarkStart w:id="590" w:name="_Toc1069201295"/>
      <w:bookmarkStart w:id="591" w:name="_Toc23341"/>
      <w:r>
        <w:rPr>
          <w:rFonts w:hint="eastAsia" w:ascii="Times New Roman" w:hAnsi="Times New Roman" w:cs="Times New Roman"/>
          <w:lang w:val="en-US" w:eastAsia="zh-CN"/>
        </w:rPr>
        <w:t>设备清单表</w:t>
      </w:r>
      <w:bookmarkEnd w:id="590"/>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2190"/>
        <w:gridCol w:w="3415"/>
        <w:gridCol w:w="1118"/>
        <w:gridCol w:w="932"/>
      </w:tblGrid>
      <w:tr w14:paraId="0E1DF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369F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5152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产品大类</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AB82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产品小类</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7EE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数量</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3466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单位</w:t>
            </w:r>
          </w:p>
        </w:tc>
      </w:tr>
      <w:tr w14:paraId="3FD69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01CC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FFC7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线上导览</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D34B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蓝牙信标</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1001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BC62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7F12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CF4E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E6A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线上导览</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6096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地图导览引擎软件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E76D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359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429AF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52F2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9A7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物联网设备部署</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B7EB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温湿度&amp;空气质量传感器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B8D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E419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CC4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EBA1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4D5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实验室有线网络</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82A1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48口入室以太光交换机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376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6C5C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3FA2A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65E7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3005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实验室有线网络</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C73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汇聚交换机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20C7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B8A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7C3A0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E676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E6C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实验室有线网络</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C46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单模光模块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0E8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441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4647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90BE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924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实验室有线网络</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324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核心交换机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B44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473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408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340E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37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实验室有线网络</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E564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路由器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77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7B7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4E0B5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4FD9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41DE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建筑智能化</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3D0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PC服务器（部署业务系统）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C4B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69F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B1D3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A9A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73C7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建筑智能化</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BEE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PC服务器（部署数据库）</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E4A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20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2FFD9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A328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6F98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建筑智能化</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F1B7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PC服务器（用于数据同步）</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9BC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9D95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580A3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ED17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5C9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线上导览</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2D4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PC服务器（用于部署线上导览地图引擎）</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7E0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2E5B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36310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91EC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A43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虫洞门户</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C0BD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PC服务器（用于数据备份）</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D8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28E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75230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799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72E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CF4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防潮、防尘漆</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C02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FE7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5162D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AABC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2A58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A9DA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主机房微孔铝合金吊顶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C59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32A4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06133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DB8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E2EC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25D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天花保温棉</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BE73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665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67697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43D3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551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F658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顶面轻钢龙骨基层</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17E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CD8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1DAD9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E3B1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50B6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11EE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天花收边条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7CE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B4A0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5AE86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111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5FDC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3BEF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墙面防尘、防潮处理</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6D95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5EC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0A767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F2B8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FF1A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188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墙面轻钢龙骨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3AAC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7414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01DF5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ECCE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7820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F291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墙面保温棉</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3E0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422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53DE8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297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7D7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5FCD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墙面彩钢板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60D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78C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77E60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0764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8517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E3D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踢脚线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930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BB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w:t>
            </w:r>
          </w:p>
        </w:tc>
      </w:tr>
      <w:tr w14:paraId="703A7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F5B9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D54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7191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地面防尘、防潮处理</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E36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FFD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1B3EC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12FD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CBB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678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地面保温棉</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380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484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397D0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5F97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ABD2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191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全钢防静电活动地板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CD74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EFC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0C8EF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636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32B1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4CC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专用风口地板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7A81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2BF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块</w:t>
            </w:r>
          </w:p>
        </w:tc>
      </w:tr>
      <w:tr w14:paraId="11EB0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2C76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251E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9B47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地板钢支架、紧固件及敷料</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5CF3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D825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m²</w:t>
            </w:r>
          </w:p>
        </w:tc>
      </w:tr>
      <w:tr w14:paraId="4E48C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D788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442D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C62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设备支架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FD5F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1AF9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3CDDB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E313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E83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9B46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机房入口踏步制作</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C15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A30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w:t>
            </w:r>
          </w:p>
        </w:tc>
      </w:tr>
      <w:tr w14:paraId="65C0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031D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12DA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7C84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空调防水围堰内防水处理</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852A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85C1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w:t>
            </w:r>
          </w:p>
        </w:tc>
      </w:tr>
      <w:tr w14:paraId="07AEA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AA7C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0E9F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8E35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LED照明 </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492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8277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15E91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0F83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83E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4AEF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安全出口指示灯</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049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C70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14A9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8D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CFC0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54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金属软管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123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5D5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箱</w:t>
            </w:r>
          </w:p>
        </w:tc>
      </w:tr>
      <w:tr w14:paraId="6B54A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B24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7001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202F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UPS输出柜</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F49F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4B4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5D668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77E2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6820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EFC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镀锌铁管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BBF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97C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695C6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FA93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89C7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653E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二三插多功能插座(带底盒）</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33C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EA6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09DE8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DF4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C20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379D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照明开关</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DC1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4A9B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0B7AD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F1CF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44B6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6763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阻燃电源线（UPS输入输出）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5AB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F410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3B4D2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F74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DFC0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7087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BB6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B9B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53D6C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ABC4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4A8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56CC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7B9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871B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7DBA7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401D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74EA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AAAD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5CF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4EF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538C3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983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D89F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A7FC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DF32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8E5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0FD92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800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62CE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72D9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阻燃电源线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6122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7DE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卷</w:t>
            </w:r>
          </w:p>
        </w:tc>
      </w:tr>
      <w:tr w14:paraId="2010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D42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607E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B49C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机房桥架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C7D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D8C3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0C42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FA07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F923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CC3C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机房桥架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543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A7E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7C0A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3B6D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F6F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AEC7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机房桥架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BE5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839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6F696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4BA3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F9F5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E872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二级防雷模块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4EC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F4A6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7651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EBF8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8AD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3D49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三级防雷模块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B59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BBD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744F6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AB03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719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96A2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专用接地母线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EDC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2B7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2FDAD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1B4C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F069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9C90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专用接地分线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47F8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39E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卷</w:t>
            </w:r>
          </w:p>
        </w:tc>
      </w:tr>
      <w:tr w14:paraId="1F428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F8F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2D97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D335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绝缘子</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46B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CE2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6F355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7542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D8AF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59C4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接地紫铜排</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83F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8C4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12A0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875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49A6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7322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接地铜箔</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3580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54B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497E0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ABA9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C0A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48AE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等电位箱</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953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5275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709B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6F5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F8B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1F17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UPS主机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CD37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59B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12A3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9B8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81D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C2C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铅酸免维护蓄电池</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1C15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96</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BB3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节</w:t>
            </w:r>
          </w:p>
        </w:tc>
      </w:tr>
      <w:tr w14:paraId="61041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89E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4D71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DA6D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STS</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814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D1A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6FB13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3E39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715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2B5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UPS485卡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583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879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08FF6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7D9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0043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29D4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电池架(柜)</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584E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268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1E629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C2B9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BDF9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AAD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电池连接线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F51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41F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3D135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C31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EDCE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7A3F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精密空调</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A7F4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531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CF0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564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3B3F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69B8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通讯卡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2BA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690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块</w:t>
            </w:r>
          </w:p>
        </w:tc>
      </w:tr>
      <w:tr w14:paraId="2027A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023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31A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AC51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精密空调安装管路</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A41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846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2B0B7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D2E4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299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F452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进出水管、保温棉、信号线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64A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8D4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w:t>
            </w:r>
          </w:p>
        </w:tc>
      </w:tr>
      <w:tr w14:paraId="12D04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20D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7A7D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26B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柜式七氟丙烷灭火装置</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828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12B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B77B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0D6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2336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3C49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点型光电感烟火灾探测器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911A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59D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3F2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73D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BEDD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9622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点型光电感温火灾探测器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D144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974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3D594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AE9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63A9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796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探测器底座</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379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6A8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2E249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0354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8BF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4248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声光报警器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6ED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F34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05E84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5E0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3D99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1545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紧急启停按钮</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7CDE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B9E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147A1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98FB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A019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B92A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气体释放显示灯</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43D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CB3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3212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C59C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FBC3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9D60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编码型总线输出模块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8B6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6E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2501D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9350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0C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9094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警铃</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972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9978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71621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E51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2E63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A99B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模块盒</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30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FD79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07806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C938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6242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CDDB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气体灭火控制器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758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5CF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675FE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7BF5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422F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A273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七氟丙烷灭火剂</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200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9A8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公斤</w:t>
            </w:r>
          </w:p>
        </w:tc>
      </w:tr>
      <w:tr w14:paraId="6DA9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2744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0521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A6B9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电池</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9911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1B97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3B098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39FD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001F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507B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泄压口（阀）</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1E2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33C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06B97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6DBD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189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7297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机柜42U</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44D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EA1C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48F45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29D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D66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2A8A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机柜侧板</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3B6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A35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5E695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7A5C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8A08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08DF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机柜PDU</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2150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E7A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7E688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C5C5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DB1E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6CE2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智能电量仪</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3233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B34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61D6E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9019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EEE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62D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开关监测模块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070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53AE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1240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EA5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643A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C5B1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配电系统软件模块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A22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C2B3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04662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7724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436D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E865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通讯转换模块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575B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65C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681AA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328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3559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2B2D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UPS系统软件模块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227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A75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7931B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B09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4956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241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通讯转换模块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5865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A62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63454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E827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EF8C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CC7C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空调系统软件模块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36B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B3BC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225F6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19C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7090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C30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温湿度传感器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2C7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A54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02BBA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4E33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1874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89E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温湿度系统软件模块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DDC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DAD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2008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A77A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3A82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E13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烟感探测器模块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72A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04D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519A0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6233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8DE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F1BB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不定位式漏水控制器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D5B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65A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C6F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E26D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7CFE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296D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漏水系统软件模块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0EE0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041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39AA2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27B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BCD4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9889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工业电源</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5426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5AD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2735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E9E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8FD0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7CA5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IO采集服务器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364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644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11F28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C5C8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A87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1E98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短信报警模块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5CDF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BA7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596B1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96BC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347B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C15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短信报警系统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41D9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411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2F4F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3D34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9947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E1DE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邮件报警系统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AE5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9BF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5EC26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096F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FE8B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A5E2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集中监控软件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17D1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01C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76871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2DD3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6459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294B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室内多模光缆-8芯</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B42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7FE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米</w:t>
            </w:r>
          </w:p>
        </w:tc>
      </w:tr>
      <w:tr w14:paraId="373DE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795B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489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8A0B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光纤跳线-多模LC</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788B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36E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对</w:t>
            </w:r>
          </w:p>
        </w:tc>
      </w:tr>
      <w:tr w14:paraId="660FB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F40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3C2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ECA3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12口ODF光纤配线架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E4C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398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101F7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0358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74CB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F28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24口ODF光纤配线架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4D9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AB3C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06CC3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177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88A7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68E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光纤尾纤</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80C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224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CD7E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条</w:t>
            </w:r>
          </w:p>
        </w:tc>
      </w:tr>
      <w:tr w14:paraId="316AE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6DB0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B6F7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C7251">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光纤熔接</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1FFE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224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682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芯</w:t>
            </w:r>
          </w:p>
        </w:tc>
      </w:tr>
      <w:tr w14:paraId="12D91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FF5A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7697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6E5D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门禁管理模块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5D68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9F6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65A04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19A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5090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9B9B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密钥管理模块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929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CB6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48BE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789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50CA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3DF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门禁日志审计模块</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8BA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0E2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6CB1B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E99E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4E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0C66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门禁发卡器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7B1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9575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1199A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571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F5BE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753B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门禁密钥注入器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3A2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72A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AD1A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84FD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FF1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47D3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门禁控制器(双门)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6C82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C54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0BC5B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A3F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F6E6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C232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读卡器按键型</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A89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B43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26318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1F7E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E01D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66485">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CPU卡</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39A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1266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61789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BB60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627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DAC8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国密算法的安全视频加密系统软件</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9828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8FF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5D047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3E9B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9B66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94BF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国密硬盘录像机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DBE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E03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5BD29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A74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E15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F2FD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硬盘</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F71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3712">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块</w:t>
            </w:r>
          </w:p>
        </w:tc>
      </w:tr>
      <w:tr w14:paraId="07940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DD1A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F9BA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机房及配套工程</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BCE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200万半球国密网络摄像机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C9F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2DE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个</w:t>
            </w:r>
          </w:p>
        </w:tc>
      </w:tr>
      <w:tr w14:paraId="5BCD5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0225E">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99D6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74EC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防火墙</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90AF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7454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5EBE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FEFF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6FD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1B1E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应用防火墙</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E08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7C2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465B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A50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8EFC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F06D">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终端威胁防御系统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4F9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71AAA">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套</w:t>
            </w:r>
          </w:p>
        </w:tc>
      </w:tr>
      <w:tr w14:paraId="34BF2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3A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277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E7A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漏洞扫描系统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26F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08D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28D7D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B08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C6873">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D14F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APT安全监测系统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0022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440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119DC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19BD">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124</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0DE8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AB886">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运维安全审计系统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637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8F20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B420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F1D7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125</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7B95C">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9557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日志审计系统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29D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E3C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0E756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6143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126</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3F08">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本地安全建设</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273F2">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数据库审计系统</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5D1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A63C">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64CD6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A1E74">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127</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0BBF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cs="仿宋_GB2312"/>
                <w:i w:val="0"/>
                <w:iCs w:val="0"/>
                <w:color w:val="000000"/>
                <w:kern w:val="0"/>
                <w:sz w:val="24"/>
                <w:szCs w:val="24"/>
                <w:u w:val="none"/>
                <w:lang w:val="en-US" w:eastAsia="zh-CN" w:bidi="ar"/>
              </w:rPr>
              <w:t>国密密码应用</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24E7">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安全认证网关</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BA32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6846">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75210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3DF73">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128</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4419B">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cs="仿宋_GB2312"/>
                <w:i w:val="0"/>
                <w:iCs w:val="0"/>
                <w:color w:val="000000"/>
                <w:kern w:val="0"/>
                <w:sz w:val="24"/>
                <w:szCs w:val="24"/>
                <w:u w:val="none"/>
                <w:lang w:val="en-US" w:eastAsia="zh-CN" w:bidi="ar"/>
              </w:rPr>
              <w:t>国密密码应用</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A75BA">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签名验签服务器</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44F5">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A47A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7840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9819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129</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0ECE">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cs="仿宋_GB2312"/>
                <w:i w:val="0"/>
                <w:iCs w:val="0"/>
                <w:color w:val="000000"/>
                <w:kern w:val="0"/>
                <w:sz w:val="24"/>
                <w:szCs w:val="24"/>
                <w:u w:val="none"/>
                <w:lang w:val="en-US" w:eastAsia="zh-CN" w:bidi="ar"/>
              </w:rPr>
              <w:t>国密密码应用</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1CA1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密钥管理系统(数据库加密）</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74CD1">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22989">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25A81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FD58">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130</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2D154">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cs="仿宋_GB2312"/>
                <w:i w:val="0"/>
                <w:iCs w:val="0"/>
                <w:color w:val="000000"/>
                <w:kern w:val="0"/>
                <w:sz w:val="24"/>
                <w:szCs w:val="24"/>
                <w:u w:val="none"/>
                <w:lang w:val="en-US" w:eastAsia="zh-CN" w:bidi="ar"/>
              </w:rPr>
              <w:t>国密密码应用</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7A1F">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服务器密码机</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BAF4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65FCF">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r w14:paraId="07970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2EB70">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BACB9">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cs="仿宋_GB2312"/>
                <w:i w:val="0"/>
                <w:iCs w:val="0"/>
                <w:color w:val="000000"/>
                <w:kern w:val="0"/>
                <w:sz w:val="24"/>
                <w:szCs w:val="24"/>
                <w:u w:val="none"/>
                <w:lang w:val="en-US" w:eastAsia="zh-CN" w:bidi="ar"/>
              </w:rPr>
              <w:t>国密密码应用</w:t>
            </w:r>
          </w:p>
        </w:tc>
        <w:tc>
          <w:tcPr>
            <w:tcW w:w="2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A4870">
            <w:pPr>
              <w:keepNext w:val="0"/>
              <w:keepLines w:val="0"/>
              <w:widowControl/>
              <w:suppressLineNumbers w:val="0"/>
              <w:spacing w:line="400" w:lineRule="exact"/>
              <w:ind w:firstLine="0" w:firstLineChars="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SSL VPN</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8CAB">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B857">
            <w:pPr>
              <w:keepNext w:val="0"/>
              <w:keepLines w:val="0"/>
              <w:widowControl/>
              <w:suppressLineNumbers w:val="0"/>
              <w:spacing w:line="400" w:lineRule="exact"/>
              <w:ind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w:t>
            </w:r>
          </w:p>
        </w:tc>
      </w:tr>
    </w:tbl>
    <w:p w14:paraId="6B786988">
      <w:pPr>
        <w:rPr>
          <w:rFonts w:hint="default"/>
        </w:rPr>
      </w:pPr>
    </w:p>
    <w:p w14:paraId="539A5C04">
      <w:pPr>
        <w:pStyle w:val="4"/>
        <w:spacing w:before="156" w:after="156"/>
        <w:rPr>
          <w:rFonts w:hint="default" w:ascii="Times New Roman" w:hAnsi="Times New Roman" w:eastAsia="仿宋_GB2312" w:cs="Times New Roman"/>
        </w:rPr>
      </w:pPr>
      <w:bookmarkStart w:id="592" w:name="_Toc146081373"/>
      <w:r>
        <w:rPr>
          <w:rFonts w:hint="default" w:ascii="Times New Roman" w:hAnsi="Times New Roman" w:eastAsia="仿宋_GB2312" w:cs="Times New Roman"/>
        </w:rPr>
        <w:t>电子政务云部署需求</w:t>
      </w:r>
      <w:bookmarkEnd w:id="587"/>
      <w:bookmarkEnd w:id="591"/>
      <w:bookmarkEnd w:id="592"/>
    </w:p>
    <w:p w14:paraId="5677D425">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本项目申请有政务云虚拟机资源，业务系统需要部署在政务云资源上，需要对接本地系统的业务系统在本地部署对接服务器实现数据的对接。</w:t>
      </w:r>
    </w:p>
    <w:p w14:paraId="3F7AC1E3">
      <w:pPr>
        <w:pStyle w:val="4"/>
        <w:spacing w:before="156" w:after="156"/>
        <w:rPr>
          <w:rFonts w:hint="default" w:ascii="Times New Roman" w:hAnsi="Times New Roman" w:eastAsia="仿宋_GB2312" w:cs="Times New Roman"/>
        </w:rPr>
      </w:pPr>
      <w:bookmarkStart w:id="593" w:name="_Toc1664152281"/>
      <w:bookmarkStart w:id="594" w:name="_Toc26314"/>
      <w:bookmarkStart w:id="595" w:name="_Toc63785503"/>
      <w:r>
        <w:rPr>
          <w:rFonts w:hint="default" w:ascii="Times New Roman" w:hAnsi="Times New Roman" w:eastAsia="仿宋_GB2312" w:cs="Times New Roman"/>
        </w:rPr>
        <w:t>其他工作要求</w:t>
      </w:r>
      <w:bookmarkEnd w:id="593"/>
      <w:bookmarkEnd w:id="594"/>
      <w:bookmarkEnd w:id="595"/>
      <w:bookmarkStart w:id="596" w:name="_Toc62219358"/>
      <w:bookmarkEnd w:id="596"/>
      <w:bookmarkStart w:id="597" w:name="_Toc63785439"/>
      <w:bookmarkEnd w:id="597"/>
      <w:bookmarkStart w:id="598" w:name="_Toc63585480"/>
      <w:bookmarkEnd w:id="598"/>
      <w:bookmarkStart w:id="599" w:name="_Toc63762370"/>
      <w:bookmarkEnd w:id="599"/>
      <w:bookmarkStart w:id="600" w:name="_Toc63785504"/>
      <w:bookmarkEnd w:id="600"/>
      <w:bookmarkStart w:id="601" w:name="_Toc62209488"/>
      <w:bookmarkEnd w:id="601"/>
      <w:bookmarkStart w:id="602" w:name="_Toc61968111"/>
      <w:bookmarkEnd w:id="602"/>
      <w:bookmarkStart w:id="603" w:name="_Toc63151871"/>
      <w:bookmarkEnd w:id="603"/>
    </w:p>
    <w:p w14:paraId="4F81D191">
      <w:pPr>
        <w:pStyle w:val="5"/>
        <w:spacing w:before="156" w:after="156"/>
        <w:rPr>
          <w:rFonts w:hint="default" w:ascii="Times New Roman" w:hAnsi="Times New Roman" w:eastAsia="仿宋_GB2312" w:cs="Times New Roman"/>
        </w:rPr>
      </w:pPr>
      <w:bookmarkStart w:id="604" w:name="_Toc31488"/>
      <w:bookmarkStart w:id="605" w:name="_Toc109405827"/>
      <w:r>
        <w:rPr>
          <w:rFonts w:hint="default" w:ascii="Times New Roman" w:hAnsi="Times New Roman" w:eastAsia="仿宋_GB2312" w:cs="Times New Roman"/>
        </w:rPr>
        <w:t>项目建设非功能性要求</w:t>
      </w:r>
      <w:bookmarkEnd w:id="604"/>
      <w:bookmarkEnd w:id="605"/>
    </w:p>
    <w:p w14:paraId="70B5E684">
      <w:pPr>
        <w:pStyle w:val="6"/>
        <w:spacing w:before="156" w:after="156"/>
        <w:ind w:left="562" w:hanging="562"/>
        <w:rPr>
          <w:rFonts w:hint="default" w:ascii="Times New Roman" w:hAnsi="Times New Roman" w:eastAsia="仿宋_GB2312" w:cs="Times New Roman"/>
        </w:rPr>
      </w:pPr>
      <w:r>
        <w:rPr>
          <w:rFonts w:hint="default" w:ascii="Times New Roman" w:hAnsi="Times New Roman" w:eastAsia="仿宋_GB2312" w:cs="Times New Roman"/>
        </w:rPr>
        <w:t>安全要求（针对安全服务）</w:t>
      </w:r>
    </w:p>
    <w:p w14:paraId="13BFC8FD">
      <w:pPr>
        <w:pStyle w:val="7"/>
        <w:bidi w:val="0"/>
        <w:rPr>
          <w:rFonts w:hint="default" w:ascii="Times New Roman" w:hAnsi="Times New Roman" w:eastAsia="仿宋_GB2312" w:cs="Times New Roman"/>
          <w:lang w:val="zh-CN"/>
        </w:rPr>
      </w:pPr>
      <w:r>
        <w:rPr>
          <w:rFonts w:hint="default" w:ascii="Times New Roman" w:hAnsi="Times New Roman" w:eastAsia="仿宋_GB2312" w:cs="Times New Roman"/>
          <w:lang w:val="zh-CN"/>
        </w:rPr>
        <w:t>安全总体</w:t>
      </w:r>
      <w:r>
        <w:rPr>
          <w:rFonts w:hint="default" w:ascii="Times New Roman" w:hAnsi="Times New Roman" w:eastAsia="仿宋_GB2312" w:cs="Times New Roman"/>
        </w:rPr>
        <w:t>要求</w:t>
      </w:r>
    </w:p>
    <w:p w14:paraId="0C0712CB">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为保障系统安全可靠运行，</w:t>
      </w:r>
      <w:r>
        <w:rPr>
          <w:rFonts w:hint="default" w:ascii="Times New Roman" w:hAnsi="Times New Roman" w:eastAsia="仿宋_GB2312" w:cs="Times New Roman"/>
        </w:rPr>
        <w:t>需</w:t>
      </w:r>
      <w:r>
        <w:rPr>
          <w:rFonts w:hint="default" w:ascii="Times New Roman" w:hAnsi="Times New Roman" w:eastAsia="仿宋_GB2312" w:cs="Times New Roman"/>
          <w:lang w:val="zh-CN"/>
        </w:rPr>
        <w:t>遵循全面的安全要求：</w:t>
      </w:r>
    </w:p>
    <w:p w14:paraId="3AB7AE59">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数据安全</w:t>
      </w:r>
      <w:r>
        <w:rPr>
          <w:rFonts w:hint="default" w:ascii="Times New Roman" w:hAnsi="Times New Roman" w:eastAsia="仿宋_GB2312" w:cs="Times New Roman"/>
        </w:rPr>
        <w:t>需求</w:t>
      </w:r>
      <w:r>
        <w:rPr>
          <w:rFonts w:hint="default" w:ascii="Times New Roman" w:hAnsi="Times New Roman" w:eastAsia="仿宋_GB2312" w:cs="Times New Roman"/>
          <w:lang w:val="zh-CN"/>
        </w:rPr>
        <w:t>：对用户隐私信息加密，数据库</w:t>
      </w:r>
      <w:r>
        <w:rPr>
          <w:rFonts w:hint="default" w:ascii="Times New Roman" w:hAnsi="Times New Roman" w:eastAsia="仿宋_GB2312" w:cs="Times New Roman"/>
          <w:lang w:val="en-US" w:eastAsia="zh-CN"/>
        </w:rPr>
        <w:t>按备份策略进行备份</w:t>
      </w:r>
      <w:r>
        <w:rPr>
          <w:rFonts w:hint="default" w:ascii="Times New Roman" w:hAnsi="Times New Roman" w:eastAsia="仿宋_GB2312" w:cs="Times New Roman"/>
          <w:lang w:val="zh-CN"/>
        </w:rPr>
        <w:t>。</w:t>
      </w:r>
    </w:p>
    <w:p w14:paraId="3F604A57">
      <w:pPr>
        <w:ind w:firstLine="560"/>
        <w:rPr>
          <w:rFonts w:hint="default" w:ascii="Times New Roman" w:hAnsi="Times New Roman" w:eastAsia="仿宋_GB2312" w:cs="Times New Roman"/>
          <w:lang w:val="zh-CN"/>
        </w:rPr>
      </w:pPr>
      <w:r>
        <w:rPr>
          <w:rFonts w:hint="default" w:ascii="Times New Roman" w:hAnsi="Times New Roman" w:eastAsia="仿宋_GB2312" w:cs="Times New Roman"/>
        </w:rPr>
        <w:t>环境安全需求：</w:t>
      </w:r>
      <w:r>
        <w:rPr>
          <w:rFonts w:hint="default" w:ascii="Times New Roman" w:hAnsi="Times New Roman" w:eastAsia="仿宋_GB2312" w:cs="Times New Roman"/>
          <w:lang w:val="zh-CN"/>
        </w:rPr>
        <w:t>严格控制端口开放，并为数据传输配置SSL安全证书。</w:t>
      </w:r>
    </w:p>
    <w:p w14:paraId="614BCF95">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保密性需求：实行</w:t>
      </w:r>
      <w:r>
        <w:rPr>
          <w:rFonts w:hint="default" w:ascii="Times New Roman" w:hAnsi="Times New Roman" w:eastAsia="仿宋_GB2312" w:cs="Times New Roman"/>
        </w:rPr>
        <w:t>数据的敏感性分类</w:t>
      </w:r>
      <w:r>
        <w:rPr>
          <w:rFonts w:hint="default" w:ascii="Times New Roman" w:hAnsi="Times New Roman" w:eastAsia="仿宋_GB2312" w:cs="Times New Roman"/>
          <w:lang w:val="zh-CN"/>
        </w:rPr>
        <w:t>，确保数据在全生命周期内防泄露、防未授权访问。</w:t>
      </w:r>
    </w:p>
    <w:p w14:paraId="22129687">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可用性需求：防范DoS攻击并通过安全编码避免因程序缺陷导致服务不可用。</w:t>
      </w:r>
    </w:p>
    <w:p w14:paraId="11F55F52">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可认证需求：验证实体（如人、过程或设备）的合法性和有效性。</w:t>
      </w:r>
    </w:p>
    <w:p w14:paraId="663B8EB5">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授权需求：在身份认证基础上分配访问权限，区分身份验证和权限控制。</w:t>
      </w:r>
    </w:p>
    <w:p w14:paraId="1D8638A0">
      <w:pPr>
        <w:ind w:firstLine="560"/>
        <w:rPr>
          <w:rFonts w:hint="default" w:ascii="Times New Roman" w:hAnsi="Times New Roman" w:eastAsia="仿宋_GB2312" w:cs="Times New Roman"/>
          <w:lang w:val="zh-CN"/>
        </w:rPr>
      </w:pPr>
      <w:r>
        <w:rPr>
          <w:rFonts w:hint="default" w:ascii="Times New Roman" w:hAnsi="Times New Roman" w:eastAsia="仿宋_GB2312" w:cs="Times New Roman"/>
          <w:lang w:val="zh-CN"/>
        </w:rPr>
        <w:t>在应用安全方面，建立用户权限管理体系，按角色分配系统权限。</w:t>
      </w:r>
    </w:p>
    <w:p w14:paraId="31DBF90E">
      <w:pPr>
        <w:pStyle w:val="7"/>
        <w:bidi w:val="0"/>
        <w:rPr>
          <w:rFonts w:hint="default" w:ascii="Times New Roman" w:hAnsi="Times New Roman" w:eastAsia="仿宋_GB2312" w:cs="Times New Roman"/>
          <w:lang w:val="zh-CN"/>
        </w:rPr>
      </w:pPr>
      <w:bookmarkStart w:id="606" w:name="OLE_LINK7"/>
      <w:r>
        <w:rPr>
          <w:rFonts w:hint="default" w:ascii="Times New Roman" w:hAnsi="Times New Roman" w:eastAsia="仿宋_GB2312" w:cs="Times New Roman"/>
          <w:lang w:val="zh-CN"/>
        </w:rPr>
        <w:t>安全保护等级要求</w:t>
      </w:r>
    </w:p>
    <w:bookmarkEnd w:id="606"/>
    <w:p w14:paraId="7DAC862B">
      <w:pPr>
        <w:ind w:firstLine="560"/>
        <w:rPr>
          <w:rFonts w:hint="default" w:ascii="Times New Roman" w:hAnsi="Times New Roman" w:eastAsia="仿宋_GB2312" w:cs="Times New Roman"/>
        </w:rPr>
      </w:pPr>
      <w:bookmarkStart w:id="607" w:name="OLE_LINK8"/>
      <w:r>
        <w:rPr>
          <w:rFonts w:hint="default" w:ascii="Times New Roman" w:hAnsi="Times New Roman" w:eastAsia="仿宋_GB2312" w:cs="Times New Roman"/>
        </w:rPr>
        <w:t>应达到安全保护等级三级以上要求，符合《信息安全技术网络安全等级保护基本要求》（GB/T22239-2019）与上海市电子政务云的相关安全要求，按照国家标准、行业标准、安全规范等实现平台的安全管理</w:t>
      </w:r>
      <w:bookmarkEnd w:id="607"/>
      <w:r>
        <w:rPr>
          <w:rFonts w:hint="default" w:ascii="Times New Roman" w:hAnsi="Times New Roman" w:eastAsia="仿宋_GB2312" w:cs="Times New Roman"/>
        </w:rPr>
        <w:t>。</w:t>
      </w:r>
    </w:p>
    <w:p w14:paraId="23CE096E">
      <w:pPr>
        <w:pStyle w:val="7"/>
        <w:bidi w:val="0"/>
        <w:rPr>
          <w:rFonts w:hint="default" w:ascii="Times New Roman" w:hAnsi="Times New Roman" w:eastAsia="仿宋_GB2312" w:cs="Times New Roman"/>
          <w:lang w:val="zh-CN"/>
        </w:rPr>
      </w:pPr>
      <w:r>
        <w:rPr>
          <w:rFonts w:hint="eastAsia" w:ascii="Times New Roman" w:hAnsi="Times New Roman" w:cs="Times New Roman"/>
          <w:lang w:val="en-US" w:eastAsia="zh-CN"/>
        </w:rPr>
        <w:t>对投标人的要求</w:t>
      </w:r>
    </w:p>
    <w:p w14:paraId="2E93EC1E">
      <w:pPr>
        <w:pStyle w:val="2"/>
        <w:rPr>
          <w:rFonts w:hint="default" w:eastAsia="仿宋_GB2312"/>
          <w:lang w:val="en-US" w:eastAsia="zh-CN"/>
        </w:rPr>
      </w:pPr>
      <w:r>
        <w:rPr>
          <w:rFonts w:hint="eastAsia"/>
          <w:lang w:val="en-US" w:eastAsia="zh-CN"/>
        </w:rPr>
        <w:t>投标人需承诺项目建设完成后配合甲方完成</w:t>
      </w:r>
      <w:r>
        <w:rPr>
          <w:rFonts w:hint="default"/>
          <w:lang w:val="zh-CN"/>
        </w:rPr>
        <w:t>安全保护等级三级</w:t>
      </w:r>
      <w:r>
        <w:rPr>
          <w:rFonts w:hint="eastAsia"/>
          <w:lang w:val="en-US" w:eastAsia="zh-CN"/>
        </w:rPr>
        <w:t>测评和密码应用测评</w:t>
      </w:r>
      <w:r>
        <w:rPr>
          <w:rFonts w:hint="default"/>
          <w:lang w:val="zh-CN"/>
        </w:rPr>
        <w:t>，</w:t>
      </w:r>
      <w:r>
        <w:rPr>
          <w:rFonts w:hint="eastAsia"/>
          <w:lang w:val="en-US" w:eastAsia="zh-CN"/>
        </w:rPr>
        <w:t>需提供承诺书，格式自拟。</w:t>
      </w:r>
    </w:p>
    <w:p w14:paraId="159108A2">
      <w:pPr>
        <w:pStyle w:val="6"/>
        <w:spacing w:before="156" w:after="156"/>
        <w:ind w:left="562" w:hanging="562"/>
        <w:rPr>
          <w:rFonts w:hint="default" w:ascii="Times New Roman" w:hAnsi="Times New Roman" w:eastAsia="仿宋_GB2312" w:cs="Times New Roman"/>
          <w:lang w:val="zh-CN"/>
        </w:rPr>
      </w:pPr>
      <w:r>
        <w:rPr>
          <w:rFonts w:hint="default" w:ascii="Times New Roman" w:hAnsi="Times New Roman" w:eastAsia="仿宋_GB2312" w:cs="Times New Roman"/>
        </w:rPr>
        <w:t>项目资源申请要求</w:t>
      </w:r>
    </w:p>
    <w:p w14:paraId="370716C7">
      <w:pPr>
        <w:ind w:firstLine="560"/>
        <w:rPr>
          <w:rFonts w:hint="default" w:ascii="Times New Roman" w:hAnsi="Times New Roman" w:eastAsia="仿宋_GB2312" w:cs="Times New Roman"/>
        </w:rPr>
      </w:pPr>
      <w:r>
        <w:rPr>
          <w:rFonts w:hint="default" w:ascii="Times New Roman" w:hAnsi="Times New Roman" w:eastAsia="仿宋_GB2312" w:cs="Times New Roman"/>
          <w:lang w:val="zh-CN"/>
        </w:rPr>
        <w:t>本项目建设所需的基础运行环境，</w:t>
      </w:r>
      <w:r>
        <w:rPr>
          <w:rFonts w:hint="default" w:ascii="Times New Roman" w:hAnsi="Times New Roman" w:eastAsia="仿宋_GB2312" w:cs="Times New Roman"/>
        </w:rPr>
        <w:t>政务云侧资源</w:t>
      </w:r>
      <w:r>
        <w:rPr>
          <w:rFonts w:hint="default" w:ascii="Times New Roman" w:hAnsi="Times New Roman" w:eastAsia="仿宋_GB2312" w:cs="Times New Roman"/>
          <w:lang w:val="zh-CN"/>
        </w:rPr>
        <w:t>包括服务器硬件资源，存储，操作系统</w:t>
      </w:r>
      <w:r>
        <w:rPr>
          <w:rFonts w:hint="eastAsia" w:ascii="Times New Roman" w:hAnsi="Times New Roman" w:cs="Times New Roman"/>
          <w:lang w:val="zh-CN"/>
        </w:rPr>
        <w:t>，</w:t>
      </w:r>
      <w:r>
        <w:rPr>
          <w:rFonts w:hint="default" w:ascii="Times New Roman" w:hAnsi="Times New Roman" w:eastAsia="仿宋_GB2312" w:cs="Times New Roman"/>
          <w:lang w:val="zh-CN"/>
        </w:rPr>
        <w:t>数据库，中间件，安全资源等均由上海市电子政务云提供，</w:t>
      </w:r>
      <w:r>
        <w:rPr>
          <w:rFonts w:hint="default" w:ascii="Times New Roman" w:hAnsi="Times New Roman" w:eastAsia="仿宋_GB2312" w:cs="Times New Roman"/>
        </w:rPr>
        <w:t>科艺</w:t>
      </w:r>
      <w:r>
        <w:rPr>
          <w:rFonts w:hint="default" w:ascii="Times New Roman" w:hAnsi="Times New Roman" w:eastAsia="仿宋_GB2312" w:cs="Times New Roman"/>
          <w:lang w:val="zh-CN"/>
        </w:rPr>
        <w:t>中心统一分配。</w:t>
      </w:r>
      <w:r>
        <w:rPr>
          <w:rFonts w:hint="default" w:ascii="Times New Roman" w:hAnsi="Times New Roman" w:eastAsia="仿宋_GB2312" w:cs="Times New Roman"/>
        </w:rPr>
        <w:t>部署在本地的根据项目建设内容进行配备。</w:t>
      </w:r>
    </w:p>
    <w:p w14:paraId="48FB608E">
      <w:pPr>
        <w:ind w:firstLine="560"/>
        <w:rPr>
          <w:rFonts w:hint="default" w:ascii="Times New Roman" w:hAnsi="Times New Roman" w:eastAsia="仿宋_GB2312" w:cs="Times New Roman"/>
        </w:rPr>
      </w:pPr>
      <w:r>
        <w:rPr>
          <w:rFonts w:hint="default" w:ascii="Times New Roman" w:hAnsi="Times New Roman" w:eastAsia="仿宋_GB2312" w:cs="Times New Roman"/>
        </w:rPr>
        <w:t>承建方</w:t>
      </w:r>
      <w:r>
        <w:rPr>
          <w:rFonts w:hint="default" w:ascii="Times New Roman" w:hAnsi="Times New Roman" w:eastAsia="仿宋_GB2312" w:cs="Times New Roman"/>
          <w:lang w:val="zh-CN"/>
        </w:rPr>
        <w:t>应结合现有数据资源情况，并充分考虑</w:t>
      </w:r>
      <w:r>
        <w:rPr>
          <w:rFonts w:hint="default" w:ascii="Times New Roman" w:hAnsi="Times New Roman" w:eastAsia="仿宋_GB2312" w:cs="Times New Roman"/>
        </w:rPr>
        <w:t>科艺中心</w:t>
      </w:r>
      <w:r>
        <w:rPr>
          <w:rFonts w:hint="default" w:ascii="Times New Roman" w:hAnsi="Times New Roman" w:eastAsia="仿宋_GB2312" w:cs="Times New Roman"/>
          <w:lang w:val="zh-CN"/>
        </w:rPr>
        <w:t>未来发展规划中所面临的数据存储、计算、分析需求，给出合理的政务云资源申请资源清单，</w:t>
      </w:r>
      <w:r>
        <w:rPr>
          <w:rFonts w:hint="default" w:ascii="Times New Roman" w:hAnsi="Times New Roman" w:eastAsia="仿宋_GB2312" w:cs="Times New Roman"/>
        </w:rPr>
        <w:t>配合科艺中心申请对应资源。</w:t>
      </w:r>
    </w:p>
    <w:p w14:paraId="23634D13">
      <w:pPr>
        <w:ind w:firstLine="560"/>
        <w:rPr>
          <w:rFonts w:hint="default" w:ascii="Times New Roman" w:hAnsi="Times New Roman" w:eastAsia="仿宋_GB2312" w:cs="Times New Roman"/>
        </w:rPr>
      </w:pPr>
    </w:p>
    <w:p w14:paraId="62AA5186">
      <w:pPr>
        <w:pStyle w:val="5"/>
        <w:spacing w:before="156" w:after="156"/>
        <w:rPr>
          <w:rFonts w:hint="default" w:ascii="Times New Roman" w:hAnsi="Times New Roman" w:eastAsia="仿宋_GB2312" w:cs="Times New Roman"/>
        </w:rPr>
      </w:pPr>
      <w:bookmarkStart w:id="608" w:name="_Toc63785505"/>
      <w:bookmarkStart w:id="609" w:name="_Toc24106"/>
      <w:bookmarkStart w:id="610" w:name="_Toc991695811"/>
      <w:r>
        <w:rPr>
          <w:rFonts w:hint="default" w:ascii="Times New Roman" w:hAnsi="Times New Roman" w:eastAsia="仿宋_GB2312" w:cs="Times New Roman"/>
        </w:rPr>
        <w:t>售后服务要求</w:t>
      </w:r>
      <w:bookmarkEnd w:id="608"/>
      <w:bookmarkEnd w:id="609"/>
      <w:bookmarkEnd w:id="610"/>
    </w:p>
    <w:p w14:paraId="23A069F4">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本项目建设内容</w:t>
      </w:r>
      <w:r>
        <w:rPr>
          <w:rFonts w:hint="eastAsia" w:ascii="Times New Roman" w:hAnsi="Times New Roman" w:cs="Times New Roman"/>
          <w:color w:val="000000" w:themeColor="text1"/>
          <w:lang w:eastAsia="zh-CN"/>
          <w14:textFill>
            <w14:solidFill>
              <w14:schemeClr w14:val="tx1"/>
            </w14:solidFill>
          </w14:textFill>
        </w:rPr>
        <w:t>整体质保一年</w:t>
      </w: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eastAsia="zh-CN"/>
          <w14:textFill>
            <w14:solidFill>
              <w14:schemeClr w14:val="tx1"/>
            </w14:solidFill>
          </w14:textFill>
        </w:rPr>
        <w:t>其中</w:t>
      </w:r>
      <w:r>
        <w:rPr>
          <w:rFonts w:hint="default" w:ascii="Times New Roman" w:hAnsi="Times New Roman" w:eastAsia="仿宋_GB2312" w:cs="Times New Roman"/>
          <w:color w:val="000000" w:themeColor="text1"/>
          <w14:textFill>
            <w14:solidFill>
              <w14:schemeClr w14:val="tx1"/>
            </w14:solidFill>
          </w14:textFill>
        </w:rPr>
        <w:t>硬件部分为</w:t>
      </w:r>
      <w:r>
        <w:rPr>
          <w:rFonts w:hint="eastAsia" w:ascii="Times New Roman" w:hAnsi="Times New Roman" w:cs="Times New Roman"/>
          <w:color w:val="000000" w:themeColor="text1"/>
          <w:lang w:eastAsia="zh-CN"/>
          <w14:textFill>
            <w14:solidFill>
              <w14:schemeClr w14:val="tx1"/>
            </w14:solidFill>
          </w14:textFill>
        </w:rPr>
        <w:t>三年</w:t>
      </w:r>
      <w:r>
        <w:rPr>
          <w:rFonts w:hint="default" w:ascii="Times New Roman" w:hAnsi="Times New Roman" w:eastAsia="仿宋_GB2312" w:cs="Times New Roman"/>
          <w:color w:val="000000" w:themeColor="text1"/>
          <w14:textFill>
            <w14:solidFill>
              <w14:schemeClr w14:val="tx1"/>
            </w14:solidFill>
          </w14:textFill>
        </w:rPr>
        <w:t>。</w:t>
      </w:r>
    </w:p>
    <w:p w14:paraId="2D1DCD4A">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本项目从系统验收通过之日起1年内提供5×8服务、非工作日2小时应急响应服务。</w:t>
      </w:r>
    </w:p>
    <w:p w14:paraId="3AFB9624">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（1）技术服务内容</w:t>
      </w:r>
    </w:p>
    <w:p w14:paraId="4BC2E79F">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技术服务内容包括：相关系统对接、错误修改、轻量级需求变更、性能优化、运行环境诊断及保障，以及由于技术规范变化导致的程序变更。</w:t>
      </w:r>
    </w:p>
    <w:p w14:paraId="6AA2184B">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开发建设过程中，承建方要与需求单位密切配合，按照项目建设要求，紧密结合工作实际，共同规划系统整体架构、数据库设计、业务功能模块开发等建设内容，共同研究制定业务应用、安全管理、数据迁移以及与其他相关系统的对接实施方案。</w:t>
      </w:r>
    </w:p>
    <w:p w14:paraId="2181089E">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（2）提供详细的维护人员清单</w:t>
      </w:r>
    </w:p>
    <w:p w14:paraId="10E4623A">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承建方应提供技术服务队伍承担系统的技术服务工作，需向需求单位提供详细的维护人员清单及其联系方式，主要维护人员要保持稳定。</w:t>
      </w:r>
    </w:p>
    <w:p w14:paraId="2CE7FBA7">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（3）预防性维护</w:t>
      </w:r>
    </w:p>
    <w:p w14:paraId="34B965EA">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承建方应提供预防性服务，在服务的过程中，培训需求单位的技术人员执行预防性维护任务。</w:t>
      </w:r>
    </w:p>
    <w:p w14:paraId="08083BF1">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在质量保证期内，承建方须按照售后服务的承诺提供保修和运行维护服务，如果厂商对信息系统中软、硬件设备等产品中的部分保修期超过上述期限的，则按照厂商的规定进行免费保修。</w:t>
      </w:r>
    </w:p>
    <w:p w14:paraId="5E45E23B">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在质量保证期内，供应商负责信息系统、软硬件的运行维护工作，确保系统安全、稳定、可靠地运行。本项目涉及的运行维护工作范围为：上海市青少年科创体验中心数字化子系统建设项目。</w:t>
      </w:r>
    </w:p>
    <w:p w14:paraId="6B5B5C7E">
      <w:pPr>
        <w:pStyle w:val="5"/>
        <w:spacing w:before="156" w:after="156"/>
        <w:rPr>
          <w:rFonts w:hint="default" w:ascii="Times New Roman" w:hAnsi="Times New Roman" w:eastAsia="仿宋_GB2312" w:cs="Times New Roman"/>
        </w:rPr>
      </w:pPr>
      <w:bookmarkStart w:id="611" w:name="_Toc46910148"/>
      <w:bookmarkStart w:id="612" w:name="_Toc18044"/>
      <w:bookmarkStart w:id="613" w:name="_Toc63785506"/>
      <w:r>
        <w:rPr>
          <w:rFonts w:hint="default" w:ascii="Times New Roman" w:hAnsi="Times New Roman" w:eastAsia="仿宋_GB2312" w:cs="Times New Roman"/>
        </w:rPr>
        <w:t>应急响应要求</w:t>
      </w:r>
      <w:bookmarkEnd w:id="611"/>
      <w:bookmarkEnd w:id="612"/>
      <w:bookmarkEnd w:id="613"/>
    </w:p>
    <w:p w14:paraId="5F588116">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供应商对系统故障应能够实时响应，若系统发生故障，接到通知后30分钟之内响应，专业工程师4小时内到达现场。特殊故障与客户沟通协商后，按照协商的方式制定解决方案并进行处理。</w:t>
      </w:r>
    </w:p>
    <w:p w14:paraId="16724ABE">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具体故障级别及对应的应急响应要求如下：</w:t>
      </w:r>
    </w:p>
    <w:p w14:paraId="4AED7941">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一级故障：在1小时内确诊，总故障解决时间不超过4小时。</w:t>
      </w:r>
    </w:p>
    <w:p w14:paraId="164030CD">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二级故障：在2小时内确诊，并在4小时内由专家到达现场确诊并解决，总故障解决时间不超过8小时；</w:t>
      </w:r>
    </w:p>
    <w:p w14:paraId="243F7AC6">
      <w:pPr>
        <w:snapToGrid w:val="0"/>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三、四级故障：在4小时内确诊故障，总故障解决时间不超过16小时。</w:t>
      </w:r>
    </w:p>
    <w:p w14:paraId="6BFE9E60">
      <w:pPr>
        <w:pStyle w:val="5"/>
        <w:spacing w:before="156" w:after="156"/>
        <w:rPr>
          <w:rFonts w:hint="default" w:ascii="Times New Roman" w:hAnsi="Times New Roman" w:eastAsia="仿宋_GB2312" w:cs="Times New Roman"/>
        </w:rPr>
      </w:pPr>
      <w:bookmarkStart w:id="614" w:name="_Toc1143666192"/>
      <w:bookmarkStart w:id="615" w:name="_Toc63785507"/>
      <w:bookmarkStart w:id="616" w:name="_Toc17541"/>
      <w:r>
        <w:rPr>
          <w:rFonts w:hint="default" w:ascii="Times New Roman" w:hAnsi="Times New Roman" w:eastAsia="仿宋_GB2312" w:cs="Times New Roman"/>
        </w:rPr>
        <w:t>培训要求</w:t>
      </w:r>
      <w:bookmarkEnd w:id="614"/>
      <w:bookmarkEnd w:id="615"/>
      <w:bookmarkEnd w:id="616"/>
    </w:p>
    <w:p w14:paraId="3A524F01">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对系统使用单位提供业务操作培训，应提供详细培训方案。</w:t>
      </w:r>
    </w:p>
    <w:p w14:paraId="0B4FEC8F">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（1）在质量保证期内，提供2次与项目相关的必要培训</w:t>
      </w:r>
    </w:p>
    <w:p w14:paraId="01AEE7D8">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（2）供应商需要开展分层次的人员培训工作，每次培训后应对参加培训人员进行测试，评估培训成果。培训应具有培训教材、培训环境和高水平的培训讲师。</w:t>
      </w:r>
    </w:p>
    <w:p w14:paraId="42D1577C">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（3）供应商应提供一般用户的基础操作培训和部门信息管理员的日常应用维护的培训，确保用户对象能够掌握对应的操作技能。</w:t>
      </w:r>
    </w:p>
    <w:p w14:paraId="3FF94456">
      <w:pPr>
        <w:pStyle w:val="5"/>
        <w:spacing w:before="156" w:after="156"/>
        <w:rPr>
          <w:rFonts w:hint="default" w:ascii="Times New Roman" w:hAnsi="Times New Roman" w:eastAsia="仿宋_GB2312" w:cs="Times New Roman"/>
        </w:rPr>
      </w:pPr>
      <w:bookmarkStart w:id="617" w:name="_Toc8221"/>
      <w:bookmarkStart w:id="618" w:name="_Toc1153489272"/>
      <w:r>
        <w:rPr>
          <w:rFonts w:hint="default" w:ascii="Times New Roman" w:hAnsi="Times New Roman" w:eastAsia="仿宋_GB2312" w:cs="Times New Roman"/>
        </w:rPr>
        <w:t>验收要求</w:t>
      </w:r>
      <w:bookmarkEnd w:id="617"/>
      <w:bookmarkEnd w:id="618"/>
    </w:p>
    <w:p w14:paraId="123DA119">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本项目按下述方式开展验收。</w:t>
      </w:r>
    </w:p>
    <w:p w14:paraId="7E45A754">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（1）验收分初验和终验。</w:t>
      </w:r>
    </w:p>
    <w:p w14:paraId="536BCDD0">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2）初验前，中标人须完成软件开发、软硬件安装和信息系统的调试等，并对本项目进行功能和运行检测，确保所有信息系统功能模块能够正常运行且已达到本项目约定的各类标准要求。中标人应以书面形式向招标方递交初验通知书。招标方应当在接到通知后的5个工作日内确定初验的具体日期，由双方按照本项目的约定完成本项目的初验。招标方有权委托第三方检测机构进行验收，对此供应商应当配合。</w:t>
      </w:r>
    </w:p>
    <w:p w14:paraId="4CAEC103">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（3）初验时，中标人须提供软件文档包括《用户需求说明书》、《系统概要设计说明书》、《系统详细设计说明书》、</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eastAsia="仿宋_GB2312" w:cs="Times New Roman"/>
          <w:color w:val="000000" w:themeColor="text1"/>
          <w14:textFill>
            <w14:solidFill>
              <w14:schemeClr w14:val="tx1"/>
            </w14:solidFill>
          </w14:textFill>
        </w:rPr>
        <w:t>应用软件功能清单</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eastAsia="仿宋_GB2312" w:cs="Times New Roman"/>
          <w:color w:val="000000" w:themeColor="text1"/>
          <w14:textFill>
            <w14:solidFill>
              <w14:schemeClr w14:val="tx1"/>
            </w14:solidFill>
          </w14:textFill>
        </w:rPr>
        <w:t>《三方功能需求确认单》、《测试报告》、《用户使用手册》、《系统部署文档》、</w:t>
      </w:r>
      <w:r>
        <w:rPr>
          <w:rFonts w:hint="eastAsia" w:ascii="Times New Roman" w:hAnsi="Times New Roman"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设备点位表</w:t>
      </w:r>
      <w:r>
        <w:rPr>
          <w:rFonts w:hint="eastAsia" w:ascii="Times New Roman" w:hAnsi="Times New Roman"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设备平面布置图、系统拓扑图</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eastAsia="仿宋_GB2312" w:cs="Times New Roman"/>
          <w:color w:val="000000" w:themeColor="text1"/>
          <w14:textFill>
            <w14:solidFill>
              <w14:schemeClr w14:val="tx1"/>
            </w14:solidFill>
          </w14:textFill>
        </w:rPr>
        <w:t>《设备操作使用说明》等）及可安装的程序运行文件。所交付的文档与文件应当是可供自然人阅读的书面和电子文档。软件文档及可安装的程序运行文件验收通过后，视为初验通过。如有缺陷，招标方应向中标人出具书面报告，陈述需要改进的缺陷。中标人应立即严格依照招标方的书面报告中的要求改进缺陷，并再次进行初验。</w:t>
      </w:r>
    </w:p>
    <w:p w14:paraId="660C1E74">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4）自初验通过之日起，招标方享有中标人免费提供的30天的信息系统试运行现场驻场服务期。该期间内，中标人应当按照招标方的要求提供现场技术支持服务，解决信息系统试运行期间可能出现的各类问题，或进一步提高与完善系统运行水平。</w:t>
      </w:r>
    </w:p>
    <w:p w14:paraId="7C251844">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（5）初验通过且信息系统试运行期已经达到本项目约定的时间，经中标人确认信息系统具备正常运行条件，且信息系统通过运行测试，</w:t>
      </w:r>
      <w:r>
        <w:rPr>
          <w:rFonts w:hint="default" w:ascii="Times New Roman" w:hAnsi="Times New Roman" w:eastAsia="仿宋_GB2312" w:cs="Times New Roman"/>
          <w:color w:val="000000" w:themeColor="text1"/>
          <w:lang w:val="en-US" w:eastAsia="zh-CN"/>
          <w14:textFill>
            <w14:solidFill>
              <w14:schemeClr w14:val="tx1"/>
            </w14:solidFill>
          </w14:textFill>
        </w:rPr>
        <w:t>并经第三方进行软件功能测评后</w:t>
      </w:r>
      <w:r>
        <w:rPr>
          <w:rFonts w:hint="default" w:ascii="Times New Roman" w:hAnsi="Times New Roman" w:eastAsia="仿宋_GB2312" w:cs="Times New Roman"/>
          <w:color w:val="000000" w:themeColor="text1"/>
          <w14:textFill>
            <w14:solidFill>
              <w14:schemeClr w14:val="tx1"/>
            </w14:solidFill>
          </w14:textFill>
        </w:rPr>
        <w:t>中标人应以书面形式通知招标方信息系统已准备就绪等待终验。招标方在收到终验通知后的5个工作日内发起组织专家验收会。</w:t>
      </w:r>
    </w:p>
    <w:p w14:paraId="19FABF20">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（6）如果属于中标人原因致使本项目未能通过终验，中标人应当排除缺陷，直至本项目完全符合验收标准，由上述情形而产生的相关费用应由中标人自行承担。</w:t>
      </w:r>
    </w:p>
    <w:p w14:paraId="4438FA93">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（7）如果由于招标方原因导致本项目在终验通过前出现故障或问题，中标人应及时配合排除该方面的故障或问题。</w:t>
      </w:r>
    </w:p>
    <w:p w14:paraId="466F9ACD">
      <w:pPr>
        <w:pStyle w:val="5"/>
        <w:spacing w:before="156" w:after="156"/>
        <w:rPr>
          <w:rFonts w:hint="default" w:ascii="Times New Roman" w:hAnsi="Times New Roman" w:eastAsia="仿宋_GB2312" w:cs="Times New Roman"/>
        </w:rPr>
      </w:pPr>
      <w:bookmarkStart w:id="619" w:name="_Toc63785509"/>
      <w:bookmarkStart w:id="620" w:name="_Toc23595"/>
      <w:bookmarkStart w:id="621" w:name="_Toc822358036"/>
      <w:r>
        <w:rPr>
          <w:rFonts w:hint="default" w:ascii="Times New Roman" w:hAnsi="Times New Roman" w:eastAsia="仿宋_GB2312" w:cs="Times New Roman"/>
        </w:rPr>
        <w:t>进度要求</w:t>
      </w:r>
      <w:bookmarkEnd w:id="619"/>
      <w:bookmarkEnd w:id="620"/>
      <w:bookmarkEnd w:id="621"/>
    </w:p>
    <w:p w14:paraId="7EF2BC20">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投标人应根据建设内容，分阶段制定合理的时间进度，并且应根据招标方要求进行调整和细化。</w:t>
      </w:r>
    </w:p>
    <w:p w14:paraId="250099FB">
      <w:pPr>
        <w:ind w:firstLine="560"/>
        <w:rPr>
          <w:rFonts w:hint="default" w:ascii="Times New Roman" w:hAnsi="Times New Roman" w:eastAsia="仿宋_GB2312" w:cs="Times New Roman"/>
          <w:b/>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总建设周期为</w:t>
      </w:r>
      <w:r>
        <w:rPr>
          <w:rFonts w:hint="default" w:ascii="Times New Roman" w:hAnsi="Times New Roman" w:eastAsia="仿宋_GB2312" w:cs="Times New Roman"/>
          <w:b/>
          <w:color w:val="000000" w:themeColor="text1"/>
          <w14:textFill>
            <w14:solidFill>
              <w14:schemeClr w14:val="tx1"/>
            </w14:solidFill>
          </w14:textFill>
        </w:rPr>
        <w:t>自合订</w:t>
      </w:r>
      <w:r>
        <w:rPr>
          <w:rFonts w:hint="eastAsia" w:ascii="Times New Roman" w:hAnsi="Times New Roman" w:cs="Times New Roman"/>
          <w:b/>
          <w:color w:val="000000" w:themeColor="text1"/>
          <w:lang w:eastAsia="zh-CN"/>
          <w14:textFill>
            <w14:solidFill>
              <w14:schemeClr w14:val="tx1"/>
            </w14:solidFill>
          </w14:textFill>
        </w:rPr>
        <w:t>签订</w:t>
      </w:r>
      <w:r>
        <w:rPr>
          <w:rFonts w:hint="default" w:ascii="Times New Roman" w:hAnsi="Times New Roman" w:eastAsia="仿宋_GB2312" w:cs="Times New Roman"/>
          <w:b/>
          <w:color w:val="000000" w:themeColor="text1"/>
          <w14:textFill>
            <w14:solidFill>
              <w14:schemeClr w14:val="tx1"/>
            </w14:solidFill>
          </w14:textFill>
        </w:rPr>
        <w:t>之日起至2027年5月31日前完成全部建设内容并通过验收。</w:t>
      </w:r>
    </w:p>
    <w:p w14:paraId="68617B67">
      <w:pPr>
        <w:pStyle w:val="5"/>
        <w:spacing w:before="156" w:after="156"/>
        <w:rPr>
          <w:rFonts w:hint="default" w:ascii="Times New Roman" w:hAnsi="Times New Roman" w:eastAsia="仿宋_GB2312" w:cs="Times New Roman"/>
        </w:rPr>
      </w:pPr>
      <w:bookmarkStart w:id="622" w:name="_Toc63785510"/>
      <w:bookmarkStart w:id="623" w:name="_Toc115713257"/>
      <w:bookmarkStart w:id="624" w:name="_Toc2992"/>
      <w:r>
        <w:rPr>
          <w:rFonts w:hint="default" w:ascii="Times New Roman" w:hAnsi="Times New Roman" w:eastAsia="仿宋_GB2312" w:cs="Times New Roman"/>
        </w:rPr>
        <w:t>项目团队及人员要求</w:t>
      </w:r>
      <w:bookmarkEnd w:id="622"/>
      <w:bookmarkEnd w:id="623"/>
      <w:bookmarkEnd w:id="624"/>
    </w:p>
    <w:p w14:paraId="2116D68D">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1）投标人须具有稳定的在职技术保障力量，能够提供及时的技术支援或服务，应针对本项目提供不少于5人的固定项目服务团队（包括项目经理、产品经理、技术负责人等），投标单位的相关服务人员需具备相应的服务能力，需提供最近一个季度任意一个月的依法缴纳社保费的证明。</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2044"/>
        <w:gridCol w:w="1796"/>
        <w:gridCol w:w="3063"/>
      </w:tblGrid>
      <w:tr w14:paraId="6CD0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48" w:type="pct"/>
            <w:noWrap/>
            <w:vAlign w:val="center"/>
          </w:tcPr>
          <w:p w14:paraId="7BFD3DF5">
            <w:pPr>
              <w:ind w:firstLine="0" w:firstLineChars="0"/>
              <w:jc w:val="center"/>
              <w:rPr>
                <w:rFonts w:hint="default" w:ascii="Times New Roman" w:hAnsi="Times New Roman" w:eastAsia="仿宋_GB2312" w:cs="Times New Roman"/>
                <w:b/>
                <w:bCs/>
                <w:color w:val="000000" w:themeColor="text1"/>
                <w:kern w:val="0"/>
                <w14:textFill>
                  <w14:solidFill>
                    <w14:schemeClr w14:val="tx1"/>
                  </w14:solidFill>
                </w14:textFill>
              </w:rPr>
            </w:pPr>
            <w:r>
              <w:rPr>
                <w:rFonts w:hint="default" w:ascii="Times New Roman" w:hAnsi="Times New Roman" w:eastAsia="仿宋_GB2312" w:cs="Times New Roman"/>
                <w:b/>
                <w:bCs/>
                <w:color w:val="000000" w:themeColor="text1"/>
                <w:kern w:val="0"/>
                <w14:textFill>
                  <w14:solidFill>
                    <w14:schemeClr w14:val="tx1"/>
                  </w14:solidFill>
                </w14:textFill>
              </w:rPr>
              <w:t>角色</w:t>
            </w:r>
          </w:p>
        </w:tc>
        <w:tc>
          <w:tcPr>
            <w:tcW w:w="1199" w:type="pct"/>
            <w:noWrap/>
            <w:vAlign w:val="center"/>
          </w:tcPr>
          <w:p w14:paraId="1DCD2AAB">
            <w:pPr>
              <w:ind w:firstLine="0" w:firstLineChars="0"/>
              <w:jc w:val="center"/>
              <w:rPr>
                <w:rFonts w:hint="default" w:ascii="Times New Roman" w:hAnsi="Times New Roman" w:eastAsia="仿宋_GB2312" w:cs="Times New Roman"/>
                <w:b/>
                <w:bCs/>
                <w:color w:val="000000" w:themeColor="text1"/>
                <w:kern w:val="0"/>
                <w14:textFill>
                  <w14:solidFill>
                    <w14:schemeClr w14:val="tx1"/>
                  </w14:solidFill>
                </w14:textFill>
              </w:rPr>
            </w:pPr>
            <w:r>
              <w:rPr>
                <w:rFonts w:hint="default" w:ascii="Times New Roman" w:hAnsi="Times New Roman" w:eastAsia="仿宋_GB2312" w:cs="Times New Roman"/>
                <w:b/>
                <w:bCs/>
                <w:color w:val="000000" w:themeColor="text1"/>
                <w:kern w:val="0"/>
                <w14:textFill>
                  <w14:solidFill>
                    <w14:schemeClr w14:val="tx1"/>
                  </w14:solidFill>
                </w14:textFill>
              </w:rPr>
              <w:t>主要职责</w:t>
            </w:r>
          </w:p>
        </w:tc>
        <w:tc>
          <w:tcPr>
            <w:tcW w:w="1054" w:type="pct"/>
            <w:noWrap/>
            <w:vAlign w:val="center"/>
          </w:tcPr>
          <w:p w14:paraId="0A71E9B4">
            <w:pPr>
              <w:ind w:firstLine="0" w:firstLineChars="0"/>
              <w:jc w:val="center"/>
              <w:rPr>
                <w:rFonts w:hint="default" w:ascii="Times New Roman" w:hAnsi="Times New Roman" w:eastAsia="仿宋_GB2312" w:cs="Times New Roman"/>
                <w:b/>
                <w:bCs/>
                <w:color w:val="000000" w:themeColor="text1"/>
                <w:kern w:val="0"/>
                <w14:textFill>
                  <w14:solidFill>
                    <w14:schemeClr w14:val="tx1"/>
                  </w14:solidFill>
                </w14:textFill>
              </w:rPr>
            </w:pPr>
            <w:r>
              <w:rPr>
                <w:rFonts w:hint="default" w:ascii="Times New Roman" w:hAnsi="Times New Roman" w:eastAsia="仿宋_GB2312" w:cs="Times New Roman"/>
                <w:b/>
                <w:bCs/>
                <w:color w:val="000000" w:themeColor="text1"/>
                <w:kern w:val="0"/>
                <w14:textFill>
                  <w14:solidFill>
                    <w14:schemeClr w14:val="tx1"/>
                  </w14:solidFill>
                </w14:textFill>
              </w:rPr>
              <w:t>人员数量</w:t>
            </w:r>
          </w:p>
        </w:tc>
        <w:tc>
          <w:tcPr>
            <w:tcW w:w="1797" w:type="pct"/>
            <w:vAlign w:val="center"/>
          </w:tcPr>
          <w:p w14:paraId="0F357375">
            <w:pPr>
              <w:ind w:firstLine="0" w:firstLineChars="0"/>
              <w:jc w:val="center"/>
              <w:rPr>
                <w:rFonts w:hint="default" w:ascii="Times New Roman" w:hAnsi="Times New Roman" w:eastAsia="仿宋_GB2312" w:cs="Times New Roman"/>
                <w:b/>
                <w:bCs/>
                <w:color w:val="000000" w:themeColor="text1"/>
                <w:kern w:val="0"/>
                <w14:textFill>
                  <w14:solidFill>
                    <w14:schemeClr w14:val="tx1"/>
                  </w14:solidFill>
                </w14:textFill>
              </w:rPr>
            </w:pPr>
            <w:r>
              <w:rPr>
                <w:rFonts w:hint="default" w:ascii="Times New Roman" w:hAnsi="Times New Roman" w:eastAsia="仿宋_GB2312" w:cs="Times New Roman"/>
                <w:b/>
                <w:bCs/>
                <w:color w:val="000000" w:themeColor="text1"/>
                <w:kern w:val="0"/>
                <w14:textFill>
                  <w14:solidFill>
                    <w14:schemeClr w14:val="tx1"/>
                  </w14:solidFill>
                </w14:textFill>
              </w:rPr>
              <w:t>人员要求</w:t>
            </w:r>
          </w:p>
        </w:tc>
      </w:tr>
      <w:tr w14:paraId="2AF77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48" w:type="pct"/>
            <w:noWrap/>
            <w:vAlign w:val="center"/>
          </w:tcPr>
          <w:p w14:paraId="62889143">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项目经理</w:t>
            </w:r>
          </w:p>
        </w:tc>
        <w:tc>
          <w:tcPr>
            <w:tcW w:w="1199" w:type="pct"/>
            <w:vAlign w:val="center"/>
          </w:tcPr>
          <w:p w14:paraId="28218C1F">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负责项目质量和进度控制</w:t>
            </w:r>
          </w:p>
        </w:tc>
        <w:tc>
          <w:tcPr>
            <w:tcW w:w="1054" w:type="pct"/>
            <w:noWrap/>
            <w:vAlign w:val="center"/>
          </w:tcPr>
          <w:p w14:paraId="2B5F3CDE">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1人</w:t>
            </w:r>
          </w:p>
        </w:tc>
        <w:tc>
          <w:tcPr>
            <w:tcW w:w="1797" w:type="pct"/>
            <w:vAlign w:val="center"/>
          </w:tcPr>
          <w:p w14:paraId="6E2EBC07">
            <w:pPr>
              <w:ind w:firstLine="0" w:firstLineChars="0"/>
              <w:jc w:val="center"/>
              <w:rPr>
                <w:rFonts w:hint="eastAsia" w:ascii="Times New Roman" w:hAnsi="Times New Roman" w:eastAsia="仿宋_GB2312" w:cs="Times New Roman"/>
                <w:color w:val="000000" w:themeColor="text1"/>
                <w:kern w:val="0"/>
                <w:lang w:val="en-US" w:eastAsia="zh-CN"/>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本科以上学历</w:t>
            </w:r>
            <w:r>
              <w:rPr>
                <w:rFonts w:hint="default" w:ascii="Times New Roman" w:hAnsi="Times New Roman" w:eastAsia="仿宋_GB2312" w:cs="Times New Roman"/>
              </w:rPr>
              <w:t>，</w:t>
            </w:r>
            <w:r>
              <w:rPr>
                <w:rFonts w:hint="eastAsia" w:ascii="Times New Roman" w:hAnsi="Times New Roman" w:cs="Times New Roman"/>
                <w:lang w:val="en-US" w:eastAsia="zh-CN"/>
              </w:rPr>
              <w:t>具备</w:t>
            </w:r>
            <w:r>
              <w:rPr>
                <w:rFonts w:hint="default" w:ascii="Times New Roman" w:hAnsi="Times New Roman"/>
              </w:rPr>
              <w:t>一级建造师证书（机电专业）、</w:t>
            </w:r>
            <w:r>
              <w:rPr>
                <w:rFonts w:hint="eastAsia"/>
                <w:color w:val="auto"/>
                <w:highlight w:val="none"/>
                <w:vertAlign w:val="baseline"/>
                <w:lang w:eastAsia="zh-CN"/>
              </w:rPr>
              <w:t>计算机技术与软件专业技术资格证书——</w:t>
            </w:r>
            <w:r>
              <w:rPr>
                <w:rFonts w:hint="default" w:ascii="Times New Roman" w:hAnsi="Times New Roman"/>
              </w:rPr>
              <w:t>信息系统项目管理师</w:t>
            </w:r>
            <w:r>
              <w:rPr>
                <w:rFonts w:hint="eastAsia"/>
                <w:lang w:val="en-US" w:eastAsia="zh-CN"/>
              </w:rPr>
              <w:t>证书、CISAW信息安全保障人员安全集成（专业级及以上）证书</w:t>
            </w:r>
          </w:p>
        </w:tc>
      </w:tr>
      <w:tr w14:paraId="7D2E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48" w:type="pct"/>
            <w:noWrap/>
            <w:vAlign w:val="center"/>
          </w:tcPr>
          <w:p w14:paraId="0CF24922">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技术负责人</w:t>
            </w:r>
          </w:p>
        </w:tc>
        <w:tc>
          <w:tcPr>
            <w:tcW w:w="1199" w:type="pct"/>
            <w:vAlign w:val="center"/>
          </w:tcPr>
          <w:p w14:paraId="4F3C858C">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负责项目技术架构设计及数据对接标准</w:t>
            </w:r>
          </w:p>
        </w:tc>
        <w:tc>
          <w:tcPr>
            <w:tcW w:w="1054" w:type="pct"/>
            <w:noWrap/>
            <w:vAlign w:val="center"/>
          </w:tcPr>
          <w:p w14:paraId="26F469E0">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1人</w:t>
            </w:r>
          </w:p>
        </w:tc>
        <w:tc>
          <w:tcPr>
            <w:tcW w:w="1797" w:type="pct"/>
            <w:vAlign w:val="center"/>
          </w:tcPr>
          <w:p w14:paraId="0CADE339">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本科及以上学历，</w:t>
            </w:r>
            <w:r>
              <w:rPr>
                <w:rFonts w:hint="default" w:ascii="Times New Roman" w:hAnsi="Times New Roman" w:eastAsia="仿宋_GB2312" w:cs="Times New Roman"/>
              </w:rPr>
              <w:t>具有</w:t>
            </w:r>
            <w:r>
              <w:rPr>
                <w:rFonts w:hint="eastAsia" w:ascii="Times New Roman" w:hAnsi="Times New Roman" w:cs="Times New Roman"/>
                <w:lang w:val="en-US" w:eastAsia="zh-CN"/>
              </w:rPr>
              <w:t>计算机或</w:t>
            </w:r>
            <w:r>
              <w:rPr>
                <w:rFonts w:hint="default" w:ascii="Times New Roman" w:hAnsi="Times New Roman" w:eastAsia="仿宋_GB2312" w:cs="Times New Roman"/>
              </w:rPr>
              <w:t>信息化系统建设相关的资质证书及职称</w:t>
            </w:r>
          </w:p>
        </w:tc>
      </w:tr>
      <w:tr w14:paraId="10D3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48" w:type="pct"/>
            <w:noWrap/>
            <w:vAlign w:val="center"/>
          </w:tcPr>
          <w:p w14:paraId="6FDF0BCA">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产品经理</w:t>
            </w:r>
          </w:p>
        </w:tc>
        <w:tc>
          <w:tcPr>
            <w:tcW w:w="1199" w:type="pct"/>
            <w:vAlign w:val="center"/>
          </w:tcPr>
          <w:p w14:paraId="1EA3F9F8">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负责项目需求评估与产品设计</w:t>
            </w:r>
          </w:p>
        </w:tc>
        <w:tc>
          <w:tcPr>
            <w:tcW w:w="1054" w:type="pct"/>
            <w:noWrap/>
            <w:vAlign w:val="center"/>
          </w:tcPr>
          <w:p w14:paraId="227A4D39">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1人</w:t>
            </w:r>
          </w:p>
        </w:tc>
        <w:tc>
          <w:tcPr>
            <w:tcW w:w="1797" w:type="pct"/>
            <w:vAlign w:val="center"/>
          </w:tcPr>
          <w:p w14:paraId="3449CA22">
            <w:pPr>
              <w:ind w:firstLine="0" w:firstLineChars="0"/>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rPr>
              <w:t>具有</w:t>
            </w:r>
            <w:r>
              <w:rPr>
                <w:rFonts w:hint="eastAsia" w:ascii="Times New Roman" w:hAnsi="Times New Roman" w:cs="Times New Roman"/>
                <w:lang w:val="en-US" w:eastAsia="zh-CN"/>
              </w:rPr>
              <w:t>计算机、软件或</w:t>
            </w:r>
            <w:r>
              <w:rPr>
                <w:rFonts w:hint="default" w:ascii="Times New Roman" w:hAnsi="Times New Roman" w:eastAsia="仿宋_GB2312" w:cs="Times New Roman"/>
              </w:rPr>
              <w:t>信息化系统建设相关的资质证书及职称</w:t>
            </w:r>
          </w:p>
        </w:tc>
      </w:tr>
      <w:tr w14:paraId="5B47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48" w:type="pct"/>
            <w:noWrap/>
            <w:vAlign w:val="center"/>
          </w:tcPr>
          <w:p w14:paraId="36E3DB2E">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研发</w:t>
            </w:r>
          </w:p>
        </w:tc>
        <w:tc>
          <w:tcPr>
            <w:tcW w:w="1199" w:type="pct"/>
            <w:noWrap/>
            <w:vAlign w:val="center"/>
          </w:tcPr>
          <w:p w14:paraId="1AD914B0">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负责项目具体开发与实施</w:t>
            </w:r>
          </w:p>
        </w:tc>
        <w:tc>
          <w:tcPr>
            <w:tcW w:w="1054" w:type="pct"/>
            <w:noWrap/>
            <w:vAlign w:val="center"/>
          </w:tcPr>
          <w:p w14:paraId="162E44DD">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不少于2人</w:t>
            </w:r>
          </w:p>
        </w:tc>
        <w:tc>
          <w:tcPr>
            <w:tcW w:w="1797" w:type="pct"/>
            <w:vAlign w:val="center"/>
          </w:tcPr>
          <w:p w14:paraId="1D86207F">
            <w:pPr>
              <w:ind w:firstLine="0" w:firstLineChars="0"/>
              <w:jc w:val="center"/>
              <w:rPr>
                <w:rFonts w:hint="default" w:ascii="Times New Roman" w:hAnsi="Times New Roman" w:eastAsia="仿宋_GB2312" w:cs="Times New Roman"/>
                <w:color w:val="000000" w:themeColor="text1"/>
                <w:kern w:val="0"/>
                <w14:textFill>
                  <w14:solidFill>
                    <w14:schemeClr w14:val="tx1"/>
                  </w14:solidFill>
                </w14:textFill>
              </w:rPr>
            </w:pPr>
            <w:r>
              <w:rPr>
                <w:rFonts w:hint="default" w:ascii="Times New Roman" w:hAnsi="Times New Roman" w:eastAsia="仿宋_GB2312" w:cs="Times New Roman"/>
                <w:color w:val="000000" w:themeColor="text1"/>
                <w:kern w:val="0"/>
                <w14:textFill>
                  <w14:solidFill>
                    <w14:schemeClr w14:val="tx1"/>
                  </w14:solidFill>
                </w14:textFill>
              </w:rPr>
              <w:t>大学专科及以上学历</w:t>
            </w:r>
          </w:p>
        </w:tc>
      </w:tr>
    </w:tbl>
    <w:p w14:paraId="27942C20">
      <w:pPr>
        <w:ind w:firstLine="0" w:firstLineChars="0"/>
        <w:rPr>
          <w:rFonts w:hint="default" w:ascii="Times New Roman" w:hAnsi="Times New Roman" w:eastAsia="仿宋_GB2312" w:cs="Times New Roman"/>
          <w:color w:val="000000" w:themeColor="text1"/>
          <w14:textFill>
            <w14:solidFill>
              <w14:schemeClr w14:val="tx1"/>
            </w14:solidFill>
          </w14:textFill>
        </w:rPr>
      </w:pPr>
    </w:p>
    <w:p w14:paraId="63948954">
      <w:pPr>
        <w:ind w:firstLine="0" w:firstLineChars="0"/>
        <w:rPr>
          <w:rFonts w:hint="default" w:ascii="Times New Roman" w:hAnsi="Times New Roman" w:eastAsia="仿宋_GB2312" w:cs="Times New Roman"/>
          <w:color w:val="000000" w:themeColor="text1"/>
          <w14:textFill>
            <w14:solidFill>
              <w14:schemeClr w14:val="tx1"/>
            </w14:solidFill>
          </w14:textFill>
        </w:rPr>
      </w:pPr>
    </w:p>
    <w:p w14:paraId="2206C6E1">
      <w:pPr>
        <w:pStyle w:val="5"/>
        <w:spacing w:before="156" w:after="156"/>
        <w:rPr>
          <w:rFonts w:hint="default" w:ascii="Times New Roman" w:hAnsi="Times New Roman" w:eastAsia="仿宋_GB2312" w:cs="Times New Roman"/>
        </w:rPr>
      </w:pPr>
      <w:bookmarkStart w:id="625" w:name="_Toc63785511"/>
      <w:bookmarkStart w:id="626" w:name="_Toc8586"/>
      <w:bookmarkStart w:id="627" w:name="_Toc925120370"/>
      <w:r>
        <w:rPr>
          <w:rFonts w:hint="default" w:ascii="Times New Roman" w:hAnsi="Times New Roman" w:eastAsia="仿宋_GB2312" w:cs="Times New Roman"/>
        </w:rPr>
        <w:t>等级保护要求</w:t>
      </w:r>
      <w:bookmarkEnd w:id="625"/>
      <w:bookmarkEnd w:id="626"/>
      <w:bookmarkEnd w:id="627"/>
    </w:p>
    <w:p w14:paraId="682A0A8F">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本项目等级保护要求：拟建项目的信息系统安全等级为三级。</w:t>
      </w:r>
    </w:p>
    <w:p w14:paraId="069E250E">
      <w:pPr>
        <w:pStyle w:val="5"/>
        <w:spacing w:before="156" w:after="156"/>
        <w:rPr>
          <w:rFonts w:hint="default" w:ascii="Times New Roman" w:hAnsi="Times New Roman" w:eastAsia="仿宋_GB2312" w:cs="Times New Roman"/>
        </w:rPr>
      </w:pPr>
      <w:bookmarkStart w:id="628" w:name="_Toc17521"/>
      <w:bookmarkStart w:id="629" w:name="_Toc2070893772"/>
      <w:r>
        <w:rPr>
          <w:rFonts w:hint="default" w:ascii="Times New Roman" w:hAnsi="Times New Roman" w:eastAsia="仿宋_GB2312" w:cs="Times New Roman"/>
        </w:rPr>
        <w:t>商业密码应用需求</w:t>
      </w:r>
      <w:bookmarkEnd w:id="628"/>
      <w:bookmarkEnd w:id="629"/>
    </w:p>
    <w:p w14:paraId="3411CC14">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系统相关功能设计需要使用国密算法标准，项目完成后需要</w:t>
      </w:r>
      <w:r>
        <w:rPr>
          <w:rFonts w:hint="eastAsia" w:ascii="Times New Roman" w:hAnsi="Times New Roman" w:cs="Times New Roman"/>
          <w:color w:val="000000" w:themeColor="text1"/>
          <w:lang w:val="en-US" w:eastAsia="zh-CN"/>
          <w14:textFill>
            <w14:solidFill>
              <w14:schemeClr w14:val="tx1"/>
            </w14:solidFill>
          </w14:textFill>
        </w:rPr>
        <w:t>配合甲方</w:t>
      </w:r>
      <w:r>
        <w:rPr>
          <w:rFonts w:hint="default" w:ascii="Times New Roman" w:hAnsi="Times New Roman" w:eastAsia="仿宋_GB2312" w:cs="Times New Roman"/>
          <w:color w:val="000000" w:themeColor="text1"/>
          <w14:textFill>
            <w14:solidFill>
              <w14:schemeClr w14:val="tx1"/>
            </w14:solidFill>
          </w14:textFill>
        </w:rPr>
        <w:t>通过商用密码应用安全性评估。</w:t>
      </w:r>
    </w:p>
    <w:p w14:paraId="0CB68170">
      <w:pPr>
        <w:pStyle w:val="5"/>
        <w:spacing w:before="156" w:after="156"/>
        <w:rPr>
          <w:rFonts w:hint="default" w:ascii="Times New Roman" w:hAnsi="Times New Roman" w:eastAsia="仿宋_GB2312" w:cs="Times New Roman"/>
        </w:rPr>
      </w:pPr>
      <w:bookmarkStart w:id="630" w:name="_Toc31050"/>
      <w:bookmarkStart w:id="631" w:name="_Toc1795071728"/>
      <w:bookmarkStart w:id="632" w:name="_Toc63785512"/>
      <w:r>
        <w:rPr>
          <w:rFonts w:hint="default" w:ascii="Times New Roman" w:hAnsi="Times New Roman" w:eastAsia="仿宋_GB2312" w:cs="Times New Roman"/>
        </w:rPr>
        <w:t>技术文件要求</w:t>
      </w:r>
      <w:bookmarkEnd w:id="630"/>
      <w:bookmarkEnd w:id="631"/>
    </w:p>
    <w:p w14:paraId="465CBA5B">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投标人需承诺若中标，将在承接项目初验时提供书面技术资料，包含确保系统正常运行所需的管理、运营及维护有关的全套文件。技术文件应该全面、完整、详细。投标人提供的技术文件至少应包括：</w:t>
      </w:r>
    </w:p>
    <w:p w14:paraId="69BD09D9">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－系统说明文件；</w:t>
      </w:r>
    </w:p>
    <w:p w14:paraId="2082A9EB">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－技术手册(安装、测试、操作、维护、故障排除等)；</w:t>
      </w:r>
    </w:p>
    <w:p w14:paraId="224F1F85">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－项目文档，</w:t>
      </w:r>
      <w:r>
        <w:rPr>
          <w:rFonts w:hint="eastAsia" w:ascii="Times New Roman" w:hAnsi="Times New Roman" w:cs="Times New Roman"/>
          <w:color w:val="000000" w:themeColor="text1"/>
          <w:lang w:val="en-US" w:eastAsia="zh-CN"/>
          <w14:textFill>
            <w14:solidFill>
              <w14:schemeClr w14:val="tx1"/>
            </w14:solidFill>
          </w14:textFill>
        </w:rPr>
        <w:t>至少</w:t>
      </w:r>
      <w:r>
        <w:rPr>
          <w:rFonts w:hint="default" w:ascii="Times New Roman" w:hAnsi="Times New Roman" w:eastAsia="仿宋_GB2312" w:cs="Times New Roman"/>
          <w:color w:val="000000" w:themeColor="text1"/>
          <w14:textFill>
            <w14:solidFill>
              <w14:schemeClr w14:val="tx1"/>
            </w14:solidFill>
          </w14:textFill>
        </w:rPr>
        <w:t>应该包括：</w:t>
      </w:r>
    </w:p>
    <w:p w14:paraId="13F9A5C0">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（1）</w:t>
      </w:r>
      <w:r>
        <w:rPr>
          <w:rFonts w:hint="default"/>
        </w:rPr>
        <w:t>《用户需求说明书》</w:t>
      </w:r>
      <w:r>
        <w:rPr>
          <w:rFonts w:hint="default" w:ascii="Times New Roman" w:hAnsi="Times New Roman" w:eastAsia="仿宋_GB2312" w:cs="Times New Roman"/>
          <w:color w:val="000000" w:themeColor="text1"/>
          <w14:textFill>
            <w14:solidFill>
              <w14:schemeClr w14:val="tx1"/>
            </w14:solidFill>
          </w14:textFill>
        </w:rPr>
        <w:t>；</w:t>
      </w:r>
    </w:p>
    <w:p w14:paraId="0EE1E60B">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（2）</w:t>
      </w:r>
      <w:r>
        <w:rPr>
          <w:rFonts w:hint="default"/>
        </w:rPr>
        <w:t>《系统详细设计说明书》</w:t>
      </w:r>
      <w:r>
        <w:rPr>
          <w:rFonts w:hint="default" w:ascii="Times New Roman" w:hAnsi="Times New Roman" w:eastAsia="仿宋_GB2312" w:cs="Times New Roman"/>
          <w:color w:val="000000" w:themeColor="text1"/>
          <w14:textFill>
            <w14:solidFill>
              <w14:schemeClr w14:val="tx1"/>
            </w14:solidFill>
          </w14:textFill>
        </w:rPr>
        <w:t>；</w:t>
      </w:r>
    </w:p>
    <w:p w14:paraId="2F3B6276">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（3）</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eastAsia="仿宋_GB2312" w:cs="Times New Roman"/>
          <w:color w:val="000000" w:themeColor="text1"/>
          <w14:textFill>
            <w14:solidFill>
              <w14:schemeClr w14:val="tx1"/>
            </w14:solidFill>
          </w14:textFill>
        </w:rPr>
        <w:t>应用软件功能清单</w:t>
      </w:r>
      <w:r>
        <w:rPr>
          <w:rFonts w:hint="eastAsia" w:ascii="Times New Roman" w:hAnsi="Times New Roman" w:cs="Times New Roman"/>
          <w:color w:val="000000" w:themeColor="text1"/>
          <w:lang w:eastAsia="zh-CN"/>
          <w14:textFill>
            <w14:solidFill>
              <w14:schemeClr w14:val="tx1"/>
            </w14:solidFill>
          </w14:textFill>
        </w:rPr>
        <w:t>》；</w:t>
      </w:r>
    </w:p>
    <w:p w14:paraId="67D653FB">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（4）</w:t>
      </w:r>
      <w:r>
        <w:rPr>
          <w:rFonts w:hint="default"/>
        </w:rPr>
        <w:t>《系统概要设计说明书》</w:t>
      </w:r>
      <w:r>
        <w:rPr>
          <w:rFonts w:hint="eastAsia"/>
          <w:lang w:eastAsia="zh-CN"/>
        </w:rPr>
        <w:t>；</w:t>
      </w:r>
    </w:p>
    <w:p w14:paraId="3B549ADF">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eastAsia="仿宋_GB2312" w:cs="Times New Roman"/>
          <w:color w:val="000000" w:themeColor="text1"/>
          <w14:textFill>
            <w14:solidFill>
              <w14:schemeClr w14:val="tx1"/>
            </w14:solidFill>
          </w14:textFill>
        </w:rPr>
        <w:t>）</w:t>
      </w:r>
      <w:r>
        <w:rPr>
          <w:rFonts w:hint="default"/>
        </w:rPr>
        <w:t>《三方功能需求确认单》</w:t>
      </w:r>
      <w:r>
        <w:rPr>
          <w:rFonts w:hint="eastAsia"/>
          <w:lang w:eastAsia="zh-CN"/>
        </w:rPr>
        <w:t>；</w:t>
      </w:r>
    </w:p>
    <w:p w14:paraId="632718B9">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6</w:t>
      </w:r>
      <w:r>
        <w:rPr>
          <w:rFonts w:hint="default" w:ascii="Times New Roman" w:hAnsi="Times New Roman" w:eastAsia="仿宋_GB2312" w:cs="Times New Roman"/>
          <w:color w:val="000000" w:themeColor="text1"/>
          <w14:textFill>
            <w14:solidFill>
              <w14:schemeClr w14:val="tx1"/>
            </w14:solidFill>
          </w14:textFill>
        </w:rPr>
        <w:t>）</w:t>
      </w:r>
      <w:r>
        <w:rPr>
          <w:rFonts w:hint="default"/>
        </w:rPr>
        <w:t>《系统部署文档》</w:t>
      </w:r>
      <w:r>
        <w:rPr>
          <w:rFonts w:hint="eastAsia"/>
          <w:lang w:eastAsia="zh-CN"/>
        </w:rPr>
        <w:t>；</w:t>
      </w:r>
    </w:p>
    <w:p w14:paraId="1A717640">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eastAsia="仿宋_GB2312" w:cs="Times New Roman"/>
          <w:color w:val="000000" w:themeColor="text1"/>
          <w14:textFill>
            <w14:solidFill>
              <w14:schemeClr w14:val="tx1"/>
            </w14:solidFill>
          </w14:textFill>
        </w:rPr>
        <w:t>）</w:t>
      </w:r>
      <w:r>
        <w:rPr>
          <w:rFonts w:hint="default"/>
        </w:rPr>
        <w:t>《用户使用手册》</w:t>
      </w:r>
      <w:r>
        <w:rPr>
          <w:rFonts w:hint="eastAsia"/>
          <w:lang w:eastAsia="zh-CN"/>
        </w:rPr>
        <w:t>；</w:t>
      </w:r>
    </w:p>
    <w:p w14:paraId="2F64B7C4">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8</w:t>
      </w:r>
      <w:r>
        <w:rPr>
          <w:rFonts w:hint="default" w:ascii="Times New Roman" w:hAnsi="Times New Roman" w:eastAsia="仿宋_GB2312" w:cs="Times New Roman"/>
          <w:color w:val="000000" w:themeColor="text1"/>
          <w14:textFill>
            <w14:solidFill>
              <w14:schemeClr w14:val="tx1"/>
            </w14:solidFill>
          </w14:textFill>
        </w:rPr>
        <w:t>）</w:t>
      </w:r>
      <w:r>
        <w:rPr>
          <w:rFonts w:hint="default"/>
        </w:rPr>
        <w:t>《设备点位表》</w:t>
      </w:r>
      <w:r>
        <w:rPr>
          <w:rFonts w:hint="eastAsia"/>
          <w:lang w:eastAsia="zh-CN"/>
        </w:rPr>
        <w:t>；</w:t>
      </w:r>
    </w:p>
    <w:p w14:paraId="40AC8F8C">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9</w:t>
      </w:r>
      <w:r>
        <w:rPr>
          <w:rFonts w:hint="default" w:ascii="Times New Roman" w:hAnsi="Times New Roman" w:eastAsia="仿宋_GB2312" w:cs="Times New Roman"/>
          <w:color w:val="000000" w:themeColor="text1"/>
          <w14:textFill>
            <w14:solidFill>
              <w14:schemeClr w14:val="tx1"/>
            </w14:solidFill>
          </w14:textFill>
        </w:rPr>
        <w:t>）</w:t>
      </w:r>
      <w:r>
        <w:rPr>
          <w:rFonts w:hint="default"/>
        </w:rPr>
        <w:t>《设备平面布置图</w:t>
      </w:r>
      <w:r>
        <w:rPr>
          <w:rFonts w:hint="eastAsia"/>
          <w:lang w:eastAsia="zh-CN"/>
        </w:rPr>
        <w:t>、</w:t>
      </w:r>
      <w:r>
        <w:rPr>
          <w:rFonts w:hint="eastAsia"/>
          <w:lang w:val="en-US" w:eastAsia="zh-CN"/>
        </w:rPr>
        <w:t>系统拓扑图</w:t>
      </w:r>
      <w:r>
        <w:rPr>
          <w:rFonts w:hint="default"/>
        </w:rPr>
        <w:t>》</w:t>
      </w:r>
      <w:r>
        <w:rPr>
          <w:rFonts w:hint="eastAsia"/>
          <w:lang w:eastAsia="zh-CN"/>
        </w:rPr>
        <w:t>；</w:t>
      </w:r>
    </w:p>
    <w:p w14:paraId="4E60DCCF">
      <w:pPr>
        <w:ind w:firstLine="560"/>
        <w:rPr>
          <w:rFonts w:hint="eastAsia"/>
          <w:lang w:eastAsia="zh-CN"/>
        </w:rPr>
      </w:pPr>
      <w:r>
        <w:rPr>
          <w:rFonts w:hint="default" w:ascii="Times New Roman" w:hAnsi="Times New Roman" w:eastAsia="仿宋_GB2312"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10</w:t>
      </w:r>
      <w:r>
        <w:rPr>
          <w:rFonts w:hint="default" w:ascii="Times New Roman" w:hAnsi="Times New Roman" w:eastAsia="仿宋_GB2312" w:cs="Times New Roman"/>
          <w:color w:val="000000" w:themeColor="text1"/>
          <w14:textFill>
            <w14:solidFill>
              <w14:schemeClr w14:val="tx1"/>
            </w14:solidFill>
          </w14:textFill>
        </w:rPr>
        <w:t>）</w:t>
      </w:r>
      <w:r>
        <w:rPr>
          <w:rFonts w:hint="default"/>
        </w:rPr>
        <w:t>《设备操作使用说明》</w:t>
      </w:r>
      <w:r>
        <w:rPr>
          <w:rFonts w:hint="eastAsia"/>
          <w:lang w:eastAsia="zh-CN"/>
        </w:rPr>
        <w:t>；</w:t>
      </w:r>
    </w:p>
    <w:p w14:paraId="7ABFCFC3">
      <w:pPr>
        <w:ind w:firstLine="560"/>
        <w:rPr>
          <w:rFonts w:hint="default" w:ascii="Times New Roman" w:hAnsi="Times New Roman" w:eastAsia="仿宋_GB2312"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14:textFill>
            <w14:solidFill>
              <w14:schemeClr w14:val="tx1"/>
            </w14:solidFill>
          </w14:textFill>
        </w:rPr>
        <w:t>提供全套技术文件纸质2套以及电子文件1套。</w:t>
      </w:r>
    </w:p>
    <w:p w14:paraId="1D5E7CF4">
      <w:pPr>
        <w:pStyle w:val="5"/>
        <w:spacing w:before="156" w:after="156"/>
        <w:rPr>
          <w:rFonts w:hint="default" w:ascii="Times New Roman" w:hAnsi="Times New Roman" w:eastAsia="仿宋_GB2312" w:cs="Times New Roman"/>
        </w:rPr>
      </w:pPr>
      <w:bookmarkStart w:id="633" w:name="_Toc24901"/>
      <w:bookmarkStart w:id="634" w:name="_Toc159576917"/>
      <w:r>
        <w:rPr>
          <w:rFonts w:hint="default" w:ascii="Times New Roman" w:hAnsi="Times New Roman" w:eastAsia="仿宋_GB2312" w:cs="Times New Roman"/>
        </w:rPr>
        <w:t>供应商资质要求</w:t>
      </w:r>
      <w:bookmarkEnd w:id="633"/>
      <w:bookmarkEnd w:id="634"/>
    </w:p>
    <w:p w14:paraId="20629CB0">
      <w:pPr>
        <w:ind w:firstLine="560"/>
        <w:rPr>
          <w:rFonts w:hint="default" w:ascii="Times New Roman" w:hAnsi="Times New Roman" w:eastAsia="仿宋_GB2312" w:cs="Times New Roman"/>
        </w:rPr>
      </w:pPr>
      <w:r>
        <w:rPr>
          <w:rFonts w:hint="default" w:ascii="Times New Roman" w:hAnsi="Times New Roman" w:eastAsia="仿宋_GB2312" w:cs="Times New Roman"/>
        </w:rPr>
        <w:t>供应商应具有住房和城乡建设部门颁发的《电子与智能化工程专业承包资质》二级及以上资质</w:t>
      </w:r>
      <w:r>
        <w:rPr>
          <w:rFonts w:hint="eastAsia" w:ascii="Times New Roman" w:hAnsi="Times New Roman" w:cs="Times New Roman"/>
          <w:lang w:eastAsia="zh-CN"/>
        </w:rPr>
        <w:t>，具备</w:t>
      </w:r>
      <w:r>
        <w:rPr>
          <w:rFonts w:hint="eastAsia"/>
          <w:color w:val="auto"/>
          <w:highlight w:val="none"/>
          <w:vertAlign w:val="baseline"/>
          <w:lang w:eastAsia="zh-CN"/>
        </w:rPr>
        <w:t>CCRC信息安全服务资质(分项类别——信息系统安全集成服务）认证证书、CCRC信息安全服务资质(分项类别——信息系统安全运维服务）认证证书的</w:t>
      </w:r>
      <w:r>
        <w:rPr>
          <w:rFonts w:hint="default" w:ascii="Times New Roman" w:hAnsi="Times New Roman" w:eastAsia="仿宋_GB2312" w:cs="Times New Roman"/>
        </w:rPr>
        <w:t>优先考虑。</w:t>
      </w:r>
    </w:p>
    <w:p w14:paraId="169A32C2">
      <w:pPr>
        <w:ind w:firstLine="562"/>
        <w:outlineLvl w:val="1"/>
        <w:rPr>
          <w:rFonts w:hint="default" w:ascii="Times New Roman" w:hAnsi="Times New Roman" w:eastAsia="仿宋_GB2312" w:cs="Times New Roman"/>
          <w:b/>
          <w:bCs/>
          <w:szCs w:val="21"/>
        </w:rPr>
      </w:pPr>
      <w:bookmarkStart w:id="635" w:name="_Toc14385"/>
      <w:bookmarkStart w:id="636" w:name="_Toc1674292258"/>
      <w:r>
        <w:rPr>
          <w:rFonts w:hint="default" w:ascii="Times New Roman" w:hAnsi="Times New Roman" w:eastAsia="仿宋_GB2312" w:cs="Times New Roman"/>
          <w:b/>
          <w:szCs w:val="21"/>
        </w:rPr>
        <w:t>三、</w:t>
      </w:r>
      <w:bookmarkEnd w:id="635"/>
      <w:bookmarkStart w:id="637" w:name="_Toc24450"/>
      <w:r>
        <w:rPr>
          <w:rFonts w:hint="default" w:ascii="Times New Roman" w:hAnsi="Times New Roman" w:eastAsia="仿宋_GB2312" w:cs="Times New Roman"/>
          <w:b/>
          <w:bCs/>
          <w:szCs w:val="21"/>
        </w:rPr>
        <w:t>项目周期与交付要求</w:t>
      </w:r>
      <w:bookmarkEnd w:id="636"/>
      <w:bookmarkEnd w:id="637"/>
    </w:p>
    <w:p w14:paraId="3D08078D">
      <w:pPr>
        <w:pStyle w:val="9"/>
        <w:ind w:firstLine="560"/>
        <w:outlineLvl w:val="2"/>
        <w:rPr>
          <w:rFonts w:hint="default" w:ascii="Times New Roman" w:hAnsi="Times New Roman" w:eastAsia="仿宋_GB2312" w:cs="Times New Roman"/>
        </w:rPr>
      </w:pPr>
      <w:bookmarkStart w:id="638" w:name="_Toc6978"/>
      <w:bookmarkStart w:id="639" w:name="_Toc1073069596"/>
      <w:r>
        <w:rPr>
          <w:rFonts w:hint="default" w:ascii="Times New Roman" w:hAnsi="Times New Roman" w:eastAsia="仿宋_GB2312" w:cs="Times New Roman"/>
        </w:rPr>
        <w:t>1. 项目总体周期</w:t>
      </w:r>
      <w:bookmarkEnd w:id="638"/>
      <w:bookmarkEnd w:id="639"/>
    </w:p>
    <w:p w14:paraId="0708E3E3">
      <w:pPr>
        <w:pStyle w:val="9"/>
        <w:ind w:firstLine="560"/>
        <w:rPr>
          <w:rFonts w:hint="default" w:ascii="Times New Roman" w:hAnsi="Times New Roman" w:eastAsia="仿宋_GB2312" w:cs="Times New Roman"/>
        </w:rPr>
      </w:pPr>
      <w:r>
        <w:rPr>
          <w:rFonts w:hint="default" w:ascii="Times New Roman" w:hAnsi="Times New Roman" w:eastAsia="仿宋_GB2312" w:cs="Times New Roman"/>
        </w:rPr>
        <w:t>总建设周期为自合同签订生效，采购方正式签发开工之日起至</w:t>
      </w:r>
      <w:bookmarkStart w:id="640" w:name="OLE_LINK1"/>
      <w:r>
        <w:rPr>
          <w:rFonts w:hint="default" w:ascii="Times New Roman" w:hAnsi="Times New Roman" w:eastAsia="仿宋_GB2312" w:cs="Times New Roman"/>
        </w:rPr>
        <w:t>2027年5月31日</w:t>
      </w:r>
      <w:bookmarkEnd w:id="640"/>
      <w:r>
        <w:rPr>
          <w:rFonts w:hint="default" w:ascii="Times New Roman" w:hAnsi="Times New Roman" w:eastAsia="仿宋_GB2312" w:cs="Times New Roman"/>
        </w:rPr>
        <w:t>前完成全部建设内容并通过验收</w:t>
      </w:r>
      <w:r>
        <w:rPr>
          <w:rFonts w:hint="eastAsia" w:ascii="Times New Roman" w:hAnsi="Times New Roman" w:cs="Times New Roman"/>
          <w:lang w:eastAsia="zh-CN"/>
        </w:rPr>
        <w:t>，其中包括</w:t>
      </w:r>
      <w:r>
        <w:rPr>
          <w:rFonts w:hint="eastAsia" w:ascii="Times New Roman" w:hAnsi="Times New Roman" w:cs="Times New Roman"/>
          <w:lang w:val="en-US" w:eastAsia="zh-CN"/>
        </w:rPr>
        <w:t>1</w:t>
      </w:r>
      <w:r>
        <w:rPr>
          <w:rFonts w:hint="eastAsia" w:ascii="Times New Roman" w:hAnsi="Times New Roman" w:cs="Times New Roman"/>
          <w:lang w:eastAsia="zh-CN"/>
        </w:rPr>
        <w:t>个月的试运行</w:t>
      </w:r>
      <w:r>
        <w:rPr>
          <w:rFonts w:hint="default" w:ascii="Times New Roman" w:hAnsi="Times New Roman" w:eastAsia="仿宋_GB2312" w:cs="Times New Roman"/>
        </w:rPr>
        <w:t>。投标人须在此最终期限内完成所有软、硬件系统的采购、开发、集成、测试、部署、培训及最终验收工作。</w:t>
      </w:r>
    </w:p>
    <w:p w14:paraId="274FE74F">
      <w:pPr>
        <w:pStyle w:val="9"/>
        <w:ind w:firstLine="560"/>
        <w:outlineLvl w:val="2"/>
        <w:rPr>
          <w:rFonts w:hint="default" w:ascii="Times New Roman" w:hAnsi="Times New Roman" w:eastAsia="仿宋_GB2312" w:cs="Times New Roman"/>
        </w:rPr>
      </w:pPr>
      <w:bookmarkStart w:id="641" w:name="_Toc1831560506"/>
      <w:bookmarkStart w:id="642" w:name="_Toc28954"/>
      <w:r>
        <w:rPr>
          <w:rFonts w:hint="default" w:ascii="Times New Roman" w:hAnsi="Times New Roman" w:eastAsia="仿宋_GB2312" w:cs="Times New Roman"/>
        </w:rPr>
        <w:t>2. 交付物清单</w:t>
      </w:r>
      <w:bookmarkEnd w:id="641"/>
      <w:bookmarkEnd w:id="642"/>
    </w:p>
    <w:p w14:paraId="52A5FF14">
      <w:pPr>
        <w:pStyle w:val="9"/>
        <w:ind w:firstLine="560"/>
        <w:rPr>
          <w:rFonts w:hint="default" w:ascii="Times New Roman" w:hAnsi="Times New Roman" w:eastAsia="仿宋_GB2312" w:cs="Times New Roman"/>
        </w:rPr>
      </w:pPr>
      <w:r>
        <w:rPr>
          <w:rFonts w:hint="default" w:ascii="Times New Roman" w:hAnsi="Times New Roman" w:eastAsia="仿宋_GB2312" w:cs="Times New Roman"/>
        </w:rPr>
        <w:t>最终交付物必须完整，包括但不限于：所有软件系统的全部源代码、可执行文件及安装部署脚本。完整的技术文档，含系统架构图、数据库设计文档、安装部署手册、用户操作手册等。硬件设备的产品合格证、使用说明书、操作手册</w:t>
      </w:r>
      <w:r>
        <w:rPr>
          <w:rFonts w:hint="default" w:ascii="Times New Roman" w:hAnsi="Times New Roman" w:eastAsia="仿宋_GB2312" w:cs="Times New Roman"/>
          <w:lang w:eastAsia="zh-CN"/>
        </w:rPr>
        <w:t>，</w:t>
      </w:r>
      <w:r>
        <w:rPr>
          <w:rFonts w:hint="default" w:ascii="Times New Roman" w:hAnsi="Times New Roman" w:eastAsia="仿宋_GB2312" w:cs="Times New Roman"/>
        </w:rPr>
        <w:t>以及软硬件的全部培训材料与视频教程。</w:t>
      </w:r>
    </w:p>
    <w:bookmarkEnd w:id="632"/>
    <w:p w14:paraId="20396858">
      <w:pPr>
        <w:pStyle w:val="2"/>
        <w:ind w:firstLine="560"/>
        <w:rPr>
          <w:rFonts w:hint="default" w:ascii="Times New Roman" w:hAnsi="Times New Roman" w:eastAsia="仿宋_GB2312" w:cs="Times New Roman"/>
        </w:rPr>
      </w:pPr>
    </w:p>
    <w:p w14:paraId="4BF7AC56"/>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34"/>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西文标题">
    <w:altName w:val="仿宋_GB2312"/>
    <w:panose1 w:val="00000000000000000000"/>
    <w:charset w:val="00"/>
    <w:family w:val="auto"/>
    <w:pitch w:val="default"/>
    <w:sig w:usb0="00000000" w:usb1="00000000" w:usb2="00000000" w:usb3="00000000" w:csb0="00000000" w:csb1="00000000"/>
  </w:font>
  <w:font w:name="Calibri Light">
    <w:altName w:val="DejaVu Sans"/>
    <w:panose1 w:val="020F0302020204030204"/>
    <w:charset w:val="00"/>
    <w:family w:val="auto"/>
    <w:pitch w:val="default"/>
    <w:sig w:usb0="00000000" w:usb1="00000000" w:usb2="00000009" w:usb3="00000000" w:csb0="200001FF" w:csb1="00000000"/>
  </w:font>
  <w:font w:name="ˎ̥">
    <w:altName w:val="仿宋_GB2312"/>
    <w:panose1 w:val="00000000000000000000"/>
    <w:charset w:val="00"/>
    <w:family w:val="auto"/>
    <w:pitch w:val="default"/>
    <w:sig w:usb0="00000000" w:usb1="00000000" w:usb2="00000000" w:usb3="00000000" w:csb0="00000000" w:csb1="00000000"/>
  </w:font>
  <w:font w:name="仿宋">
    <w:altName w:val="仿宋_GB2312"/>
    <w:panose1 w:val="02010609060101010101"/>
    <w:charset w:val="86"/>
    <w:family w:val="modern"/>
    <w:pitch w:val="default"/>
    <w:sig w:usb0="00000000" w:usb1="00000000" w:usb2="00000016" w:usb3="00000000" w:csb0="00040001" w:csb1="00000000"/>
  </w:font>
  <w:font w:name="汉仪正圆 55简">
    <w:altName w:val="仿宋_GB2312"/>
    <w:panose1 w:val="00020600040101010101"/>
    <w:charset w:val="86"/>
    <w:family w:val="roman"/>
    <w:pitch w:val="default"/>
    <w:sig w:usb0="00000000" w:usb1="00000000" w:usb2="00000016" w:usb3="00000000" w:csb0="0004009F" w:csb1="00000000"/>
  </w:font>
  <w:font w:name="长城仿宋">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Romantic">
    <w:altName w:val="仿宋_GB2312"/>
    <w:panose1 w:val="00000400000000000000"/>
    <w:charset w:val="00"/>
    <w:family w:val="auto"/>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CBD32">
    <w:pPr>
      <w:pStyle w:val="1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8700F">
                          <w:pPr>
                            <w:pStyle w:val="17"/>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608700F">
                    <w:pPr>
                      <w:pStyle w:val="17"/>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97B7E"/>
    <w:multiLevelType w:val="singleLevel"/>
    <w:tmpl w:val="85B97B7E"/>
    <w:lvl w:ilvl="0" w:tentative="0">
      <w:start w:val="1"/>
      <w:numFmt w:val="bullet"/>
      <w:lvlText w:val=""/>
      <w:lvlJc w:val="left"/>
      <w:pPr>
        <w:ind w:left="420" w:hanging="420"/>
      </w:pPr>
      <w:rPr>
        <w:rFonts w:hint="default" w:ascii="Wingdings" w:hAnsi="Wingdings"/>
      </w:rPr>
    </w:lvl>
  </w:abstractNum>
  <w:abstractNum w:abstractNumId="1">
    <w:nsid w:val="95D1C01B"/>
    <w:multiLevelType w:val="singleLevel"/>
    <w:tmpl w:val="95D1C01B"/>
    <w:lvl w:ilvl="0" w:tentative="0">
      <w:start w:val="1"/>
      <w:numFmt w:val="bullet"/>
      <w:lvlText w:val=""/>
      <w:lvlJc w:val="left"/>
      <w:pPr>
        <w:ind w:left="420" w:hanging="420"/>
      </w:pPr>
      <w:rPr>
        <w:rFonts w:hint="default" w:ascii="Wingdings" w:hAnsi="Wingdings"/>
      </w:rPr>
    </w:lvl>
  </w:abstractNum>
  <w:abstractNum w:abstractNumId="2">
    <w:nsid w:val="D1B8A40B"/>
    <w:multiLevelType w:val="singleLevel"/>
    <w:tmpl w:val="D1B8A40B"/>
    <w:lvl w:ilvl="0" w:tentative="0">
      <w:start w:val="1"/>
      <w:numFmt w:val="bullet"/>
      <w:lvlText w:val=""/>
      <w:lvlJc w:val="left"/>
      <w:pPr>
        <w:ind w:left="420" w:hanging="420"/>
      </w:pPr>
      <w:rPr>
        <w:rFonts w:hint="default" w:ascii="Wingdings" w:hAnsi="Wingdings"/>
      </w:rPr>
    </w:lvl>
  </w:abstractNum>
  <w:abstractNum w:abstractNumId="3">
    <w:nsid w:val="E175BBD4"/>
    <w:multiLevelType w:val="multilevel"/>
    <w:tmpl w:val="E175BBD4"/>
    <w:lvl w:ilvl="0" w:tentative="0">
      <w:start w:val="1"/>
      <w:numFmt w:val="japaneseCounting"/>
      <w:lvlText w:val="第%1章"/>
      <w:lvlJc w:val="left"/>
      <w:rPr>
        <w:rFonts w:hint="eastAsia" w:ascii="ˎ̥" w:hAnsi="ˎ̥"/>
        <w:color w:val="333333"/>
        <w:sz w:val="24"/>
        <w:szCs w:val="24"/>
      </w:rPr>
    </w:lvl>
    <w:lvl w:ilvl="1" w:tentative="0">
      <w:start w:val="1"/>
      <w:numFmt w:val="none"/>
      <w:pStyle w:val="38"/>
      <w:suff w:val="nothing"/>
      <w:lvlText w:val=""/>
      <w:lvlJc w:val="left"/>
      <w:rPr>
        <w:rFonts w:hint="eastAsia"/>
      </w:rPr>
    </w:lvl>
    <w:lvl w:ilvl="2" w:tentative="0">
      <w:start w:val="1"/>
      <w:numFmt w:val="none"/>
      <w:pStyle w:val="39"/>
      <w:suff w:val="nothing"/>
      <w:lvlText w:val=""/>
      <w:lvlJc w:val="left"/>
      <w:rPr>
        <w:rFonts w:hint="eastAsia"/>
      </w:rPr>
    </w:lvl>
    <w:lvl w:ilvl="3" w:tentative="0">
      <w:start w:val="1"/>
      <w:numFmt w:val="none"/>
      <w:pStyle w:val="40"/>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abstractNum w:abstractNumId="4">
    <w:nsid w:val="E52D9448"/>
    <w:multiLevelType w:val="multilevel"/>
    <w:tmpl w:val="E52D9448"/>
    <w:lvl w:ilvl="0" w:tentative="0">
      <w:start w:val="1"/>
      <w:numFmt w:val="decimal"/>
      <w:lvlText w:val="%1."/>
      <w:lvlJc w:val="left"/>
      <w:pPr>
        <w:ind w:left="288" w:hanging="288"/>
      </w:pPr>
      <w:rPr>
        <w:rFonts w:hint="default"/>
        <w:color w:val="auto"/>
        <w:sz w:val="28"/>
        <w:szCs w:val="28"/>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5">
    <w:nsid w:val="FA3D161A"/>
    <w:multiLevelType w:val="singleLevel"/>
    <w:tmpl w:val="FA3D161A"/>
    <w:lvl w:ilvl="0" w:tentative="0">
      <w:start w:val="1"/>
      <w:numFmt w:val="bullet"/>
      <w:lvlText w:val=""/>
      <w:lvlJc w:val="left"/>
      <w:pPr>
        <w:ind w:left="420" w:hanging="420"/>
      </w:pPr>
      <w:rPr>
        <w:rFonts w:hint="default" w:ascii="Wingdings" w:hAnsi="Wingdings"/>
      </w:rPr>
    </w:lvl>
  </w:abstractNum>
  <w:abstractNum w:abstractNumId="6">
    <w:nsid w:val="00264AE2"/>
    <w:multiLevelType w:val="singleLevel"/>
    <w:tmpl w:val="00264AE2"/>
    <w:lvl w:ilvl="0" w:tentative="0">
      <w:start w:val="1"/>
      <w:numFmt w:val="chineseCounting"/>
      <w:suff w:val="nothing"/>
      <w:lvlText w:val="%1、"/>
      <w:lvlJc w:val="left"/>
      <w:pPr>
        <w:ind w:left="420" w:firstLine="420"/>
      </w:pPr>
      <w:rPr>
        <w:rFonts w:hint="eastAsia"/>
      </w:rPr>
    </w:lvl>
  </w:abstractNum>
  <w:abstractNum w:abstractNumId="7">
    <w:nsid w:val="0E172F74"/>
    <w:multiLevelType w:val="singleLevel"/>
    <w:tmpl w:val="0E172F74"/>
    <w:lvl w:ilvl="0" w:tentative="0">
      <w:start w:val="1"/>
      <w:numFmt w:val="decimal"/>
      <w:lvlText w:val="%1)"/>
      <w:lvlJc w:val="left"/>
      <w:pPr>
        <w:tabs>
          <w:tab w:val="left" w:pos="425"/>
        </w:tabs>
        <w:ind w:left="425" w:hanging="425"/>
      </w:pPr>
    </w:lvl>
  </w:abstractNum>
  <w:abstractNum w:abstractNumId="8">
    <w:nsid w:val="203C60E2"/>
    <w:multiLevelType w:val="multilevel"/>
    <w:tmpl w:val="203C60E2"/>
    <w:lvl w:ilvl="0" w:tentative="0">
      <w:start w:val="2"/>
      <w:numFmt w:val="decimal"/>
      <w:lvlText w:val="%1"/>
      <w:lvlJc w:val="left"/>
      <w:pPr>
        <w:ind w:left="1020" w:hanging="1020"/>
      </w:pPr>
      <w:rPr>
        <w:rFonts w:hint="default"/>
      </w:rPr>
    </w:lvl>
    <w:lvl w:ilvl="1" w:tentative="0">
      <w:start w:val="3"/>
      <w:numFmt w:val="decimal"/>
      <w:lvlText w:val="%1.%2"/>
      <w:lvlJc w:val="left"/>
      <w:pPr>
        <w:ind w:left="1664" w:hanging="1020"/>
      </w:pPr>
      <w:rPr>
        <w:rFonts w:hint="default"/>
      </w:rPr>
    </w:lvl>
    <w:lvl w:ilvl="2" w:tentative="0">
      <w:start w:val="3"/>
      <w:numFmt w:val="decimal"/>
      <w:lvlText w:val="%1.%2.%3"/>
      <w:lvlJc w:val="left"/>
      <w:pPr>
        <w:ind w:left="2308" w:hanging="1020"/>
      </w:pPr>
      <w:rPr>
        <w:rFonts w:hint="default"/>
      </w:rPr>
    </w:lvl>
    <w:lvl w:ilvl="3" w:tentative="0">
      <w:start w:val="1"/>
      <w:numFmt w:val="decimal"/>
      <w:lvlText w:val="%1.%2.%3.%4"/>
      <w:lvlJc w:val="left"/>
      <w:pPr>
        <w:ind w:left="3012" w:hanging="1080"/>
      </w:pPr>
      <w:rPr>
        <w:rFonts w:hint="default"/>
      </w:rPr>
    </w:lvl>
    <w:lvl w:ilvl="4" w:tentative="0">
      <w:start w:val="1"/>
      <w:numFmt w:val="decimal"/>
      <w:lvlText w:val="%1.%2.%3.%4.%5"/>
      <w:lvlJc w:val="left"/>
      <w:pPr>
        <w:ind w:left="4016" w:hanging="1440"/>
      </w:pPr>
      <w:rPr>
        <w:rFonts w:hint="default"/>
      </w:rPr>
    </w:lvl>
    <w:lvl w:ilvl="5" w:tentative="0">
      <w:start w:val="1"/>
      <w:numFmt w:val="decimal"/>
      <w:lvlText w:val="%1.%2.%3.%4.%5.%6"/>
      <w:lvlJc w:val="left"/>
      <w:pPr>
        <w:ind w:left="5020" w:hanging="1800"/>
      </w:pPr>
      <w:rPr>
        <w:rFonts w:hint="default"/>
      </w:rPr>
    </w:lvl>
    <w:lvl w:ilvl="6" w:tentative="0">
      <w:start w:val="1"/>
      <w:numFmt w:val="decimal"/>
      <w:lvlText w:val="%1.%2.%3.%4.%5.%6.%7"/>
      <w:lvlJc w:val="left"/>
      <w:pPr>
        <w:ind w:left="6024" w:hanging="2160"/>
      </w:pPr>
      <w:rPr>
        <w:rFonts w:hint="default"/>
      </w:rPr>
    </w:lvl>
    <w:lvl w:ilvl="7" w:tentative="0">
      <w:start w:val="1"/>
      <w:numFmt w:val="decimal"/>
      <w:lvlText w:val="%1.%2.%3.%4.%5.%6.%7.%8"/>
      <w:lvlJc w:val="left"/>
      <w:pPr>
        <w:ind w:left="6668" w:hanging="2160"/>
      </w:pPr>
      <w:rPr>
        <w:rFonts w:hint="default"/>
      </w:rPr>
    </w:lvl>
    <w:lvl w:ilvl="8" w:tentative="0">
      <w:start w:val="1"/>
      <w:numFmt w:val="decimal"/>
      <w:lvlText w:val="%1.%2.%3.%4.%5.%6.%7.%8.%9"/>
      <w:lvlJc w:val="left"/>
      <w:pPr>
        <w:ind w:left="7672" w:hanging="2520"/>
      </w:pPr>
      <w:rPr>
        <w:rFonts w:hint="default"/>
      </w:rPr>
    </w:lvl>
  </w:abstractNum>
  <w:abstractNum w:abstractNumId="9">
    <w:nsid w:val="27121DA8"/>
    <w:multiLevelType w:val="multilevel"/>
    <w:tmpl w:val="27121DA8"/>
    <w:lvl w:ilvl="0" w:tentative="0">
      <w:start w:val="1"/>
      <w:numFmt w:val="bullet"/>
      <w:lvlText w:val=""/>
      <w:lvlJc w:val="left"/>
      <w:pPr>
        <w:ind w:left="1020" w:hanging="420"/>
      </w:pPr>
      <w:rPr>
        <w:rFonts w:hint="default" w:ascii="Wingdings" w:hAnsi="Wingdings"/>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0">
    <w:nsid w:val="2902CDCC"/>
    <w:multiLevelType w:val="multilevel"/>
    <w:tmpl w:val="2902CDCC"/>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575" w:hanging="575"/>
      </w:pPr>
      <w:rPr>
        <w:rFonts w:hint="default" w:ascii="宋体" w:hAnsi="宋体" w:eastAsia="宋体" w:cs="宋体"/>
      </w:rPr>
    </w:lvl>
    <w:lvl w:ilvl="2" w:tentative="0">
      <w:start w:val="1"/>
      <w:numFmt w:val="decimal"/>
      <w:pStyle w:val="5"/>
      <w:lvlText w:val="%1.%2.%3."/>
      <w:lvlJc w:val="left"/>
      <w:pPr>
        <w:ind w:left="720" w:hanging="720"/>
      </w:pPr>
      <w:rPr>
        <w:rFonts w:hint="default" w:ascii="宋体" w:hAnsi="宋体" w:eastAsia="宋体" w:cs="宋体"/>
      </w:rPr>
    </w:lvl>
    <w:lvl w:ilvl="3" w:tentative="0">
      <w:start w:val="1"/>
      <w:numFmt w:val="decimal"/>
      <w:pStyle w:val="6"/>
      <w:lvlText w:val="%1.%2.%3.%4."/>
      <w:lvlJc w:val="left"/>
      <w:pPr>
        <w:ind w:left="864" w:hanging="864"/>
      </w:pPr>
      <w:rPr>
        <w:rFonts w:hint="default" w:ascii="宋体" w:hAnsi="宋体" w:eastAsia="宋体" w:cs="宋体"/>
      </w:rPr>
    </w:lvl>
    <w:lvl w:ilvl="4" w:tentative="0">
      <w:start w:val="1"/>
      <w:numFmt w:val="decimal"/>
      <w:pStyle w:val="7"/>
      <w:lvlText w:val="%1.%2.%3.%4.%5."/>
      <w:lvlJc w:val="left"/>
      <w:pPr>
        <w:ind w:left="1008" w:hanging="1008"/>
      </w:pPr>
      <w:rPr>
        <w:rFonts w:hint="default" w:ascii="宋体" w:hAnsi="宋体" w:eastAsia="宋体" w:cs="宋体"/>
      </w:rPr>
    </w:lvl>
    <w:lvl w:ilvl="5" w:tentative="0">
      <w:start w:val="1"/>
      <w:numFmt w:val="decimal"/>
      <w:pStyle w:val="8"/>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1">
    <w:nsid w:val="43823BDB"/>
    <w:multiLevelType w:val="singleLevel"/>
    <w:tmpl w:val="43823BDB"/>
    <w:lvl w:ilvl="0" w:tentative="0">
      <w:start w:val="1"/>
      <w:numFmt w:val="decimal"/>
      <w:lvlText w:val="(%1)"/>
      <w:lvlJc w:val="left"/>
      <w:pPr>
        <w:ind w:left="425" w:hanging="425"/>
      </w:pPr>
      <w:rPr>
        <w:rFonts w:hint="default"/>
      </w:rPr>
    </w:lvl>
  </w:abstractNum>
  <w:abstractNum w:abstractNumId="12">
    <w:nsid w:val="4CA75A52"/>
    <w:multiLevelType w:val="multilevel"/>
    <w:tmpl w:val="4CA75A52"/>
    <w:lvl w:ilvl="0" w:tentative="0">
      <w:start w:val="1"/>
      <w:numFmt w:val="decimal"/>
      <w:pStyle w:val="68"/>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13">
    <w:nsid w:val="524E359B"/>
    <w:multiLevelType w:val="multilevel"/>
    <w:tmpl w:val="524E359B"/>
    <w:lvl w:ilvl="0" w:tentative="0">
      <w:start w:val="1"/>
      <w:numFmt w:val="decimal"/>
      <w:pStyle w:val="63"/>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53FF29E2"/>
    <w:multiLevelType w:val="multilevel"/>
    <w:tmpl w:val="53FF29E2"/>
    <w:lvl w:ilvl="0" w:tentative="0">
      <w:start w:val="2"/>
      <w:numFmt w:val="decimal"/>
      <w:lvlText w:val="%1"/>
      <w:lvlJc w:val="left"/>
      <w:pPr>
        <w:ind w:left="420" w:hanging="420"/>
      </w:pPr>
      <w:rPr>
        <w:rFonts w:hint="default"/>
      </w:rPr>
    </w:lvl>
    <w:lvl w:ilvl="1" w:tentative="0">
      <w:start w:val="3"/>
      <w:numFmt w:val="decimal"/>
      <w:lvlText w:val="%1.%2"/>
      <w:lvlJc w:val="left"/>
      <w:pPr>
        <w:ind w:left="1004" w:hanging="720"/>
      </w:pPr>
      <w:rPr>
        <w:rFonts w:hint="default"/>
      </w:rPr>
    </w:lvl>
    <w:lvl w:ilvl="2" w:tentative="0">
      <w:start w:val="2"/>
      <w:numFmt w:val="decimal"/>
      <w:lvlText w:val="%1.%2.%3"/>
      <w:lvlJc w:val="left"/>
      <w:pPr>
        <w:ind w:left="1288" w:hanging="720"/>
      </w:pPr>
      <w:rPr>
        <w:rFonts w:hint="default"/>
      </w:rPr>
    </w:lvl>
    <w:lvl w:ilvl="3" w:tentative="0">
      <w:start w:val="1"/>
      <w:numFmt w:val="decimal"/>
      <w:lvlText w:val="%1.%2.%3.%4"/>
      <w:lvlJc w:val="left"/>
      <w:pPr>
        <w:ind w:left="1932" w:hanging="1080"/>
      </w:pPr>
      <w:rPr>
        <w:rFonts w:hint="default"/>
      </w:rPr>
    </w:lvl>
    <w:lvl w:ilvl="4" w:tentative="0">
      <w:start w:val="1"/>
      <w:numFmt w:val="decimal"/>
      <w:lvlText w:val="%1.%2.%3.%4.%5"/>
      <w:lvlJc w:val="left"/>
      <w:pPr>
        <w:ind w:left="2576" w:hanging="1440"/>
      </w:pPr>
      <w:rPr>
        <w:rFonts w:hint="default"/>
      </w:rPr>
    </w:lvl>
    <w:lvl w:ilvl="5" w:tentative="0">
      <w:start w:val="1"/>
      <w:numFmt w:val="decimal"/>
      <w:lvlText w:val="%1.%2.%3.%4.%5.%6"/>
      <w:lvlJc w:val="left"/>
      <w:pPr>
        <w:ind w:left="2860" w:hanging="1440"/>
      </w:pPr>
      <w:rPr>
        <w:rFonts w:hint="default"/>
      </w:rPr>
    </w:lvl>
    <w:lvl w:ilvl="6" w:tentative="0">
      <w:start w:val="1"/>
      <w:numFmt w:val="decimal"/>
      <w:lvlText w:val="%1.%2.%3.%4.%5.%6.%7"/>
      <w:lvlJc w:val="left"/>
      <w:pPr>
        <w:ind w:left="3504" w:hanging="1800"/>
      </w:pPr>
      <w:rPr>
        <w:rFonts w:hint="default"/>
      </w:rPr>
    </w:lvl>
    <w:lvl w:ilvl="7" w:tentative="0">
      <w:start w:val="1"/>
      <w:numFmt w:val="decimal"/>
      <w:lvlText w:val="%1.%2.%3.%4.%5.%6.%7.%8"/>
      <w:lvlJc w:val="left"/>
      <w:pPr>
        <w:ind w:left="4148" w:hanging="2160"/>
      </w:pPr>
      <w:rPr>
        <w:rFonts w:hint="default"/>
      </w:rPr>
    </w:lvl>
    <w:lvl w:ilvl="8" w:tentative="0">
      <w:start w:val="1"/>
      <w:numFmt w:val="decimal"/>
      <w:lvlText w:val="%1.%2.%3.%4.%5.%6.%7.%8.%9"/>
      <w:lvlJc w:val="left"/>
      <w:pPr>
        <w:ind w:left="4432" w:hanging="2160"/>
      </w:pPr>
      <w:rPr>
        <w:rFonts w:hint="default"/>
      </w:rPr>
    </w:lvl>
  </w:abstractNum>
  <w:abstractNum w:abstractNumId="15">
    <w:nsid w:val="58E80A23"/>
    <w:multiLevelType w:val="multilevel"/>
    <w:tmpl w:val="58E80A23"/>
    <w:lvl w:ilvl="0" w:tentative="0">
      <w:start w:val="2"/>
      <w:numFmt w:val="decimal"/>
      <w:lvlText w:val="%1"/>
      <w:lvlJc w:val="left"/>
      <w:pPr>
        <w:ind w:left="1020" w:hanging="1020"/>
      </w:pPr>
      <w:rPr>
        <w:rFonts w:hint="default"/>
      </w:rPr>
    </w:lvl>
    <w:lvl w:ilvl="1" w:tentative="0">
      <w:start w:val="3"/>
      <w:numFmt w:val="decimal"/>
      <w:lvlText w:val="%1.%2"/>
      <w:lvlJc w:val="left"/>
      <w:pPr>
        <w:ind w:left="1020" w:hanging="1020"/>
      </w:pPr>
      <w:rPr>
        <w:rFonts w:hint="default"/>
      </w:rPr>
    </w:lvl>
    <w:lvl w:ilvl="2" w:tentative="0">
      <w:start w:val="3"/>
      <w:numFmt w:val="decimal"/>
      <w:lvlText w:val="%1.%2.%3"/>
      <w:lvlJc w:val="left"/>
      <w:pPr>
        <w:ind w:left="1020" w:hanging="10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16">
    <w:nsid w:val="6393584A"/>
    <w:multiLevelType w:val="multilevel"/>
    <w:tmpl w:val="6393584A"/>
    <w:lvl w:ilvl="0" w:tentative="0">
      <w:start w:val="1"/>
      <w:numFmt w:val="bullet"/>
      <w:lvlText w:val=""/>
      <w:lvlJc w:val="left"/>
      <w:pPr>
        <w:ind w:left="862" w:hanging="440"/>
      </w:pPr>
      <w:rPr>
        <w:rFonts w:hint="default" w:ascii="Wingdings" w:hAnsi="Wingdings"/>
      </w:rPr>
    </w:lvl>
    <w:lvl w:ilvl="1" w:tentative="0">
      <w:start w:val="1"/>
      <w:numFmt w:val="bullet"/>
      <w:lvlText w:val=""/>
      <w:lvlJc w:val="left"/>
      <w:pPr>
        <w:ind w:left="1302" w:hanging="440"/>
      </w:pPr>
      <w:rPr>
        <w:rFonts w:hint="default" w:ascii="Wingdings" w:hAnsi="Wingdings"/>
      </w:rPr>
    </w:lvl>
    <w:lvl w:ilvl="2" w:tentative="0">
      <w:start w:val="1"/>
      <w:numFmt w:val="bullet"/>
      <w:lvlText w:val=""/>
      <w:lvlJc w:val="left"/>
      <w:pPr>
        <w:ind w:left="1742" w:hanging="440"/>
      </w:pPr>
      <w:rPr>
        <w:rFonts w:hint="default" w:ascii="Wingdings" w:hAnsi="Wingdings"/>
      </w:rPr>
    </w:lvl>
    <w:lvl w:ilvl="3" w:tentative="0">
      <w:start w:val="1"/>
      <w:numFmt w:val="bullet"/>
      <w:lvlText w:val=""/>
      <w:lvlJc w:val="left"/>
      <w:pPr>
        <w:ind w:left="2182" w:hanging="440"/>
      </w:pPr>
      <w:rPr>
        <w:rFonts w:hint="default" w:ascii="Wingdings" w:hAnsi="Wingdings"/>
      </w:rPr>
    </w:lvl>
    <w:lvl w:ilvl="4" w:tentative="0">
      <w:start w:val="1"/>
      <w:numFmt w:val="bullet"/>
      <w:lvlText w:val=""/>
      <w:lvlJc w:val="left"/>
      <w:pPr>
        <w:ind w:left="2622" w:hanging="440"/>
      </w:pPr>
      <w:rPr>
        <w:rFonts w:hint="default" w:ascii="Wingdings" w:hAnsi="Wingdings"/>
      </w:rPr>
    </w:lvl>
    <w:lvl w:ilvl="5" w:tentative="0">
      <w:start w:val="1"/>
      <w:numFmt w:val="bullet"/>
      <w:lvlText w:val=""/>
      <w:lvlJc w:val="left"/>
      <w:pPr>
        <w:ind w:left="3062" w:hanging="440"/>
      </w:pPr>
      <w:rPr>
        <w:rFonts w:hint="default" w:ascii="Wingdings" w:hAnsi="Wingdings"/>
      </w:rPr>
    </w:lvl>
    <w:lvl w:ilvl="6" w:tentative="0">
      <w:start w:val="1"/>
      <w:numFmt w:val="bullet"/>
      <w:lvlText w:val=""/>
      <w:lvlJc w:val="left"/>
      <w:pPr>
        <w:ind w:left="3502" w:hanging="440"/>
      </w:pPr>
      <w:rPr>
        <w:rFonts w:hint="default" w:ascii="Wingdings" w:hAnsi="Wingdings"/>
      </w:rPr>
    </w:lvl>
    <w:lvl w:ilvl="7" w:tentative="0">
      <w:start w:val="1"/>
      <w:numFmt w:val="bullet"/>
      <w:lvlText w:val=""/>
      <w:lvlJc w:val="left"/>
      <w:pPr>
        <w:ind w:left="3942" w:hanging="440"/>
      </w:pPr>
      <w:rPr>
        <w:rFonts w:hint="default" w:ascii="Wingdings" w:hAnsi="Wingdings"/>
      </w:rPr>
    </w:lvl>
    <w:lvl w:ilvl="8" w:tentative="0">
      <w:start w:val="1"/>
      <w:numFmt w:val="bullet"/>
      <w:lvlText w:val=""/>
      <w:lvlJc w:val="left"/>
      <w:pPr>
        <w:ind w:left="4382" w:hanging="440"/>
      </w:pPr>
      <w:rPr>
        <w:rFonts w:hint="default" w:ascii="Wingdings" w:hAnsi="Wingdings"/>
      </w:rPr>
    </w:lvl>
  </w:abstractNum>
  <w:abstractNum w:abstractNumId="17">
    <w:nsid w:val="64752518"/>
    <w:multiLevelType w:val="multilevel"/>
    <w:tmpl w:val="64752518"/>
    <w:lvl w:ilvl="0" w:tentative="0">
      <w:start w:val="1"/>
      <w:numFmt w:val="bullet"/>
      <w:lvlText w:val=""/>
      <w:lvlJc w:val="left"/>
      <w:pPr>
        <w:ind w:left="855" w:hanging="420"/>
      </w:pPr>
      <w:rPr>
        <w:rFonts w:hint="default" w:ascii="Wingdings" w:hAnsi="Wingdings"/>
      </w:rPr>
    </w:lvl>
    <w:lvl w:ilvl="1" w:tentative="0">
      <w:start w:val="1"/>
      <w:numFmt w:val="bullet"/>
      <w:lvlText w:val=""/>
      <w:lvlJc w:val="left"/>
      <w:pPr>
        <w:ind w:left="1275" w:hanging="420"/>
      </w:pPr>
      <w:rPr>
        <w:rFonts w:hint="default" w:ascii="Wingdings" w:hAnsi="Wingdings"/>
      </w:rPr>
    </w:lvl>
    <w:lvl w:ilvl="2" w:tentative="0">
      <w:start w:val="1"/>
      <w:numFmt w:val="bullet"/>
      <w:lvlText w:val=""/>
      <w:lvlJc w:val="left"/>
      <w:pPr>
        <w:ind w:left="1695" w:hanging="420"/>
      </w:pPr>
      <w:rPr>
        <w:rFonts w:hint="default" w:ascii="Wingdings" w:hAnsi="Wingdings"/>
      </w:rPr>
    </w:lvl>
    <w:lvl w:ilvl="3" w:tentative="0">
      <w:start w:val="1"/>
      <w:numFmt w:val="bullet"/>
      <w:lvlText w:val=""/>
      <w:lvlJc w:val="left"/>
      <w:pPr>
        <w:ind w:left="2115" w:hanging="420"/>
      </w:pPr>
      <w:rPr>
        <w:rFonts w:hint="default" w:ascii="Wingdings" w:hAnsi="Wingdings"/>
      </w:rPr>
    </w:lvl>
    <w:lvl w:ilvl="4" w:tentative="0">
      <w:start w:val="1"/>
      <w:numFmt w:val="bullet"/>
      <w:lvlText w:val=""/>
      <w:lvlJc w:val="left"/>
      <w:pPr>
        <w:ind w:left="2535" w:hanging="420"/>
      </w:pPr>
      <w:rPr>
        <w:rFonts w:hint="default" w:ascii="Wingdings" w:hAnsi="Wingdings"/>
      </w:rPr>
    </w:lvl>
    <w:lvl w:ilvl="5" w:tentative="0">
      <w:start w:val="1"/>
      <w:numFmt w:val="bullet"/>
      <w:lvlText w:val=""/>
      <w:lvlJc w:val="left"/>
      <w:pPr>
        <w:ind w:left="2955" w:hanging="420"/>
      </w:pPr>
      <w:rPr>
        <w:rFonts w:hint="default" w:ascii="Wingdings" w:hAnsi="Wingdings"/>
      </w:rPr>
    </w:lvl>
    <w:lvl w:ilvl="6" w:tentative="0">
      <w:start w:val="1"/>
      <w:numFmt w:val="bullet"/>
      <w:lvlText w:val=""/>
      <w:lvlJc w:val="left"/>
      <w:pPr>
        <w:ind w:left="3375" w:hanging="420"/>
      </w:pPr>
      <w:rPr>
        <w:rFonts w:hint="default" w:ascii="Wingdings" w:hAnsi="Wingdings"/>
      </w:rPr>
    </w:lvl>
    <w:lvl w:ilvl="7" w:tentative="0">
      <w:start w:val="1"/>
      <w:numFmt w:val="bullet"/>
      <w:lvlText w:val=""/>
      <w:lvlJc w:val="left"/>
      <w:pPr>
        <w:ind w:left="3795" w:hanging="420"/>
      </w:pPr>
      <w:rPr>
        <w:rFonts w:hint="default" w:ascii="Wingdings" w:hAnsi="Wingdings"/>
      </w:rPr>
    </w:lvl>
    <w:lvl w:ilvl="8" w:tentative="0">
      <w:start w:val="1"/>
      <w:numFmt w:val="bullet"/>
      <w:lvlText w:val=""/>
      <w:lvlJc w:val="left"/>
      <w:pPr>
        <w:ind w:left="4215" w:hanging="420"/>
      </w:pPr>
      <w:rPr>
        <w:rFonts w:hint="default" w:ascii="Wingdings" w:hAnsi="Wingdings"/>
      </w:rPr>
    </w:lvl>
  </w:abstractNum>
  <w:abstractNum w:abstractNumId="18">
    <w:nsid w:val="64E90175"/>
    <w:multiLevelType w:val="singleLevel"/>
    <w:tmpl w:val="64E90175"/>
    <w:lvl w:ilvl="0" w:tentative="0">
      <w:start w:val="1"/>
      <w:numFmt w:val="decimal"/>
      <w:lvlText w:val="%1)"/>
      <w:lvlJc w:val="left"/>
      <w:pPr>
        <w:tabs>
          <w:tab w:val="left" w:pos="425"/>
        </w:tabs>
        <w:ind w:left="425" w:hanging="425"/>
      </w:pPr>
    </w:lvl>
  </w:abstractNum>
  <w:abstractNum w:abstractNumId="19">
    <w:nsid w:val="69B636B3"/>
    <w:multiLevelType w:val="multilevel"/>
    <w:tmpl w:val="69B636B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0">
    <w:nsid w:val="706807F4"/>
    <w:multiLevelType w:val="singleLevel"/>
    <w:tmpl w:val="706807F4"/>
    <w:lvl w:ilvl="0" w:tentative="0">
      <w:start w:val="1"/>
      <w:numFmt w:val="decimal"/>
      <w:lvlText w:val="%1)"/>
      <w:lvlJc w:val="left"/>
      <w:pPr>
        <w:tabs>
          <w:tab w:val="left" w:pos="425"/>
        </w:tabs>
        <w:ind w:left="425" w:hanging="425"/>
      </w:pPr>
    </w:lvl>
  </w:abstractNum>
  <w:abstractNum w:abstractNumId="21">
    <w:nsid w:val="720F70F1"/>
    <w:multiLevelType w:val="multilevel"/>
    <w:tmpl w:val="720F70F1"/>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2">
    <w:nsid w:val="731B1FB9"/>
    <w:multiLevelType w:val="multilevel"/>
    <w:tmpl w:val="731B1FB9"/>
    <w:lvl w:ilvl="0" w:tentative="0">
      <w:start w:val="1"/>
      <w:numFmt w:val="decimal"/>
      <w:pStyle w:val="65"/>
      <w:lvlText w:val="（%1）"/>
      <w:lvlJc w:val="left"/>
      <w:pPr>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10"/>
  </w:num>
  <w:num w:numId="2">
    <w:abstractNumId w:val="3"/>
  </w:num>
  <w:num w:numId="3">
    <w:abstractNumId w:val="13"/>
  </w:num>
  <w:num w:numId="4">
    <w:abstractNumId w:val="22"/>
  </w:num>
  <w:num w:numId="5">
    <w:abstractNumId w:val="12"/>
  </w:num>
  <w:num w:numId="6">
    <w:abstractNumId w:val="6"/>
  </w:num>
  <w:num w:numId="7">
    <w:abstractNumId w:val="4"/>
    <w:lvlOverride w:ilvl="0">
      <w:startOverride w:val="1"/>
    </w:lvlOverride>
  </w:num>
  <w:num w:numId="8">
    <w:abstractNumId w:val="5"/>
  </w:num>
  <w:num w:numId="9">
    <w:abstractNumId w:val="4"/>
  </w:num>
  <w:num w:numId="10">
    <w:abstractNumId w:val="0"/>
  </w:num>
  <w:num w:numId="11">
    <w:abstractNumId w:val="4"/>
    <w:lvlOverride w:ilvl="0">
      <w:startOverride w:val="1"/>
    </w:lvlOverride>
  </w:num>
  <w:num w:numId="12">
    <w:abstractNumId w:val="2"/>
  </w:num>
  <w:num w:numId="13">
    <w:abstractNumId w:val="4"/>
    <w:lvlOverride w:ilvl="0">
      <w:startOverride w:val="1"/>
    </w:lvlOverride>
  </w:num>
  <w:num w:numId="14">
    <w:abstractNumId w:val="1"/>
  </w:num>
  <w:num w:numId="15">
    <w:abstractNumId w:val="17"/>
  </w:num>
  <w:num w:numId="16">
    <w:abstractNumId w:val="19"/>
  </w:num>
  <w:num w:numId="17">
    <w:abstractNumId w:val="8"/>
  </w:num>
  <w:num w:numId="18">
    <w:abstractNumId w:val="14"/>
  </w:num>
  <w:num w:numId="19">
    <w:abstractNumId w:val="15"/>
  </w:num>
  <w:num w:numId="20">
    <w:abstractNumId w:val="9"/>
  </w:num>
  <w:num w:numId="21">
    <w:abstractNumId w:val="21"/>
  </w:num>
  <w:num w:numId="22">
    <w:abstractNumId w:val="16"/>
  </w:num>
  <w:num w:numId="23">
    <w:abstractNumId w:val="18"/>
  </w:num>
  <w:num w:numId="24">
    <w:abstractNumId w:val="7"/>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460E"/>
    <w:rsid w:val="00172A27"/>
    <w:rsid w:val="00283B0E"/>
    <w:rsid w:val="004B6C6A"/>
    <w:rsid w:val="006445DE"/>
    <w:rsid w:val="00AC76DF"/>
    <w:rsid w:val="00B8433E"/>
    <w:rsid w:val="00D15FD0"/>
    <w:rsid w:val="00DB64FB"/>
    <w:rsid w:val="00F80D10"/>
    <w:rsid w:val="00F91338"/>
    <w:rsid w:val="01B62EA8"/>
    <w:rsid w:val="026F4B98"/>
    <w:rsid w:val="02B15267"/>
    <w:rsid w:val="03051C40"/>
    <w:rsid w:val="04C76AAB"/>
    <w:rsid w:val="04FE2267"/>
    <w:rsid w:val="05F977B9"/>
    <w:rsid w:val="06007083"/>
    <w:rsid w:val="06273185"/>
    <w:rsid w:val="06633F10"/>
    <w:rsid w:val="074C5552"/>
    <w:rsid w:val="076B2DD0"/>
    <w:rsid w:val="082A7BDF"/>
    <w:rsid w:val="08640769"/>
    <w:rsid w:val="08982EF4"/>
    <w:rsid w:val="089A3920"/>
    <w:rsid w:val="08E47B67"/>
    <w:rsid w:val="09151369"/>
    <w:rsid w:val="0B3D0A07"/>
    <w:rsid w:val="0B4567E3"/>
    <w:rsid w:val="0BA805E6"/>
    <w:rsid w:val="0BEE2427"/>
    <w:rsid w:val="0C2B13E9"/>
    <w:rsid w:val="0C782C95"/>
    <w:rsid w:val="0D756A85"/>
    <w:rsid w:val="0E354C95"/>
    <w:rsid w:val="0E8650F2"/>
    <w:rsid w:val="0E94004C"/>
    <w:rsid w:val="0F0B4C64"/>
    <w:rsid w:val="0F165044"/>
    <w:rsid w:val="0FC449EC"/>
    <w:rsid w:val="101F3001"/>
    <w:rsid w:val="104A4B34"/>
    <w:rsid w:val="10A352CE"/>
    <w:rsid w:val="10FE3F5C"/>
    <w:rsid w:val="113E50DF"/>
    <w:rsid w:val="11820ABE"/>
    <w:rsid w:val="119A3D90"/>
    <w:rsid w:val="12383670"/>
    <w:rsid w:val="12442D06"/>
    <w:rsid w:val="12B53941"/>
    <w:rsid w:val="12CF388E"/>
    <w:rsid w:val="12FB7FA5"/>
    <w:rsid w:val="138F2B0F"/>
    <w:rsid w:val="13CD0CD3"/>
    <w:rsid w:val="14315191"/>
    <w:rsid w:val="14BB6027"/>
    <w:rsid w:val="14DF7756"/>
    <w:rsid w:val="152A1D0A"/>
    <w:rsid w:val="152D23D8"/>
    <w:rsid w:val="153A74B0"/>
    <w:rsid w:val="15C545FF"/>
    <w:rsid w:val="16035D46"/>
    <w:rsid w:val="1638186C"/>
    <w:rsid w:val="16817A9F"/>
    <w:rsid w:val="169E2A85"/>
    <w:rsid w:val="174A1EA4"/>
    <w:rsid w:val="17E036AD"/>
    <w:rsid w:val="18495CDD"/>
    <w:rsid w:val="184C2F1C"/>
    <w:rsid w:val="186C59CF"/>
    <w:rsid w:val="18EE181F"/>
    <w:rsid w:val="19667C2D"/>
    <w:rsid w:val="19DA439B"/>
    <w:rsid w:val="1A1F4FDE"/>
    <w:rsid w:val="1A4473D1"/>
    <w:rsid w:val="1A8A33AF"/>
    <w:rsid w:val="1B095D5A"/>
    <w:rsid w:val="1D347E20"/>
    <w:rsid w:val="1D656297"/>
    <w:rsid w:val="1DBA2B26"/>
    <w:rsid w:val="1ED11E05"/>
    <w:rsid w:val="1F5016F7"/>
    <w:rsid w:val="1F921CAE"/>
    <w:rsid w:val="1FEE0CAC"/>
    <w:rsid w:val="208805ED"/>
    <w:rsid w:val="2089667F"/>
    <w:rsid w:val="219F328A"/>
    <w:rsid w:val="222E1587"/>
    <w:rsid w:val="22327254"/>
    <w:rsid w:val="22475D17"/>
    <w:rsid w:val="22601A87"/>
    <w:rsid w:val="2268561E"/>
    <w:rsid w:val="22DC6BC5"/>
    <w:rsid w:val="23122072"/>
    <w:rsid w:val="23A57C4A"/>
    <w:rsid w:val="245538A2"/>
    <w:rsid w:val="245E6FC4"/>
    <w:rsid w:val="249B7B1D"/>
    <w:rsid w:val="24F1094C"/>
    <w:rsid w:val="25F84975"/>
    <w:rsid w:val="263D1495"/>
    <w:rsid w:val="26C119CF"/>
    <w:rsid w:val="26DC1284"/>
    <w:rsid w:val="280E39E3"/>
    <w:rsid w:val="282F7B7A"/>
    <w:rsid w:val="285B21F8"/>
    <w:rsid w:val="28D717BB"/>
    <w:rsid w:val="28F11249"/>
    <w:rsid w:val="29022120"/>
    <w:rsid w:val="29DD0109"/>
    <w:rsid w:val="2A082782"/>
    <w:rsid w:val="2A6C1556"/>
    <w:rsid w:val="2AD768B2"/>
    <w:rsid w:val="2B3367B5"/>
    <w:rsid w:val="2BB213DD"/>
    <w:rsid w:val="2C48411F"/>
    <w:rsid w:val="2C88608E"/>
    <w:rsid w:val="2CD45AC9"/>
    <w:rsid w:val="2D023932"/>
    <w:rsid w:val="2DAC6654"/>
    <w:rsid w:val="2DBB37DA"/>
    <w:rsid w:val="2DC73CF8"/>
    <w:rsid w:val="2DDE3C8E"/>
    <w:rsid w:val="2E5F4A62"/>
    <w:rsid w:val="2EDB0345"/>
    <w:rsid w:val="2EF2334D"/>
    <w:rsid w:val="2FE029D7"/>
    <w:rsid w:val="2FE16121"/>
    <w:rsid w:val="2FEB1CB3"/>
    <w:rsid w:val="2FF870AD"/>
    <w:rsid w:val="30331B3B"/>
    <w:rsid w:val="3053351A"/>
    <w:rsid w:val="30696ED2"/>
    <w:rsid w:val="30F64CDB"/>
    <w:rsid w:val="310A6CA5"/>
    <w:rsid w:val="322A0611"/>
    <w:rsid w:val="32A87205"/>
    <w:rsid w:val="334A5F71"/>
    <w:rsid w:val="335A1FDA"/>
    <w:rsid w:val="33AE4949"/>
    <w:rsid w:val="33B55704"/>
    <w:rsid w:val="342E7FCA"/>
    <w:rsid w:val="34684002"/>
    <w:rsid w:val="362D66AF"/>
    <w:rsid w:val="368D2BB1"/>
    <w:rsid w:val="36C04F91"/>
    <w:rsid w:val="36C13595"/>
    <w:rsid w:val="37633EAA"/>
    <w:rsid w:val="37A75B88"/>
    <w:rsid w:val="37C16658"/>
    <w:rsid w:val="37CB0893"/>
    <w:rsid w:val="37EF4767"/>
    <w:rsid w:val="37FFC4C4"/>
    <w:rsid w:val="3812280E"/>
    <w:rsid w:val="386B0704"/>
    <w:rsid w:val="38726E1C"/>
    <w:rsid w:val="389E2F81"/>
    <w:rsid w:val="38BE64E8"/>
    <w:rsid w:val="39147274"/>
    <w:rsid w:val="39B06BD2"/>
    <w:rsid w:val="3A3B4C34"/>
    <w:rsid w:val="3AAB7AB6"/>
    <w:rsid w:val="3AC83516"/>
    <w:rsid w:val="3B0013AD"/>
    <w:rsid w:val="3B00652F"/>
    <w:rsid w:val="3B60733F"/>
    <w:rsid w:val="3C256A63"/>
    <w:rsid w:val="3C2C4762"/>
    <w:rsid w:val="3C382DFB"/>
    <w:rsid w:val="3CF51652"/>
    <w:rsid w:val="3D2A5D69"/>
    <w:rsid w:val="3D6166D1"/>
    <w:rsid w:val="3E6D4C05"/>
    <w:rsid w:val="3E925654"/>
    <w:rsid w:val="3F0D6D70"/>
    <w:rsid w:val="3F472235"/>
    <w:rsid w:val="3F8E72FC"/>
    <w:rsid w:val="3FC77903"/>
    <w:rsid w:val="40436692"/>
    <w:rsid w:val="40530894"/>
    <w:rsid w:val="413F43EB"/>
    <w:rsid w:val="42B6622F"/>
    <w:rsid w:val="42C02996"/>
    <w:rsid w:val="42EB5614"/>
    <w:rsid w:val="43740C0E"/>
    <w:rsid w:val="438B301F"/>
    <w:rsid w:val="442C71E2"/>
    <w:rsid w:val="445033D2"/>
    <w:rsid w:val="44657277"/>
    <w:rsid w:val="44F36358"/>
    <w:rsid w:val="45127567"/>
    <w:rsid w:val="45446D3F"/>
    <w:rsid w:val="454959B9"/>
    <w:rsid w:val="45EF585C"/>
    <w:rsid w:val="463B03D9"/>
    <w:rsid w:val="475E7EEC"/>
    <w:rsid w:val="47C645BD"/>
    <w:rsid w:val="47E22099"/>
    <w:rsid w:val="47E6086B"/>
    <w:rsid w:val="48644DAE"/>
    <w:rsid w:val="48BD0863"/>
    <w:rsid w:val="48CE4B2F"/>
    <w:rsid w:val="48D96D9E"/>
    <w:rsid w:val="48E719F3"/>
    <w:rsid w:val="49965F1C"/>
    <w:rsid w:val="49C57090"/>
    <w:rsid w:val="4AB85796"/>
    <w:rsid w:val="4BF724C1"/>
    <w:rsid w:val="4C312F75"/>
    <w:rsid w:val="4DB626D6"/>
    <w:rsid w:val="4DE34C6D"/>
    <w:rsid w:val="4E3A078B"/>
    <w:rsid w:val="4E6E0718"/>
    <w:rsid w:val="4ED041D6"/>
    <w:rsid w:val="4F9B77AC"/>
    <w:rsid w:val="4FAE49DB"/>
    <w:rsid w:val="4FAE7C65"/>
    <w:rsid w:val="4FB6081B"/>
    <w:rsid w:val="4FB70088"/>
    <w:rsid w:val="50104649"/>
    <w:rsid w:val="502D1B98"/>
    <w:rsid w:val="50453243"/>
    <w:rsid w:val="506143EC"/>
    <w:rsid w:val="507752A4"/>
    <w:rsid w:val="51A773F2"/>
    <w:rsid w:val="51C36E66"/>
    <w:rsid w:val="51E313AD"/>
    <w:rsid w:val="521A547C"/>
    <w:rsid w:val="52320D90"/>
    <w:rsid w:val="539F04F4"/>
    <w:rsid w:val="54152C73"/>
    <w:rsid w:val="54252CF3"/>
    <w:rsid w:val="553434DD"/>
    <w:rsid w:val="559D5C6D"/>
    <w:rsid w:val="55CC6F56"/>
    <w:rsid w:val="55D568BA"/>
    <w:rsid w:val="56266AA3"/>
    <w:rsid w:val="56343B78"/>
    <w:rsid w:val="567C20F9"/>
    <w:rsid w:val="579062C3"/>
    <w:rsid w:val="579369E1"/>
    <w:rsid w:val="57F0275B"/>
    <w:rsid w:val="58044328"/>
    <w:rsid w:val="58A11AE0"/>
    <w:rsid w:val="58F200ED"/>
    <w:rsid w:val="5A556541"/>
    <w:rsid w:val="5A790224"/>
    <w:rsid w:val="5AA744D1"/>
    <w:rsid w:val="5B095BF9"/>
    <w:rsid w:val="5B1A7DEA"/>
    <w:rsid w:val="5BF705DC"/>
    <w:rsid w:val="5BFD1A17"/>
    <w:rsid w:val="5C094CB3"/>
    <w:rsid w:val="5C3E4007"/>
    <w:rsid w:val="5CCB3F43"/>
    <w:rsid w:val="5D0C56AB"/>
    <w:rsid w:val="5DD62B9F"/>
    <w:rsid w:val="5DD9486E"/>
    <w:rsid w:val="5DE66BDD"/>
    <w:rsid w:val="5E1D01CF"/>
    <w:rsid w:val="5E53145A"/>
    <w:rsid w:val="5E826EDE"/>
    <w:rsid w:val="5EC10ABC"/>
    <w:rsid w:val="5F0526B2"/>
    <w:rsid w:val="5F4C7676"/>
    <w:rsid w:val="5F8F3E8D"/>
    <w:rsid w:val="5FE93223"/>
    <w:rsid w:val="602F5A4A"/>
    <w:rsid w:val="608F633B"/>
    <w:rsid w:val="60CB0A0E"/>
    <w:rsid w:val="60F811C1"/>
    <w:rsid w:val="617D22CF"/>
    <w:rsid w:val="618D6F77"/>
    <w:rsid w:val="62031DAA"/>
    <w:rsid w:val="62C17CA3"/>
    <w:rsid w:val="64044BFC"/>
    <w:rsid w:val="648D3011"/>
    <w:rsid w:val="650F4B78"/>
    <w:rsid w:val="6513070B"/>
    <w:rsid w:val="65293587"/>
    <w:rsid w:val="65D91BFD"/>
    <w:rsid w:val="67A55502"/>
    <w:rsid w:val="67DF15A1"/>
    <w:rsid w:val="68434581"/>
    <w:rsid w:val="684B3967"/>
    <w:rsid w:val="685E639B"/>
    <w:rsid w:val="686C3782"/>
    <w:rsid w:val="69981B4C"/>
    <w:rsid w:val="69DA2076"/>
    <w:rsid w:val="6A293D74"/>
    <w:rsid w:val="6ABE3B1C"/>
    <w:rsid w:val="6AC9547B"/>
    <w:rsid w:val="6ACC6B54"/>
    <w:rsid w:val="6B0777A4"/>
    <w:rsid w:val="6B6430D4"/>
    <w:rsid w:val="6B7F027F"/>
    <w:rsid w:val="6BD13EDF"/>
    <w:rsid w:val="6BD21151"/>
    <w:rsid w:val="6BD470D5"/>
    <w:rsid w:val="6C1C283A"/>
    <w:rsid w:val="6C321F99"/>
    <w:rsid w:val="6C846AEE"/>
    <w:rsid w:val="6D061F33"/>
    <w:rsid w:val="6D0F1DF7"/>
    <w:rsid w:val="6D453AD1"/>
    <w:rsid w:val="6E1C274C"/>
    <w:rsid w:val="6E841C41"/>
    <w:rsid w:val="6F976236"/>
    <w:rsid w:val="6FB16FC8"/>
    <w:rsid w:val="71255325"/>
    <w:rsid w:val="715B48B5"/>
    <w:rsid w:val="73A0051B"/>
    <w:rsid w:val="73F84BC2"/>
    <w:rsid w:val="74C60173"/>
    <w:rsid w:val="75731E4D"/>
    <w:rsid w:val="75FE45EA"/>
    <w:rsid w:val="7638095B"/>
    <w:rsid w:val="77A9184A"/>
    <w:rsid w:val="77FE6C1C"/>
    <w:rsid w:val="7883466D"/>
    <w:rsid w:val="78A434E7"/>
    <w:rsid w:val="78FF8900"/>
    <w:rsid w:val="79171751"/>
    <w:rsid w:val="79531B39"/>
    <w:rsid w:val="799A775C"/>
    <w:rsid w:val="79C368BE"/>
    <w:rsid w:val="7AB81D1B"/>
    <w:rsid w:val="7B0745FA"/>
    <w:rsid w:val="7B942C3D"/>
    <w:rsid w:val="7BB94670"/>
    <w:rsid w:val="7BD30F3A"/>
    <w:rsid w:val="7BE7F5BD"/>
    <w:rsid w:val="7BFB1D08"/>
    <w:rsid w:val="7BFF052A"/>
    <w:rsid w:val="7BFFBE9B"/>
    <w:rsid w:val="7C532EDA"/>
    <w:rsid w:val="7C8663B1"/>
    <w:rsid w:val="7D8C3B7D"/>
    <w:rsid w:val="7E382A81"/>
    <w:rsid w:val="7E8B75AC"/>
    <w:rsid w:val="7F0B3AAD"/>
    <w:rsid w:val="7F9002D1"/>
    <w:rsid w:val="7FBF792D"/>
    <w:rsid w:val="7FDA5DA0"/>
    <w:rsid w:val="AFFDBFF6"/>
    <w:rsid w:val="CAF527E2"/>
    <w:rsid w:val="FF9C9058"/>
    <w:rsid w:val="FFE63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Calibri" w:hAnsi="Calibri" w:eastAsia="仿宋_GB2312" w:cs="Times New Roman"/>
      <w:kern w:val="2"/>
      <w:sz w:val="28"/>
      <w:szCs w:val="24"/>
      <w:lang w:val="en-US" w:eastAsia="zh-CN" w:bidi="ar-SA"/>
    </w:rPr>
  </w:style>
  <w:style w:type="paragraph" w:styleId="3">
    <w:name w:val="heading 1"/>
    <w:basedOn w:val="1"/>
    <w:next w:val="1"/>
    <w:link w:val="32"/>
    <w:qFormat/>
    <w:uiPriority w:val="0"/>
    <w:pPr>
      <w:keepNext/>
      <w:keepLines/>
      <w:numPr>
        <w:ilvl w:val="0"/>
        <w:numId w:val="1"/>
      </w:numPr>
      <w:spacing w:before="50" w:beforeLines="50" w:after="50" w:afterLines="50"/>
      <w:ind w:left="0" w:hanging="1040" w:hangingChars="200"/>
      <w:outlineLvl w:val="0"/>
    </w:pPr>
    <w:rPr>
      <w:rFonts w:ascii="+西文标题" w:hAnsi="+西文标题" w:cstheme="majorBidi"/>
      <w:b/>
      <w:color w:val="000000" w:themeColor="text1"/>
      <w:sz w:val="32"/>
      <w:szCs w:val="48"/>
      <w14:textFill>
        <w14:solidFill>
          <w14:schemeClr w14:val="tx1"/>
        </w14:solidFill>
      </w14:textFill>
    </w:rPr>
  </w:style>
  <w:style w:type="paragraph" w:styleId="4">
    <w:name w:val="heading 2"/>
    <w:basedOn w:val="1"/>
    <w:next w:val="1"/>
    <w:link w:val="34"/>
    <w:unhideWhenUsed/>
    <w:qFormat/>
    <w:uiPriority w:val="0"/>
    <w:pPr>
      <w:keepNext/>
      <w:keepLines/>
      <w:numPr>
        <w:ilvl w:val="1"/>
        <w:numId w:val="1"/>
      </w:numPr>
      <w:spacing w:before="50" w:beforeLines="50" w:after="50" w:afterLines="50"/>
      <w:ind w:left="1040" w:hanging="1040" w:hangingChars="200"/>
      <w:outlineLvl w:val="1"/>
    </w:pPr>
    <w:rPr>
      <w:b/>
      <w:sz w:val="32"/>
      <w:szCs w:val="40"/>
    </w:rPr>
  </w:style>
  <w:style w:type="paragraph" w:styleId="5">
    <w:name w:val="heading 3"/>
    <w:basedOn w:val="1"/>
    <w:next w:val="1"/>
    <w:link w:val="33"/>
    <w:unhideWhenUsed/>
    <w:qFormat/>
    <w:uiPriority w:val="0"/>
    <w:pPr>
      <w:keepNext/>
      <w:keepLines/>
      <w:numPr>
        <w:ilvl w:val="2"/>
        <w:numId w:val="1"/>
      </w:numPr>
      <w:spacing w:before="50" w:beforeLines="50" w:after="50" w:afterLines="50"/>
      <w:ind w:left="1040" w:hanging="1040" w:hangingChars="200"/>
      <w:outlineLvl w:val="2"/>
    </w:pPr>
    <w:rPr>
      <w:rFonts w:asciiTheme="majorAscii" w:hAnsiTheme="majorAscii" w:cstheme="majorBidi"/>
      <w:b/>
      <w:color w:val="000000" w:themeColor="text1"/>
      <w:sz w:val="32"/>
      <w:szCs w:val="32"/>
      <w14:textFill>
        <w14:solidFill>
          <w14:schemeClr w14:val="tx1"/>
        </w14:solidFill>
      </w14:textFill>
    </w:rPr>
  </w:style>
  <w:style w:type="paragraph" w:styleId="6">
    <w:name w:val="heading 4"/>
    <w:basedOn w:val="1"/>
    <w:next w:val="1"/>
    <w:link w:val="35"/>
    <w:unhideWhenUsed/>
    <w:qFormat/>
    <w:uiPriority w:val="0"/>
    <w:pPr>
      <w:keepNext/>
      <w:keepLines/>
      <w:numPr>
        <w:ilvl w:val="3"/>
        <w:numId w:val="1"/>
      </w:numPr>
      <w:spacing w:before="50" w:beforeLines="50" w:after="50" w:afterLines="50"/>
      <w:ind w:left="0" w:hanging="560" w:hangingChars="200"/>
      <w:outlineLvl w:val="3"/>
    </w:pPr>
    <w:rPr>
      <w:rFonts w:asciiTheme="majorAscii" w:hAnsiTheme="majorAscii" w:cstheme="majorBidi"/>
      <w:b/>
      <w:color w:val="000000" w:themeColor="text1"/>
      <w:szCs w:val="28"/>
      <w14:textFill>
        <w14:solidFill>
          <w14:schemeClr w14:val="tx1"/>
        </w14:solidFill>
      </w14:textFill>
    </w:rPr>
  </w:style>
  <w:style w:type="paragraph" w:styleId="7">
    <w:name w:val="heading 5"/>
    <w:basedOn w:val="1"/>
    <w:next w:val="1"/>
    <w:link w:val="36"/>
    <w:unhideWhenUsed/>
    <w:qFormat/>
    <w:uiPriority w:val="0"/>
    <w:pPr>
      <w:keepNext/>
      <w:keepLines/>
      <w:numPr>
        <w:ilvl w:val="4"/>
        <w:numId w:val="1"/>
      </w:numPr>
      <w:spacing w:before="50" w:beforeLines="50" w:after="50" w:afterLines="50"/>
      <w:ind w:left="0" w:hanging="1040" w:hangingChars="200"/>
      <w:outlineLvl w:val="4"/>
    </w:pPr>
    <w:rPr>
      <w:rFonts w:asciiTheme="majorAscii" w:hAnsiTheme="majorAscii" w:cstheme="majorBidi"/>
      <w:b/>
      <w:color w:val="000000" w:themeColor="text1"/>
      <w14:textFill>
        <w14:solidFill>
          <w14:schemeClr w14:val="tx1"/>
        </w14:solidFill>
      </w14:textFill>
    </w:rPr>
  </w:style>
  <w:style w:type="paragraph" w:styleId="8">
    <w:name w:val="heading 6"/>
    <w:basedOn w:val="9"/>
    <w:next w:val="1"/>
    <w:link w:val="43"/>
    <w:unhideWhenUsed/>
    <w:qFormat/>
    <w:uiPriority w:val="0"/>
    <w:pPr>
      <w:keepNext/>
      <w:keepLines/>
      <w:numPr>
        <w:ilvl w:val="5"/>
        <w:numId w:val="1"/>
      </w:numPr>
      <w:spacing w:before="50" w:beforeLines="50" w:after="50" w:afterLines="50"/>
      <w:ind w:left="1040" w:hanging="1040" w:hangingChars="200"/>
      <w:outlineLvl w:val="5"/>
    </w:pPr>
    <w:rPr>
      <w:rFonts w:eastAsia="仿宋_GB2312" w:asciiTheme="majorAscii" w:hAnsiTheme="majorAscii" w:cstheme="majorBidi"/>
      <w:b/>
      <w:bCs/>
      <w:sz w:val="28"/>
    </w:rPr>
  </w:style>
  <w:style w:type="paragraph" w:styleId="10">
    <w:name w:val="heading 7"/>
    <w:basedOn w:val="1"/>
    <w:next w:val="1"/>
    <w:link w:val="42"/>
    <w:unhideWhenUsed/>
    <w:qFormat/>
    <w:uiPriority w:val="0"/>
    <w:pPr>
      <w:keepNext/>
      <w:keepLines/>
      <w:numPr>
        <w:ilvl w:val="6"/>
        <w:numId w:val="1"/>
      </w:numPr>
      <w:spacing w:before="50" w:beforeLines="50" w:after="50" w:afterLines="50"/>
      <w:ind w:left="1040" w:hanging="1040" w:hangingChars="200"/>
      <w:outlineLvl w:val="6"/>
    </w:pPr>
    <w:rPr>
      <w:b/>
      <w:bCs/>
    </w:rPr>
  </w:style>
  <w:style w:type="paragraph" w:styleId="11">
    <w:name w:val="heading 8"/>
    <w:basedOn w:val="1"/>
    <w:next w:val="1"/>
    <w:link w:val="53"/>
    <w:unhideWhenUsed/>
    <w:qFormat/>
    <w:uiPriority w:val="0"/>
    <w:pPr>
      <w:keepNext/>
      <w:keepLines/>
      <w:numPr>
        <w:ilvl w:val="7"/>
        <w:numId w:val="1"/>
      </w:numPr>
      <w:spacing w:before="50" w:beforeLines="50" w:after="50" w:afterLines="50"/>
      <w:ind w:left="1040" w:hanging="1040" w:hangingChars="200"/>
      <w:outlineLvl w:val="7"/>
    </w:pPr>
    <w:rPr>
      <w:rFonts w:eastAsia="仿宋_GB2312" w:asciiTheme="majorAscii" w:hAnsiTheme="majorAscii" w:cstheme="majorBidi"/>
      <w:b/>
    </w:rPr>
  </w:style>
  <w:style w:type="paragraph" w:styleId="12">
    <w:name w:val="heading 9"/>
    <w:basedOn w:val="1"/>
    <w:next w:val="1"/>
    <w:link w:val="54"/>
    <w:unhideWhenUsed/>
    <w:qFormat/>
    <w:uiPriority w:val="0"/>
    <w:pPr>
      <w:keepNext/>
      <w:keepLines/>
      <w:numPr>
        <w:ilvl w:val="8"/>
        <w:numId w:val="1"/>
      </w:numPr>
      <w:spacing w:before="50" w:beforeLines="50" w:after="50" w:afterLines="50"/>
      <w:ind w:left="1040" w:hanging="1040" w:hangingChars="200"/>
      <w:outlineLvl w:val="8"/>
    </w:pPr>
    <w:rPr>
      <w:rFonts w:eastAsia="仿宋_GB2312" w:asciiTheme="majorAscii" w:hAnsiTheme="majorAscii" w:cstheme="majorBidi"/>
      <w:b/>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link w:val="55"/>
    <w:qFormat/>
    <w:uiPriority w:val="0"/>
    <w:rPr>
      <w:rFonts w:asciiTheme="minorHAnsi" w:hAnsiTheme="minorHAnsi"/>
    </w:rPr>
  </w:style>
  <w:style w:type="paragraph" w:styleId="9">
    <w:name w:val="Normal Indent"/>
    <w:basedOn w:val="1"/>
    <w:qFormat/>
    <w:uiPriority w:val="0"/>
    <w:pPr>
      <w:ind w:firstLine="420"/>
    </w:pPr>
  </w:style>
  <w:style w:type="paragraph" w:styleId="13">
    <w:name w:val="annotation text"/>
    <w:basedOn w:val="1"/>
    <w:link w:val="79"/>
    <w:qFormat/>
    <w:uiPriority w:val="0"/>
    <w:pPr>
      <w:jc w:val="left"/>
    </w:pPr>
  </w:style>
  <w:style w:type="paragraph" w:styleId="14">
    <w:name w:val="Body Text"/>
    <w:basedOn w:val="1"/>
    <w:next w:val="15"/>
    <w:link w:val="57"/>
    <w:unhideWhenUsed/>
    <w:qFormat/>
    <w:uiPriority w:val="99"/>
    <w:pPr>
      <w:spacing w:before="50" w:beforeLines="50" w:after="120"/>
    </w:pPr>
  </w:style>
  <w:style w:type="paragraph" w:styleId="15">
    <w:name w:val="Body Text First Indent"/>
    <w:basedOn w:val="14"/>
    <w:link w:val="56"/>
    <w:unhideWhenUsed/>
    <w:qFormat/>
    <w:uiPriority w:val="99"/>
    <w:pPr>
      <w:spacing w:after="50"/>
      <w:ind w:firstLine="1120"/>
    </w:pPr>
  </w:style>
  <w:style w:type="paragraph" w:styleId="16">
    <w:name w:val="toc 3"/>
    <w:basedOn w:val="1"/>
    <w:next w:val="1"/>
    <w:qFormat/>
    <w:uiPriority w:val="0"/>
    <w:pPr>
      <w:ind w:left="840" w:leftChars="400"/>
    </w:pPr>
  </w:style>
  <w:style w:type="paragraph" w:styleId="17">
    <w:name w:val="footer"/>
    <w:basedOn w:val="1"/>
    <w:qFormat/>
    <w:uiPriority w:val="0"/>
    <w:pPr>
      <w:tabs>
        <w:tab w:val="center" w:pos="4153"/>
        <w:tab w:val="right" w:pos="8306"/>
      </w:tabs>
      <w:snapToGrid w:val="0"/>
      <w:jc w:val="left"/>
    </w:pPr>
    <w:rPr>
      <w:sz w:val="18"/>
    </w:rPr>
  </w:style>
  <w:style w:type="paragraph" w:styleId="18">
    <w:name w:val="envelope return"/>
    <w:basedOn w:val="1"/>
    <w:qFormat/>
    <w:uiPriority w:val="0"/>
    <w:pPr>
      <w:adjustRightInd w:val="0"/>
      <w:snapToGrid w:val="0"/>
      <w:spacing w:line="560" w:lineRule="exact"/>
      <w:ind w:firstLine="600"/>
    </w:pPr>
    <w:rPr>
      <w:rFonts w:ascii="Arial" w:hAnsi="Arial"/>
      <w:szCs w:val="30"/>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20">
    <w:name w:val="toc 1"/>
    <w:basedOn w:val="1"/>
    <w:next w:val="1"/>
    <w:qFormat/>
    <w:uiPriority w:val="0"/>
  </w:style>
  <w:style w:type="paragraph" w:styleId="21">
    <w:name w:val="List"/>
    <w:basedOn w:val="1"/>
    <w:next w:val="1"/>
    <w:qFormat/>
    <w:uiPriority w:val="0"/>
    <w:pPr>
      <w:ind w:firstLine="0" w:firstLineChars="0"/>
      <w:jc w:val="center"/>
    </w:pPr>
    <w:rPr>
      <w:sz w:val="22"/>
    </w:rPr>
  </w:style>
  <w:style w:type="paragraph" w:styleId="22">
    <w:name w:val="toc 2"/>
    <w:basedOn w:val="1"/>
    <w:next w:val="1"/>
    <w:qFormat/>
    <w:uiPriority w:val="0"/>
    <w:pPr>
      <w:ind w:left="420" w:leftChars="200"/>
    </w:pPr>
  </w:style>
  <w:style w:type="paragraph" w:styleId="23">
    <w:name w:val="Body Text 2"/>
    <w:basedOn w:val="1"/>
    <w:next w:val="24"/>
    <w:qFormat/>
    <w:uiPriority w:val="99"/>
    <w:pPr>
      <w:spacing w:after="120" w:line="480" w:lineRule="auto"/>
    </w:pPr>
    <w:rPr>
      <w:rFonts w:ascii="Times New Roman" w:hAnsi="Times New Roman"/>
      <w:sz w:val="20"/>
      <w:szCs w:val="20"/>
    </w:rPr>
  </w:style>
  <w:style w:type="paragraph" w:styleId="24">
    <w:name w:val="Body Text First Indent 2"/>
    <w:basedOn w:val="2"/>
    <w:next w:val="1"/>
    <w:qFormat/>
    <w:uiPriority w:val="0"/>
    <w:pPr>
      <w:ind w:firstLine="420"/>
    </w:pPr>
    <w:rPr>
      <w:rFonts w:ascii="Calibri" w:hAnsi="Calibri"/>
      <w:szCs w:val="20"/>
    </w:rPr>
  </w:style>
  <w:style w:type="paragraph" w:styleId="25">
    <w:name w:val="Normal (Web)"/>
    <w:basedOn w:val="1"/>
    <w:next w:val="1"/>
    <w:qFormat/>
    <w:uiPriority w:val="0"/>
    <w:pPr>
      <w:spacing w:beforeAutospacing="1" w:afterAutospacing="1"/>
      <w:ind w:firstLine="0" w:firstLineChars="0"/>
      <w:jc w:val="left"/>
    </w:pPr>
    <w:rPr>
      <w:rFonts w:eastAsia="宋体"/>
      <w:kern w:val="0"/>
    </w:rPr>
  </w:style>
  <w:style w:type="paragraph" w:styleId="26">
    <w:name w:val="Title"/>
    <w:basedOn w:val="1"/>
    <w:qFormat/>
    <w:uiPriority w:val="0"/>
    <w:pPr>
      <w:spacing w:before="240" w:after="60"/>
      <w:jc w:val="center"/>
      <w:outlineLvl w:val="0"/>
    </w:pPr>
    <w:rPr>
      <w:rFonts w:ascii="Arial" w:hAnsi="Arial"/>
      <w:b/>
      <w:sz w:val="32"/>
    </w:rPr>
  </w:style>
  <w:style w:type="paragraph" w:styleId="27">
    <w:name w:val="annotation subject"/>
    <w:basedOn w:val="13"/>
    <w:next w:val="13"/>
    <w:link w:val="80"/>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annotation reference"/>
    <w:basedOn w:val="30"/>
    <w:semiHidden/>
    <w:unhideWhenUsed/>
    <w:qFormat/>
    <w:uiPriority w:val="99"/>
    <w:rPr>
      <w:sz w:val="21"/>
      <w:szCs w:val="21"/>
    </w:rPr>
  </w:style>
  <w:style w:type="character" w:customStyle="1" w:styleId="32">
    <w:name w:val="标题 1 字符"/>
    <w:basedOn w:val="30"/>
    <w:link w:val="3"/>
    <w:qFormat/>
    <w:uiPriority w:val="9"/>
    <w:rPr>
      <w:rFonts w:ascii="+西文标题" w:hAnsi="+西文标题" w:eastAsia="仿宋_GB2312" w:cstheme="majorBidi"/>
      <w:b/>
      <w:color w:val="000000" w:themeColor="text1"/>
      <w:sz w:val="32"/>
      <w:szCs w:val="48"/>
      <w14:textFill>
        <w14:solidFill>
          <w14:schemeClr w14:val="tx1"/>
        </w14:solidFill>
      </w14:textFill>
    </w:rPr>
  </w:style>
  <w:style w:type="character" w:customStyle="1" w:styleId="33">
    <w:name w:val="标题 3 字符"/>
    <w:basedOn w:val="30"/>
    <w:link w:val="5"/>
    <w:qFormat/>
    <w:uiPriority w:val="9"/>
    <w:rPr>
      <w:rFonts w:eastAsia="仿宋_GB2312" w:asciiTheme="majorAscii" w:hAnsiTheme="majorAscii" w:cstheme="majorBidi"/>
      <w:b/>
      <w:color w:val="000000" w:themeColor="text1"/>
      <w:sz w:val="32"/>
      <w:szCs w:val="32"/>
      <w14:textFill>
        <w14:solidFill>
          <w14:schemeClr w14:val="tx1"/>
        </w14:solidFill>
      </w14:textFill>
    </w:rPr>
  </w:style>
  <w:style w:type="character" w:customStyle="1" w:styleId="34">
    <w:name w:val="标题 2 字符"/>
    <w:basedOn w:val="30"/>
    <w:link w:val="4"/>
    <w:qFormat/>
    <w:uiPriority w:val="9"/>
    <w:rPr>
      <w:rFonts w:eastAsia="仿宋_GB2312" w:asciiTheme="minorHAnsi" w:hAnsiTheme="minorHAnsi" w:cstheme="majorBidi"/>
      <w:b/>
      <w:color w:val="000000" w:themeColor="text1"/>
      <w:sz w:val="32"/>
      <w:szCs w:val="40"/>
      <w14:textFill>
        <w14:solidFill>
          <w14:schemeClr w14:val="tx1"/>
        </w14:solidFill>
      </w14:textFill>
    </w:rPr>
  </w:style>
  <w:style w:type="character" w:customStyle="1" w:styleId="35">
    <w:name w:val="标题 4 字符"/>
    <w:basedOn w:val="30"/>
    <w:link w:val="6"/>
    <w:qFormat/>
    <w:uiPriority w:val="9"/>
    <w:rPr>
      <w:rFonts w:eastAsia="仿宋_GB2312" w:asciiTheme="majorAscii" w:hAnsiTheme="majorAscii" w:cstheme="majorBidi"/>
      <w:b/>
      <w:color w:val="000000" w:themeColor="text1"/>
      <w:sz w:val="28"/>
      <w:szCs w:val="28"/>
      <w14:textFill>
        <w14:solidFill>
          <w14:schemeClr w14:val="tx1"/>
        </w14:solidFill>
      </w14:textFill>
    </w:rPr>
  </w:style>
  <w:style w:type="character" w:customStyle="1" w:styleId="36">
    <w:name w:val="标题 5 字符"/>
    <w:basedOn w:val="30"/>
    <w:link w:val="7"/>
    <w:qFormat/>
    <w:uiPriority w:val="9"/>
    <w:rPr>
      <w:rFonts w:eastAsia="仿宋_GB2312" w:asciiTheme="majorAscii" w:hAnsiTheme="majorAscii" w:cstheme="majorBidi"/>
      <w:b/>
      <w:color w:val="000000" w:themeColor="text1"/>
      <w:sz w:val="28"/>
      <w:szCs w:val="24"/>
      <w14:textFill>
        <w14:solidFill>
          <w14:schemeClr w14:val="tx1"/>
        </w14:solidFill>
      </w14:textFill>
    </w:rPr>
  </w:style>
  <w:style w:type="paragraph" w:customStyle="1" w:styleId="37">
    <w:name w:val="表格样式"/>
    <w:qFormat/>
    <w:uiPriority w:val="0"/>
    <w:pPr>
      <w:adjustRightInd w:val="0"/>
      <w:snapToGrid w:val="0"/>
      <w:spacing w:line="320" w:lineRule="exact"/>
    </w:pPr>
    <w:rPr>
      <w:rFonts w:ascii="Times New Roman" w:hAnsi="Times New Roman" w:eastAsia="仿宋_GB2312" w:cs="Times New Roman"/>
      <w:sz w:val="24"/>
      <w:lang w:val="en-US" w:eastAsia="zh-CN" w:bidi="ar-SA"/>
    </w:rPr>
  </w:style>
  <w:style w:type="paragraph" w:customStyle="1" w:styleId="38">
    <w:name w:val="样式 标题 2 + 新宋体"/>
    <w:basedOn w:val="1"/>
    <w:qFormat/>
    <w:uiPriority w:val="0"/>
    <w:pPr>
      <w:numPr>
        <w:ilvl w:val="1"/>
        <w:numId w:val="2"/>
      </w:numPr>
      <w:ind w:firstLine="0" w:firstLineChars="0"/>
    </w:pPr>
  </w:style>
  <w:style w:type="paragraph" w:customStyle="1" w:styleId="39">
    <w:name w:val="样式 标题 3 +"/>
    <w:basedOn w:val="1"/>
    <w:qFormat/>
    <w:uiPriority w:val="0"/>
    <w:pPr>
      <w:numPr>
        <w:ilvl w:val="2"/>
        <w:numId w:val="2"/>
      </w:numPr>
      <w:ind w:firstLine="0" w:firstLineChars="0"/>
    </w:pPr>
  </w:style>
  <w:style w:type="paragraph" w:customStyle="1" w:styleId="40">
    <w:name w:val="样式 标题 4 + 新宋体2"/>
    <w:basedOn w:val="1"/>
    <w:qFormat/>
    <w:uiPriority w:val="0"/>
    <w:pPr>
      <w:numPr>
        <w:ilvl w:val="3"/>
        <w:numId w:val="2"/>
      </w:numPr>
      <w:ind w:firstLine="0" w:firstLineChars="0"/>
    </w:pPr>
  </w:style>
  <w:style w:type="character" w:customStyle="1" w:styleId="41">
    <w:name w:val="正文文本 字符"/>
    <w:basedOn w:val="30"/>
    <w:qFormat/>
    <w:uiPriority w:val="99"/>
    <w:rPr>
      <w:rFonts w:ascii="仿宋" w:hAnsi="仿宋" w:eastAsia="仿宋_GB2312" w:cs="Times New Roman"/>
      <w:kern w:val="2"/>
      <w:sz w:val="28"/>
      <w:szCs w:val="30"/>
    </w:rPr>
  </w:style>
  <w:style w:type="character" w:customStyle="1" w:styleId="42">
    <w:name w:val="标题 7 字符"/>
    <w:basedOn w:val="30"/>
    <w:link w:val="10"/>
    <w:semiHidden/>
    <w:qFormat/>
    <w:uiPriority w:val="9"/>
    <w:rPr>
      <w:rFonts w:ascii="仿宋" w:hAnsi="仿宋" w:eastAsia="仿宋_GB2312" w:cs="Times New Roman"/>
      <w:b/>
      <w:bCs/>
      <w:kern w:val="2"/>
      <w:sz w:val="24"/>
      <w:szCs w:val="24"/>
    </w:rPr>
  </w:style>
  <w:style w:type="character" w:customStyle="1" w:styleId="43">
    <w:name w:val="标题 6 字符"/>
    <w:basedOn w:val="30"/>
    <w:link w:val="8"/>
    <w:qFormat/>
    <w:uiPriority w:val="9"/>
    <w:rPr>
      <w:rFonts w:eastAsia="仿宋_GB2312" w:cs="Times New Roman" w:asciiTheme="majorAscii" w:hAnsiTheme="majorAscii"/>
      <w:bCs/>
      <w:kern w:val="2"/>
      <w:sz w:val="28"/>
      <w:szCs w:val="24"/>
    </w:rPr>
  </w:style>
  <w:style w:type="paragraph" w:customStyle="1" w:styleId="44">
    <w:name w:val="正文+首行缩进2 字符"/>
    <w:basedOn w:val="1"/>
    <w:link w:val="45"/>
    <w:qFormat/>
    <w:uiPriority w:val="0"/>
    <w:pPr>
      <w:spacing w:before="50" w:beforeLines="50" w:after="50" w:afterLines="50"/>
      <w:ind w:firstLine="200"/>
    </w:pPr>
    <w:rPr>
      <w:rFonts w:cs="宋体"/>
      <w:szCs w:val="20"/>
    </w:rPr>
  </w:style>
  <w:style w:type="character" w:customStyle="1" w:styleId="45">
    <w:name w:val="正文+首行缩进2 字符 Char"/>
    <w:link w:val="44"/>
    <w:qFormat/>
    <w:uiPriority w:val="0"/>
    <w:rPr>
      <w:rFonts w:eastAsia="仿宋_GB2312" w:cs="宋体"/>
      <w:szCs w:val="20"/>
    </w:rPr>
  </w:style>
  <w:style w:type="paragraph" w:customStyle="1" w:styleId="46">
    <w:name w:val="正文-表格文字"/>
    <w:basedOn w:val="1"/>
    <w:qFormat/>
    <w:uiPriority w:val="0"/>
    <w:pPr>
      <w:widowControl/>
      <w:spacing w:line="400" w:lineRule="exact"/>
      <w:ind w:firstLine="0" w:firstLineChars="0"/>
      <w:jc w:val="left"/>
      <w:textAlignment w:val="center"/>
    </w:pPr>
    <w:rPr>
      <w:rFonts w:ascii="Times New Roman" w:hAnsi="Times New Roman"/>
      <w:color w:val="000000"/>
      <w:kern w:val="0"/>
      <w:sz w:val="24"/>
    </w:rPr>
  </w:style>
  <w:style w:type="paragraph" w:styleId="47">
    <w:name w:val="List Paragraph"/>
    <w:basedOn w:val="1"/>
    <w:qFormat/>
    <w:uiPriority w:val="34"/>
    <w:pPr>
      <w:adjustRightInd w:val="0"/>
      <w:contextualSpacing/>
    </w:pPr>
    <w:rPr>
      <w:rFonts w:asciiTheme="minorHAnsi" w:hAnsiTheme="minorHAnsi" w:cstheme="minorBidi"/>
      <w:szCs w:val="22"/>
      <w14:ligatures w14:val="standardContextual"/>
    </w:rPr>
  </w:style>
  <w:style w:type="paragraph" w:customStyle="1" w:styleId="48">
    <w:name w:val="表格文字"/>
    <w:basedOn w:val="1"/>
    <w:qFormat/>
    <w:uiPriority w:val="0"/>
    <w:pPr>
      <w:spacing w:line="400" w:lineRule="exact"/>
      <w:ind w:firstLine="0" w:firstLineChars="0"/>
    </w:pPr>
    <w:rPr>
      <w:sz w:val="24"/>
    </w:rPr>
  </w:style>
  <w:style w:type="paragraph" w:customStyle="1" w:styleId="49">
    <w:name w:val="正文段"/>
    <w:basedOn w:val="1"/>
    <w:qFormat/>
    <w:uiPriority w:val="0"/>
    <w:pPr>
      <w:widowControl/>
      <w:adjustRightInd w:val="0"/>
      <w:ind w:firstLine="454"/>
      <w:textAlignment w:val="bottom"/>
    </w:pPr>
    <w:rPr>
      <w:rFonts w:asciiTheme="minorHAnsi" w:hAnsiTheme="minorHAnsi"/>
      <w:kern w:val="0"/>
      <w:szCs w:val="20"/>
    </w:rPr>
  </w:style>
  <w:style w:type="paragraph" w:customStyle="1" w:styleId="50">
    <w:name w:val="表格1"/>
    <w:basedOn w:val="1"/>
    <w:link w:val="51"/>
    <w:qFormat/>
    <w:uiPriority w:val="0"/>
    <w:pPr>
      <w:widowControl/>
      <w:spacing w:line="400" w:lineRule="exact"/>
    </w:pPr>
    <w:rPr>
      <w:rFonts w:cs="Arial" w:asciiTheme="minorHAnsi" w:hAnsiTheme="minorHAnsi" w:eastAsiaTheme="minorEastAsia"/>
      <w:kern w:val="0"/>
      <w:sz w:val="24"/>
      <w:szCs w:val="21"/>
    </w:rPr>
  </w:style>
  <w:style w:type="character" w:customStyle="1" w:styleId="51">
    <w:name w:val="表格1 Char"/>
    <w:link w:val="50"/>
    <w:qFormat/>
    <w:uiPriority w:val="0"/>
    <w:rPr>
      <w:rFonts w:cs="Arial" w:asciiTheme="minorHAnsi" w:hAnsiTheme="minorHAnsi" w:eastAsiaTheme="minorEastAsia"/>
      <w:sz w:val="24"/>
      <w:szCs w:val="21"/>
    </w:rPr>
  </w:style>
  <w:style w:type="paragraph" w:customStyle="1" w:styleId="52">
    <w:name w:val="表格"/>
    <w:basedOn w:val="1"/>
    <w:next w:val="1"/>
    <w:qFormat/>
    <w:uiPriority w:val="0"/>
    <w:pPr>
      <w:widowControl/>
      <w:spacing w:line="400" w:lineRule="exact"/>
      <w:ind w:firstLine="0" w:firstLineChars="0"/>
      <w:jc w:val="left"/>
      <w:textAlignment w:val="top"/>
    </w:pPr>
    <w:rPr>
      <w:rFonts w:ascii="汉仪正圆 55简" w:hAnsi="汉仪正圆 55简"/>
    </w:rPr>
  </w:style>
  <w:style w:type="character" w:customStyle="1" w:styleId="53">
    <w:name w:val="标题 8 字符"/>
    <w:basedOn w:val="30"/>
    <w:link w:val="11"/>
    <w:semiHidden/>
    <w:qFormat/>
    <w:uiPriority w:val="9"/>
    <w:rPr>
      <w:rFonts w:eastAsia="仿宋_GB2312" w:asciiTheme="majorAscii" w:hAnsiTheme="majorAscii" w:cstheme="majorBidi"/>
      <w:b/>
      <w:sz w:val="24"/>
      <w:szCs w:val="24"/>
    </w:rPr>
  </w:style>
  <w:style w:type="character" w:customStyle="1" w:styleId="54">
    <w:name w:val="标题 9 字符"/>
    <w:basedOn w:val="30"/>
    <w:link w:val="12"/>
    <w:qFormat/>
    <w:uiPriority w:val="9"/>
    <w:rPr>
      <w:rFonts w:eastAsia="仿宋_GB2312" w:asciiTheme="majorAscii" w:hAnsiTheme="majorAscii" w:cstheme="majorBidi"/>
      <w:b/>
      <w:szCs w:val="21"/>
    </w:rPr>
  </w:style>
  <w:style w:type="character" w:customStyle="1" w:styleId="55">
    <w:name w:val="正文文本缩进 字符"/>
    <w:link w:val="2"/>
    <w:qFormat/>
    <w:uiPriority w:val="0"/>
    <w:rPr>
      <w:rFonts w:eastAsia="宋体"/>
    </w:rPr>
  </w:style>
  <w:style w:type="character" w:customStyle="1" w:styleId="56">
    <w:name w:val="正文文本首行缩进 字符"/>
    <w:basedOn w:val="57"/>
    <w:link w:val="15"/>
    <w:semiHidden/>
    <w:qFormat/>
    <w:uiPriority w:val="99"/>
    <w:rPr>
      <w:rFonts w:ascii="仿宋" w:hAnsi="仿宋" w:eastAsia="仿宋_GB2312" w:cs="Times New Roman"/>
      <w:kern w:val="2"/>
      <w:sz w:val="28"/>
      <w:szCs w:val="30"/>
    </w:rPr>
  </w:style>
  <w:style w:type="character" w:customStyle="1" w:styleId="57">
    <w:name w:val="正文文本 字符1"/>
    <w:basedOn w:val="30"/>
    <w:link w:val="14"/>
    <w:semiHidden/>
    <w:qFormat/>
    <w:uiPriority w:val="99"/>
    <w:rPr>
      <w:rFonts w:ascii="仿宋" w:hAnsi="仿宋" w:eastAsia="仿宋_GB2312" w:cs="Times New Roman"/>
      <w:kern w:val="2"/>
      <w:sz w:val="28"/>
      <w:szCs w:val="30"/>
    </w:rPr>
  </w:style>
  <w:style w:type="paragraph" w:customStyle="1" w:styleId="58">
    <w:name w:val="正文一"/>
    <w:basedOn w:val="1"/>
    <w:qFormat/>
    <w:uiPriority w:val="0"/>
    <w:pPr>
      <w:spacing w:before="120" w:after="120"/>
      <w:ind w:firstLine="200"/>
    </w:pPr>
    <w:rPr>
      <w:rFonts w:cs="宋体"/>
      <w:szCs w:val="21"/>
    </w:rPr>
  </w:style>
  <w:style w:type="paragraph" w:customStyle="1" w:styleId="59">
    <w:name w:val="可研正文"/>
    <w:basedOn w:val="1"/>
    <w:qFormat/>
    <w:uiPriority w:val="0"/>
    <w:rPr>
      <w:rFonts w:ascii="仿宋" w:hAnsi="仿宋"/>
      <w:szCs w:val="28"/>
    </w:rPr>
  </w:style>
  <w:style w:type="paragraph" w:customStyle="1" w:styleId="60">
    <w:name w:val="图表内容"/>
    <w:basedOn w:val="1"/>
    <w:qFormat/>
    <w:uiPriority w:val="0"/>
    <w:pPr>
      <w:adjustRightInd w:val="0"/>
      <w:snapToGrid w:val="0"/>
      <w:ind w:firstLine="0" w:firstLineChars="0"/>
      <w:jc w:val="center"/>
    </w:pPr>
    <w:rPr>
      <w:rFonts w:ascii="Times New Roman" w:hAnsi="Times New Roman"/>
      <w:snapToGrid w:val="0"/>
    </w:rPr>
  </w:style>
  <w:style w:type="paragraph" w:customStyle="1" w:styleId="61">
    <w:name w:val="H0正文2"/>
    <w:basedOn w:val="1"/>
    <w:qFormat/>
    <w:uiPriority w:val="0"/>
    <w:pPr>
      <w:ind w:firstLine="200"/>
    </w:pPr>
    <w:rPr>
      <w:rFonts w:ascii="宋体" w:hAnsi="宋体"/>
      <w:szCs w:val="28"/>
    </w:rPr>
  </w:style>
  <w:style w:type="paragraph" w:customStyle="1" w:styleId="62">
    <w:name w:val="纯文本1"/>
    <w:basedOn w:val="1"/>
    <w:qFormat/>
    <w:uiPriority w:val="0"/>
    <w:pPr>
      <w:autoSpaceDE w:val="0"/>
      <w:autoSpaceDN w:val="0"/>
      <w:adjustRightInd w:val="0"/>
      <w:ind w:firstLine="560"/>
      <w:textAlignment w:val="baseline"/>
    </w:pPr>
    <w:rPr>
      <w:rFonts w:ascii="仿宋" w:hAnsi="仿宋" w:cs="宋体"/>
      <w:szCs w:val="20"/>
    </w:rPr>
  </w:style>
  <w:style w:type="paragraph" w:customStyle="1" w:styleId="63">
    <w:name w:val="列出段落1"/>
    <w:basedOn w:val="1"/>
    <w:qFormat/>
    <w:uiPriority w:val="34"/>
    <w:pPr>
      <w:numPr>
        <w:ilvl w:val="0"/>
        <w:numId w:val="3"/>
      </w:numPr>
      <w:ind w:left="0" w:firstLine="562"/>
    </w:pPr>
  </w:style>
  <w:style w:type="paragraph" w:customStyle="1" w:styleId="64">
    <w:name w:val="*正文"/>
    <w:basedOn w:val="1"/>
    <w:qFormat/>
    <w:uiPriority w:val="0"/>
    <w:pPr>
      <w:ind w:left="562" w:firstLine="0" w:firstLineChars="0"/>
    </w:pPr>
    <w:rPr>
      <w:rFonts w:ascii="仿宋" w:hAnsi="仿宋" w:eastAsia="宋体"/>
      <w:szCs w:val="28"/>
    </w:rPr>
  </w:style>
  <w:style w:type="paragraph" w:customStyle="1" w:styleId="65">
    <w:name w:val="11-正文"/>
    <w:basedOn w:val="1"/>
    <w:qFormat/>
    <w:uiPriority w:val="0"/>
    <w:pPr>
      <w:numPr>
        <w:ilvl w:val="0"/>
        <w:numId w:val="4"/>
      </w:numPr>
      <w:ind w:firstLine="0" w:firstLineChars="0"/>
    </w:pPr>
    <w:rPr>
      <w:rFonts w:cs="宋体"/>
      <w:szCs w:val="20"/>
    </w:rPr>
  </w:style>
  <w:style w:type="paragraph" w:customStyle="1" w:styleId="66">
    <w:name w:val="内容文本"/>
    <w:basedOn w:val="67"/>
    <w:qFormat/>
    <w:uiPriority w:val="0"/>
    <w:pPr>
      <w:contextualSpacing/>
    </w:pPr>
    <w:rPr>
      <w:rFonts w:ascii="宋体" w:hAnsi="宋体"/>
      <w:kern w:val="0"/>
      <w:sz w:val="24"/>
      <w:lang w:eastAsia="en-US" w:bidi="en-US"/>
    </w:rPr>
  </w:style>
  <w:style w:type="paragraph" w:customStyle="1" w:styleId="67">
    <w:name w:val="列出段落3"/>
    <w:basedOn w:val="1"/>
    <w:qFormat/>
    <w:uiPriority w:val="34"/>
  </w:style>
  <w:style w:type="paragraph" w:customStyle="1" w:styleId="68">
    <w:name w:val="编号，小四"/>
    <w:basedOn w:val="1"/>
    <w:qFormat/>
    <w:uiPriority w:val="0"/>
    <w:pPr>
      <w:numPr>
        <w:ilvl w:val="0"/>
        <w:numId w:val="5"/>
      </w:numPr>
    </w:pPr>
    <w:rPr>
      <w:rFonts w:ascii="Arial" w:hAnsi="Arial" w:cs="宋体"/>
      <w:sz w:val="24"/>
      <w:szCs w:val="20"/>
    </w:rPr>
  </w:style>
  <w:style w:type="paragraph" w:customStyle="1" w:styleId="69">
    <w:name w:val="样式 首行缩进:  0 字符"/>
    <w:basedOn w:val="1"/>
    <w:qFormat/>
    <w:uiPriority w:val="0"/>
    <w:rPr>
      <w:rFonts w:ascii="Arial" w:hAnsi="Arial" w:cs="宋体"/>
      <w:sz w:val="24"/>
      <w:szCs w:val="20"/>
    </w:rPr>
  </w:style>
  <w:style w:type="paragraph" w:customStyle="1" w:styleId="70">
    <w:name w:val="GP正文(无首行缩进)"/>
    <w:basedOn w:val="1"/>
    <w:qFormat/>
    <w:uiPriority w:val="0"/>
    <w:pPr>
      <w:ind w:firstLine="480"/>
    </w:pPr>
    <w:rPr>
      <w:rFonts w:ascii="Arial" w:hAnsi="宋体" w:cs="宋体"/>
      <w:sz w:val="24"/>
      <w:szCs w:val="20"/>
    </w:rPr>
  </w:style>
  <w:style w:type="paragraph" w:customStyle="1" w:styleId="71">
    <w:name w:val="文档正文"/>
    <w:basedOn w:val="1"/>
    <w:qFormat/>
    <w:uiPriority w:val="0"/>
    <w:pPr>
      <w:adjustRightInd w:val="0"/>
      <w:snapToGrid w:val="0"/>
      <w:spacing w:line="480" w:lineRule="atLeast"/>
      <w:ind w:firstLine="567"/>
      <w:textAlignment w:val="baseline"/>
    </w:pPr>
    <w:rPr>
      <w:rFonts w:ascii="长城仿宋" w:hAnsi="Times New Roman" w:eastAsia="宋体"/>
      <w:kern w:val="0"/>
      <w:sz w:val="18"/>
      <w:szCs w:val="20"/>
    </w:rPr>
  </w:style>
  <w:style w:type="character" w:customStyle="1" w:styleId="72">
    <w:name w:val="font21"/>
    <w:basedOn w:val="30"/>
    <w:qFormat/>
    <w:uiPriority w:val="0"/>
    <w:rPr>
      <w:rFonts w:hint="default" w:ascii="Times New Roman" w:hAnsi="Times New Roman" w:cs="Times New Roman"/>
      <w:color w:val="000000"/>
      <w:sz w:val="28"/>
      <w:szCs w:val="28"/>
      <w:u w:val="none"/>
    </w:rPr>
  </w:style>
  <w:style w:type="character" w:customStyle="1" w:styleId="73">
    <w:name w:val="font31"/>
    <w:basedOn w:val="30"/>
    <w:qFormat/>
    <w:uiPriority w:val="0"/>
    <w:rPr>
      <w:rFonts w:hint="eastAsia" w:ascii="宋体" w:hAnsi="宋体" w:eastAsia="宋体" w:cs="宋体"/>
      <w:color w:val="000000"/>
      <w:sz w:val="28"/>
      <w:szCs w:val="28"/>
      <w:u w:val="none"/>
    </w:rPr>
  </w:style>
  <w:style w:type="paragraph" w:customStyle="1" w:styleId="74">
    <w:name w:val="样式2"/>
    <w:basedOn w:val="1"/>
    <w:qFormat/>
    <w:uiPriority w:val="0"/>
    <w:pPr>
      <w:widowControl/>
      <w:adjustRightInd w:val="0"/>
      <w:snapToGrid w:val="0"/>
      <w:ind w:firstLine="480"/>
    </w:pPr>
    <w:rPr>
      <w:rFonts w:ascii="宋体" w:hAnsi="宋体" w:eastAsia="宋体"/>
      <w:kern w:val="0"/>
      <w:sz w:val="24"/>
      <w:lang w:eastAsia="en-US"/>
    </w:rPr>
  </w:style>
  <w:style w:type="table" w:customStyle="1" w:styleId="75">
    <w:name w:val="Table Normal"/>
    <w:unhideWhenUsed/>
    <w:qFormat/>
    <w:uiPriority w:val="0"/>
    <w:tblPr>
      <w:tblCellMar>
        <w:top w:w="0" w:type="dxa"/>
        <w:left w:w="0" w:type="dxa"/>
        <w:bottom w:w="0" w:type="dxa"/>
        <w:right w:w="0" w:type="dxa"/>
      </w:tblCellMar>
    </w:tblPr>
  </w:style>
  <w:style w:type="paragraph" w:customStyle="1" w:styleId="76">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77">
    <w:name w:val="WPSOffice手动目录 1"/>
    <w:qFormat/>
    <w:uiPriority w:val="0"/>
    <w:rPr>
      <w:rFonts w:ascii="Times New Roman" w:hAnsi="Times New Roman" w:eastAsia="宋体" w:cs="Times New Roman"/>
      <w:lang w:val="en-US" w:eastAsia="zh-CN" w:bidi="ar-SA"/>
    </w:rPr>
  </w:style>
  <w:style w:type="paragraph" w:customStyle="1" w:styleId="7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79">
    <w:name w:val="批注文字 字符"/>
    <w:basedOn w:val="30"/>
    <w:link w:val="13"/>
    <w:qFormat/>
    <w:uiPriority w:val="0"/>
    <w:rPr>
      <w:rFonts w:ascii="Calibri" w:hAnsi="Calibri" w:eastAsia="仿宋_GB2312"/>
      <w:kern w:val="2"/>
      <w:sz w:val="28"/>
      <w:szCs w:val="24"/>
    </w:rPr>
  </w:style>
  <w:style w:type="character" w:customStyle="1" w:styleId="80">
    <w:name w:val="批注主题 字符"/>
    <w:basedOn w:val="79"/>
    <w:link w:val="27"/>
    <w:qFormat/>
    <w:uiPriority w:val="0"/>
    <w:rPr>
      <w:rFonts w:ascii="Calibri" w:hAnsi="Calibri" w:eastAsia="仿宋_GB2312"/>
      <w:b/>
      <w:bCs/>
      <w:kern w:val="2"/>
      <w:sz w:val="28"/>
      <w:szCs w:val="24"/>
    </w:rPr>
  </w:style>
  <w:style w:type="character" w:customStyle="1" w:styleId="81">
    <w:name w:val="font11"/>
    <w:basedOn w:val="30"/>
    <w:qFormat/>
    <w:uiPriority w:val="0"/>
    <w:rPr>
      <w:rFonts w:hint="eastAsia" w:ascii="宋体" w:hAnsi="宋体" w:eastAsia="宋体" w:cs="宋体"/>
      <w:color w:val="000000"/>
      <w:sz w:val="21"/>
      <w:szCs w:val="21"/>
      <w:u w:val="none"/>
    </w:rPr>
  </w:style>
  <w:style w:type="character" w:customStyle="1" w:styleId="82">
    <w:name w:val="font01"/>
    <w:basedOn w:val="30"/>
    <w:qFormat/>
    <w:uiPriority w:val="0"/>
    <w:rPr>
      <w:rFonts w:hint="default" w:ascii="Romantic" w:hAnsi="Romantic" w:eastAsia="Romantic" w:cs="Romantic"/>
      <w:color w:val="000000"/>
      <w:sz w:val="24"/>
      <w:szCs w:val="24"/>
      <w:u w:val="none"/>
    </w:rPr>
  </w:style>
  <w:style w:type="paragraph" w:customStyle="1" w:styleId="8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4ec49caa-52c6-46a4-8cb9-201d81d018e2</errorID>
      <errorWord xmlns="http://schemas.wps.cn/vas-ai-hub/contract-review">更好服务</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更好地服务</item>
      </candidateList>
      <explain xmlns="http://schemas.wps.cn/vas-ai-hub/contract-review"/>
      <paraID xmlns="http://schemas.wps.cn/vas-ai-hub/contract-review">12146A58</paraID>
      <start xmlns="http://schemas.wps.cn/vas-ai-hub/contract-review">57</start>
      <end xmlns="http://schemas.wps.cn/vas-ai-hub/contract-review">61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9cab726c-38ce-4921-85bb-34a60e7206df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2F8CDB04</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8338aefb-0649-4f32-b523-3d392bd762df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2F8CDB04</paraID>
      <start xmlns="http://schemas.wps.cn/vas-ai-hub/contract-review">15</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03007cba-0421-4e5d-ae8b-9dce94253cac</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49BAE8E4</paraID>
      <start xmlns="http://schemas.wps.cn/vas-ai-hub/contract-review">47</start>
      <end xmlns="http://schemas.wps.cn/vas-ai-hub/contract-review">48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5b3bfcb8-d8e1-4e67-aad8-6a91f9be52a9</errorID>
      <errorWord xmlns="http://schemas.wps.cn/vas-ai-hub/contract-review">体现设计</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体现</item>
      </candidateList>
      <explain xmlns="http://schemas.wps.cn/vas-ai-hub/contract-review"/>
      <paraID xmlns="http://schemas.wps.cn/vas-ai-hub/contract-review">36FFE391</paraID>
      <start xmlns="http://schemas.wps.cn/vas-ai-hub/contract-review">23</start>
      <end xmlns="http://schemas.wps.cn/vas-ai-hub/contract-review">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b37b0c45-a1c5-46e6-bba6-27a887a02aed</errorID>
      <errorWord xmlns="http://schemas.wps.cn/vas-ai-hub/contract-review">方便</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便捷性</item>
      </candidateList>
      <explain xmlns="http://schemas.wps.cn/vas-ai-hub/contract-review"/>
      <paraID xmlns="http://schemas.wps.cn/vas-ai-hub/contract-review">36FFE391</paraID>
      <start xmlns="http://schemas.wps.cn/vas-ai-hub/contract-review">45</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4f63f923-a254-4c92-9586-21de758ee48e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25983CD4</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5e70956a-6a71-401d-b82a-9ecf76cca2f5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25983CD4</paraID>
      <start xmlns="http://schemas.wps.cn/vas-ai-hub/contract-review">15</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de3fda4d-4a92-4bac-9bc6-cfeb4c693c09</errorID>
      <errorWord xmlns="http://schemas.wps.cn/vas-ai-hub/contract-review">管理</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管理体系</item>
      </candidateList>
      <explain xmlns="http://schemas.wps.cn/vas-ai-hub/contract-review"/>
      <paraID xmlns="http://schemas.wps.cn/vas-ai-hub/contract-review">25983CD4</paraID>
      <start xmlns="http://schemas.wps.cn/vas-ai-hub/contract-review">47</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aa0198a7-18d1-422d-b284-df5b1e19e4f5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200A0481</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ca225067-c5f3-4410-ac44-3a1669485cc4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2CBBA6EC</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202e8e99-2186-4bde-86d0-731ca3855bb0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272E56D</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a5206c6a-35db-4ad2-a17f-6a67d853c628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5DF2D2AE</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ff21b57d-6ce0-4e97-a464-d584566a72e0</errorID>
      <errorWord xmlns="http://schemas.wps.cn/vas-ai-hub/contract-review">作品管理模块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504037C5</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8068a435-f71d-49c7-84cd-e2f59e1193c9</errorID>
      <errorWord xmlns="http://schemas.wps.cn/vas-ai-hub/contract-review">课程管理模块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7AC2A01A</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f132bbc5-9a72-4e2e-8530-80522ea14c9b</errorID>
      <errorWord xmlns="http://schemas.wps.cn/vas-ai-hub/contract-review">行业管理模块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 E68AD91</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0828cfe6-fd28-4505-afeb-df9daff6bf83</errorID>
      <errorWord xmlns="http://schemas.wps.cn/vas-ai-hub/contract-review">下载管理模块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 ACD6D07</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a06c6443-088b-4273-b0e8-eb66936c6d4f</errorID>
      <errorWord xmlns="http://schemas.wps.cn/vas-ai-hub/contract-review">权限管理模块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12DACE3C</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6fbe0edc-8c49-4563-baad-5839fcdadc24</errorID>
      <errorWord xmlns="http://schemas.wps.cn/vas-ai-hub/contract-review">系统管理模块</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网站端</item>
      </candidateList>
      <explain xmlns="http://schemas.wps.cn/vas-ai-hub/contract-review"/>
      <paraID xmlns="http://schemas.wps.cn/vas-ai-hub/contract-review">11593E7F</paraID>
      <start xmlns="http://schemas.wps.cn/vas-ai-hub/contract-review">4</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1ca5c3bf-a05f-467e-a1c8-8a07c6ba88be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688A99F8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3ad11ab4-435a-4e94-9d57-dbd4cf3c029f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2841BAF4</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1d6f6494-8104-4c0c-96cd-3656071dfbbb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43791FD5</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0e9663b7-1295-4d14-b84a-59da73d7f814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2B89ED64</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3d312ee2-4354-4b71-8f6f-0fd7afe153ac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3086F8FD</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e3184c93-5f0c-4f6e-b576-c1942f7a2ad4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3E0A7397</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ad154414-e874-4528-b139-aaebf25103fe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4F3B1123</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20661d2f-47f9-4771-930c-a48e502bc808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360ED2BF</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ae69c292-4137-47ae-ac39-f3dafbfafe8c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69227388</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10358f73-ad31-4628-8ee2-116a421d7baa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4B64553D</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92679089-9331-4907-9613-bd1af8678da7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58E98F3C</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b292bdbb-60bb-4d47-bdbe-33379a123122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13ED37D7</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261e57d9-b053-41f8-bcf8-36dbae53e4e8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292C712C</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c68490ee-9e98-433d-807c-8fede4a353be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70696F73</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9242779d-374d-4fa7-85e8-1a8e2b2ca2bc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5F8BFC45</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32e4d2d1-ec4d-41dd-b550-d4554ee7c94b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29D532D9</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4b07724e-0c18-4a63-a5b1-12185a467cef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672C0E9A</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438517de-0109-4b98-ba6c-1c8ef7f95c72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2B1F734B</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856c02ea-1c07-4ba6-8505-bd3c993e1ec8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7E5CD597</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f210af1a-9372-4775-bd5b-55b3e4ec25fb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4FC0AF9E</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5e82ae81-0e0f-40e2-ada6-c4dc066a3e5e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232B45BF</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5823bb4a-0838-41a0-b5a8-3875c245637f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48DBAE69</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a99f631a-f322-4e62-a30d-df0a258143ba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5158D6A3</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d221533d-fd77-4216-8a0c-b4c15a0322ab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71DBFC31</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edcd6e6c-63d6-4c10-8ba4-29e1898af5b8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4DAE0613</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d5e6841b-5c56-4079-9d32-4dd54030eb13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2C0BB56E</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84ee5039-ea4b-449c-8f67-573b148df997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559D14D0</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748c6cb2-d68e-4204-aa71-abce1fb18ac0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25E87FEC</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326c7136-8d58-42fa-a031-0ffb02330deb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26DD63C8</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c9dfc093-f6b7-45f5-bfb1-c0028dd2f935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63019A1F</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3e171b8c-3ef8-41bf-aa76-5165b53a696f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3C2D85B5</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062ac26c-d365-4452-81c4-1e823555351b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38BC40DA</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f77658d1-e0e1-4438-bd9e-a2fe45d1226b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550AE2CB</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8077adec-4976-4b1b-8b4b-8f16edb2357c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393A0CA2</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7accf3ff-8c3e-4da8-a61d-1ad3c21320d3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6252963A</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0981e02a-c9ee-40a3-9abd-257e8bb03ba8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1820FC6A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35b11fb6-edd5-43c3-a4e4-508e20d2dd2d</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1909EA3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e5605611-a149-4fb6-8a79-c8b0eb9d2d4f</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5D50B20E</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e1595067-76c4-4d2c-8019-933ba07fb14e</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68B6B657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9b98b740-844a-4e5f-843d-c47243d8263d</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107381F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1cfc53d8-00b0-47cd-8e0c-4c0831efd1ac</errorID>
      <errorWord xmlns="http://schemas.wps.cn/vas-ai-hub/contract-review">一网通办</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“一网通办”</item>
      </candidateList>
      <explain xmlns="http://schemas.wps.cn/vas-ai-hub/contract-review">注意检查当前固定表述标点是否使用规范。</explain>
      <paraID xmlns="http://schemas.wps.cn/vas-ai-hub/contract-review"> D00B084</paraID>
      <start xmlns="http://schemas.wps.cn/vas-ai-hub/contract-review">24</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6147a2ae-f70e-42bd-a3db-f460219cefa7</errorID>
      <errorWord xmlns="http://schemas.wps.cn/vas-ai-hub/contract-review">一网通办</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“一网通办”</item>
      </candidateList>
      <explain xmlns="http://schemas.wps.cn/vas-ai-hub/contract-review">注意检查当前固定表述标点是否使用规范。</explain>
      <paraID xmlns="http://schemas.wps.cn/vas-ai-hub/contract-review">6E8074B8</paraID>
      <start xmlns="http://schemas.wps.cn/vas-ai-hub/contract-review">0</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362c8bd5-bf1d-49c1-88ad-d56b426ca666</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20DFA2DF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8d8fcb02-0239-4ab1-8806-af8fb386a839</errorID>
      <errorWord xmlns="http://schemas.wps.cn/vas-ai-hub/contract-review">7、</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7.</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7088C4C3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42e1fce0-6a76-4d29-9ad7-fbcf1aeebdca</errorID>
      <errorWord xmlns="http://schemas.wps.cn/vas-ai-hub/contract-review">布</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布等</item>
      </candidateList>
      <explain xmlns="http://schemas.wps.cn/vas-ai-hub/contract-review"/>
      <paraID xmlns="http://schemas.wps.cn/vas-ai-hub/contract-review">49F16F97</paraID>
      <start xmlns="http://schemas.wps.cn/vas-ai-hub/contract-review">49</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c4f336a6-ad50-4763-bc2f-244968b6227a</errorID>
      <errorWord xmlns="http://schemas.wps.cn/vas-ai-hub/contract-review">8、</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8.</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2AA1B661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64f85821-430b-41b6-8ffd-5aedac92c8f9</errorID>
      <errorWord xmlns="http://schemas.wps.cn/vas-ai-hub/contract-review">9、</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9.</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270E3BDA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d86aecdc-da62-40b7-a1df-6bfd480123d8</errorID>
      <errorWord xmlns="http://schemas.wps.cn/vas-ai-hub/contract-review">10、</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10.</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68062902</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a3da66d4-0d38-4ee2-a210-2e2392f3484f</errorID>
      <errorWord xmlns="http://schemas.wps.cn/vas-ai-hub/contract-review">11、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33ED5CBC</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8c4cc38a-bcdd-45a6-a9bc-5ea38cffb851</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476AEAD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24c0b84c-6897-4c1e-9a57-c48d16626954</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12028EB9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604a9dbd-927b-4502-9f1f-cd60243bdd22</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4E3D257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4d97eb08-c90c-4b68-86f1-362926b60b49</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3B2EE58C</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e8ad07a1-e9d6-4b90-8450-3b1f4ca76a47</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3A0772CB</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e40a0dd0-76f2-4745-90ea-769c36066b94</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2088370A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2629824f-64ee-429e-871e-b946318a3d8a</errorID>
      <errorWord xmlns="http://schemas.wps.cn/vas-ai-hub/contract-review">7、</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7.</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75A17F71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3d57ea9c-5324-4929-bf1e-1b58b2aeb2b3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3CC9A754</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f20643f3-48dd-4bb4-b132-9ca99e4711a1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1F251297</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b573f0ae-eb7d-43a6-a98a-b0e13829d200</errorID>
      <errorWord xmlns="http://schemas.wps.cn/vas-ai-hub/contract-review">8、</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8.</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6C46F2DC</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c1143eca-4969-44de-8569-b27f6b27c0e4</errorID>
      <errorWord xmlns="http://schemas.wps.cn/vas-ai-hub/contract-review">9、</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9.</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14FED2E5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89921db6-616c-4639-8d05-e55696c69433</errorID>
      <errorWord xmlns="http://schemas.wps.cn/vas-ai-hub/contract-review">10、</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10.</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44BE3BF4</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7aa36802-32ea-4e3b-ad3d-fa36c4c94376</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1A8D7567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fecc7277-5c0f-438d-835f-ef71b47a8bc2</errorID>
      <errorWord xmlns="http://schemas.wps.cn/vas-ai-hub/contract-review">支持对</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支持</item>
      </candidateList>
      <explain xmlns="http://schemas.wps.cn/vas-ai-hub/contract-review"/>
      <paraID xmlns="http://schemas.wps.cn/vas-ai-hub/contract-review">1A8D7567</paraID>
      <start xmlns="http://schemas.wps.cn/vas-ai-hub/contract-review">25</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1baae981-ed4d-4781-b3b3-d24d6f75c434</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3FDDBB59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fcca16a6-fb88-4b70-a96a-c113ad18a555</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38691163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9c2a7bd0-9d8a-41cd-8908-e72f29ae8be0</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31CCC474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a7fe4d9d-ca0f-4d58-b435-2337dbc4f9b2</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1799668B</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95e19c43-4888-4e5f-a8ea-6db6b465436b</errorID>
      <errorWord xmlns="http://schemas.wps.cn/vas-ai-hub/contract-review">泄露</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泄漏</item>
      </candidateList>
      <explain xmlns="http://schemas.wps.cn/vas-ai-hub/contract-review">存在发音相同字词的误用。</explain>
      <paraID xmlns="http://schemas.wps.cn/vas-ai-hub/contract-review">1799668B</paraID>
      <start xmlns="http://schemas.wps.cn/vas-ai-hub/contract-review">40</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847523a5-b839-4a4a-b687-4c3800059569</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72FF9226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da8966a4-5b39-4a21-95bb-0e6f5e6f9399</errorID>
      <errorWord xmlns="http://schemas.wps.cn/vas-ai-hub/contract-review">需具备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须具备</item>
      </candidateList>
      <explain xmlns="http://schemas.wps.cn/vas-ai-hub/contract-review"/>
      <paraID xmlns="http://schemas.wps.cn/vas-ai-hub/contract-review">72FF9226</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a7fc4631-8a11-4a4a-b028-906ad470d7ce</errorID>
      <errorWord xmlns="http://schemas.wps.cn/vas-ai-hub/contract-review">7、</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7.</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5196A9B9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3b788088-bd0e-4914-a9fb-1fe479919ade</errorID>
      <errorWord xmlns="http://schemas.wps.cn/vas-ai-hub/contract-review">需具备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须具备</item>
      </candidateList>
      <explain xmlns="http://schemas.wps.cn/vas-ai-hub/contract-review"/>
      <paraID xmlns="http://schemas.wps.cn/vas-ai-hub/contract-review">5196A9B9</paraID>
      <start xmlns="http://schemas.wps.cn/vas-ai-hub/contract-review">6</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bb6b38b0-3f6f-4a29-b884-df20bfe03568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625F96FE</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d4f29e02-6e94-4107-9c92-3a632e6bafee</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5276267D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d3e1cb11-487e-442f-9296-8ec483c176da</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2C330294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83c76789-289f-4089-8a7a-92e09deee495</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4572A05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59e3a6df-5d52-4c75-beca-588023e1a021</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59E9A02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d9388666-a0a5-4957-bce9-b76a4250d923</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4622EE40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399f0c79-4d48-4703-ab09-f3de157d3f78</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32EF7CBD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db53a454-3164-462f-be57-f71c2ffb5ee7</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7877A171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24e7bcf6-38a2-47c0-b922-242f2f7770f6</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6AB12896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141d5561-2b8a-4cfb-ac22-61f8d69aa1a1</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1F99BCF0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61d02b40-4865-41a7-b85c-51c4de169440</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4ACCAFB2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1434147e-eb5b-46ab-b804-045e048e7cfb</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3D0C3545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05fffe85-0c6b-48ea-a3b1-21fc210d8c74</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628C2AC4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f3705f5a-b028-4044-93b6-04f54bf310b4</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6C62A870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c1a188cc-55f0-4cf5-bcde-dc557049d754</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265441FE</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91c31363-03a0-405c-a96f-20eda5ea6ec3</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51209261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90f4cc01-9fde-44c6-bc29-c4b13f25d956</errorID>
      <errorWord xmlns="http://schemas.wps.cn/vas-ai-hub/contract-review">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流程</item>
      </candidateList>
      <explain xmlns="http://schemas.wps.cn/vas-ai-hub/contract-review"/>
      <paraID xmlns="http://schemas.wps.cn/vas-ai-hub/contract-review">2AB5C105</paraID>
      <start xmlns="http://schemas.wps.cn/vas-ai-hub/contract-review">98</start>
      <end xmlns="http://schemas.wps.cn/vas-ai-hub/contract-review">99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9143a897-1ab0-4b32-b02b-bb8e024b91a8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19BAB529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f50377cd-aba8-43f1-8393-47e5f7f97461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541FB8F7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dc5d2260-974d-426c-a5b8-732a9fff67f1</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25B0327A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16b9e2b4-d44a-4b0c-b85a-2c4c4e84883c</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B205B91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5f7e3db5-4c96-498f-965a-e0eedc7f551a</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17BE4FFF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9a32b719-e466-47df-868f-5b219082f04c</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24A309D3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4e9cb722-11d4-4226-980c-e194706e471c</errorID>
      <errorWord xmlns="http://schemas.wps.cn/vas-ai-hub/contract-review">7、</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7.</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6A8AF5CA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7cca2bb8-5621-4fd7-bfd8-c752628fe2e5</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5B98B110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bc030a7e-1277-4de9-8a55-e63df2266515</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6C2BB6B4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4b2f673c-2c6c-4d23-8baf-4b590fd86176</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657CF1E5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a289cf04-6ae7-4c64-a228-25d79b6f490a</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3A30DEB4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31e6d160-a5c2-43e7-872a-5dd69cda465d</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49237298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e5ec4068-0b3f-4722-b371-df26b66224e3</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77E647E7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b77d6dcb-222d-4e3b-aded-93e9c40bfcc1</errorID>
      <errorWord xmlns="http://schemas.wps.cn/vas-ai-hub/contract-review">7、</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7.</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6C8C5CB0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b9db9d63-74d1-4201-8cc2-d833b292bf72</errorID>
      <errorWord xmlns="http://schemas.wps.cn/vas-ai-hub/contract-review">8、</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8.</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672E5CA8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fefc475f-65a4-4e02-9867-025d42a495fb</errorID>
      <errorWord xmlns="http://schemas.wps.cn/vas-ai-hub/contract-review">三种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三个</item>
      </candidateList>
      <explain xmlns="http://schemas.wps.cn/vas-ai-hub/contract-review"/>
      <paraID xmlns="http://schemas.wps.cn/vas-ai-hub/contract-review">78A58A65</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268e8d88-1d3b-40d5-86f6-987c6403b2e7</errorID>
      <errorWord xmlns="http://schemas.wps.cn/vas-ai-hub/contract-review">9、</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9.</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1BB3E14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7bb9ba18-8c2b-42e0-9fd9-109741a62a54</errorID>
      <errorWord xmlns="http://schemas.wps.cn/vas-ai-hub/contract-review">10、</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10.</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208E11A1</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5e71deee-3a35-4751-b74d-58855681fbec</errorID>
      <errorWord xmlns="http://schemas.wps.cn/vas-ai-hub/contract-review">11、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12553E67</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137d6098-b400-468f-acea-0b76f5fb072c</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466EA943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753a3ffe-97d5-41cd-93d2-728291e1a53b</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6D350EC7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df7fb5ed-43cf-44d2-9394-dbcdae944d90</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316D9B29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879e23c4-00b8-4095-9405-a64161e50f4c</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1FDCB284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3c3bd630-18cd-4ae5-a582-f6cf3cfbc665</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EDCE516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f1f2646c-19ac-4da6-9864-8df25c6bb3ca</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19B9C950</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c202e486-87ef-45f8-8724-243274e1bf4e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19B9C950</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5411e763-00b0-48c9-8bbe-e769bc4f8c98</errorID>
      <errorWord xmlns="http://schemas.wps.cn/vas-ai-hub/contract-review">联接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连接</item>
      </candidateList>
      <explain xmlns="http://schemas.wps.cn/vas-ai-hub/contract-review">存在发音相同字词的误用。</explain>
      <paraID xmlns="http://schemas.wps.cn/vas-ai-hub/contract-review">78847037</paraID>
      <start xmlns="http://schemas.wps.cn/vas-ai-hub/contract-review">85</start>
      <end xmlns="http://schemas.wps.cn/vas-ai-hub/contract-review">87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76ee252c-ba3a-4f06-8dd7-9640647f0b47</errorID>
      <errorWord xmlns="http://schemas.wps.cn/vas-ai-hub/contract-review">WiFi</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Wi-Fi</item>
      </candidateList>
      <explain xmlns="http://schemas.wps.cn/vas-ai-hub/contract-review"/>
      <paraID xmlns="http://schemas.wps.cn/vas-ai-hub/contract-review">5BEC95E4</paraID>
      <start xmlns="http://schemas.wps.cn/vas-ai-hub/contract-review">30</start>
      <end xmlns="http://schemas.wps.cn/vas-ai-hub/contract-review">34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aab62fae-786c-4089-8885-90d04bc00d41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B560030</paraID>
      <start xmlns="http://schemas.wps.cn/vas-ai-hub/contract-review">190</start>
      <end xmlns="http://schemas.wps.cn/vas-ai-hub/contract-review">191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1aab5680-f0d3-483d-8a3b-87d82110bf91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75F389F</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30e9bf23-c716-432f-a159-6eceb81694a6</errorID>
      <errorWord xmlns="http://schemas.wps.cn/vas-ai-hub/contract-review">、等</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等</item>
      </candidateList>
      <explain xmlns="http://schemas.wps.cn/vas-ai-hub/contract-review">“及”“和”“等”连词前不宜使用顿号，建议删除（或使用逗号）。</explain>
      <paraID xmlns="http://schemas.wps.cn/vas-ai-hub/contract-review">18149A89</paraID>
      <start xmlns="http://schemas.wps.cn/vas-ai-hub/contract-review">34</start>
      <end xmlns="http://schemas.wps.cn/vas-ai-hub/contract-review">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e026eaff-ad14-4270-ae91-b412b26f8bf2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7860DC44</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2bdbab79-5464-4c0d-a4ec-c09cdbf1227a</errorID>
      <errorWord xmlns="http://schemas.wps.cn/vas-ai-hub/contract-review">、等</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等</item>
      </candidateList>
      <explain xmlns="http://schemas.wps.cn/vas-ai-hub/contract-review">“及”“和”“等”连词前不宜使用顿号，建议删除（或使用逗号）。</explain>
      <paraID xmlns="http://schemas.wps.cn/vas-ai-hub/contract-review">75530077</paraID>
      <start xmlns="http://schemas.wps.cn/vas-ai-hub/contract-review">31</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55f219c4-111c-4e7e-8ef1-e4c53d745e3b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410EB3F0</paraID>
      <start xmlns="http://schemas.wps.cn/vas-ai-hub/contract-review">53</start>
      <end xmlns="http://schemas.wps.cn/vas-ai-hub/contract-review">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3d8e58eb-d34c-4d2e-af61-5a753b7546d5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68A34D48</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ad655655-3b4a-42cd-b476-4af307be3add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68A34D48</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2be849c3-c42d-4ae3-bf43-1283c842336a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5BD8B8DE</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7d278135-7608-49b4-a6a1-a2bc61bb8c79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5BD8B8DE</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caf0b254-2a39-47fc-a830-97491dfa6352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6FBB5DE5</paraID>
      <start xmlns="http://schemas.wps.cn/vas-ai-hub/contract-review">20</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3bbf7ef6-3941-47a7-9d6d-06430b7d8633</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23F66572</paraID>
      <start xmlns="http://schemas.wps.cn/vas-ai-hub/contract-review">109</start>
      <end xmlns="http://schemas.wps.cn/vas-ai-hub/contract-review">110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d071a4e7-cb95-4eff-8bef-6758b98a7245</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7698B691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92be8706-7ae5-4183-8d52-a659fa099fde</errorID>
      <errorWord xmlns="http://schemas.wps.cn/vas-ai-hub/contract-review">顾</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故</item>
      </candidateList>
      <explain xmlns="http://schemas.wps.cn/vas-ai-hub/contract-review">存在发音相同字词的误用。</explain>
      <paraID xmlns="http://schemas.wps.cn/vas-ai-hub/contract-review">7698B691</paraID>
      <start xmlns="http://schemas.wps.cn/vas-ai-hub/contract-review">204</start>
      <end xmlns="http://schemas.wps.cn/vas-ai-hub/contract-review">205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db4aff79-0e02-4790-829c-6670f1b2fd2a</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5BA0E192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cdac92bf-237d-4a8b-a802-a9f8f7f2c91c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3406CDB9</paraID>
      <start xmlns="http://schemas.wps.cn/vas-ai-hub/contract-review">56</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2829b2cc-ac4e-408b-84aa-2ae180931660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70F2E92B</paraID>
      <start xmlns="http://schemas.wps.cn/vas-ai-hub/contract-review">100</start>
      <end xmlns="http://schemas.wps.cn/vas-ai-hub/contract-review">102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1def800e-6be0-41d3-9c23-de989f697913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264483CF</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c7978684-430c-441f-bf43-bfe6ad55372f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264483CF</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4b02d813-cbad-4d32-8280-dbbc89e3ae96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2D815599</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2cb566da-a744-4026-bde3-3c75ddf85b7a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2D815599</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cdc11e19-f214-42e0-8a85-57d060dcfddc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55BD874D</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c860d49a-3626-41fb-a95c-1babe75814c2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62FEE16E</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b9d3749d-f551-4c2a-aeb2-be1eb43b067d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62FEE16E</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a81858b4-1414-4228-896b-e57110e83960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23F39715</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591992cb-d363-4214-9966-65bf51f0249f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23F39715</paraID>
      <start xmlns="http://schemas.wps.cn/vas-ai-hub/contract-review">11</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11ee707a-61d5-43b3-b8f3-655a05c012c5</errorID>
      <errorWord xmlns="http://schemas.wps.cn/vas-ai-hub/contract-review">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围绕</item>
      </candidateList>
      <explain xmlns="http://schemas.wps.cn/vas-ai-hub/contract-review"/>
      <paraID xmlns="http://schemas.wps.cn/vas-ai-hub/contract-review">171DE953</paraID>
      <start xmlns="http://schemas.wps.cn/vas-ai-hub/contract-review">172</start>
      <end xmlns="http://schemas.wps.cn/vas-ai-hub/contract-review">173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1ded83fe-98de-425a-a0fb-a2c7c2616e19</errorID>
      <errorWord xmlns="http://schemas.wps.cn/vas-ai-hub/contract-review">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光网</item>
      </candidateList>
      <explain xmlns="http://schemas.wps.cn/vas-ai-hub/contract-review"/>
      <paraID xmlns="http://schemas.wps.cn/vas-ai-hub/contract-review">171DE953</paraID>
      <start xmlns="http://schemas.wps.cn/vas-ai-hub/contract-review">244</start>
      <end xmlns="http://schemas.wps.cn/vas-ai-hub/contract-review">245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9c2a6947-fb2b-46de-a6db-246307e2dd5a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76EDE1AA</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2b999d3e-4e6f-42f8-9818-d682ffb6e901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76EDE1AA</paraID>
      <start xmlns="http://schemas.wps.cn/vas-ai-hub/contract-review">34</start>
      <end xmlns="http://schemas.wps.cn/vas-ai-hub/contract-review">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bcac9e13-3d20-4b00-992a-eabc9c351e76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76EDE1AA</paraID>
      <start xmlns="http://schemas.wps.cn/vas-ai-hub/contract-review">48</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8cadf94a-c74a-459b-a0d0-92f4508921b1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76EDE1AA</paraID>
      <start xmlns="http://schemas.wps.cn/vas-ai-hub/contract-review">76</start>
      <end xmlns="http://schemas.wps.cn/vas-ai-hub/contract-review">77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b2297720-65c2-495c-a997-ead17e7c6c12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5AB3B4A1</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9efa3bbd-8dd0-47f2-af71-ed6cd9fc1967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5AB3B4A1</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b2d3fb69-9d17-4c21-80d6-d55b07e852f9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3D1DFE5A</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e8e2ba5f-c3f8-4b82-8365-a366126e4db0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3D1DFE5A</paraID>
      <start xmlns="http://schemas.wps.cn/vas-ai-hub/contract-review">24</start>
      <end xmlns="http://schemas.wps.cn/vas-ai-hub/contract-review">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9f763cf7-a30b-4390-8840-84e75afdafbf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56D9F3C2</paraID>
      <start xmlns="http://schemas.wps.cn/vas-ai-hub/contract-review">14</start>
      <end xmlns="http://schemas.wps.cn/vas-ai-hub/contract-review">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eb2febc1-d89e-484e-8c19-af4952e9497a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56D9F3C2</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ce0e7252-36c3-4ba3-a2b0-f9869afa41fb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56D9F3C2</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e21fc081-3698-4f27-85a8-5b739d3d8c7e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56D9F3C2</paraID>
      <start xmlns="http://schemas.wps.cn/vas-ai-hub/contract-review">49</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ff7dadef-ab43-4340-8d5c-c5aad4bcd0c3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56D9F3C2</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e661ee09-91a9-4f86-97bc-594d8d41a7d4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2F7101D2</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3ae42b5f-610a-415b-906f-5d8632180f77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764c30e1-4b17-445f-9650-8b937bc6ddc7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d74ff2c5-e91a-4ae2-921a-2094160a44bd</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23</start>
      <end xmlns="http://schemas.wps.cn/vas-ai-hub/contract-review">24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abfb6776-b500-4670-bb7d-c6ddedc0937a</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29</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740a45fe-f59f-41c8-8c17-ef7dac5d67e7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35</start>
      <end xmlns="http://schemas.wps.cn/vas-ai-hub/contract-review">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2ee14a5a-def2-4060-b9c5-0843e654d1cb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2F7101D2</paraID>
      <start xmlns="http://schemas.wps.cn/vas-ai-hub/contract-review">40</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0e18fed9-8cc8-47da-ac3d-2515ea60b990</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6541AC05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69aebac5-76e1-4e15-a08d-3e0b8b24330e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48A2C493</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1d970761-0b9d-4f6f-8e88-68829e41e1d6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3E289002</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c20b790f-d179-47e7-a6b5-68921b894e7c</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7D3FCFFF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5bca41e0-54b0-4e5d-a486-9dcf34b640bd</errorID>
      <errorWord xmlns="http://schemas.wps.cn/vas-ai-hub/contract-review">出方</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多方</item>
      </candidateList>
      <explain xmlns="http://schemas.wps.cn/vas-ai-hub/contract-review"/>
      <paraID xmlns="http://schemas.wps.cn/vas-ai-hub/contract-review">405132B6</paraID>
      <start xmlns="http://schemas.wps.cn/vas-ai-hub/contract-review">2</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275d8a59-29db-4f8e-b837-114fcdbf7f16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44BD2D06</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69a9689a-733f-41e5-91e0-7e579b37706f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44BD2D06</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d674f540-cbb4-4ec3-9a45-bf28184a8355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1285A1D4</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749dd4f8-a3f9-4226-a0e1-8b4a60d3f2d2</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556BA681</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b201c725-03c8-4842-8b89-e98335fb63b3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1DDF7A62</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6050adce-3a33-48f5-bd55-e625e9b24114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1DDF7A62</paraID>
      <start xmlns="http://schemas.wps.cn/vas-ai-hub/contract-review">24</start>
      <end xmlns="http://schemas.wps.cn/vas-ai-hub/contract-review">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9187adf4-0bf9-43ea-a3dc-95ab5406222d</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2166BB13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8d242321-5374-4024-b5ac-4195ba7a00e1</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；支</item>
      </candidateList>
      <explain xmlns="http://schemas.wps.cn/vas-ai-hub/contract-review"/>
      <paraID xmlns="http://schemas.wps.cn/vas-ai-hub/contract-review">51326D62</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9775b909-bcc6-42ba-8112-cd9aa9fe8c0b</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61A9C9D9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7abab0ac-ee31-4178-b145-975bc0b96a7d</errorID>
      <errorWord xmlns="http://schemas.wps.cn/vas-ai-hub/contract-review">隔段</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隔断</item>
      </candidateList>
      <explain xmlns="http://schemas.wps.cn/vas-ai-hub/contract-review"/>
      <paraID xmlns="http://schemas.wps.cn/vas-ai-hub/contract-review">29350911</paraID>
      <start xmlns="http://schemas.wps.cn/vas-ai-hub/contract-review">41</start>
      <end xmlns="http://schemas.wps.cn/vas-ai-hub/contract-review">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f190719e-af6e-495d-8252-799258cffd24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72A9A851</paraID>
      <start xmlns="http://schemas.wps.cn/vas-ai-hub/contract-review">31</start>
      <end xmlns="http://schemas.wps.cn/vas-ai-hub/contract-review">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2d8b7c1e-2cce-48b8-ac27-8dd4aa2b5c17</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71AB0EC7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5bf768ce-8a4b-45f1-ad3f-11375db3facb</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4A62E31A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286998b0-41ac-46b4-986d-7eadca2fb929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4A62E31A</paraID>
      <start xmlns="http://schemas.wps.cn/vas-ai-hub/contract-review">40</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3c54a46d-7a6e-43c4-98b9-ad399489d0bb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4A62E31A</paraID>
      <start xmlns="http://schemas.wps.cn/vas-ai-hub/contract-review">50</start>
      <end xmlns="http://schemas.wps.cn/vas-ai-hub/contract-review">51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87c88c09-b3b0-435a-a6b5-baacd37e78c3</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4EAF2B32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b2a9d5db-e38b-4370-a33c-03b81c5e0d29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4EAF2B32</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4ed8ab6b-6eb1-4e83-a22e-76a786e7a125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4EAF2B32</paraID>
      <start xmlns="http://schemas.wps.cn/vas-ai-hub/contract-review">51</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973ed06f-cf12-456f-906d-9ea802bab427</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3118F355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03b20ee0-ba58-4f09-a93d-5d4a41c23b36</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253BD960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3f196668-0bbd-4eb2-a257-8e8025221d3a</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40EF505</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8cb561fe-5138-4605-b2a5-97cb5e318745</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4CDA7CAF</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856f1158-be9a-4134-ab08-47db85745658</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74EE246E</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ad6ac71f-48a1-4d08-abfb-f007b562978d</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6EF88E83</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c56cc71f-6bf3-4415-a43e-e52842ba4f38</errorID>
      <errorWord xmlns="http://schemas.wps.cn/vas-ai-hub/contract-review">个别计算机</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个人计算机</item>
      </candidateList>
      <explain xmlns="http://schemas.wps.cn/vas-ai-hub/contract-review"/>
      <paraID xmlns="http://schemas.wps.cn/vas-ai-hub/contract-review">6EF88E83</paraID>
      <start xmlns="http://schemas.wps.cn/vas-ai-hub/contract-review">45</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48224206-8416-4a34-b2da-6ce0e953aa31</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50802FD9</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784fb73a-80e3-4f3f-ba43-a2bc57bf66d9</errorID>
      <errorWord xmlns="http://schemas.wps.cn/vas-ai-hub/contract-review">建设的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建设</item>
      </candidateList>
      <explain xmlns="http://schemas.wps.cn/vas-ai-hub/contract-review">〈动〉创立新事业；增加新设施：经济～｜～家园｜～现代化强国◇组织～｜思想～。</explain>
      <paraID xmlns="http://schemas.wps.cn/vas-ai-hub/contract-review">50802FD9</paraID>
      <start xmlns="http://schemas.wps.cn/vas-ai-hub/contract-review">24</start>
      <end xmlns="http://schemas.wps.cn/vas-ai-hub/contract-review">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abc48cf9-338f-41cf-b653-61aa846955c6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60B88633</paraID>
      <start xmlns="http://schemas.wps.cn/vas-ai-hub/contract-review">0</start>
      <end xmlns="http://schemas.wps.cn/vas-ai-hub/contract-review">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3dc178c5-5f98-4266-ba2f-081a21e21b01</errorID>
      <errorWord xmlns="http://schemas.wps.cn/vas-ai-hub/contract-review">)要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60B88633</paraID>
      <start xmlns="http://schemas.wps.cn/vas-ai-hub/contract-review">2</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65d7fcd3-89b9-4ffd-9bc3-bd78185bcc31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25431EF7</paraID>
      <start xmlns="http://schemas.wps.cn/vas-ai-hub/contract-review">89</start>
      <end xmlns="http://schemas.wps.cn/vas-ai-hub/contract-review">90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79b74230-b6ff-4d9d-921a-ca2066f11b94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25431EF7</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ee7c7cc3-cb6e-4afc-8df2-b257cd01cf9d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25431EF7</paraID>
      <start xmlns="http://schemas.wps.cn/vas-ai-hub/contract-review">115</start>
      <end xmlns="http://schemas.wps.cn/vas-ai-hub/contract-review">116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ec5b1d20-500f-404f-aad9-5bf38b08045a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25431EF7</paraID>
      <start xmlns="http://schemas.wps.cn/vas-ai-hub/contract-review">119</start>
      <end xmlns="http://schemas.wps.cn/vas-ai-hub/contract-review">120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ff8a23b0-3dc6-4d1f-b64d-175dee3e4f6d</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1B07AB85</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91bf3449-ad46-4a31-af8a-c8353cfea3df</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104BD33A</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1b1a7c0d-ab03-4bac-9c07-1ad89af3b080</errorID>
      <errorWord xmlns="http://schemas.wps.cn/vas-ai-hub/contract-review">一</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104BD33A</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3de2d1b0-54bb-4434-ad12-426b2be51a96</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47F31D9B</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23405884-a0e8-46ee-b348-e2d4d7ad72ab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157D0114</paraID>
      <start xmlns="http://schemas.wps.cn/vas-ai-hub/contract-review">15</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cd19875e-4509-4831-a32b-ada80ef62dd1</errorID>
      <errorWord xmlns="http://schemas.wps.cn/vas-ai-hub/contract-review">作好</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做好</item>
      </candidateList>
      <explain xmlns="http://schemas.wps.cn/vas-ai-hub/contract-review"/>
      <paraID xmlns="http://schemas.wps.cn/vas-ai-hub/contract-review">1D022E1E</paraID>
      <start xmlns="http://schemas.wps.cn/vas-ai-hub/contract-review">30</start>
      <end xmlns="http://schemas.wps.cn/vas-ai-hub/contract-review">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00a3ce96-0f6e-42fb-b18a-5a8fbf8d046e</errorID>
      <errorWord xmlns="http://schemas.wps.cn/vas-ai-hub/contract-review">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同一</item>
      </candidateList>
      <explain xmlns="http://schemas.wps.cn/vas-ai-hub/contract-review"/>
      <paraID xmlns="http://schemas.wps.cn/vas-ai-hub/contract-review">62C4A041</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a94895fd-29e5-4ec2-b045-1f0d43debdf9</errorID>
      <errorWord xmlns="http://schemas.wps.cn/vas-ai-hub/contract-review">应能</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应</item>
      </candidateList>
      <explain xmlns="http://schemas.wps.cn/vas-ai-hub/contract-review"/>
      <paraID xmlns="http://schemas.wps.cn/vas-ai-hub/contract-review">23696C70</paraID>
      <start xmlns="http://schemas.wps.cn/vas-ai-hub/contract-review">6</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939b19a3-24fc-41b7-b6bc-546c23958b91</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6BCD89DB</paraID>
      <start xmlns="http://schemas.wps.cn/vas-ai-hub/contract-review">101</start>
      <end xmlns="http://schemas.wps.cn/vas-ai-hub/contract-review">102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723f88b5-b3e3-4b9e-a1a9-faa382e942dc</errorID>
      <errorWord xmlns="http://schemas.wps.cn/vas-ai-hub/contract-review">充分的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充分地</item>
      </candidateList>
      <explain xmlns="http://schemas.wps.cn/vas-ai-hub/contract-review"/>
      <paraID xmlns="http://schemas.wps.cn/vas-ai-hub/contract-review">2135CB4B</paraID>
      <start xmlns="http://schemas.wps.cn/vas-ai-hub/contract-review">106</start>
      <end xmlns="http://schemas.wps.cn/vas-ai-hub/contract-review">109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12c24091-97f9-4e2a-8acc-b1436f092257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703B13F7</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6040d1f5-3943-4fbd-a6ae-164860685319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703B13F7</paraID>
      <start xmlns="http://schemas.wps.cn/vas-ai-hub/contract-review">10</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5604b49e-3e9a-420d-8e77-1818e44fb840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4B5A23AC</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e9a8c0cf-e26a-4968-9803-b5e54669baf6</errorID>
      <errorWord xmlns="http://schemas.wps.cn/vas-ai-hub/contract-review">HZ</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Hz</item>
      </candidateList>
      <explain xmlns="http://schemas.wps.cn/vas-ai-hub/contract-review"/>
      <paraID xmlns="http://schemas.wps.cn/vas-ai-hub/contract-review">4B5A23AC</paraID>
      <start xmlns="http://schemas.wps.cn/vas-ai-hub/contract-review">9</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f8aafbac-1d65-4416-80dd-8ba881d1bcd8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4B5A23AC</paraID>
      <start xmlns="http://schemas.wps.cn/vas-ai-hub/contract-review">11</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0a3c68d0-e667-468a-8893-6f6355885429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46CD0D20</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584702e1-930a-4301-89d4-513b03427101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46CD0D20</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6e91e68c-2535-47d3-9366-692ad1be612a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7A147BB7</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98c59a9c-00a9-427c-9aad-5fc1cb86cf17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7A147BB7</paraID>
      <start xmlns="http://schemas.wps.cn/vas-ai-hub/contract-review">11</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3aa2334a-074b-44ae-a593-d68ab8070e42</errorID>
      <errorWord xmlns="http://schemas.wps.cn/vas-ai-hub/contract-review">现在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现有</item>
      </candidateList>
      <explain xmlns="http://schemas.wps.cn/vas-ai-hub/contract-review">存在字形相近字词的误用。</explain>
      <paraID xmlns="http://schemas.wps.cn/vas-ai-hub/contract-review">48C0942C</paraID>
      <start xmlns="http://schemas.wps.cn/vas-ai-hub/contract-review">90</start>
      <end xmlns="http://schemas.wps.cn/vas-ai-hub/contract-review">92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bb19ce1c-1d33-4e9d-968e-8926a1d516ad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54C32EF6</paraID>
      <start xmlns="http://schemas.wps.cn/vas-ai-hub/contract-review">47</start>
      <end xmlns="http://schemas.wps.cn/vas-ai-hub/contract-review">48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c5f2fd70-fc3a-4253-ba50-ba7df262fe6e</errorID>
      <errorWord xmlns="http://schemas.wps.cn/vas-ai-hub/contract-review">联接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连接</item>
      </candidateList>
      <explain xmlns="http://schemas.wps.cn/vas-ai-hub/contract-review">存在发音相同字词的误用。</explain>
      <paraID xmlns="http://schemas.wps.cn/vas-ai-hub/contract-review">1F082B40</paraID>
      <start xmlns="http://schemas.wps.cn/vas-ai-hub/contract-review">20</start>
      <end xmlns="http://schemas.wps.cn/vas-ai-hub/contract-review">22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eece37f5-1ead-4efc-811a-cb54fd4820eb</errorID>
      <errorWord xmlns="http://schemas.wps.cn/vas-ai-hub/contract-review">感应电压</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感应电流</item>
      </candidateList>
      <explain xmlns="http://schemas.wps.cn/vas-ai-hub/contract-review"/>
      <paraID xmlns="http://schemas.wps.cn/vas-ai-hub/contract-review">1F082B40</paraID>
      <start xmlns="http://schemas.wps.cn/vas-ai-hub/contract-review">39</start>
      <end xmlns="http://schemas.wps.cn/vas-ai-hub/contract-review">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00cdcc59-f85f-4327-9803-3fa0f828eec9</errorID>
      <errorWord xmlns="http://schemas.wps.cn/vas-ai-hub/contract-review">雷接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雷击</item>
      </candidateList>
      <explain xmlns="http://schemas.wps.cn/vas-ai-hub/contract-review">存在发音相近字词的误用。</explain>
      <paraID xmlns="http://schemas.wps.cn/vas-ai-hub/contract-review">17700347</paraID>
      <start xmlns="http://schemas.wps.cn/vas-ai-hub/contract-review">33</start>
      <end xmlns="http://schemas.wps.cn/vas-ai-hub/contract-review">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4f6b9315-1c03-4f2f-bfef-69fcf315c6c7</errorID>
      <errorWord xmlns="http://schemas.wps.cn/vas-ai-hub/contract-review">对过电压</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对地电压</item>
      </candidateList>
      <explain xmlns="http://schemas.wps.cn/vas-ai-hub/contract-review"/>
      <paraID xmlns="http://schemas.wps.cn/vas-ai-hub/contract-review">3F3A8A24</paraID>
      <start xmlns="http://schemas.wps.cn/vas-ai-hub/contract-review">17</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5bdcfd09-349a-4973-8b2b-a71d6e182037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16848EFC</paraID>
      <start xmlns="http://schemas.wps.cn/vas-ai-hub/contract-review">1</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f67f270e-e934-47fb-87fe-e8bf5ed954db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766E1483</paraID>
      <start xmlns="http://schemas.wps.cn/vas-ai-hub/contract-review">1</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b52ee8f1-1862-4f83-8ba6-d19e7902dd97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7815E3EA</paraID>
      <start xmlns="http://schemas.wps.cn/vas-ai-hub/contract-review">1</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8c9d0f64-9da5-421d-9e0a-8ac1133f1cf5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7AD591CC</paraID>
      <start xmlns="http://schemas.wps.cn/vas-ai-hub/contract-review">1</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25dedd54-9e98-465e-aceb-a9638c623829</errorID>
      <errorWord xmlns="http://schemas.wps.cn/vas-ai-hub/contract-review">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接地</item>
      </candidateList>
      <explain xmlns="http://schemas.wps.cn/vas-ai-hub/contract-review"/>
      <paraID xmlns="http://schemas.wps.cn/vas-ai-hub/contract-review">7AD591CC</paraID>
      <start xmlns="http://schemas.wps.cn/vas-ai-hub/contract-review">13</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8da91944-1527-4de2-87ed-27d6f13ba19d</errorID>
      <errorWord xmlns="http://schemas.wps.cn/vas-ai-hub/contract-review">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接地</item>
      </candidateList>
      <explain xmlns="http://schemas.wps.cn/vas-ai-hub/contract-review"/>
      <paraID xmlns="http://schemas.wps.cn/vas-ai-hub/contract-review">6E4740CF</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31575ab0-5dc0-4664-9584-326f16f99a92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42DA64D1</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54934a22-7ca9-4fee-a188-1a77c8aab4d8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42DA64D1</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90771859-62d4-4753-81bc-1ac4c86fdf8b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42DA64D1</paraID>
      <start xmlns="http://schemas.wps.cn/vas-ai-hub/contract-review">95</start>
      <end xmlns="http://schemas.wps.cn/vas-ai-hub/contract-review">96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2b8af8f2-60b2-40e1-9b94-945fbed41651</errorID>
      <errorWord xmlns="http://schemas.wps.cn/vas-ai-hub/contract-review">综合管路</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综合管廊</item>
      </candidateList>
      <explain xmlns="http://schemas.wps.cn/vas-ai-hub/contract-review"/>
      <paraID xmlns="http://schemas.wps.cn/vas-ai-hub/contract-review">4F5A8FCD</paraID>
      <start xmlns="http://schemas.wps.cn/vas-ai-hub/contract-review">46</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ea3b7f57-13f6-4c41-b023-c66337bcffc9</errorID>
      <errorWord xmlns="http://schemas.wps.cn/vas-ai-hub/contract-review">相临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相邻</item>
      </candidateList>
      <explain xmlns="http://schemas.wps.cn/vas-ai-hub/contract-review"/>
      <paraID xmlns="http://schemas.wps.cn/vas-ai-hub/contract-review">6AAC1B6F</paraID>
      <start xmlns="http://schemas.wps.cn/vas-ai-hub/contract-review">21</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c8ea56cd-7f3c-4d33-aa49-494d2ffba84d</errorID>
      <errorWord xmlns="http://schemas.wps.cn/vas-ai-hub/contract-review">桥架的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桥架</item>
      </candidateList>
      <explain xmlns="http://schemas.wps.cn/vas-ai-hub/contract-review"/>
      <paraID xmlns="http://schemas.wps.cn/vas-ai-hub/contract-review">6AAC1B6F</paraID>
      <start xmlns="http://schemas.wps.cn/vas-ai-hub/contract-review">23</start>
      <end xmlns="http://schemas.wps.cn/vas-ai-hub/contract-review">26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d1f3e172-2d0f-4d03-9386-b9e6b910b246</errorID>
      <errorWord xmlns="http://schemas.wps.cn/vas-ai-hub/contract-review">队</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 xmlns="http://schemas.wps.cn/vas-ai-hub/contract-review">168E1094</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3b244d94-fda9-42f0-a4ed-7f6d8909d717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7B2F37E1</paraID>
      <start xmlns="http://schemas.wps.cn/vas-ai-hub/contract-review">29</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9d85ea9d-aaa2-4454-847a-d7dae04d7745</errorID>
      <errorWord xmlns="http://schemas.wps.cn/vas-ai-hub/contract-review">检测</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监测</item>
      </candidateList>
      <explain xmlns="http://schemas.wps.cn/vas-ai-hub/contract-review">存在发音相同字词的误用。</explain>
      <paraID xmlns="http://schemas.wps.cn/vas-ai-hub/contract-review">5D7FB2CA</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d9f77e33-c3a3-42fe-8d95-18e19a660bf1</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 6FAD98F</paraID>
      <start xmlns="http://schemas.wps.cn/vas-ai-hub/contract-review">59</start>
      <end xmlns="http://schemas.wps.cn/vas-ai-hub/contract-review">60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b889454c-dab1-48d5-b399-0409bf54e7a1</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6FAD98F</paraID>
      <start xmlns="http://schemas.wps.cn/vas-ai-hub/contract-review">62</start>
      <end xmlns="http://schemas.wps.cn/vas-ai-hub/contract-review">64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3d0dbea4-5614-4118-ac46-a31c460abd5a</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 xmlns="http://schemas.wps.cn/vas-ai-hub/contract-review">79748751</paraID>
      <start xmlns="http://schemas.wps.cn/vas-ai-hub/contract-review">10</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74da737f-eeb8-4a6a-b38b-1904f40dcb13</errorID>
      <errorWord xmlns="http://schemas.wps.cn/vas-ai-hub/contract-review">实现的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实现</item>
      </candidateList>
      <explain xmlns="http://schemas.wps.cn/vas-ai-hub/contract-review">〈动〉使成为事实：～理想。</explain>
      <paraID xmlns="http://schemas.wps.cn/vas-ai-hub/contract-review">79748751</paraID>
      <start xmlns="http://schemas.wps.cn/vas-ai-hub/contract-review">37</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2c04f5ea-d870-46a3-82b9-49e9c25e6676</errorID>
      <errorWord xmlns="http://schemas.wps.cn/vas-ai-hub/contract-review">泄露检测</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泄漏检测</item>
      </candidateList>
      <explain xmlns="http://schemas.wps.cn/vas-ai-hub/contract-review"/>
      <paraID xmlns="http://schemas.wps.cn/vas-ai-hub/contract-review">510273E3</paraID>
      <start xmlns="http://schemas.wps.cn/vas-ai-hub/contract-review">13</start>
      <end xmlns="http://schemas.wps.cn/vas-ai-hub/contract-review">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ca0dc0f0-b485-440f-9a31-dc81a48ed58d</errorID>
      <errorWord xmlns="http://schemas.wps.cn/vas-ai-hub/contract-review">泄露检测</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泄漏检测</item>
      </candidateList>
      <explain xmlns="http://schemas.wps.cn/vas-ai-hub/contract-review"/>
      <paraID xmlns="http://schemas.wps.cn/vas-ai-hub/contract-review">510273E3</paraID>
      <start xmlns="http://schemas.wps.cn/vas-ai-hub/contract-review">27</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496092a7-2a60-48c7-99ab-44f68910f036</errorID>
      <errorWord xmlns="http://schemas.wps.cn/vas-ai-hub/contract-review">泄露</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泄漏</item>
      </candidateList>
      <explain xmlns="http://schemas.wps.cn/vas-ai-hub/contract-review">存在发音相同字词的误用。</explain>
      <paraID xmlns="http://schemas.wps.cn/vas-ai-hub/contract-review">510273E3</paraID>
      <start xmlns="http://schemas.wps.cn/vas-ai-hub/contract-review">37</start>
      <end xmlns="http://schemas.wps.cn/vas-ai-hub/contract-review">39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f779feb7-6b4d-4294-821d-4fe78ac30148</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6624ADEB</paraID>
      <start xmlns="http://schemas.wps.cn/vas-ai-hub/contract-review">0</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240659a4-7034-4f36-bf75-ef1a10d2f0d8</errorID>
      <errorWord xmlns="http://schemas.wps.cn/vas-ai-hub/contract-review">泄露</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泄漏</item>
      </candidateList>
      <explain xmlns="http://schemas.wps.cn/vas-ai-hub/contract-review">存在发音相同字词的误用。</explain>
      <paraID xmlns="http://schemas.wps.cn/vas-ai-hub/contract-review">6624ADEB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8f2153bd-5ffb-4908-a0ec-6d53b5c76d6c</errorID>
      <errorWord xmlns="http://schemas.wps.cn/vas-ai-hub/contract-review">泄露</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泄漏</item>
      </candidateList>
      <explain xmlns="http://schemas.wps.cn/vas-ai-hub/contract-review">存在发音相同字词的误用。</explain>
      <paraID xmlns="http://schemas.wps.cn/vas-ai-hub/contract-review">6624ADEB</paraID>
      <start xmlns="http://schemas.wps.cn/vas-ai-hub/contract-review">28</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b9558348-fcab-469a-acb8-12a58e11eb3c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7CB44BCB</paraID>
      <start xmlns="http://schemas.wps.cn/vas-ai-hub/contract-review">188</start>
      <end xmlns="http://schemas.wps.cn/vas-ai-hub/contract-review">189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3cc827ad-8207-435d-92ee-d3e2f184e8df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7CB44BCB</paraID>
      <start xmlns="http://schemas.wps.cn/vas-ai-hub/contract-review">271</start>
      <end xmlns="http://schemas.wps.cn/vas-ai-hub/contract-review">272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b19ced63-76ca-4e77-908a-3949c789f1f4</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65F4FBF4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78965c0d-164b-4891-89a5-23520e2ec944</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272AACB</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b163e1ef-7861-42e5-abff-d332c41bba46</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40ED77C</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50a2df51-c37b-4a87-8e8d-c78bba25a748</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486D6A32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26d270f5-5ee2-4215-b8ad-00ae0a8c9395</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288FC8D6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274db960-ee2e-4a45-8b79-ce74a0f4d60c</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2F188BA4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177fc3a2-6692-4410-9d35-e0bb09e3a548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294D668B</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dbcacc9a-e428-4548-b28d-dee290477442</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BC99A13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191086ad-6f11-4407-988b-e2cd69be0b64</errorID>
      <errorWord xmlns="http://schemas.wps.cn/vas-ai-hub/contract-review">机组的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机组</item>
      </candidateList>
      <explain xmlns="http://schemas.wps.cn/vas-ai-hub/contract-review"/>
      <paraID xmlns="http://schemas.wps.cn/vas-ai-hub/contract-review"> BC99A13</paraID>
      <start xmlns="http://schemas.wps.cn/vas-ai-hub/contract-review">8</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a4622720-6aed-4143-8248-ac87fa79f82b</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1300110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158cd9f7-bdbe-4e3e-8b77-b66cbaac37d3</errorID>
      <errorWord xmlns="http://schemas.wps.cn/vas-ai-hub/contract-review">&lt;</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4D5B73AC</paraID>
      <start xmlns="http://schemas.wps.cn/vas-ai-hub/contract-review">33</start>
      <end xmlns="http://schemas.wps.cn/vas-ai-hub/contract-review">34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3b6e06b9-bccc-4439-a293-baf393178111</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78366922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6d2b6906-0118-4d4a-ae57-9a06e98f6e6e</errorID>
      <errorWord xmlns="http://schemas.wps.cn/vas-ai-hub/contract-review">应能</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应</item>
      </candidateList>
      <explain xmlns="http://schemas.wps.cn/vas-ai-hub/contract-review"/>
      <paraID xmlns="http://schemas.wps.cn/vas-ai-hub/contract-review"> 6769745</paraID>
      <start xmlns="http://schemas.wps.cn/vas-ai-hub/contract-review">6</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6add589a-2a06-42b3-a606-8ce2b55fd42f</errorID>
      <errorWord xmlns="http://schemas.wps.cn/vas-ai-hub/contract-review">KW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kW</item>
      </candidateList>
      <explain xmlns="http://schemas.wps.cn/vas-ai-hub/contract-review"/>
      <paraID xmlns="http://schemas.wps.cn/vas-ai-hub/contract-review">4A3B0FF7</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cfe50550-0eaa-4b80-b86e-87554785d06b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6930D72D</paraID>
      <start xmlns="http://schemas.wps.cn/vas-ai-hub/contract-review">57</start>
      <end xmlns="http://schemas.wps.cn/vas-ai-hub/contract-review">58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a2ef32eb-8d22-462f-aa3f-11d77f50327a</errorID>
      <errorWord xmlns="http://schemas.wps.cn/vas-ai-hub/contract-review">KW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kW</item>
      </candidateList>
      <explain xmlns="http://schemas.wps.cn/vas-ai-hub/contract-review"/>
      <paraID xmlns="http://schemas.wps.cn/vas-ai-hub/contract-review">6930D72D</paraID>
      <start xmlns="http://schemas.wps.cn/vas-ai-hub/contract-review">66</start>
      <end xmlns="http://schemas.wps.cn/vas-ai-hub/contract-review">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f2ac295a-a772-47f9-9bff-74aef4a68612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6930D72D</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565752b7-5d9d-40bf-ac90-00b8c346140e</errorID>
      <errorWord xmlns="http://schemas.wps.cn/vas-ai-hub/contract-review">纳入到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纳入</item>
      </candidateList>
      <explain xmlns="http://schemas.wps.cn/vas-ai-hub/contract-review">〈动〉放进；归入（多用于抽象事物）：～正轨｜～计划。</explain>
      <paraID xmlns="http://schemas.wps.cn/vas-ai-hub/contract-review">34A08CE4</paraID>
      <start xmlns="http://schemas.wps.cn/vas-ai-hub/contract-review">42</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3adf0937-b7bd-4879-868b-8557ad6a2ad7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1E221199</paraID>
      <start xmlns="http://schemas.wps.cn/vas-ai-hub/contract-review">25</start>
      <end xmlns="http://schemas.wps.cn/vas-ai-hub/contract-review">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c9b642c8-29e9-4dca-877d-bffad4bc7e39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26B3341F</paraID>
      <start xmlns="http://schemas.wps.cn/vas-ai-hub/contract-review">13</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eea62b82-75a1-4952-8546-f7f23da00f20</errorID>
      <errorWord xmlns="http://schemas.wps.cn/vas-ai-hub/contract-review">海拔高度</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海拔</item>
      </candidateList>
      <explain xmlns="http://schemas.wps.cn/vas-ai-hub/contract-review">〈名〉从平均海平面起算的高度。</explain>
      <paraID xmlns="http://schemas.wps.cn/vas-ai-hub/contract-review">43E35CBB</paraID>
      <start xmlns="http://schemas.wps.cn/vas-ai-hub/contract-review">0</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a9cdc177-1b50-4d2d-8f02-3b2732f776e9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469591D</paraID>
      <start xmlns="http://schemas.wps.cn/vas-ai-hub/contract-review">24</start>
      <end xmlns="http://schemas.wps.cn/vas-ai-hub/contract-review">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bfa0657b-1610-49fc-b353-ee8821acac47</errorID>
      <errorWord xmlns="http://schemas.wps.cn/vas-ai-hub/contract-review">25%~100%</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25%～100%</item>
      </candidateList>
      <explain xmlns="http://schemas.wps.cn/vas-ai-hub/contract-review">1. “25%~100%”中的单位“%”仅出现在后一个数字上，容易引起歧义；根据《现代汉语标点符号数字用法规范手册》，数字表示范围两边需要使用统一的格式。2. 根据标点国标 4.13 中的规则，数字、时间或地域连接符应使用（视觉上更长的）“—”或“～”。</explain>
      <paraID xmlns="http://schemas.wps.cn/vas-ai-hub/contract-review">1F5D9508</paraID>
      <start xmlns="http://schemas.wps.cn/vas-ai-hub/contract-review">0</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e889f283-dc4e-4656-a89f-8ae9d70ba939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7EDBBAF5</paraID>
      <start xmlns="http://schemas.wps.cn/vas-ai-hub/contract-review">13</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331ae252-853a-403f-b6c9-efef30de40b6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7EDBBAF5</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941af0b5-eb3f-4cf0-be8e-d0bde16e1d72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755C110D</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ebb0f098-7f32-4d08-a996-c7740d7a56ed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755C110D</paraID>
      <start xmlns="http://schemas.wps.cn/vas-ai-hub/contract-review">16</start>
      <end xmlns="http://schemas.wps.cn/vas-ai-hub/contract-review">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25e3b3e9-53f0-42e6-b300-84c2890b8cba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4F333323</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81f30624-d3d0-491b-b122-2d611ec2d047</errorID>
      <errorWord xmlns="http://schemas.wps.cn/vas-ai-hub/contract-review">、以及</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，以及</item>
      </candidateList>
      <explain xmlns="http://schemas.wps.cn/vas-ai-hub/contract-review">连接词前后不宜使用顿号，建议使用逗号。</explain>
      <paraID xmlns="http://schemas.wps.cn/vas-ai-hub/contract-review">3869131D</paraID>
      <start xmlns="http://schemas.wps.cn/vas-ai-hub/contract-review">30</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65a8eeb7-e818-4a39-ab89-668645630e45</errorID>
      <errorWord xmlns="http://schemas.wps.cn/vas-ai-hub/contract-review">辩识</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辨识</item>
      </candidateList>
      <explain xmlns="http://schemas.wps.cn/vas-ai-hub/contract-review">〈动〉辨认；识别：～足迹｜烟雨蒙蒙，远处景物～不清。</explain>
      <paraID xmlns="http://schemas.wps.cn/vas-ai-hub/contract-review">3869131D</paraID>
      <start xmlns="http://schemas.wps.cn/vas-ai-hub/contract-review">106</start>
      <end xmlns="http://schemas.wps.cn/vas-ai-hub/contract-review">108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25781477-8d2c-4f9d-bf3c-6f659ad2158e</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4BE128C</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5330537c-b783-452d-94b0-a26bb9a7f318</errorID>
      <errorWord xmlns="http://schemas.wps.cn/vas-ai-hub/contract-review">放置</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防止</item>
      </candidateList>
      <explain xmlns="http://schemas.wps.cn/vas-ai-hub/contract-review">〈动〉预先设法制止（坏事发生）：～煤气中毒｜～交通事故。</explain>
      <paraID xmlns="http://schemas.wps.cn/vas-ai-hub/contract-review"> 4BE128C</paraID>
      <start xmlns="http://schemas.wps.cn/vas-ai-hub/contract-review">17</start>
      <end xmlns="http://schemas.wps.cn/vas-ai-hub/contract-review">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bef61945-763a-4532-8d14-f34050dcc30f</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ADA39EA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e73b723a-b8b5-4a5f-b4a0-50b55bf47595</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38B2F61A</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3cdb906d-9e03-46d9-9a09-2174abd0baac</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449819B0</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0048defe-37e6-451d-a380-becceb177181</errorID>
      <errorWord xmlns="http://schemas.wps.cn/vas-ai-hub/contract-review">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型</item>
      </candidateList>
      <explain xmlns="http://schemas.wps.cn/vas-ai-hub/contract-review">存在发音相同字词的误用。</explain>
      <paraID xmlns="http://schemas.wps.cn/vas-ai-hub/contract-review">192D0A44</paraID>
      <start xmlns="http://schemas.wps.cn/vas-ai-hub/contract-review">57</start>
      <end xmlns="http://schemas.wps.cn/vas-ai-hub/contract-review">58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d2586e1c-c539-4241-b262-dae59e3122fd</errorID>
      <errorWord xmlns="http://schemas.wps.cn/vas-ai-hub/contract-review">热溶</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热熔</item>
      </candidateList>
      <explain xmlns="http://schemas.wps.cn/vas-ai-hub/contract-review">存在发音相同字词的误用。</explain>
      <paraID xmlns="http://schemas.wps.cn/vas-ai-hub/contract-review">192D0A44</paraID>
      <start xmlns="http://schemas.wps.cn/vas-ai-hub/contract-review">99</start>
      <end xmlns="http://schemas.wps.cn/vas-ai-hub/contract-review">101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cd32eb0f-a7ee-4bc7-9eaf-071152fb8e35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192D0A44</paraID>
      <start xmlns="http://schemas.wps.cn/vas-ai-hub/contract-review">186</start>
      <end xmlns="http://schemas.wps.cn/vas-ai-hub/contract-review">187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e9925996-39fa-42a7-bf81-7ffb702d903f</errorID>
      <errorWord xmlns="http://schemas.wps.cn/vas-ai-hub/contract-review">地面处理</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地基处理</item>
      </candidateList>
      <explain xmlns="http://schemas.wps.cn/vas-ai-hub/contract-review"/>
      <paraID xmlns="http://schemas.wps.cn/vas-ai-hub/contract-review">1F9D8BE7</paraID>
      <start xmlns="http://schemas.wps.cn/vas-ai-hub/contract-review">5</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6a1d633a-457f-4b0c-9d13-706b20e322a3</errorID>
      <errorWord xmlns="http://schemas.wps.cn/vas-ai-hub/contract-review">镀锌铁管</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镀锌钢管</item>
      </candidateList>
      <explain xmlns="http://schemas.wps.cn/vas-ai-hub/contract-review"/>
      <paraID xmlns="http://schemas.wps.cn/vas-ai-hub/contract-review">3891B9DC</paraID>
      <start xmlns="http://schemas.wps.cn/vas-ai-hub/contract-review">0</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bf46f295-1b11-459d-88ac-f0b42e117bea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75FFC8E7</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2ddf8931-199f-4bdf-a89a-66183711879e</errorID>
      <errorWord xmlns="http://schemas.wps.cn/vas-ai-hub/contract-review">电流强度</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电流</item>
      </candidateList>
      <explain xmlns="http://schemas.wps.cn/vas-ai-hub/contract-review"/>
      <paraID xmlns="http://schemas.wps.cn/vas-ai-hub/contract-review">709AC92B</paraID>
      <start xmlns="http://schemas.wps.cn/vas-ai-hub/contract-review">96</start>
      <end xmlns="http://schemas.wps.cn/vas-ai-hub/contract-review">100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e8521315-c003-4cfa-9106-af900b52e7c7</errorID>
      <errorWord xmlns="http://schemas.wps.cn/vas-ai-hub/contract-review">电流强度</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电流</item>
      </candidateList>
      <explain xmlns="http://schemas.wps.cn/vas-ai-hub/contract-review"/>
      <paraID xmlns="http://schemas.wps.cn/vas-ai-hub/contract-review">2D4DB0B5</paraID>
      <start xmlns="http://schemas.wps.cn/vas-ai-hub/contract-review">96</start>
      <end xmlns="http://schemas.wps.cn/vas-ai-hub/contract-review">100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38f5b76c-bedb-4b44-9dd6-994b4b0b114f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12DA2B26</paraID>
      <start xmlns="http://schemas.wps.cn/vas-ai-hub/contract-review">106</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88f6a07d-14c1-41d9-a7de-c7937b4f0012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12DA2B26</paraID>
      <start xmlns="http://schemas.wps.cn/vas-ai-hub/contract-review">117</start>
      <end xmlns="http://schemas.wps.cn/vas-ai-hub/contract-review">118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8a26da92-0ea1-451e-b078-1a007905d152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12DA2B26</paraID>
      <start xmlns="http://schemas.wps.cn/vas-ai-hub/contract-review">128</start>
      <end xmlns="http://schemas.wps.cn/vas-ai-hub/contract-review">129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df41cfe3-a95f-4120-91e0-622280e4292a</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3C0A988</paraID>
      <start xmlns="http://schemas.wps.cn/vas-ai-hub/contract-review">215</start>
      <end xmlns="http://schemas.wps.cn/vas-ai-hub/contract-review">217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821eaf2f-6f12-48cc-b2bc-19206a5b62d6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3C0A988</paraID>
      <start xmlns="http://schemas.wps.cn/vas-ai-hub/contract-review">258</start>
      <end xmlns="http://schemas.wps.cn/vas-ai-hub/contract-review">259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de410fdf-2308-4667-b78e-3d9b4b36c7f8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3C0A988</paraID>
      <start xmlns="http://schemas.wps.cn/vas-ai-hub/contract-review">277</start>
      <end xmlns="http://schemas.wps.cn/vas-ai-hub/contract-review">278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1013a836-ed60-4d6b-a29e-4eda2a6c4f4c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34C175AE</paraID>
      <start xmlns="http://schemas.wps.cn/vas-ai-hub/contract-review">3</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7818d462-f2d1-4657-a437-11f3e5f6c8fd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34C175AE</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48bcc217-079a-49bc-aebe-2c5fa4c16002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18507C80</paraID>
      <start xmlns="http://schemas.wps.cn/vas-ai-hub/contract-review">51</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d668c173-b76e-4482-bfed-b4a22d66c40f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18507C80</paraID>
      <start xmlns="http://schemas.wps.cn/vas-ai-hub/contract-review">62</start>
      <end xmlns="http://schemas.wps.cn/vas-ai-hub/contract-review">63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337ace11-ae50-4aac-9783-13ebde42f312</errorID>
      <errorWord xmlns="http://schemas.wps.cn/vas-ai-hub/contract-review">量</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亮</item>
      </candidateList>
      <explain xmlns="http://schemas.wps.cn/vas-ai-hub/contract-review"/>
      <paraID xmlns="http://schemas.wps.cn/vas-ai-hub/contract-review">756E112E</paraID>
      <start xmlns="http://schemas.wps.cn/vas-ai-hub/contract-review">20</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e6c91b9e-a87b-4a56-9bc4-22bf19593214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58580B26</paraID>
      <start xmlns="http://schemas.wps.cn/vas-ai-hub/contract-review">0</start>
      <end xmlns="http://schemas.wps.cn/vas-ai-hub/contract-review">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9952424c-0025-4f37-9aab-44eece43154c</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58580B26</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6929b9c9-3c53-4713-beee-af6b8cd84f7f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39341610</paraID>
      <start xmlns="http://schemas.wps.cn/vas-ai-hub/contract-review">59</start>
      <end xmlns="http://schemas.wps.cn/vas-ai-hub/contract-review">60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6a8f1fe9-8b7d-4f25-bfca-7e7e4b2f64e1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39341610</paraID>
      <start xmlns="http://schemas.wps.cn/vas-ai-hub/contract-review">64</start>
      <end xmlns="http://schemas.wps.cn/vas-ai-hub/contract-review">65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c51689ab-eddf-48f6-9ebd-288c4b0744fc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1240333</paraID>
      <start xmlns="http://schemas.wps.cn/vas-ai-hub/contract-review">261</start>
      <end xmlns="http://schemas.wps.cn/vas-ai-hub/contract-review">262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b11da059-cc2b-46c6-9e28-5f25f2a5b510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1840F7DB</paraID>
      <start xmlns="http://schemas.wps.cn/vas-ai-hub/contract-review">261</start>
      <end xmlns="http://schemas.wps.cn/vas-ai-hub/contract-review">262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586b1d5d-7367-493d-a11e-0dae8a23c091</errorID>
      <errorWord xmlns="http://schemas.wps.cn/vas-ai-hub/contract-review">&lt;</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3740F734</paraID>
      <start xmlns="http://schemas.wps.cn/vas-ai-hub/contract-review">18</start>
      <end xmlns="http://schemas.wps.cn/vas-ai-hub/contract-review">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5516dd31-7099-4858-b4a2-6ba6f1e404c6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3740F734</paraID>
      <start xmlns="http://schemas.wps.cn/vas-ai-hub/contract-review">105</start>
      <end xmlns="http://schemas.wps.cn/vas-ai-hub/contract-review">106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58144994-1092-4bf6-bd53-e4f3ac935c7a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3740F734</paraID>
      <start xmlns="http://schemas.wps.cn/vas-ai-hub/contract-review">121</start>
      <end xmlns="http://schemas.wps.cn/vas-ai-hub/contract-review">122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d6ff6155-56b6-4cde-869a-6e6316a780be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18</start>
      <end xmlns="http://schemas.wps.cn/vas-ai-hub/contract-review">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da54ce47-95cd-4df8-bf97-7bf7ae9743de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31</start>
      <end xmlns="http://schemas.wps.cn/vas-ai-hub/contract-review">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7390a11b-ad84-4652-83c6-b8d5af126ae1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21aa508f-c372-49b9-951e-bd06ebed4f32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61</start>
      <end xmlns="http://schemas.wps.cn/vas-ai-hub/contract-review">62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810bff26-053f-49ee-9d3d-3366a7769d92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87</start>
      <end xmlns="http://schemas.wps.cn/vas-ai-hub/contract-review">88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257d20b7-b478-4659-b93d-ec9c3ff44ea6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102</start>
      <end xmlns="http://schemas.wps.cn/vas-ai-hub/contract-review">103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ecf991b9-9b3b-4cc9-b647-e1af6ff65a61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115</start>
      <end xmlns="http://schemas.wps.cn/vas-ai-hub/contract-review">116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81c9acc0-5d27-426a-9b85-a40c2cc8e676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73F2F6F4</paraID>
      <start xmlns="http://schemas.wps.cn/vas-ai-hub/contract-review">126</start>
      <end xmlns="http://schemas.wps.cn/vas-ai-hub/contract-review">127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022d4458-cd80-4d93-88a3-68ce08ffc95d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cc3d8453-e1d3-4777-8f35-07e27a1d1b03</errorID>
      <errorWord xmlns="http://schemas.wps.cn/vas-ai-hub/contract-review">5～95％</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5％～95％</item>
      </candidateList>
      <explain xmlns="http://schemas.wps.cn/vas-ai-hub/contract-review">1. “5～95％”中的单位“％”仅出现在后一个数字上，容易引起歧义；根据《现代汉语标点符号数字用法规范手册》，数字表示范围两边需要使用统一的格式。2. 根据标点国标 4.13 中的规则，数字、时间或地域连接符应使用（视觉上更长的）“—”或“～”。</explain>
      <paraID xmlns="http://schemas.wps.cn/vas-ai-hub/contract-review">4F94F3AC</paraID>
      <start xmlns="http://schemas.wps.cn/vas-ai-hub/contract-review">26</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7029ab2f-1baa-4a28-b3ce-258103b277a3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2b3c1958-7401-427a-9af2-75e5849bb164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48</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59beb5fc-7ee0-4857-8611-d1e2fffca97e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62</start>
      <end xmlns="http://schemas.wps.cn/vas-ai-hub/contract-review">63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d076c2f2-53e3-432b-9f24-b5287d8429f2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84</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bda7d68f-a3eb-4318-a4ff-94112327c5dd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118</start>
      <end xmlns="http://schemas.wps.cn/vas-ai-hub/contract-review">119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c6f5e4f3-6262-44d9-8fe5-3e217446269c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128</start>
      <end xmlns="http://schemas.wps.cn/vas-ai-hub/contract-review">129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7fea056f-9617-41c4-ad4a-c3e0301c9754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4F94F3AC</paraID>
      <start xmlns="http://schemas.wps.cn/vas-ai-hub/contract-review">135</start>
      <end xmlns="http://schemas.wps.cn/vas-ai-hub/contract-review">136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02b7218a-9f07-4bd3-95fb-e7d7b6e43857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7BCC85C9</paraID>
      <start xmlns="http://schemas.wps.cn/vas-ai-hub/contract-review">67</start>
      <end xmlns="http://schemas.wps.cn/vas-ai-hub/contract-review">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912a465d-61c1-4020-948d-0e62c4af42a4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7BCC85C9</paraID>
      <start xmlns="http://schemas.wps.cn/vas-ai-hub/contract-review">95</start>
      <end xmlns="http://schemas.wps.cn/vas-ai-hub/contract-review">96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60e4e1fb-2ae4-48de-8eba-ef8d983c8663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64666C</paraID>
      <start xmlns="http://schemas.wps.cn/vas-ai-hub/contract-review">251</start>
      <end xmlns="http://schemas.wps.cn/vas-ai-hub/contract-review">252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f0c94267-593c-4186-abb0-32bbf3633c9a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64666C</paraID>
      <start xmlns="http://schemas.wps.cn/vas-ai-hub/contract-review">261</start>
      <end xmlns="http://schemas.wps.cn/vas-ai-hub/contract-review">262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747fb0dc-f39a-4f93-a982-b4856b293101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16bad88e-7232-4839-a8be-435b807ef505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56</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e7a77b84-74fa-4e56-a9c6-9808a8fe72f0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74</start>
      <end xmlns="http://schemas.wps.cn/vas-ai-hub/contract-review">75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d5e49f8f-ce6c-45fd-b3e3-a48b9a823837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88</start>
      <end xmlns="http://schemas.wps.cn/vas-ai-hub/contract-review">89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b2d62d4b-4db7-4201-80c9-37b6eaf535b2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109</start>
      <end xmlns="http://schemas.wps.cn/vas-ai-hub/contract-review">110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289a4482-9a6b-452e-8e94-5eafeca610ef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137</start>
      <end xmlns="http://schemas.wps.cn/vas-ai-hub/contract-review">138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766636ae-b43b-4ac6-94eb-089f8c68c814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44279180</paraID>
      <start xmlns="http://schemas.wps.cn/vas-ai-hub/contract-review">162</start>
      <end xmlns="http://schemas.wps.cn/vas-ai-hub/contract-review">163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cac8d6ae-30e6-4780-a496-b764815386c2</errorID>
      <errorWord xmlns="http://schemas.wps.cn/vas-ai-hub/contract-review">实时用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实时</item>
      </candidateList>
      <explain xmlns="http://schemas.wps.cn/vas-ai-hub/contract-review">〈副〉与某事发生、发展过程同时（做某事）：进行～报道｜～传递股市行情。</explain>
      <paraID xmlns="http://schemas.wps.cn/vas-ai-hub/contract-review"> 294B504</paraID>
      <start xmlns="http://schemas.wps.cn/vas-ai-hub/contract-review">212</start>
      <end xmlns="http://schemas.wps.cn/vas-ai-hub/contract-review">215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b9f8d6f6-1c8a-4fcc-a1e4-2a2f3697c41b</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 294B504</paraID>
      <start xmlns="http://schemas.wps.cn/vas-ai-hub/contract-review">250</start>
      <end xmlns="http://schemas.wps.cn/vas-ai-hub/contract-review">251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d13dc44c-3dd4-4cf7-b342-b26e53db947c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7BE806C7</paraID>
      <start xmlns="http://schemas.wps.cn/vas-ai-hub/contract-review">2</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0fede14e-b1b7-43cd-8c5b-6b1a2b7ba6f9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75F5CC4B</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b0219685-a2ee-45e2-b0f9-bec3bf3b959d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75F5CC4B</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818170a9-9173-44f3-bec1-da94e400e61c</errorID>
      <errorWord xmlns="http://schemas.wps.cn/vas-ai-hub/contract-review">首卡</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首开</item>
      </candidateList>
      <explain xmlns="http://schemas.wps.cn/vas-ai-hub/contract-review"/>
      <paraID xmlns="http://schemas.wps.cn/vas-ai-hub/contract-review">71AB5673</paraID>
      <start xmlns="http://schemas.wps.cn/vas-ai-hub/contract-review">234</start>
      <end xmlns="http://schemas.wps.cn/vas-ai-hub/contract-review">236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373260a7-501f-4c3b-89ad-a683092e877d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71AB5673</paraID>
      <start xmlns="http://schemas.wps.cn/vas-ai-hub/contract-review">424</start>
      <end xmlns="http://schemas.wps.cn/vas-ai-hub/contract-review">425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e2e84df3-9d62-48a0-90aa-491cb838346d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2EC72885</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6c4751db-cea4-455e-bc9e-ffc3e272bf21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2EC72885</paraID>
      <start xmlns="http://schemas.wps.cn/vas-ai-hub/contract-review">45</start>
      <end xmlns="http://schemas.wps.cn/vas-ai-hub/contract-review">46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8c5e2642-d146-4167-aaef-0f14010ff58a</errorID>
      <errorWord xmlns="http://schemas.wps.cn/vas-ai-hub/contract-review">主子</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数字</item>
      </candidateList>
      <explain xmlns="http://schemas.wps.cn/vas-ai-hub/contract-review"/>
      <paraID xmlns="http://schemas.wps.cn/vas-ai-hub/contract-review">760F7CF6</paraID>
      <start xmlns="http://schemas.wps.cn/vas-ai-hub/contract-review">1641</start>
      <end xmlns="http://schemas.wps.cn/vas-ai-hub/contract-review">1643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8636cab8-3965-4184-8392-09e11416f357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45F68C60</paraID>
      <start xmlns="http://schemas.wps.cn/vas-ai-hub/contract-review">30</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cbba92e7-947d-420b-9ced-0a1c89a0e882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33A31455</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00196edb-30ff-446c-a0e7-559f6817ba00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33A31455</paraID>
      <start xmlns="http://schemas.wps.cn/vas-ai-hub/contract-review">84</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e32740f0-af43-479d-8a07-5945ee92d2a6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29DD064E</paraID>
      <start xmlns="http://schemas.wps.cn/vas-ai-hub/contract-review">106</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bbb76aae-da16-4488-bed4-69f6200e58f1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43D90DDB</paraID>
      <start xmlns="http://schemas.wps.cn/vas-ai-hub/contract-review">85</start>
      <end xmlns="http://schemas.wps.cn/vas-ai-hub/contract-review">86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48ffad66-857e-4ebf-8cd2-fea15ca2ba4d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43D90DDB</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312224ce-d42e-470f-abf6-ddf250ec7966</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67FB6CB9</paraID>
      <start xmlns="http://schemas.wps.cn/vas-ai-hub/contract-review">28</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8509c11a-835b-43ab-aadb-bcd6a1ec1807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57886EBB</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0456bc74-b112-483c-bcf9-7915ca63314f</errorID>
      <errorWord xmlns="http://schemas.wps.cn/vas-ai-hub/contract-review">多重的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多重</item>
      </candidateList>
      <explain xmlns="http://schemas.wps.cn/vas-ai-hub/contract-review"/>
      <paraID xmlns="http://schemas.wps.cn/vas-ai-hub/contract-review">59D57CCA</paraID>
      <start xmlns="http://schemas.wps.cn/vas-ai-hub/contract-review">14</start>
      <end xmlns="http://schemas.wps.cn/vas-ai-hub/contract-review">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121a0e85-d792-49f3-89ee-1989957d591c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72D7714F</paraID>
      <start xmlns="http://schemas.wps.cn/vas-ai-hub/contract-review">16</start>
      <end xmlns="http://schemas.wps.cn/vas-ai-hub/contract-review">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466834d5-55b0-4abe-a424-5e918b605087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72D7714F</paraID>
      <start xmlns="http://schemas.wps.cn/vas-ai-hub/contract-review">38</start>
      <end xmlns="http://schemas.wps.cn/vas-ai-hub/contract-review">39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cae0963b-1888-44df-b632-658b3aef19c9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7B9241B3</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4c8ccb33-52dd-4115-a195-311bc17c91f2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55B78EAC</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cbd930a3-9811-4925-91a0-8606675737da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55B78EAC</paraID>
      <start xmlns="http://schemas.wps.cn/vas-ai-hub/contract-review">94</start>
      <end xmlns="http://schemas.wps.cn/vas-ai-hub/contract-review">95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70887dc2-0ce3-40d1-883b-c2cd80ffa334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55B78EAC</paraID>
      <start xmlns="http://schemas.wps.cn/vas-ai-hub/contract-review">99</start>
      <end xmlns="http://schemas.wps.cn/vas-ai-hub/contract-review">100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29db5ee6-fddc-4dbf-9c48-a652ffbc85da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55B78EAC</paraID>
      <start xmlns="http://schemas.wps.cn/vas-ai-hub/contract-review">107</start>
      <end xmlns="http://schemas.wps.cn/vas-ai-hub/contract-review">108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2b49f7c3-fe1c-4ec4-9588-13f2aa5fc571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2C7E0BDE</paraID>
      <start xmlns="http://schemas.wps.cn/vas-ai-hub/contract-review">40</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03ea85e8-527f-4733-a289-2370ccb6d356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2C7E0BDE</paraID>
      <start xmlns="http://schemas.wps.cn/vas-ai-hub/contract-review">50</start>
      <end xmlns="http://schemas.wps.cn/vas-ai-hub/contract-review">51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10048d4e-6cad-43b0-a502-a4da1624198b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2C7E0BDE</paraID>
      <start xmlns="http://schemas.wps.cn/vas-ai-hub/contract-review">72</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ae5874ed-3498-4999-a4a8-772743d8c69e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2C7E0BDE</paraID>
      <start xmlns="http://schemas.wps.cn/vas-ai-hub/contract-review">88</start>
      <end xmlns="http://schemas.wps.cn/vas-ai-hub/contract-review">89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22ff6540-bc13-443a-8d24-a7b2e7861a0b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2C7E0BDE</paraID>
      <start xmlns="http://schemas.wps.cn/vas-ai-hub/contract-review">131</start>
      <end xmlns="http://schemas.wps.cn/vas-ai-hub/contract-review">132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4770d4cc-bf1f-44cf-992d-a7f7fb15bbd1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4EC3B1DE</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34ae6891-c52d-4cff-96ab-7ad61dc5b541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4EC3B1DE</paraID>
      <start xmlns="http://schemas.wps.cn/vas-ai-hub/contract-review">17</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44376477-08da-4369-8081-95bf1ce8a656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4EC3B1DE</paraID>
      <start xmlns="http://schemas.wps.cn/vas-ai-hub/contract-review">53</start>
      <end xmlns="http://schemas.wps.cn/vas-ai-hub/contract-review">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69905a03-374b-48a7-8f2d-2c47b1508d6c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4EC3B1DE</paraID>
      <start xmlns="http://schemas.wps.cn/vas-ai-hub/contract-review">63</start>
      <end xmlns="http://schemas.wps.cn/vas-ai-hub/contract-review">64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b372349d-9e7e-48fe-9803-989c5258f7e0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4EC3B1DE</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26367f9a-89d0-4c46-ac15-8a307d252774</errorID>
      <errorWord xmlns="http://schemas.wps.cn/vas-ai-hub/contract-review">超过10000种以上</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超过10000种</item>
      </candidateList>
      <explain xmlns="http://schemas.wps.cn/vas-ai-hub/contract-review"/>
      <paraID xmlns="http://schemas.wps.cn/vas-ai-hub/contract-review">5504B2CD</paraID>
      <start xmlns="http://schemas.wps.cn/vas-ai-hub/contract-review">125</start>
      <end xmlns="http://schemas.wps.cn/vas-ai-hub/contract-review">135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e572b4d9-cf8d-415f-8239-d872c99782ad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7D048B1E</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30ba03ef-abb3-48ad-b139-badfa0556004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7D048B1E</paraID>
      <start xmlns="http://schemas.wps.cn/vas-ai-hub/contract-review">120</start>
      <end xmlns="http://schemas.wps.cn/vas-ai-hub/contract-review">121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deced14e-a7d7-4859-a4b4-f79882692d67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7D048B1E</paraID>
      <start xmlns="http://schemas.wps.cn/vas-ai-hub/contract-review">125</start>
      <end xmlns="http://schemas.wps.cn/vas-ai-hub/contract-review">126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6a6cfcdc-4ec7-4cc6-b3d5-4d49ccf5c96a</errorID>
      <errorWord xmlns="http://schemas.wps.cn/vas-ai-hub/contract-review">至此</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此</item>
      </candidateList>
      <explain xmlns="http://schemas.wps.cn/vas-ai-hub/contract-review">〈代〉指示代词。❶这；这个（跟“彼”相对）：～人｜～时｜由～及彼｜～呼彼应。❷表示此时或此地：就～告别｜谈话就～结束｜从～病有起色｜由～往西。❸这样：长～以往｜当时听劝，何至于～。</explain>
      <paraID xmlns="http://schemas.wps.cn/vas-ai-hub/contract-review">4DEC80A9</paraID>
      <start xmlns="http://schemas.wps.cn/vas-ai-hub/contract-review">24</start>
      <end xmlns="http://schemas.wps.cn/vas-ai-hub/contract-review">26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536c3fd3-ebe8-420a-8be3-807b68e0e819</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4DEC80A9</paraID>
      <start xmlns="http://schemas.wps.cn/vas-ai-hub/contract-review">42</start>
      <end xmlns="http://schemas.wps.cn/vas-ai-hub/contract-review">44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b63cbe03-1a61-4774-a281-491fe0812cc3</errorID>
      <errorWord xmlns="http://schemas.wps.cn/vas-ai-hub/contract-review">心</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心等</item>
      </candidateList>
      <explain xmlns="http://schemas.wps.cn/vas-ai-hub/contract-review"/>
      <paraID xmlns="http://schemas.wps.cn/vas-ai-hub/contract-review">4A8BB633</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d388a8fa-32ba-4635-857d-ceb50d7baba6</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做</item>
      </candidateList>
      <explain xmlns="http://schemas.wps.cn/vas-ai-hub/contract-review">存在发音相同字词的误用。</explain>
      <paraID xmlns="http://schemas.wps.cn/vas-ai-hub/contract-review">4F102E22</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06286507-e758-4e2e-92ae-02f9120f2180</errorID>
      <errorWord xmlns="http://schemas.wps.cn/vas-ai-hub/contract-review">帐号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账号</item>
      </candidateList>
      <explain xmlns="http://schemas.wps.cn/vas-ai-hub/contract-review">〈名〉单位或个人跟银行建立经济关系后，银行在账上给该单位或个人编的号码。</explain>
      <paraID xmlns="http://schemas.wps.cn/vas-ai-hub/contract-review">4F102E22</paraID>
      <start xmlns="http://schemas.wps.cn/vas-ai-hub/contract-review">54</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4d703c22-33b1-43e2-9b28-057330a5f8fa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3CD86906</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44596f62-4d02-4d6a-8968-05f94576f5ed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3CD86906</paraID>
      <start xmlns="http://schemas.wps.cn/vas-ai-hub/contract-review">51</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799d3e76-9123-4d09-a480-c7f32b55b519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3CD86906</paraID>
      <start xmlns="http://schemas.wps.cn/vas-ai-hub/contract-review">56</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268985f3-84f0-4363-ba6e-6c5c594d64b4</errorID>
      <errorWord xmlns="http://schemas.wps.cn/vas-ai-hub/contract-review">模版</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模板</item>
      </candidateList>
      <explain xmlns="http://schemas.wps.cn/vas-ai-hub/contract-review">存在发音相同字词的误用。</explain>
      <paraID xmlns="http://schemas.wps.cn/vas-ai-hub/contract-review">2D7C5AE5</paraID>
      <start xmlns="http://schemas.wps.cn/vas-ai-hub/contract-review">6</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e23cdad9-2371-4fbe-a6e9-d70a73dd0f41</errorID>
      <errorWord xmlns="http://schemas.wps.cn/vas-ai-hub/contract-review">时间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事件</item>
      </candidateList>
      <explain xmlns="http://schemas.wps.cn/vas-ai-hub/contract-review">〈名〉历史上或社会上发生的不平常的大事情：政治～。</explain>
      <paraID xmlns="http://schemas.wps.cn/vas-ai-hub/contract-review">40ADEDB8</paraID>
      <start xmlns="http://schemas.wps.cn/vas-ai-hub/contract-review">25</start>
      <end xmlns="http://schemas.wps.cn/vas-ai-hub/contract-review">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2ac6d588-d08c-49b8-9fdc-70e3d2adcf19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3E5A62BB</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168763b9-d236-4f5b-bfc8-aba64069c82d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3E5A62BB</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e9bbeb8c-95f5-42cc-9f2e-2d236f813a72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3E5A62BB</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c4ba8324-2ef3-43c5-8ed8-0f60d1e564f5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76B36FCF</paraID>
      <start xmlns="http://schemas.wps.cn/vas-ai-hub/contract-review">13</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ec3284e4-0a02-4333-922d-c2ea27ff3c3f</errorID>
      <errorWord xmlns="http://schemas.wps.cn/vas-ai-hub/contract-review">分析分析</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分析</item>
      </candidateList>
      <explain xmlns="http://schemas.wps.cn/vas-ai-hub/contract-review">〈动〉把一件事物、一种现象、一个概念分成较简单的组成部分，找出这些部分的本质属性和彼此之间的关系（跟“综合”相对）：化学～｜～问题｜～目前国际形势。</explain>
      <paraID xmlns="http://schemas.wps.cn/vas-ai-hub/contract-review">4BD92C96</paraID>
      <start xmlns="http://schemas.wps.cn/vas-ai-hub/contract-review">2</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70f92477-f39f-4e79-874e-c81696948f46</errorID>
      <errorWord xmlns="http://schemas.wps.cn/vas-ai-hub/contract-review">泄露</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泄漏</item>
      </candidateList>
      <explain xmlns="http://schemas.wps.cn/vas-ai-hub/contract-review">存在发音相同字词的误用。</explain>
      <paraID xmlns="http://schemas.wps.cn/vas-ai-hub/contract-review"> EF876E8</paraID>
      <start xmlns="http://schemas.wps.cn/vas-ai-hub/contract-review">13</start>
      <end xmlns="http://schemas.wps.cn/vas-ai-hub/contract-review">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360da2d9-1298-4d61-a084-ee3b7cabf4f7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D8013A1</paraID>
      <start xmlns="http://schemas.wps.cn/vas-ai-hub/contract-review">38</start>
      <end xmlns="http://schemas.wps.cn/vas-ai-hub/contract-review">39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1791db2b-63f3-4c96-a64e-499e8999704f</errorID>
      <errorWord xmlns="http://schemas.wps.cn/vas-ai-hub/contract-review">及其</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及</item>
      </candidateList>
      <explain xmlns="http://schemas.wps.cn/vas-ai-hub/contract-review">〈连〉连接并列的名词或名词性词组：图书、仪器、标本～其他。注意用“及”连接的成分多在意义上有主次之分，主要的成分放在“及”的前面。</explain>
      <paraID xmlns="http://schemas.wps.cn/vas-ai-hub/contract-review"> C19E03C</paraID>
      <start xmlns="http://schemas.wps.cn/vas-ai-hub/contract-review">41</start>
      <end xmlns="http://schemas.wps.cn/vas-ai-hub/contract-review">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7aaf0489-34de-4f9b-9d9a-6b103fb11bee</errorID>
      <errorWord xmlns="http://schemas.wps.cn/vas-ai-hub/contract-review">系统故障应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系统故障</item>
      </candidateList>
      <explain xmlns="http://schemas.wps.cn/vas-ai-hub/contract-review"/>
      <paraID xmlns="http://schemas.wps.cn/vas-ai-hub/contract-review">2B6AC2FA</paraID>
      <start xmlns="http://schemas.wps.cn/vas-ai-hub/contract-review">4</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4af1131e-49da-4b55-91e1-3a9e195b0b42</errorID>
      <errorWord xmlns="http://schemas.wps.cn/vas-ai-hub/contract-review">之内</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内</item>
      </candidateList>
      <explain xmlns="http://schemas.wps.cn/vas-ai-hub/contract-review">❶〈名〉方位词。里头（跟“外”相对）：～衣｜～部｜室～｜国～｜年～。❷指妻或妻的亲属：～人｜～侄｜～弟。❸指内心或内脏：～省｜～疚｜五～俱焚。❹〈书〉指皇宫：大～。</explain>
      <paraID xmlns="http://schemas.wps.cn/vas-ai-hub/contract-review">2B6AC2FA</paraID>
      <start xmlns="http://schemas.wps.cn/vas-ai-hub/contract-review">33</start>
      <end xmlns="http://schemas.wps.cn/vas-ai-hub/contract-review">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f9c1d0a8-c241-4048-bf50-8bb4af58319f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27</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217f3ccb-b1d5-4567-82ab-d829c8eded70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39</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c704d796-4279-49c3-b828-c266b115cdc8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51</start>
      <end xmlns="http://schemas.wps.cn/vas-ai-hub/contract-review">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bfbcc8b6-e34f-4c68-99cb-0020f16f029f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63</start>
      <end xmlns="http://schemas.wps.cn/vas-ai-hub/contract-review">66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9228b415-487a-4e09-85a9-8450455ed0f0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f6a365e4-e479-4f3d-a637-657a5b247a9b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79</start>
      <end xmlns="http://schemas.wps.cn/vas-ai-hub/contract-review">82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7c0d6b10-51d8-475c-8009-93667a86ce1f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68D9B1B6</paraID>
      <start xmlns="http://schemas.wps.cn/vas-ai-hub/contract-review">88</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6018ccb3-8c52-450b-acef-95abaf43ccb2</errorID>
      <errorWord xmlns="http://schemas.wps.cn/vas-ai-hub/contract-review">需具备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须具备</item>
      </candidateList>
      <explain xmlns="http://schemas.wps.cn/vas-ai-hub/contract-review"/>
      <paraID xmlns="http://schemas.wps.cn/vas-ai-hub/contract-review">115E1407</paraID>
      <start xmlns="http://schemas.wps.cn/vas-ai-hub/contract-review">90</start>
      <end xmlns="http://schemas.wps.cn/vas-ai-hub/contract-review">93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2b2fb259-b8a3-4e8c-81ef-dfd3ef814c64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366E3269</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3cd7f6e5-81d7-4fc6-952c-b482900286a4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366E3269</paraID>
      <start xmlns="http://schemas.wps.cn/vas-ai-hub/contract-review">23</start>
      <end xmlns="http://schemas.wps.cn/vas-ai-hub/contract-review">24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9a39b1fd-0144-463f-be73-be9bb7a2968d</errorID>
      <errorWord xmlns="http://schemas.wps.cn/vas-ai-hub/contract-review">要求的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要求</item>
      </candidateList>
      <explain xmlns="http://schemas.wps.cn/vas-ai-hub/contract-review">❶〈动〉提出具体愿望或条件，希望得到满足或实现：～转学｜～进步｜严格～自己。❷〈名〉所提出的具体愿望或条件：满足了他的～｜符合规定的～。</explain>
      <paraID xmlns="http://schemas.wps.cn/vas-ai-hub/contract-review">7CB90FB1</paraID>
      <start xmlns="http://schemas.wps.cn/vas-ai-hub/contract-review">143</start>
      <end xmlns="http://schemas.wps.cn/vas-ai-hub/contract-review">146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036f4448-555b-4d40-8d8d-80a71362c305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43152406</paraID>
      <start xmlns="http://schemas.wps.cn/vas-ai-hub/contract-review">85</start>
      <end xmlns="http://schemas.wps.cn/vas-ai-hub/contract-review">86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c11ad2f0-d214-4818-978d-5c27f61674d4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43152406</paraID>
      <start xmlns="http://schemas.wps.cn/vas-ai-hub/contract-review">125</start>
      <end xmlns="http://schemas.wps.cn/vas-ai-hub/contract-review">126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a114fc88-9699-439a-bba3-3ad9700dff74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43152406</paraID>
      <start xmlns="http://schemas.wps.cn/vas-ai-hub/contract-review">162</start>
      <end xmlns="http://schemas.wps.cn/vas-ai-hub/contract-review">163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1886f9e7-b76b-40d6-8064-1889dcf925fc</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168D35AE</paraID>
      <start xmlns="http://schemas.wps.cn/vas-ai-hub/contract-review">69</start>
      <end xmlns="http://schemas.wps.cn/vas-ai-hub/contract-review">70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e17ab53f-2be9-427c-bfee-62aa32d32323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168D35AE</paraID>
      <start xmlns="http://schemas.wps.cn/vas-ai-hub/contract-review">106</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b9b27d37-864c-49a2-9b23-c937c8235353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29A1CA98</paraID>
      <start xmlns="http://schemas.wps.cn/vas-ai-hub/contract-review">62</start>
      <end xmlns="http://schemas.wps.cn/vas-ai-hub/contract-review">63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97089eb7-c571-48f0-9484-d4f26dbab757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29A1CA98</paraID>
      <start xmlns="http://schemas.wps.cn/vas-ai-hub/contract-review">91</start>
      <end xmlns="http://schemas.wps.cn/vas-ai-hub/contract-review">92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7ea8c7f7-a0b1-4b66-bd6c-c132c23a074e</errorID>
      <errorWord xmlns="http://schemas.wps.cn/vas-ai-hub/contract-review">需</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须</item>
      </candidateList>
      <explain xmlns="http://schemas.wps.cn/vas-ai-hub/contract-review">存在发音相同字词的误用。</explain>
      <paraID xmlns="http://schemas.wps.cn/vas-ai-hub/contract-review">5E871B7F</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33ffbe02-7fdb-4bea-aa1d-551ac9ec60b7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773E9A76</paraID>
      <start xmlns="http://schemas.wps.cn/vas-ai-hub/contract-review">41</start>
      <end xmlns="http://schemas.wps.cn/vas-ai-hub/contract-review">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d5f56d46-57a5-4872-8304-773087bc09e9</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6CBE9D68</paraID>
      <start xmlns="http://schemas.wps.cn/vas-ai-hub/contract-review">106</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4fe534bb-3a5b-42e2-af88-69047273497d</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6CBE9D68</paraID>
      <start xmlns="http://schemas.wps.cn/vas-ai-hub/contract-review">142</start>
      <end xmlns="http://schemas.wps.cn/vas-ai-hub/contract-review">143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b243bd88-e0fb-44ad-a292-e8c4d39a2413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6CBE9D68</paraID>
      <start xmlns="http://schemas.wps.cn/vas-ai-hub/contract-review">177</start>
      <end xmlns="http://schemas.wps.cn/vas-ai-hub/contract-review">178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0e582eb9-c028-418c-bb8e-976482ea98c1</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6CBE9D68</paraID>
      <start xmlns="http://schemas.wps.cn/vas-ai-hub/contract-review">203</start>
      <end xmlns="http://schemas.wps.cn/vas-ai-hub/contract-review">204</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df053-350e-4382-827b-8eff5a5850c7}">
  <ds:schemaRefs/>
</ds:datastoreItem>
</file>

<file path=docProps/app.xml><?xml version="1.0" encoding="utf-8"?>
<Properties xmlns="http://schemas.openxmlformats.org/officeDocument/2006/extended-properties" xmlns:vt="http://schemas.openxmlformats.org/officeDocument/2006/docPropsVTypes">
  <Template>Normal.dotm</Template>
  <Pages>128</Pages>
  <Words>2397</Words>
  <Characters>2615</Characters>
  <Lines>482</Lines>
  <Paragraphs>135</Paragraphs>
  <TotalTime>7</TotalTime>
  <ScaleCrop>false</ScaleCrop>
  <LinksUpToDate>false</LinksUpToDate>
  <CharactersWithSpaces>2781</CharactersWithSpaces>
  <Application>WPS Office_12.8.2.21176_F1E327BC-269C-435d-A152-05C5408002CA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2026-01-15T00:39:00Z</dcterms:created>
  <dc:creator>ACE</dc:creator>
  <cp:lastModifiedBy>张姝雅</cp:lastModifiedBy>
  <dcterms:modified xsi:type="dcterms:W3CDTF">2026-04-01T13:58:02Z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3F2AD26CD07DFAE1EAB3CC697DAAA539_43</vt:lpwstr>
  </property>
  <property fmtid="{D5CDD505-2E9C-101B-9397-08002B2CF9AE}" pid="4" name="KSOTemplateDocerSaveRecord">
    <vt:lpwstr>eyJoZGlkIjoiZTk1ZTlkYjc2Yjk5MDg5ZTIwZTllMjNkYjU1ZWI5MjAiLCJ1c2VySWQiOiIxNjE5MDcwMDA4In0=</vt:lpwstr>
  </property>
</Properties>
</file>