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313" w:line="360" w:lineRule="auto"/>
        <w:ind w:left="40"/>
        <w:jc w:val="center"/>
        <w:rPr>
          <w:b/>
          <w:bCs/>
          <w:color w:val="auto"/>
          <w:spacing w:val="12"/>
          <w:sz w:val="44"/>
          <w:szCs w:val="44"/>
          <w:lang w:eastAsia="zh-CN"/>
        </w:rPr>
      </w:pPr>
      <w:r>
        <w:rPr>
          <w:rFonts w:hint="eastAsia"/>
          <w:b/>
          <w:bCs/>
          <w:color w:val="auto"/>
          <w:spacing w:val="12"/>
          <w:sz w:val="44"/>
          <w:szCs w:val="44"/>
          <w:lang w:eastAsia="zh-CN"/>
        </w:rPr>
        <w:t>上海交通大学附属中学北院宿舍楼维修配套设备更新项目家具采购需求</w:t>
      </w:r>
    </w:p>
    <w:p>
      <w:pPr>
        <w:spacing w:before="120" w:line="360" w:lineRule="auto"/>
        <w:ind w:left="160"/>
        <w:outlineLvl w:val="6"/>
        <w:rPr>
          <w:b/>
          <w:bCs/>
          <w:color w:val="auto"/>
          <w:sz w:val="24"/>
          <w:szCs w:val="24"/>
          <w:lang w:eastAsia="zh-CN"/>
        </w:rPr>
      </w:pPr>
      <w:r>
        <w:rPr>
          <w:rFonts w:hint="eastAsia"/>
          <w:b/>
          <w:bCs/>
          <w:color w:val="auto"/>
          <w:spacing w:val="12"/>
          <w:sz w:val="24"/>
          <w:szCs w:val="24"/>
          <w:lang w:eastAsia="zh-CN"/>
        </w:rPr>
        <w:t>一、项目背景</w:t>
      </w:r>
    </w:p>
    <w:p>
      <w:pPr>
        <w:pStyle w:val="3"/>
        <w:spacing w:before="44" w:line="360" w:lineRule="auto"/>
        <w:ind w:firstLine="480" w:firstLineChars="200"/>
        <w:jc w:val="both"/>
        <w:rPr>
          <w:color w:val="auto"/>
          <w:sz w:val="24"/>
          <w:szCs w:val="24"/>
          <w:lang w:eastAsia="zh-CN"/>
        </w:rPr>
      </w:pPr>
      <w:r>
        <w:rPr>
          <w:rFonts w:hint="eastAsia"/>
          <w:color w:val="auto"/>
          <w:sz w:val="24"/>
          <w:szCs w:val="24"/>
          <w:lang w:eastAsia="zh-CN"/>
        </w:rPr>
        <w:t>本项目为上海交通大学附属中学的北院宿舍楼家具更新项目，主要采购床架、组合柜、床垫、座凳四种类型的家具，具体要求详见《三、采购清单及技术参数要求》。各供应商应提供优质的产品，并在交付期限内完成送货上门、安装及配合采购人完成验收。</w:t>
      </w:r>
    </w:p>
    <w:p>
      <w:pPr>
        <w:spacing w:before="120" w:line="360" w:lineRule="auto"/>
        <w:ind w:left="160"/>
        <w:outlineLvl w:val="6"/>
        <w:rPr>
          <w:b/>
          <w:bCs/>
          <w:color w:val="auto"/>
          <w:sz w:val="24"/>
          <w:szCs w:val="24"/>
          <w:lang w:eastAsia="zh-CN"/>
        </w:rPr>
      </w:pPr>
      <w:r>
        <w:rPr>
          <w:rFonts w:hint="eastAsia"/>
          <w:b/>
          <w:bCs/>
          <w:color w:val="auto"/>
          <w:sz w:val="24"/>
          <w:szCs w:val="24"/>
          <w:lang w:eastAsia="zh-CN"/>
        </w:rPr>
        <w:t>二、需执行的国家相关标准、行业标准或其他标准、规范</w:t>
      </w:r>
    </w:p>
    <w:p>
      <w:pPr>
        <w:pStyle w:val="4"/>
        <w:ind w:left="0" w:leftChars="0" w:firstLine="482" w:firstLineChars="200"/>
        <w:rPr>
          <w:rFonts w:hint="eastAsia" w:ascii="宋体" w:hAnsi="宋体" w:eastAsia="宋体" w:cs="宋体"/>
          <w:b/>
          <w:bCs/>
          <w:color w:val="auto"/>
          <w:sz w:val="24"/>
          <w:szCs w:val="24"/>
          <w:lang w:eastAsia="zh-CN"/>
        </w:rPr>
      </w:pPr>
      <w:bookmarkStart w:id="0" w:name="_Toc8379"/>
      <w:bookmarkStart w:id="1" w:name="_Toc25898_WPSOffice_Level2"/>
      <w:r>
        <w:rPr>
          <w:rFonts w:hint="eastAsia" w:ascii="宋体" w:hAnsi="宋体" w:eastAsia="宋体" w:cs="宋体"/>
          <w:b/>
          <w:bCs/>
          <w:color w:val="auto"/>
          <w:sz w:val="24"/>
          <w:szCs w:val="24"/>
          <w:lang w:eastAsia="zh-CN"/>
        </w:rPr>
        <w:t>（一）强制性标准</w:t>
      </w:r>
      <w:bookmarkEnd w:id="0"/>
      <w:bookmarkEnd w:id="1"/>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 18580《室内装饰装修材料人造板及其制品中甲醛释放限量》</w:t>
      </w:r>
    </w:p>
    <w:p>
      <w:pPr>
        <w:pStyle w:val="4"/>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GB 18584《家具中有害物质限量》</w:t>
      </w:r>
    </w:p>
    <w:p>
      <w:pPr>
        <w:pStyle w:val="4"/>
        <w:ind w:left="0" w:leftChars="0"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GB 28008《家具结构安全技术规范》</w:t>
      </w:r>
    </w:p>
    <w:p>
      <w:pPr>
        <w:pStyle w:val="4"/>
        <w:ind w:left="0" w:leftChars="0" w:firstLine="480" w:firstLineChars="200"/>
        <w:rPr>
          <w:rFonts w:ascii="宋体" w:hAnsi="宋体" w:eastAsia="宋体" w:cs="宋体"/>
          <w:color w:val="auto"/>
          <w:lang w:eastAsia="zh-CN"/>
        </w:rPr>
      </w:pPr>
      <w:r>
        <w:rPr>
          <w:rFonts w:ascii="宋体" w:hAnsi="宋体" w:eastAsia="宋体" w:cs="宋体"/>
          <w:color w:val="auto"/>
          <w:sz w:val="24"/>
          <w:szCs w:val="24"/>
          <w:lang w:eastAsia="zh-CN"/>
        </w:rPr>
        <w:t>GB</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lang w:eastAsia="zh-CN"/>
        </w:rPr>
        <w:t>17927《家具阻燃性能安全技术规范》</w:t>
      </w:r>
    </w:p>
    <w:p>
      <w:pPr>
        <w:pStyle w:val="4"/>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GB 30981.2《涂料中有害物质限量 第 2 部分：工业涂料》；</w:t>
      </w:r>
    </w:p>
    <w:p>
      <w:pPr>
        <w:pStyle w:val="4"/>
        <w:ind w:left="0" w:leftChars="0" w:firstLine="480" w:firstLineChars="200"/>
        <w:rPr>
          <w:color w:val="auto"/>
          <w:sz w:val="24"/>
          <w:szCs w:val="24"/>
          <w:lang w:eastAsia="zh-CN"/>
        </w:rPr>
      </w:pPr>
      <w:r>
        <w:rPr>
          <w:rFonts w:hint="eastAsia" w:ascii="宋体" w:hAnsi="宋体" w:eastAsia="宋体" w:cs="宋体"/>
          <w:color w:val="auto"/>
          <w:sz w:val="24"/>
          <w:szCs w:val="24"/>
          <w:lang w:eastAsia="zh-CN"/>
        </w:rPr>
        <w:t>GB 18401《国家纺织产品基本安全技术规范》；</w:t>
      </w:r>
    </w:p>
    <w:p>
      <w:pPr>
        <w:pStyle w:val="4"/>
        <w:ind w:left="0" w:leftChars="0" w:firstLine="482" w:firstLineChars="200"/>
        <w:rPr>
          <w:rFonts w:ascii="宋体" w:hAnsi="宋体" w:eastAsia="宋体" w:cs="宋体"/>
          <w:b/>
          <w:bCs/>
          <w:color w:val="auto"/>
          <w:sz w:val="24"/>
          <w:szCs w:val="24"/>
          <w:lang w:eastAsia="zh-CN"/>
        </w:rPr>
      </w:pPr>
      <w:bookmarkStart w:id="2" w:name="_Toc25730_WPSOffice_Level2"/>
      <w:bookmarkStart w:id="3" w:name="_Toc227555682"/>
      <w:bookmarkStart w:id="4" w:name="_Toc16007"/>
      <w:r>
        <w:rPr>
          <w:rFonts w:hint="eastAsia" w:ascii="宋体" w:hAnsi="宋体" w:eastAsia="宋体" w:cs="宋体"/>
          <w:b/>
          <w:bCs/>
          <w:color w:val="auto"/>
          <w:sz w:val="24"/>
          <w:szCs w:val="24"/>
          <w:lang w:eastAsia="zh-CN"/>
        </w:rPr>
        <w:t>（二）质量及技术标准</w:t>
      </w:r>
      <w:bookmarkEnd w:id="2"/>
      <w:bookmarkEnd w:id="3"/>
      <w:bookmarkEnd w:id="4"/>
    </w:p>
    <w:p>
      <w:pPr>
        <w:pStyle w:val="4"/>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重要标准：</w:t>
      </w:r>
    </w:p>
    <w:p>
      <w:pPr>
        <w:pStyle w:val="4"/>
        <w:ind w:left="0" w:leftChars="0" w:firstLine="480" w:firstLineChars="200"/>
        <w:rPr>
          <w:rFonts w:ascii="宋体" w:hAnsi="宋体" w:eastAsia="宋体" w:cs="宋体"/>
          <w:color w:val="auto"/>
          <w:sz w:val="24"/>
          <w:szCs w:val="24"/>
          <w:lang w:eastAsia="zh-CN"/>
        </w:rPr>
      </w:pPr>
      <w:r>
        <w:rPr>
          <w:rFonts w:ascii="宋体" w:hAnsi="宋体" w:eastAsia="宋体" w:cs="宋体"/>
          <w:color w:val="auto"/>
          <w:sz w:val="24"/>
          <w:szCs w:val="24"/>
          <w:highlight w:val="none"/>
          <w:lang w:eastAsia="zh-CN"/>
        </w:rPr>
        <w:t>GB/T 3325</w:t>
      </w:r>
      <w:r>
        <w:rPr>
          <w:rFonts w:hint="eastAsia" w:ascii="宋体" w:hAnsi="宋体" w:eastAsia="宋体" w:cs="宋体"/>
          <w:color w:val="auto"/>
          <w:sz w:val="24"/>
          <w:szCs w:val="24"/>
          <w:highlight w:val="none"/>
          <w:lang w:eastAsia="zh-CN"/>
        </w:rPr>
        <w:t>《金属家具通用技术条件</w:t>
      </w:r>
      <w:r>
        <w:rPr>
          <w:rFonts w:hint="eastAsia" w:ascii="宋体" w:hAnsi="宋体" w:eastAsia="宋体" w:cs="宋体"/>
          <w:color w:val="auto"/>
          <w:sz w:val="24"/>
          <w:szCs w:val="24"/>
          <w:lang w:eastAsia="zh-CN"/>
        </w:rPr>
        <w:t>》；</w:t>
      </w:r>
    </w:p>
    <w:p>
      <w:pPr>
        <w:pStyle w:val="4"/>
        <w:ind w:left="0" w:leftChars="0" w:firstLine="480" w:firstLineChars="20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GB/T 3324《木家具通用技术条件》；</w:t>
      </w:r>
    </w:p>
    <w:p>
      <w:pPr>
        <w:pStyle w:val="4"/>
        <w:ind w:left="0" w:leftChars="0" w:firstLine="480" w:firstLineChars="200"/>
        <w:rPr>
          <w:lang w:eastAsia="zh-CN"/>
        </w:rPr>
      </w:pPr>
      <w:r>
        <w:rPr>
          <w:rFonts w:hint="eastAsia" w:ascii="宋体" w:hAnsi="宋体" w:eastAsia="宋体" w:cs="宋体"/>
          <w:color w:val="auto"/>
          <w:sz w:val="24"/>
          <w:szCs w:val="24"/>
          <w:lang w:eastAsia="zh-CN"/>
        </w:rPr>
        <w:t>GB/T 17657《人造板及饰面人造板理化性能试验方法》；</w:t>
      </w:r>
    </w:p>
    <w:p>
      <w:pPr>
        <w:pStyle w:val="4"/>
        <w:ind w:left="0" w:leftChars="0" w:firstLine="480" w:firstLineChars="200"/>
        <w:rPr>
          <w:rFonts w:hint="eastAsia" w:eastAsia="宋体"/>
          <w:lang w:eastAsia="zh-CN"/>
        </w:rPr>
      </w:pPr>
      <w:r>
        <w:rPr>
          <w:rFonts w:hint="eastAsia" w:ascii="宋体" w:hAnsi="宋体" w:eastAsia="宋体" w:cs="宋体"/>
          <w:color w:val="auto"/>
          <w:sz w:val="24"/>
          <w:szCs w:val="24"/>
        </w:rPr>
        <w:t>GB/T 1927.5</w:t>
      </w:r>
      <w:r>
        <w:rPr>
          <w:rFonts w:hint="eastAsia" w:ascii="宋体" w:hAnsi="宋体" w:eastAsia="宋体" w:cs="宋体"/>
          <w:color w:val="auto"/>
          <w:sz w:val="24"/>
          <w:szCs w:val="24"/>
          <w:lang w:eastAsia="zh-CN"/>
        </w:rPr>
        <w:t>《无疵小试样木材物理力学性质试验方法 第5部分：密度测定》；</w:t>
      </w:r>
    </w:p>
    <w:p>
      <w:pPr>
        <w:pStyle w:val="4"/>
        <w:ind w:left="0" w:leftChars="0" w:firstLine="480" w:firstLineChars="200"/>
        <w:rPr>
          <w:lang w:eastAsia="zh-CN"/>
        </w:rPr>
      </w:pPr>
      <w:r>
        <w:rPr>
          <w:rFonts w:hint="eastAsia" w:ascii="宋体" w:hAnsi="宋体" w:eastAsia="宋体" w:cs="宋体"/>
          <w:color w:val="auto"/>
          <w:sz w:val="24"/>
          <w:szCs w:val="24"/>
          <w:lang w:eastAsia="zh-CN"/>
        </w:rPr>
        <w:t>GB/T 1927.9《无疵小试样木材物理力学性质试验方法第9部分：抗弯强度测定》；</w:t>
      </w:r>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eastAsia="zh-CN"/>
        </w:rPr>
        <w:t>GB/T 26706《软体家具 棕纤维弹性床垫》</w:t>
      </w:r>
      <w:r>
        <w:rPr>
          <w:rFonts w:hint="eastAsia" w:ascii="宋体" w:hAnsi="宋体" w:eastAsia="宋体" w:cs="宋体"/>
          <w:color w:val="auto"/>
          <w:sz w:val="24"/>
          <w:szCs w:val="24"/>
          <w:lang w:eastAsia="zh-CN"/>
        </w:rPr>
        <w:t>；</w:t>
      </w:r>
    </w:p>
    <w:p>
      <w:pPr>
        <w:pStyle w:val="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GB/T</w:t>
      </w:r>
      <w:r>
        <w:rPr>
          <w:rFonts w:hint="eastAsia" w:ascii="宋体" w:hAnsi="宋体" w:eastAsia="宋体" w:cs="宋体"/>
          <w:color w:val="auto"/>
          <w:sz w:val="24"/>
          <w:szCs w:val="24"/>
          <w:highlight w:val="none"/>
          <w:lang w:val="en-US" w:eastAsia="zh-CN"/>
        </w:rPr>
        <w:t xml:space="preserve"> 23999《室内装饰装修用水性木器涂料》；</w:t>
      </w:r>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GB/T 39600《人造板及其制品甲醛释放量分级》；</w:t>
      </w:r>
    </w:p>
    <w:p>
      <w:pPr>
        <w:pStyle w:val="4"/>
        <w:ind w:left="0" w:leftChars="0"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其他标准：</w:t>
      </w:r>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LY/T 2488《实木拼接板》；</w:t>
      </w:r>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QB/T 2189《家具五金 杯状暗铰链》；</w:t>
      </w:r>
    </w:p>
    <w:p>
      <w:pPr>
        <w:pStyle w:val="4"/>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Q</w:t>
      </w:r>
      <w:r>
        <w:rPr>
          <w:rFonts w:hint="eastAsia" w:ascii="宋体" w:hAnsi="宋体" w:eastAsia="宋体" w:cs="宋体"/>
          <w:color w:val="auto"/>
          <w:sz w:val="24"/>
          <w:szCs w:val="24"/>
          <w:lang w:eastAsia="zh-CN"/>
        </w:rPr>
        <w:t>B/T 2454《家具五金 抽屉导轨》；</w:t>
      </w:r>
    </w:p>
    <w:p>
      <w:pPr>
        <w:pStyle w:val="4"/>
        <w:ind w:left="0" w:leftChars="0" w:firstLine="482" w:firstLineChars="200"/>
        <w:rPr>
          <w:rFonts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及其他与本次采购的家具相关的现行最新标准</w:t>
      </w:r>
    </w:p>
    <w:p>
      <w:pPr>
        <w:spacing w:before="120" w:line="360" w:lineRule="auto"/>
        <w:ind w:left="160"/>
        <w:outlineLvl w:val="6"/>
        <w:rPr>
          <w:rFonts w:hint="eastAsia" w:ascii="宋体" w:hAnsi="宋体" w:eastAsia="宋体" w:cs="宋体"/>
          <w:b/>
          <w:bCs/>
          <w:color w:val="auto"/>
          <w:spacing w:val="-2"/>
          <w:sz w:val="24"/>
          <w:szCs w:val="24"/>
          <w:lang w:eastAsia="zh-CN"/>
        </w:rPr>
      </w:pPr>
      <w:r>
        <w:rPr>
          <w:rFonts w:hint="eastAsia" w:ascii="宋体" w:hAnsi="宋体" w:eastAsia="宋体" w:cs="宋体"/>
          <w:b/>
          <w:bCs/>
          <w:color w:val="auto"/>
          <w:spacing w:val="-2"/>
          <w:sz w:val="24"/>
          <w:szCs w:val="24"/>
          <w:lang w:eastAsia="zh-CN"/>
        </w:rPr>
        <w:t>三、</w:t>
      </w:r>
      <w:r>
        <w:rPr>
          <w:rFonts w:hint="eastAsia" w:ascii="宋体" w:hAnsi="宋体" w:eastAsia="宋体" w:cs="宋体"/>
          <w:b/>
          <w:bCs/>
          <w:color w:val="auto"/>
          <w:sz w:val="24"/>
          <w:szCs w:val="24"/>
          <w:lang w:eastAsia="zh-CN"/>
        </w:rPr>
        <w:t>采购清单及技术参数</w:t>
      </w:r>
      <w:r>
        <w:rPr>
          <w:rFonts w:hint="eastAsia" w:ascii="宋体" w:hAnsi="宋体" w:eastAsia="宋体" w:cs="宋体"/>
          <w:b/>
          <w:bCs/>
          <w:color w:val="auto"/>
          <w:spacing w:val="-2"/>
          <w:sz w:val="24"/>
          <w:szCs w:val="24"/>
          <w:lang w:eastAsia="zh-CN"/>
        </w:rPr>
        <w:t>要求</w:t>
      </w:r>
    </w:p>
    <w:p>
      <w:pPr>
        <w:spacing w:before="120" w:line="360" w:lineRule="auto"/>
        <w:ind w:left="160"/>
        <w:outlineLvl w:val="6"/>
        <w:rPr>
          <w:rFonts w:ascii="宋体" w:hAnsi="宋体" w:eastAsia="宋体" w:cs="宋体"/>
          <w:color w:val="auto"/>
          <w:sz w:val="24"/>
          <w:szCs w:val="24"/>
        </w:rPr>
      </w:pPr>
      <w:r>
        <w:rPr>
          <w:rFonts w:hint="eastAsia" w:ascii="宋体" w:hAnsi="宋体" w:eastAsia="宋体" w:cs="宋体"/>
          <w:b/>
          <w:bCs/>
          <w:color w:val="auto"/>
          <w:spacing w:val="-25"/>
          <w:sz w:val="24"/>
          <w:szCs w:val="24"/>
        </w:rPr>
        <w:t>1、床架</w:t>
      </w:r>
    </w:p>
    <w:tbl>
      <w:tblPr>
        <w:tblStyle w:val="13"/>
        <w:tblpPr w:leftFromText="180" w:rightFromText="180" w:vertAnchor="text" w:horzAnchor="page" w:tblpX="1309" w:tblpY="594"/>
        <w:tblOverlap w:val="never"/>
        <w:tblW w:w="212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33"/>
        <w:gridCol w:w="1417"/>
        <w:gridCol w:w="3402"/>
        <w:gridCol w:w="2025"/>
        <w:gridCol w:w="1241"/>
        <w:gridCol w:w="3873"/>
        <w:gridCol w:w="3873"/>
        <w:gridCol w:w="3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675"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编号</w:t>
            </w:r>
          </w:p>
        </w:tc>
        <w:tc>
          <w:tcPr>
            <w:tcW w:w="833"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品目</w:t>
            </w:r>
          </w:p>
        </w:tc>
        <w:tc>
          <w:tcPr>
            <w:tcW w:w="1417"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基本分类</w:t>
            </w:r>
          </w:p>
        </w:tc>
        <w:tc>
          <w:tcPr>
            <w:tcW w:w="3402" w:type="dxa"/>
            <w:vAlign w:val="center"/>
          </w:tcPr>
          <w:p>
            <w:pPr>
              <w:pStyle w:val="12"/>
              <w:spacing w:before="91" w:line="360" w:lineRule="auto"/>
              <w:jc w:val="center"/>
              <w:rPr>
                <w:color w:val="auto"/>
                <w:sz w:val="24"/>
                <w:szCs w:val="24"/>
              </w:rPr>
            </w:pPr>
            <w:r>
              <w:rPr>
                <w:rFonts w:hint="eastAsia"/>
                <w:b/>
                <w:bCs/>
                <w:color w:val="auto"/>
                <w:spacing w:val="-6"/>
                <w:sz w:val="24"/>
                <w:szCs w:val="24"/>
              </w:rPr>
              <w:t>参考样式</w:t>
            </w:r>
          </w:p>
        </w:tc>
        <w:tc>
          <w:tcPr>
            <w:tcW w:w="2025" w:type="dxa"/>
            <w:vAlign w:val="center"/>
          </w:tcPr>
          <w:p>
            <w:pPr>
              <w:pStyle w:val="12"/>
              <w:spacing w:before="91" w:line="360" w:lineRule="auto"/>
              <w:jc w:val="center"/>
              <w:rPr>
                <w:color w:val="auto"/>
                <w:sz w:val="24"/>
                <w:szCs w:val="24"/>
                <w:lang w:eastAsia="zh-CN"/>
              </w:rPr>
            </w:pPr>
            <w:r>
              <w:rPr>
                <w:rFonts w:hint="eastAsia"/>
                <w:b/>
                <w:bCs/>
                <w:color w:val="auto"/>
                <w:spacing w:val="-6"/>
                <w:sz w:val="24"/>
                <w:szCs w:val="24"/>
                <w:lang w:eastAsia="zh-CN"/>
              </w:rPr>
              <w:t>参考规格</w:t>
            </w:r>
          </w:p>
          <w:p>
            <w:pPr>
              <w:pStyle w:val="12"/>
              <w:spacing w:before="87" w:line="360" w:lineRule="auto"/>
              <w:jc w:val="center"/>
              <w:rPr>
                <w:color w:val="auto"/>
                <w:sz w:val="24"/>
                <w:szCs w:val="24"/>
                <w:lang w:eastAsia="zh-CN"/>
              </w:rPr>
            </w:pPr>
            <w:r>
              <w:rPr>
                <w:rFonts w:hint="eastAsia"/>
                <w:b/>
                <w:bCs/>
                <w:color w:val="auto"/>
                <w:spacing w:val="-4"/>
                <w:sz w:val="24"/>
                <w:szCs w:val="24"/>
                <w:lang w:eastAsia="zh-CN"/>
              </w:rPr>
              <w:t>(长×宽×高)mm</w:t>
            </w:r>
          </w:p>
        </w:tc>
        <w:tc>
          <w:tcPr>
            <w:tcW w:w="1241" w:type="dxa"/>
            <w:vAlign w:val="center"/>
          </w:tcPr>
          <w:p>
            <w:pPr>
              <w:pStyle w:val="12"/>
              <w:spacing w:before="91" w:line="360" w:lineRule="auto"/>
              <w:jc w:val="center"/>
              <w:rPr>
                <w:b/>
                <w:bCs/>
                <w:color w:val="auto"/>
                <w:spacing w:val="-5"/>
                <w:sz w:val="24"/>
                <w:szCs w:val="24"/>
                <w:lang w:eastAsia="zh-CN"/>
              </w:rPr>
            </w:pPr>
            <w:r>
              <w:rPr>
                <w:rFonts w:hint="eastAsia"/>
                <w:b/>
                <w:bCs/>
                <w:color w:val="auto"/>
                <w:spacing w:val="-5"/>
                <w:sz w:val="24"/>
                <w:szCs w:val="24"/>
                <w:lang w:eastAsia="zh-CN"/>
              </w:rPr>
              <w:t>数量</w:t>
            </w:r>
          </w:p>
        </w:tc>
        <w:tc>
          <w:tcPr>
            <w:tcW w:w="3873" w:type="dxa"/>
            <w:vAlign w:val="center"/>
          </w:tcPr>
          <w:p>
            <w:pPr>
              <w:pStyle w:val="12"/>
              <w:spacing w:before="91" w:line="360" w:lineRule="auto"/>
              <w:jc w:val="center"/>
              <w:rPr>
                <w:color w:val="auto"/>
                <w:sz w:val="24"/>
                <w:szCs w:val="24"/>
              </w:rPr>
            </w:pPr>
            <w:r>
              <w:rPr>
                <w:rFonts w:hint="eastAsia"/>
                <w:b/>
                <w:bCs/>
                <w:color w:val="auto"/>
                <w:spacing w:val="-5"/>
                <w:sz w:val="24"/>
                <w:szCs w:val="24"/>
              </w:rPr>
              <w:t>基本组成</w:t>
            </w:r>
          </w:p>
        </w:tc>
        <w:tc>
          <w:tcPr>
            <w:tcW w:w="3873" w:type="dxa"/>
            <w:vAlign w:val="center"/>
          </w:tcPr>
          <w:p>
            <w:pPr>
              <w:pStyle w:val="12"/>
              <w:spacing w:before="91" w:line="360" w:lineRule="auto"/>
              <w:jc w:val="center"/>
              <w:rPr>
                <w:color w:val="auto"/>
                <w:sz w:val="24"/>
                <w:szCs w:val="24"/>
              </w:rPr>
            </w:pPr>
            <w:r>
              <w:rPr>
                <w:rFonts w:hint="eastAsia"/>
                <w:b/>
                <w:bCs/>
                <w:color w:val="auto"/>
                <w:spacing w:val="2"/>
                <w:sz w:val="24"/>
                <w:szCs w:val="24"/>
              </w:rPr>
              <w:t>基本材质</w:t>
            </w:r>
          </w:p>
        </w:tc>
        <w:tc>
          <w:tcPr>
            <w:tcW w:w="3875" w:type="dxa"/>
            <w:vAlign w:val="center"/>
          </w:tcPr>
          <w:p>
            <w:pPr>
              <w:pStyle w:val="12"/>
              <w:spacing w:before="91" w:line="360" w:lineRule="auto"/>
              <w:jc w:val="center"/>
              <w:rPr>
                <w:b/>
                <w:bCs/>
                <w:color w:val="auto"/>
                <w:spacing w:val="2"/>
                <w:sz w:val="24"/>
                <w:szCs w:val="24"/>
                <w:lang w:eastAsia="zh-CN"/>
              </w:rPr>
            </w:pPr>
            <w:r>
              <w:rPr>
                <w:rFonts w:hint="eastAsia"/>
                <w:b/>
                <w:bCs/>
                <w:color w:val="auto"/>
                <w:spacing w:val="2"/>
                <w:sz w:val="24"/>
                <w:szCs w:val="24"/>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1" w:hRule="atLeast"/>
        </w:trPr>
        <w:tc>
          <w:tcPr>
            <w:tcW w:w="675"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833" w:type="dxa"/>
            <w:vAlign w:val="center"/>
          </w:tcPr>
          <w:p>
            <w:pPr>
              <w:spacing w:before="120" w:line="360" w:lineRule="auto"/>
              <w:ind w:left="160"/>
              <w:outlineLvl w:val="6"/>
              <w:rPr>
                <w:rFonts w:ascii="宋体" w:hAnsi="宋体" w:eastAsia="宋体" w:cs="宋体"/>
                <w:color w:val="auto"/>
                <w:sz w:val="24"/>
                <w:szCs w:val="24"/>
                <w:lang w:eastAsia="zh-CN"/>
              </w:rPr>
            </w:pPr>
            <w:r>
              <w:rPr>
                <w:rFonts w:hint="eastAsia" w:ascii="宋体" w:hAnsi="宋体" w:eastAsia="宋体" w:cs="宋体"/>
                <w:snapToGrid w:val="0"/>
                <w:color w:val="auto"/>
                <w:sz w:val="24"/>
                <w:szCs w:val="24"/>
                <w:lang w:val="en-US" w:eastAsia="zh-CN" w:bidi="ar-SA"/>
              </w:rPr>
              <w:t>床架</w:t>
            </w:r>
          </w:p>
        </w:tc>
        <w:tc>
          <w:tcPr>
            <w:tcW w:w="1417" w:type="dxa"/>
            <w:vAlign w:val="center"/>
          </w:tcPr>
          <w:p>
            <w:pPr>
              <w:pStyle w:val="12"/>
              <w:spacing w:before="129" w:line="360" w:lineRule="auto"/>
              <w:jc w:val="center"/>
              <w:rPr>
                <w:rFonts w:hint="default"/>
                <w:color w:val="auto"/>
                <w:sz w:val="24"/>
                <w:szCs w:val="24"/>
                <w:lang w:val="en-US" w:eastAsia="zh-CN"/>
              </w:rPr>
            </w:pPr>
            <w:r>
              <w:rPr>
                <w:rFonts w:hint="eastAsia"/>
                <w:color w:val="auto"/>
                <w:sz w:val="24"/>
                <w:szCs w:val="24"/>
                <w:lang w:val="en-US" w:eastAsia="zh-CN"/>
              </w:rPr>
              <w:t>单人松木床架（标准规格)</w:t>
            </w:r>
            <w:r>
              <w:rPr>
                <w:rFonts w:hint="eastAsia"/>
                <w:color w:val="auto"/>
                <w:sz w:val="24"/>
                <w:szCs w:val="24"/>
                <w:highlight w:val="yellow"/>
                <w:lang w:val="en-US" w:eastAsia="zh-CN"/>
              </w:rPr>
              <w:t>（核心产品）</w:t>
            </w:r>
          </w:p>
        </w:tc>
        <w:tc>
          <w:tcPr>
            <w:tcW w:w="3402" w:type="dxa"/>
            <w:vAlign w:val="center"/>
          </w:tcPr>
          <w:p>
            <w:pPr>
              <w:spacing w:line="360" w:lineRule="auto"/>
              <w:jc w:val="both"/>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p>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1372235" cy="1602740"/>
                  <wp:effectExtent l="0" t="0" r="12065" b="10160"/>
                  <wp:docPr id="6" name="图片 6" descr="f63d42bd-dfc8-4eae-b3be-09bd134a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63d42bd-dfc8-4eae-b3be-09bd134a2387"/>
                          <pic:cNvPicPr>
                            <a:picLocks noChangeAspect="1"/>
                          </pic:cNvPicPr>
                        </pic:nvPicPr>
                        <pic:blipFill>
                          <a:blip r:embed="rId5"/>
                          <a:stretch>
                            <a:fillRect/>
                          </a:stretch>
                        </pic:blipFill>
                        <pic:spPr>
                          <a:xfrm>
                            <a:off x="0" y="0"/>
                            <a:ext cx="1372235" cy="1602740"/>
                          </a:xfrm>
                          <a:prstGeom prst="rect">
                            <a:avLst/>
                          </a:prstGeom>
                        </pic:spPr>
                      </pic:pic>
                    </a:graphicData>
                  </a:graphic>
                </wp:inline>
              </w:drawing>
            </w:r>
          </w:p>
          <w:p>
            <w:pPr>
              <w:spacing w:line="360" w:lineRule="auto"/>
              <w:jc w:val="center"/>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p>
            <w:pPr>
              <w:spacing w:line="360" w:lineRule="auto"/>
              <w:jc w:val="both"/>
              <w:rPr>
                <w:rFonts w:ascii="宋体" w:hAnsi="宋体" w:eastAsia="宋体" w:cs="宋体"/>
                <w:color w:val="auto"/>
                <w:sz w:val="24"/>
                <w:szCs w:val="24"/>
              </w:rPr>
            </w:pPr>
          </w:p>
        </w:tc>
        <w:tc>
          <w:tcPr>
            <w:tcW w:w="2025" w:type="dxa"/>
            <w:vAlign w:val="center"/>
          </w:tcPr>
          <w:p>
            <w:pPr>
              <w:pStyle w:val="12"/>
              <w:spacing w:before="91" w:line="360" w:lineRule="auto"/>
              <w:jc w:val="center"/>
              <w:rPr>
                <w:rFonts w:hint="eastAsia" w:eastAsia="宋体"/>
                <w:color w:val="auto"/>
                <w:spacing w:val="-2"/>
                <w:sz w:val="24"/>
                <w:szCs w:val="24"/>
                <w:lang w:eastAsia="zh-CN"/>
              </w:rPr>
            </w:pPr>
            <w:r>
              <w:rPr>
                <w:rFonts w:hint="eastAsia"/>
                <w:color w:val="auto"/>
                <w:spacing w:val="-2"/>
                <w:sz w:val="24"/>
                <w:szCs w:val="24"/>
              </w:rPr>
              <w:t>2000×900×</w:t>
            </w:r>
            <w:r>
              <w:rPr>
                <w:rFonts w:hint="eastAsia"/>
                <w:color w:val="auto"/>
                <w:spacing w:val="-2"/>
                <w:sz w:val="24"/>
                <w:szCs w:val="24"/>
                <w:lang w:eastAsia="zh-CN"/>
              </w:rPr>
              <w:t>2250</w:t>
            </w:r>
          </w:p>
        </w:tc>
        <w:tc>
          <w:tcPr>
            <w:tcW w:w="1241" w:type="dxa"/>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108</w:t>
            </w:r>
          </w:p>
        </w:tc>
        <w:tc>
          <w:tcPr>
            <w:tcW w:w="3873" w:type="dxa"/>
            <w:vAlign w:val="center"/>
          </w:tcPr>
          <w:p>
            <w:pPr>
              <w:pStyle w:val="12"/>
              <w:spacing w:before="191" w:line="360" w:lineRule="auto"/>
              <w:jc w:val="both"/>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由上床及床架、扶梯组成</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eastAsia" w:hAnsi="宋体"/>
                <w:color w:val="auto"/>
                <w:sz w:val="24"/>
                <w:szCs w:val="24"/>
              </w:rPr>
              <w:t>1、</w:t>
            </w:r>
            <w:r>
              <w:rPr>
                <w:rFonts w:hint="default" w:ascii="宋体" w:hAnsi="宋体" w:eastAsia="宋体" w:cs="宋体"/>
                <w:color w:val="auto"/>
                <w:spacing w:val="1"/>
                <w:sz w:val="24"/>
                <w:szCs w:val="24"/>
                <w:lang w:val="en-US" w:eastAsia="zh-CN"/>
              </w:rPr>
              <w:t>床立柱规格：60×80mm；</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床护栏料规格：50×30mm；护栏竖料规格：50×25mm</w:t>
            </w:r>
            <w:r>
              <w:rPr>
                <w:rFonts w:hint="eastAsia"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床侧沿规格：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5</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梯立柱采用30×</w:t>
            </w:r>
            <w:r>
              <w:rPr>
                <w:rFonts w:hint="eastAsia" w:cs="宋体"/>
                <w:color w:val="auto"/>
                <w:spacing w:val="1"/>
                <w:sz w:val="24"/>
                <w:szCs w:val="24"/>
                <w:lang w:val="en-US" w:eastAsia="zh-CN"/>
              </w:rPr>
              <w:t>5</w:t>
            </w:r>
            <w:r>
              <w:rPr>
                <w:rFonts w:hint="default" w:ascii="宋体" w:hAnsi="宋体" w:eastAsia="宋体" w:cs="宋体"/>
                <w:color w:val="auto"/>
                <w:spacing w:val="1"/>
                <w:sz w:val="24"/>
                <w:szCs w:val="24"/>
                <w:lang w:val="en-US" w:eastAsia="zh-CN"/>
              </w:rPr>
              <w:t>0mm椭圆管，管材厚度1.2mm。踏步横档采用25×2</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×1.2mm方管</w:t>
            </w:r>
            <w:r>
              <w:rPr>
                <w:rFonts w:hint="eastAsia" w:cs="宋体"/>
                <w:color w:val="auto"/>
                <w:spacing w:val="1"/>
                <w:sz w:val="24"/>
                <w:szCs w:val="24"/>
                <w:lang w:val="en-US" w:eastAsia="zh-CN"/>
              </w:rPr>
              <w:t>。实木防滑踏步</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color w:val="auto"/>
                <w:spacing w:val="-18"/>
                <w:sz w:val="24"/>
                <w:szCs w:val="24"/>
                <w:lang w:val="en-US" w:eastAsia="zh-CN"/>
              </w:rPr>
            </w:pPr>
            <w:r>
              <w:rPr>
                <w:rFonts w:hint="default" w:ascii="宋体" w:hAnsi="宋体" w:eastAsia="宋体" w:cs="宋体"/>
                <w:color w:val="auto"/>
                <w:spacing w:val="1"/>
                <w:sz w:val="24"/>
                <w:szCs w:val="24"/>
                <w:lang w:val="en-US" w:eastAsia="zh-CN"/>
              </w:rPr>
              <w:t>6</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护栏</w:t>
            </w:r>
            <w:r>
              <w:rPr>
                <w:rFonts w:hint="eastAsia" w:cs="宋体"/>
                <w:color w:val="auto"/>
                <w:spacing w:val="1"/>
                <w:sz w:val="24"/>
                <w:szCs w:val="24"/>
                <w:lang w:val="en-US" w:eastAsia="zh-CN"/>
              </w:rPr>
              <w:t>净高</w:t>
            </w:r>
            <w:r>
              <w:rPr>
                <w:rFonts w:hint="default" w:ascii="宋体" w:hAnsi="宋体" w:eastAsia="宋体" w:cs="宋体"/>
                <w:color w:val="auto"/>
                <w:spacing w:val="1"/>
                <w:sz w:val="24"/>
                <w:szCs w:val="24"/>
                <w:lang w:val="en-US" w:eastAsia="zh-CN"/>
              </w:rPr>
              <w:t>≥3</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0mm</w:t>
            </w:r>
            <w:r>
              <w:rPr>
                <w:rFonts w:hint="eastAsia" w:cs="宋体"/>
                <w:color w:val="auto"/>
                <w:spacing w:val="1"/>
                <w:sz w:val="24"/>
                <w:szCs w:val="24"/>
                <w:lang w:val="en-US" w:eastAsia="zh-CN"/>
              </w:rPr>
              <w:t>（床垫上）</w:t>
            </w:r>
            <w:r>
              <w:rPr>
                <w:rFonts w:hint="default" w:ascii="宋体" w:hAnsi="宋体" w:eastAsia="宋体" w:cs="宋体"/>
                <w:color w:val="auto"/>
                <w:spacing w:val="1"/>
                <w:sz w:val="24"/>
                <w:szCs w:val="24"/>
                <w:lang w:val="en-US" w:eastAsia="zh-CN"/>
              </w:rPr>
              <w:t>，竖料间隙＜110mm</w:t>
            </w:r>
            <w:r>
              <w:rPr>
                <w:rFonts w:hint="eastAsia" w:cs="宋体"/>
                <w:color w:val="auto"/>
                <w:spacing w:val="1"/>
                <w:sz w:val="24"/>
                <w:szCs w:val="24"/>
                <w:lang w:val="en-US" w:eastAsia="zh-CN"/>
              </w:rPr>
              <w:t>。</w:t>
            </w:r>
          </w:p>
        </w:tc>
        <w:tc>
          <w:tcPr>
            <w:tcW w:w="3873" w:type="dxa"/>
            <w:vAlign w:val="center"/>
          </w:tcPr>
          <w:p>
            <w:pPr>
              <w:pStyle w:val="12"/>
              <w:spacing w:before="191" w:line="360" w:lineRule="auto"/>
              <w:jc w:val="both"/>
              <w:rPr>
                <w:color w:val="auto"/>
                <w:sz w:val="24"/>
                <w:szCs w:val="24"/>
                <w:lang w:eastAsia="zh-CN"/>
              </w:rPr>
            </w:pPr>
            <w:r>
              <w:rPr>
                <w:rFonts w:hint="eastAsia" w:hAnsi="宋体"/>
                <w:color w:val="auto"/>
                <w:sz w:val="24"/>
                <w:szCs w:val="24"/>
              </w:rPr>
              <w:t>1</w:t>
            </w:r>
            <w:r>
              <w:rPr>
                <w:rFonts w:hint="eastAsia" w:hAnsi="宋体"/>
                <w:color w:val="auto"/>
                <w:sz w:val="24"/>
                <w:szCs w:val="24"/>
                <w:lang w:eastAsia="zh-CN"/>
              </w:rPr>
              <w:t>、</w:t>
            </w:r>
            <w:r>
              <w:rPr>
                <w:rFonts w:hint="eastAsia"/>
                <w:color w:val="auto"/>
                <w:spacing w:val="1"/>
                <w:sz w:val="24"/>
                <w:szCs w:val="24"/>
                <w:lang w:eastAsia="zh-CN"/>
              </w:rPr>
              <w:t>床架基材：采用优质松木实木板，板面纹理通直色泽均匀，双面无结无疤无虫眼，含水率8%-12%</w:t>
            </w:r>
            <w:r>
              <w:rPr>
                <w:rFonts w:hint="eastAsia"/>
                <w:color w:val="auto"/>
                <w:spacing w:val="-3"/>
                <w:sz w:val="24"/>
                <w:szCs w:val="24"/>
                <w:lang w:eastAsia="zh-CN"/>
              </w:rPr>
              <w:t>，</w:t>
            </w:r>
            <w:r>
              <w:rPr>
                <w:rFonts w:hint="eastAsia"/>
                <w:color w:val="auto"/>
                <w:spacing w:val="1"/>
                <w:sz w:val="24"/>
                <w:szCs w:val="24"/>
                <w:lang w:eastAsia="zh-CN"/>
              </w:rPr>
              <w:t>，AA级材料，不适用密度板、颗粒板、多层板。</w:t>
            </w:r>
            <w:r>
              <w:rPr>
                <w:rFonts w:hint="eastAsia" w:hAnsi="宋体"/>
                <w:color w:val="auto"/>
                <w:sz w:val="24"/>
                <w:szCs w:val="24"/>
                <w:lang w:val="en-US" w:eastAsia="zh-CN"/>
              </w:rPr>
              <w:t>环保等级E0级。</w:t>
            </w:r>
          </w:p>
          <w:p>
            <w:pPr>
              <w:pStyle w:val="12"/>
              <w:spacing w:before="58" w:line="360" w:lineRule="auto"/>
              <w:jc w:val="both"/>
              <w:rPr>
                <w:rFonts w:hint="eastAsia"/>
                <w:color w:val="auto"/>
                <w:spacing w:val="1"/>
                <w:sz w:val="24"/>
                <w:szCs w:val="24"/>
                <w:lang w:eastAsia="zh-CN"/>
              </w:rPr>
            </w:pPr>
            <w:r>
              <w:rPr>
                <w:rFonts w:hint="eastAsia" w:hAnsi="宋体"/>
                <w:color w:val="auto"/>
                <w:sz w:val="24"/>
                <w:szCs w:val="24"/>
              </w:rPr>
              <w:t>2</w:t>
            </w:r>
            <w:r>
              <w:rPr>
                <w:rFonts w:hint="eastAsia" w:hAnsi="宋体"/>
                <w:color w:val="auto"/>
                <w:sz w:val="24"/>
                <w:szCs w:val="24"/>
                <w:lang w:eastAsia="zh-CN"/>
              </w:rPr>
              <w:t>、</w:t>
            </w:r>
            <w:r>
              <w:rPr>
                <w:rFonts w:hint="eastAsia"/>
                <w:color w:val="auto"/>
                <w:spacing w:val="1"/>
                <w:sz w:val="24"/>
                <w:szCs w:val="24"/>
                <w:lang w:eastAsia="zh-CN"/>
              </w:rPr>
              <w:t>床板：采用14mm厚杉木板，双面刨光。</w:t>
            </w:r>
          </w:p>
          <w:p>
            <w:pPr>
              <w:pStyle w:val="12"/>
              <w:spacing w:before="90" w:line="360" w:lineRule="auto"/>
              <w:jc w:val="both"/>
              <w:rPr>
                <w:color w:val="auto"/>
                <w:sz w:val="24"/>
                <w:szCs w:val="24"/>
                <w:lang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color w:val="auto"/>
                <w:spacing w:val="1"/>
                <w:sz w:val="24"/>
                <w:szCs w:val="24"/>
                <w:lang w:eastAsia="zh-CN"/>
              </w:rPr>
              <w:t>床板支撑条：规格45×32mm，采用柯木制作。</w:t>
            </w:r>
          </w:p>
          <w:p>
            <w:pPr>
              <w:pStyle w:val="12"/>
              <w:spacing w:before="78" w:line="360" w:lineRule="auto"/>
              <w:jc w:val="both"/>
              <w:rPr>
                <w:color w:val="auto"/>
                <w:sz w:val="24"/>
                <w:szCs w:val="24"/>
                <w:lang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color w:val="auto"/>
                <w:spacing w:val="2"/>
                <w:sz w:val="24"/>
                <w:szCs w:val="24"/>
                <w:lang w:eastAsia="zh-CN"/>
              </w:rPr>
              <w:t>涂饰：环保型水性漆。</w:t>
            </w:r>
          </w:p>
        </w:tc>
        <w:tc>
          <w:tcPr>
            <w:tcW w:w="3875" w:type="dxa"/>
            <w:vAlign w:val="center"/>
          </w:tcPr>
          <w:p>
            <w:pPr>
              <w:pStyle w:val="14"/>
              <w:spacing w:line="360" w:lineRule="auto"/>
              <w:jc w:val="both"/>
              <w:rPr>
                <w:rFonts w:hint="eastAsia" w:hAnsi="宋体"/>
                <w:color w:val="auto"/>
                <w:sz w:val="24"/>
                <w:szCs w:val="24"/>
              </w:rPr>
            </w:pPr>
            <w:r>
              <w:rPr>
                <w:rFonts w:hint="eastAsia" w:hAnsi="宋体"/>
                <w:color w:val="auto"/>
                <w:sz w:val="24"/>
                <w:szCs w:val="24"/>
              </w:rPr>
              <w:t>1</w:t>
            </w:r>
            <w:r>
              <w:rPr>
                <w:rFonts w:hint="eastAsia" w:hAnsi="宋体"/>
                <w:color w:val="auto"/>
                <w:sz w:val="24"/>
                <w:szCs w:val="24"/>
                <w:lang w:eastAsia="zh-CN"/>
              </w:rPr>
              <w:t>、</w:t>
            </w:r>
            <w:r>
              <w:rPr>
                <w:rFonts w:hint="eastAsia" w:hAnsi="宋体"/>
                <w:color w:val="auto"/>
                <w:sz w:val="24"/>
                <w:szCs w:val="24"/>
              </w:rPr>
              <w:t>方料为卯榫结构，床立柱与床沿连接方式采用榫卯结构加螺栓连接固定，其余部件分别采用榫卯、螺杆、木工胶连接固定。</w:t>
            </w:r>
          </w:p>
          <w:p>
            <w:pPr>
              <w:pStyle w:val="14"/>
              <w:spacing w:line="360" w:lineRule="auto"/>
              <w:jc w:val="both"/>
              <w:rPr>
                <w:rFonts w:hint="eastAsia" w:hAnsi="宋体"/>
                <w:color w:val="auto"/>
                <w:sz w:val="24"/>
                <w:szCs w:val="24"/>
              </w:rPr>
            </w:pPr>
            <w:r>
              <w:rPr>
                <w:rFonts w:hint="eastAsia" w:hAnsi="宋体"/>
                <w:color w:val="auto"/>
                <w:sz w:val="24"/>
                <w:szCs w:val="24"/>
              </w:rPr>
              <w:t>2</w:t>
            </w:r>
            <w:r>
              <w:rPr>
                <w:rFonts w:hint="eastAsia" w:hAnsi="宋体"/>
                <w:color w:val="auto"/>
                <w:sz w:val="24"/>
                <w:szCs w:val="24"/>
                <w:lang w:eastAsia="zh-CN"/>
              </w:rPr>
              <w:t>、</w:t>
            </w:r>
            <w:r>
              <w:rPr>
                <w:rFonts w:hint="eastAsia" w:hAnsi="宋体"/>
                <w:color w:val="auto"/>
                <w:sz w:val="24"/>
                <w:szCs w:val="24"/>
              </w:rPr>
              <w:t>所有家具可接触的外角、边缘必须做倒圆或倒角处理，手感圆滑；</w:t>
            </w:r>
          </w:p>
          <w:p>
            <w:pPr>
              <w:pStyle w:val="14"/>
              <w:numPr>
                <w:ilvl w:val="0"/>
                <w:numId w:val="0"/>
              </w:numPr>
              <w:spacing w:line="360" w:lineRule="auto"/>
              <w:jc w:val="both"/>
              <w:rPr>
                <w:rFonts w:hint="eastAsia" w:hAnsi="宋体"/>
                <w:color w:val="auto"/>
                <w:sz w:val="24"/>
                <w:szCs w:val="24"/>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hAnsi="宋体"/>
                <w:color w:val="auto"/>
                <w:sz w:val="24"/>
                <w:szCs w:val="24"/>
              </w:rPr>
              <w:t>梯子踏步表面必须有防滑处理；</w:t>
            </w:r>
          </w:p>
          <w:p>
            <w:pPr>
              <w:pStyle w:val="14"/>
              <w:numPr>
                <w:ilvl w:val="0"/>
                <w:numId w:val="0"/>
              </w:numPr>
              <w:spacing w:line="360" w:lineRule="auto"/>
              <w:jc w:val="both"/>
              <w:rPr>
                <w:rFonts w:hint="eastAsia" w:hAnsi="宋体"/>
                <w:color w:val="auto"/>
                <w:sz w:val="24"/>
                <w:szCs w:val="24"/>
                <w:lang w:val="en-US"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hAnsi="宋体"/>
                <w:color w:val="auto"/>
                <w:sz w:val="24"/>
                <w:szCs w:val="24"/>
              </w:rPr>
              <w:t>床架含脚套，具备防水防潮功能</w:t>
            </w:r>
            <w:r>
              <w:rPr>
                <w:rFonts w:hint="eastAsia" w:hAnsi="宋体"/>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8" w:hRule="atLeast"/>
        </w:trPr>
        <w:tc>
          <w:tcPr>
            <w:tcW w:w="675"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833"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snapToGrid w:val="0"/>
                <w:color w:val="auto"/>
                <w:sz w:val="24"/>
                <w:szCs w:val="24"/>
                <w:lang w:val="en-US" w:eastAsia="zh-CN" w:bidi="ar-SA"/>
              </w:rPr>
              <w:t>床架</w:t>
            </w:r>
          </w:p>
        </w:tc>
        <w:tc>
          <w:tcPr>
            <w:tcW w:w="1417" w:type="dxa"/>
            <w:vAlign w:val="center"/>
          </w:tcPr>
          <w:p>
            <w:pPr>
              <w:pStyle w:val="12"/>
              <w:spacing w:before="129" w:line="360" w:lineRule="auto"/>
              <w:jc w:val="center"/>
              <w:rPr>
                <w:color w:val="auto"/>
                <w:sz w:val="24"/>
                <w:szCs w:val="24"/>
                <w:lang w:eastAsia="zh-CN"/>
              </w:rPr>
            </w:pPr>
            <w:r>
              <w:rPr>
                <w:rFonts w:hint="eastAsia"/>
                <w:color w:val="auto"/>
                <w:sz w:val="24"/>
                <w:szCs w:val="24"/>
                <w:lang w:eastAsia="zh-CN"/>
              </w:rPr>
              <w:t>双人松木床架（标准规格)</w:t>
            </w:r>
          </w:p>
        </w:tc>
        <w:tc>
          <w:tcPr>
            <w:tcW w:w="3402" w:type="dxa"/>
            <w:vAlign w:val="center"/>
          </w:tcPr>
          <w:p>
            <w:pPr>
              <w:pStyle w:val="12"/>
              <w:spacing w:before="91" w:line="360" w:lineRule="auto"/>
              <w:ind w:left="32"/>
              <w:jc w:val="center"/>
              <w:rPr>
                <w:color w:val="auto"/>
                <w:spacing w:val="-2"/>
                <w:sz w:val="24"/>
                <w:szCs w:val="24"/>
                <w:lang w:eastAsia="zh-CN"/>
              </w:rPr>
            </w:pPr>
            <w:r>
              <w:rPr>
                <w:color w:val="auto"/>
                <w:sz w:val="24"/>
                <w:szCs w:val="24"/>
              </w:rPr>
              <w:drawing>
                <wp:inline distT="0" distB="0" distL="114300" distR="114300">
                  <wp:extent cx="1609725" cy="1139190"/>
                  <wp:effectExtent l="0" t="0" r="3175" b="3810"/>
                  <wp:docPr id="2" name="图片 4" descr="2e7374883c843ef5cb21edd221dd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2e7374883c843ef5cb21edd221dd9661"/>
                          <pic:cNvPicPr>
                            <a:picLocks noChangeAspect="1"/>
                          </pic:cNvPicPr>
                        </pic:nvPicPr>
                        <pic:blipFill>
                          <a:blip r:embed="rId6"/>
                          <a:srcRect l="19139" t="11464" r="14504" b="10997"/>
                          <a:stretch>
                            <a:fillRect/>
                          </a:stretch>
                        </pic:blipFill>
                        <pic:spPr>
                          <a:xfrm>
                            <a:off x="0" y="0"/>
                            <a:ext cx="1609725" cy="1139190"/>
                          </a:xfrm>
                          <a:prstGeom prst="rect">
                            <a:avLst/>
                          </a:prstGeom>
                        </pic:spPr>
                      </pic:pic>
                    </a:graphicData>
                  </a:graphic>
                </wp:inline>
              </w:drawing>
            </w:r>
          </w:p>
        </w:tc>
        <w:tc>
          <w:tcPr>
            <w:tcW w:w="2025" w:type="dxa"/>
            <w:vAlign w:val="center"/>
          </w:tcPr>
          <w:p>
            <w:pPr>
              <w:pStyle w:val="12"/>
              <w:spacing w:before="91" w:line="360" w:lineRule="auto"/>
              <w:ind w:left="32"/>
              <w:jc w:val="center"/>
              <w:rPr>
                <w:color w:val="auto"/>
                <w:spacing w:val="-2"/>
                <w:sz w:val="24"/>
                <w:szCs w:val="24"/>
                <w:lang w:eastAsia="zh-CN"/>
              </w:rPr>
            </w:pPr>
            <w:r>
              <w:rPr>
                <w:rFonts w:hint="eastAsia"/>
                <w:color w:val="auto"/>
                <w:spacing w:val="-2"/>
                <w:sz w:val="24"/>
                <w:szCs w:val="24"/>
                <w:lang w:eastAsia="zh-CN"/>
              </w:rPr>
              <w:t>4000×900×2250</w:t>
            </w:r>
          </w:p>
        </w:tc>
        <w:tc>
          <w:tcPr>
            <w:tcW w:w="1241" w:type="dxa"/>
            <w:vAlign w:val="center"/>
          </w:tcPr>
          <w:p>
            <w:pPr>
              <w:pStyle w:val="12"/>
              <w:spacing w:before="76" w:line="360" w:lineRule="auto"/>
              <w:ind w:right="268"/>
              <w:jc w:val="center"/>
              <w:rPr>
                <w:color w:val="auto"/>
                <w:spacing w:val="2"/>
                <w:sz w:val="24"/>
                <w:szCs w:val="24"/>
                <w:lang w:eastAsia="zh-CN"/>
              </w:rPr>
            </w:pPr>
            <w:r>
              <w:rPr>
                <w:rFonts w:hint="eastAsia"/>
                <w:color w:val="auto"/>
                <w:spacing w:val="2"/>
                <w:sz w:val="24"/>
                <w:szCs w:val="24"/>
                <w:lang w:eastAsia="zh-CN"/>
              </w:rPr>
              <w:t>108</w:t>
            </w:r>
          </w:p>
        </w:tc>
        <w:tc>
          <w:tcPr>
            <w:tcW w:w="3873" w:type="dxa"/>
            <w:shd w:val="clear" w:color="auto" w:fill="auto"/>
            <w:vAlign w:val="center"/>
          </w:tcPr>
          <w:p>
            <w:pPr>
              <w:pStyle w:val="12"/>
              <w:spacing w:before="191" w:line="360" w:lineRule="auto"/>
              <w:jc w:val="both"/>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由上床及床架、扶梯组成</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eastAsia" w:hAnsi="宋体"/>
                <w:color w:val="auto"/>
                <w:sz w:val="24"/>
                <w:szCs w:val="24"/>
              </w:rPr>
              <w:t>1、</w:t>
            </w:r>
            <w:r>
              <w:rPr>
                <w:rFonts w:hint="default" w:ascii="宋体" w:hAnsi="宋体" w:eastAsia="宋体" w:cs="宋体"/>
                <w:color w:val="auto"/>
                <w:spacing w:val="1"/>
                <w:sz w:val="24"/>
                <w:szCs w:val="24"/>
                <w:lang w:val="en-US" w:eastAsia="zh-CN"/>
              </w:rPr>
              <w:t>床立柱规格：60×80mm；</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床护栏料规格：50×30mm；护栏竖料规格：50×25mm</w:t>
            </w:r>
            <w:r>
              <w:rPr>
                <w:rFonts w:hint="eastAsia"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床侧沿规格：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5</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梯立柱采用30×</w:t>
            </w:r>
            <w:r>
              <w:rPr>
                <w:rFonts w:hint="eastAsia" w:cs="宋体"/>
                <w:color w:val="auto"/>
                <w:spacing w:val="1"/>
                <w:sz w:val="24"/>
                <w:szCs w:val="24"/>
                <w:lang w:val="en-US" w:eastAsia="zh-CN"/>
              </w:rPr>
              <w:t>5</w:t>
            </w:r>
            <w:r>
              <w:rPr>
                <w:rFonts w:hint="default" w:ascii="宋体" w:hAnsi="宋体" w:eastAsia="宋体" w:cs="宋体"/>
                <w:color w:val="auto"/>
                <w:spacing w:val="1"/>
                <w:sz w:val="24"/>
                <w:szCs w:val="24"/>
                <w:lang w:val="en-US" w:eastAsia="zh-CN"/>
              </w:rPr>
              <w:t>0mm椭圆管，管材厚度1.2mm。踏步横档采用25×2</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×1.2mm方管</w:t>
            </w:r>
            <w:r>
              <w:rPr>
                <w:rFonts w:hint="eastAsia" w:cs="宋体"/>
                <w:color w:val="auto"/>
                <w:spacing w:val="1"/>
                <w:sz w:val="24"/>
                <w:szCs w:val="24"/>
                <w:lang w:val="en-US" w:eastAsia="zh-CN"/>
              </w:rPr>
              <w:t>。实木防滑踏步</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snapToGrid w:val="0"/>
                <w:color w:val="auto"/>
                <w:spacing w:val="-18"/>
                <w:sz w:val="24"/>
                <w:szCs w:val="24"/>
                <w:lang w:val="en-US" w:eastAsia="zh-CN" w:bidi="ar-SA"/>
              </w:rPr>
            </w:pPr>
            <w:r>
              <w:rPr>
                <w:rFonts w:hint="default" w:ascii="宋体" w:hAnsi="宋体" w:eastAsia="宋体" w:cs="宋体"/>
                <w:color w:val="auto"/>
                <w:spacing w:val="1"/>
                <w:sz w:val="24"/>
                <w:szCs w:val="24"/>
                <w:lang w:val="en-US" w:eastAsia="zh-CN"/>
              </w:rPr>
              <w:t>6</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护栏</w:t>
            </w:r>
            <w:r>
              <w:rPr>
                <w:rFonts w:hint="eastAsia" w:cs="宋体"/>
                <w:color w:val="auto"/>
                <w:spacing w:val="1"/>
                <w:sz w:val="24"/>
                <w:szCs w:val="24"/>
                <w:lang w:val="en-US" w:eastAsia="zh-CN"/>
              </w:rPr>
              <w:t>净高</w:t>
            </w:r>
            <w:r>
              <w:rPr>
                <w:rFonts w:hint="default" w:ascii="宋体" w:hAnsi="宋体" w:eastAsia="宋体" w:cs="宋体"/>
                <w:color w:val="auto"/>
                <w:spacing w:val="1"/>
                <w:sz w:val="24"/>
                <w:szCs w:val="24"/>
                <w:lang w:val="en-US" w:eastAsia="zh-CN"/>
              </w:rPr>
              <w:t>≥3</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0mm</w:t>
            </w:r>
            <w:r>
              <w:rPr>
                <w:rFonts w:hint="eastAsia" w:cs="宋体"/>
                <w:color w:val="auto"/>
                <w:spacing w:val="1"/>
                <w:sz w:val="24"/>
                <w:szCs w:val="24"/>
                <w:lang w:val="en-US" w:eastAsia="zh-CN"/>
              </w:rPr>
              <w:t>（床垫上）</w:t>
            </w:r>
            <w:r>
              <w:rPr>
                <w:rFonts w:hint="default" w:ascii="宋体" w:hAnsi="宋体" w:eastAsia="宋体" w:cs="宋体"/>
                <w:color w:val="auto"/>
                <w:spacing w:val="1"/>
                <w:sz w:val="24"/>
                <w:szCs w:val="24"/>
                <w:lang w:val="en-US" w:eastAsia="zh-CN"/>
              </w:rPr>
              <w:t>，竖料间隙＜110mm</w:t>
            </w:r>
            <w:r>
              <w:rPr>
                <w:rFonts w:hint="eastAsia" w:cs="宋体"/>
                <w:color w:val="auto"/>
                <w:spacing w:val="1"/>
                <w:sz w:val="24"/>
                <w:szCs w:val="24"/>
                <w:lang w:val="en-US" w:eastAsia="zh-CN"/>
              </w:rPr>
              <w:t>。</w:t>
            </w:r>
          </w:p>
        </w:tc>
        <w:tc>
          <w:tcPr>
            <w:tcW w:w="3873" w:type="dxa"/>
            <w:shd w:val="clear" w:color="auto" w:fill="auto"/>
            <w:vAlign w:val="center"/>
          </w:tcPr>
          <w:p>
            <w:pPr>
              <w:pStyle w:val="12"/>
              <w:spacing w:before="191" w:line="360" w:lineRule="auto"/>
              <w:jc w:val="both"/>
              <w:rPr>
                <w:color w:val="auto"/>
                <w:sz w:val="24"/>
                <w:szCs w:val="24"/>
                <w:lang w:eastAsia="zh-CN"/>
              </w:rPr>
            </w:pPr>
            <w:r>
              <w:rPr>
                <w:rFonts w:hint="eastAsia" w:hAnsi="宋体"/>
                <w:color w:val="auto"/>
                <w:sz w:val="24"/>
                <w:szCs w:val="24"/>
              </w:rPr>
              <w:t>1</w:t>
            </w:r>
            <w:r>
              <w:rPr>
                <w:rFonts w:hint="eastAsia" w:hAnsi="宋体"/>
                <w:color w:val="auto"/>
                <w:sz w:val="24"/>
                <w:szCs w:val="24"/>
                <w:lang w:eastAsia="zh-CN"/>
              </w:rPr>
              <w:t>、</w:t>
            </w:r>
            <w:r>
              <w:rPr>
                <w:rFonts w:hint="eastAsia"/>
                <w:color w:val="auto"/>
                <w:spacing w:val="1"/>
                <w:sz w:val="24"/>
                <w:szCs w:val="24"/>
                <w:lang w:eastAsia="zh-CN"/>
              </w:rPr>
              <w:t>床架基材：采用优质松木实木板，板面纹理通直色泽均匀，双面无结无疤无虫眼，含水率8%-12%</w:t>
            </w:r>
            <w:r>
              <w:rPr>
                <w:rFonts w:hint="eastAsia"/>
                <w:color w:val="auto"/>
                <w:spacing w:val="-3"/>
                <w:sz w:val="24"/>
                <w:szCs w:val="24"/>
                <w:lang w:eastAsia="zh-CN"/>
              </w:rPr>
              <w:t>，</w:t>
            </w:r>
            <w:r>
              <w:rPr>
                <w:rFonts w:hint="eastAsia"/>
                <w:color w:val="auto"/>
                <w:spacing w:val="1"/>
                <w:sz w:val="24"/>
                <w:szCs w:val="24"/>
                <w:lang w:eastAsia="zh-CN"/>
              </w:rPr>
              <w:t>，AA级材料，不适用密度板、颗粒板、多层板。</w:t>
            </w:r>
            <w:r>
              <w:rPr>
                <w:rFonts w:hint="eastAsia" w:hAnsi="宋体"/>
                <w:color w:val="auto"/>
                <w:sz w:val="24"/>
                <w:szCs w:val="24"/>
                <w:lang w:val="en-US" w:eastAsia="zh-CN"/>
              </w:rPr>
              <w:t>环保等级E0级。</w:t>
            </w:r>
          </w:p>
          <w:p>
            <w:pPr>
              <w:pStyle w:val="12"/>
              <w:spacing w:before="58" w:line="360" w:lineRule="auto"/>
              <w:jc w:val="both"/>
              <w:rPr>
                <w:rFonts w:hint="eastAsia"/>
                <w:color w:val="auto"/>
                <w:spacing w:val="1"/>
                <w:sz w:val="24"/>
                <w:szCs w:val="24"/>
                <w:lang w:eastAsia="zh-CN"/>
              </w:rPr>
            </w:pPr>
            <w:r>
              <w:rPr>
                <w:rFonts w:hint="eastAsia" w:hAnsi="宋体"/>
                <w:color w:val="auto"/>
                <w:sz w:val="24"/>
                <w:szCs w:val="24"/>
              </w:rPr>
              <w:t>2</w:t>
            </w:r>
            <w:r>
              <w:rPr>
                <w:rFonts w:hint="eastAsia" w:hAnsi="宋体"/>
                <w:color w:val="auto"/>
                <w:sz w:val="24"/>
                <w:szCs w:val="24"/>
                <w:lang w:eastAsia="zh-CN"/>
              </w:rPr>
              <w:t>、</w:t>
            </w:r>
            <w:r>
              <w:rPr>
                <w:rFonts w:hint="eastAsia"/>
                <w:color w:val="auto"/>
                <w:spacing w:val="1"/>
                <w:sz w:val="24"/>
                <w:szCs w:val="24"/>
                <w:lang w:eastAsia="zh-CN"/>
              </w:rPr>
              <w:t>床板：采用14mm厚杉木板，双面刨光。</w:t>
            </w:r>
          </w:p>
          <w:p>
            <w:pPr>
              <w:pStyle w:val="12"/>
              <w:spacing w:before="90" w:line="360" w:lineRule="auto"/>
              <w:jc w:val="both"/>
              <w:rPr>
                <w:color w:val="auto"/>
                <w:sz w:val="24"/>
                <w:szCs w:val="24"/>
                <w:lang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color w:val="auto"/>
                <w:spacing w:val="1"/>
                <w:sz w:val="24"/>
                <w:szCs w:val="24"/>
                <w:lang w:eastAsia="zh-CN"/>
              </w:rPr>
              <w:t>床板支撑条：规格45×32mm，采用柯木制作。</w:t>
            </w:r>
          </w:p>
          <w:p>
            <w:pPr>
              <w:pStyle w:val="12"/>
              <w:spacing w:before="78" w:line="360" w:lineRule="auto"/>
              <w:jc w:val="both"/>
              <w:rPr>
                <w:rFonts w:ascii="宋体" w:hAnsi="宋体" w:eastAsia="宋体" w:cs="宋体"/>
                <w:snapToGrid w:val="0"/>
                <w:color w:val="auto"/>
                <w:sz w:val="24"/>
                <w:szCs w:val="24"/>
                <w:lang w:val="en-US" w:eastAsia="zh-CN" w:bidi="ar-SA"/>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color w:val="auto"/>
                <w:spacing w:val="2"/>
                <w:sz w:val="24"/>
                <w:szCs w:val="24"/>
                <w:lang w:eastAsia="zh-CN"/>
              </w:rPr>
              <w:t>涂饰：环保型水性漆。</w:t>
            </w:r>
          </w:p>
        </w:tc>
        <w:tc>
          <w:tcPr>
            <w:tcW w:w="3875" w:type="dxa"/>
            <w:shd w:val="clear" w:color="auto" w:fill="auto"/>
            <w:vAlign w:val="center"/>
          </w:tcPr>
          <w:p>
            <w:pPr>
              <w:pStyle w:val="14"/>
              <w:spacing w:line="360" w:lineRule="auto"/>
              <w:jc w:val="both"/>
              <w:rPr>
                <w:rFonts w:hint="eastAsia" w:hAnsi="宋体"/>
                <w:color w:val="auto"/>
                <w:sz w:val="24"/>
                <w:szCs w:val="24"/>
              </w:rPr>
            </w:pPr>
            <w:r>
              <w:rPr>
                <w:rFonts w:hint="eastAsia" w:hAnsi="宋体"/>
                <w:color w:val="auto"/>
                <w:sz w:val="24"/>
                <w:szCs w:val="24"/>
              </w:rPr>
              <w:t>1</w:t>
            </w:r>
            <w:r>
              <w:rPr>
                <w:rFonts w:hint="eastAsia" w:hAnsi="宋体"/>
                <w:color w:val="auto"/>
                <w:sz w:val="24"/>
                <w:szCs w:val="24"/>
                <w:lang w:eastAsia="zh-CN"/>
              </w:rPr>
              <w:t>、</w:t>
            </w:r>
            <w:r>
              <w:rPr>
                <w:rFonts w:hint="eastAsia" w:hAnsi="宋体"/>
                <w:color w:val="auto"/>
                <w:sz w:val="24"/>
                <w:szCs w:val="24"/>
              </w:rPr>
              <w:t>方料为卯榫结构，床立柱与床沿连接方式采用榫卯结构加螺栓连接固定，其余部件分别采用榫卯、螺杆、木工胶连接固定。</w:t>
            </w:r>
          </w:p>
          <w:p>
            <w:pPr>
              <w:pStyle w:val="14"/>
              <w:spacing w:line="360" w:lineRule="auto"/>
              <w:jc w:val="both"/>
              <w:rPr>
                <w:rFonts w:hint="eastAsia" w:hAnsi="宋体"/>
                <w:color w:val="auto"/>
                <w:sz w:val="24"/>
                <w:szCs w:val="24"/>
              </w:rPr>
            </w:pPr>
            <w:r>
              <w:rPr>
                <w:rFonts w:hint="eastAsia" w:hAnsi="宋体"/>
                <w:color w:val="auto"/>
                <w:sz w:val="24"/>
                <w:szCs w:val="24"/>
              </w:rPr>
              <w:t>2</w:t>
            </w:r>
            <w:r>
              <w:rPr>
                <w:rFonts w:hint="eastAsia" w:hAnsi="宋体"/>
                <w:color w:val="auto"/>
                <w:sz w:val="24"/>
                <w:szCs w:val="24"/>
                <w:lang w:eastAsia="zh-CN"/>
              </w:rPr>
              <w:t>、</w:t>
            </w:r>
            <w:r>
              <w:rPr>
                <w:rFonts w:hint="eastAsia" w:hAnsi="宋体"/>
                <w:color w:val="auto"/>
                <w:sz w:val="24"/>
                <w:szCs w:val="24"/>
              </w:rPr>
              <w:t>所有家具可接触的外角、边缘必须做倒圆或倒角处理，手感圆滑；</w:t>
            </w:r>
          </w:p>
          <w:p>
            <w:pPr>
              <w:pStyle w:val="14"/>
              <w:numPr>
                <w:ilvl w:val="0"/>
                <w:numId w:val="0"/>
              </w:numPr>
              <w:spacing w:line="360" w:lineRule="auto"/>
              <w:jc w:val="both"/>
              <w:rPr>
                <w:rFonts w:hint="eastAsia" w:hAnsi="宋体"/>
                <w:color w:val="auto"/>
                <w:sz w:val="24"/>
                <w:szCs w:val="24"/>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hAnsi="宋体"/>
                <w:color w:val="auto"/>
                <w:sz w:val="24"/>
                <w:szCs w:val="24"/>
              </w:rPr>
              <w:t>梯子踏步表面必须有防滑处理；</w:t>
            </w:r>
          </w:p>
          <w:p>
            <w:pPr>
              <w:pStyle w:val="14"/>
              <w:numPr>
                <w:ilvl w:val="0"/>
                <w:numId w:val="0"/>
              </w:numPr>
              <w:spacing w:line="360" w:lineRule="auto"/>
              <w:ind w:left="0" w:leftChars="0" w:firstLine="0" w:firstLineChars="0"/>
              <w:jc w:val="both"/>
              <w:rPr>
                <w:rFonts w:hint="eastAsia" w:hAnsi="宋体"/>
                <w:color w:val="auto"/>
                <w:sz w:val="24"/>
                <w:szCs w:val="24"/>
                <w:lang w:val="en-US"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hAnsi="宋体"/>
                <w:color w:val="auto"/>
                <w:sz w:val="24"/>
                <w:szCs w:val="24"/>
              </w:rPr>
              <w:t>床架含脚套，具备防水防潮功能</w:t>
            </w:r>
            <w:r>
              <w:rPr>
                <w:rFonts w:hint="eastAsia" w:hAnsi="宋体"/>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2" w:hRule="atLeast"/>
        </w:trPr>
        <w:tc>
          <w:tcPr>
            <w:tcW w:w="675"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p>
        </w:tc>
        <w:tc>
          <w:tcPr>
            <w:tcW w:w="833"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snapToGrid w:val="0"/>
                <w:color w:val="auto"/>
                <w:sz w:val="24"/>
                <w:szCs w:val="24"/>
                <w:lang w:val="en-US" w:eastAsia="zh-CN" w:bidi="ar-SA"/>
              </w:rPr>
              <w:t>床架</w:t>
            </w:r>
          </w:p>
        </w:tc>
        <w:tc>
          <w:tcPr>
            <w:tcW w:w="1417" w:type="dxa"/>
            <w:vAlign w:val="center"/>
          </w:tcPr>
          <w:p>
            <w:pPr>
              <w:pStyle w:val="12"/>
              <w:spacing w:before="129" w:line="360" w:lineRule="auto"/>
              <w:jc w:val="center"/>
              <w:rPr>
                <w:color w:val="auto"/>
                <w:sz w:val="24"/>
                <w:szCs w:val="24"/>
                <w:lang w:eastAsia="zh-CN"/>
              </w:rPr>
            </w:pPr>
            <w:r>
              <w:rPr>
                <w:rFonts w:hint="eastAsia"/>
                <w:color w:val="auto"/>
                <w:sz w:val="24"/>
                <w:szCs w:val="24"/>
                <w:lang w:eastAsia="zh-CN"/>
              </w:rPr>
              <w:t>双人松木床架（加大规格)</w:t>
            </w:r>
          </w:p>
        </w:tc>
        <w:tc>
          <w:tcPr>
            <w:tcW w:w="3402" w:type="dxa"/>
            <w:vAlign w:val="center"/>
          </w:tcPr>
          <w:p>
            <w:pPr>
              <w:pStyle w:val="12"/>
              <w:spacing w:before="91" w:line="360" w:lineRule="auto"/>
              <w:ind w:left="32"/>
              <w:jc w:val="center"/>
              <w:rPr>
                <w:color w:val="auto"/>
                <w:spacing w:val="-2"/>
                <w:sz w:val="24"/>
                <w:szCs w:val="24"/>
                <w:lang w:eastAsia="zh-CN"/>
              </w:rPr>
            </w:pPr>
            <w:r>
              <w:rPr>
                <w:color w:val="auto"/>
                <w:sz w:val="24"/>
                <w:szCs w:val="24"/>
              </w:rPr>
              <w:drawing>
                <wp:inline distT="0" distB="0" distL="114300" distR="114300">
                  <wp:extent cx="1609725" cy="1139190"/>
                  <wp:effectExtent l="0" t="0" r="3175" b="3810"/>
                  <wp:docPr id="9" name="图片 4" descr="2e7374883c843ef5cb21edd221dd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e7374883c843ef5cb21edd221dd9661"/>
                          <pic:cNvPicPr>
                            <a:picLocks noChangeAspect="1"/>
                          </pic:cNvPicPr>
                        </pic:nvPicPr>
                        <pic:blipFill>
                          <a:blip r:embed="rId6"/>
                          <a:srcRect l="19139" t="11464" r="14504" b="10997"/>
                          <a:stretch>
                            <a:fillRect/>
                          </a:stretch>
                        </pic:blipFill>
                        <pic:spPr>
                          <a:xfrm>
                            <a:off x="0" y="0"/>
                            <a:ext cx="1609725" cy="1139190"/>
                          </a:xfrm>
                          <a:prstGeom prst="rect">
                            <a:avLst/>
                          </a:prstGeom>
                        </pic:spPr>
                      </pic:pic>
                    </a:graphicData>
                  </a:graphic>
                </wp:inline>
              </w:drawing>
            </w:r>
          </w:p>
        </w:tc>
        <w:tc>
          <w:tcPr>
            <w:tcW w:w="2025" w:type="dxa"/>
            <w:vAlign w:val="center"/>
          </w:tcPr>
          <w:p>
            <w:pPr>
              <w:pStyle w:val="12"/>
              <w:spacing w:before="91" w:line="360" w:lineRule="auto"/>
              <w:ind w:left="32"/>
              <w:jc w:val="center"/>
              <w:rPr>
                <w:color w:val="auto"/>
                <w:spacing w:val="-2"/>
                <w:sz w:val="24"/>
                <w:szCs w:val="24"/>
                <w:lang w:eastAsia="zh-CN"/>
              </w:rPr>
            </w:pPr>
            <w:r>
              <w:rPr>
                <w:rFonts w:hint="eastAsia"/>
                <w:color w:val="auto"/>
                <w:spacing w:val="-2"/>
                <w:sz w:val="24"/>
                <w:szCs w:val="24"/>
                <w:lang w:eastAsia="zh-CN"/>
              </w:rPr>
              <w:t>4400×900×2250</w:t>
            </w:r>
          </w:p>
        </w:tc>
        <w:tc>
          <w:tcPr>
            <w:tcW w:w="1241" w:type="dxa"/>
            <w:vAlign w:val="center"/>
          </w:tcPr>
          <w:p>
            <w:pPr>
              <w:pStyle w:val="12"/>
              <w:spacing w:before="91" w:line="360" w:lineRule="auto"/>
              <w:ind w:left="32"/>
              <w:jc w:val="center"/>
              <w:rPr>
                <w:color w:val="auto"/>
                <w:spacing w:val="-2"/>
                <w:sz w:val="24"/>
                <w:szCs w:val="24"/>
                <w:lang w:eastAsia="zh-CN"/>
              </w:rPr>
            </w:pPr>
            <w:r>
              <w:rPr>
                <w:rFonts w:hint="eastAsia"/>
                <w:color w:val="auto"/>
                <w:spacing w:val="-2"/>
                <w:sz w:val="24"/>
                <w:szCs w:val="24"/>
                <w:lang w:eastAsia="zh-CN"/>
              </w:rPr>
              <w:t>84</w:t>
            </w:r>
          </w:p>
        </w:tc>
        <w:tc>
          <w:tcPr>
            <w:tcW w:w="3873" w:type="dxa"/>
            <w:shd w:val="clear" w:color="auto" w:fill="auto"/>
            <w:vAlign w:val="center"/>
          </w:tcPr>
          <w:p>
            <w:pPr>
              <w:pStyle w:val="12"/>
              <w:spacing w:before="191" w:line="360" w:lineRule="auto"/>
              <w:jc w:val="both"/>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由上床及床架、扶梯组成</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eastAsia" w:hAnsi="宋体"/>
                <w:color w:val="auto"/>
                <w:sz w:val="24"/>
                <w:szCs w:val="24"/>
              </w:rPr>
              <w:t>1、</w:t>
            </w:r>
            <w:r>
              <w:rPr>
                <w:rFonts w:hint="default" w:ascii="宋体" w:hAnsi="宋体" w:eastAsia="宋体" w:cs="宋体"/>
                <w:color w:val="auto"/>
                <w:spacing w:val="1"/>
                <w:sz w:val="24"/>
                <w:szCs w:val="24"/>
                <w:lang w:val="en-US" w:eastAsia="zh-CN"/>
              </w:rPr>
              <w:t>床立柱规格：60×80mm；</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床护栏料规格：50×30mm；护栏竖料规格：50×25mm</w:t>
            </w:r>
            <w:r>
              <w:rPr>
                <w:rFonts w:hint="eastAsia"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床侧沿规格：</w:t>
            </w:r>
            <w:r>
              <w:rPr>
                <w:rFonts w:hint="eastAsia" w:cs="宋体"/>
                <w:color w:val="auto"/>
                <w:spacing w:val="1"/>
                <w:sz w:val="24"/>
                <w:szCs w:val="24"/>
                <w:lang w:val="en-US" w:eastAsia="zh-CN"/>
              </w:rPr>
              <w:t>120×30mm</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color w:val="auto"/>
                <w:spacing w:val="1"/>
                <w:sz w:val="24"/>
                <w:szCs w:val="24"/>
                <w:lang w:val="en-US" w:eastAsia="zh-CN"/>
              </w:rPr>
            </w:pPr>
            <w:r>
              <w:rPr>
                <w:rFonts w:hint="default" w:ascii="宋体" w:hAnsi="宋体" w:eastAsia="宋体" w:cs="宋体"/>
                <w:color w:val="auto"/>
                <w:spacing w:val="1"/>
                <w:sz w:val="24"/>
                <w:szCs w:val="24"/>
                <w:lang w:val="en-US" w:eastAsia="zh-CN"/>
              </w:rPr>
              <w:t>5</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梯立柱采用30×</w:t>
            </w:r>
            <w:r>
              <w:rPr>
                <w:rFonts w:hint="eastAsia" w:cs="宋体"/>
                <w:color w:val="auto"/>
                <w:spacing w:val="1"/>
                <w:sz w:val="24"/>
                <w:szCs w:val="24"/>
                <w:lang w:val="en-US" w:eastAsia="zh-CN"/>
              </w:rPr>
              <w:t>5</w:t>
            </w:r>
            <w:r>
              <w:rPr>
                <w:rFonts w:hint="default" w:ascii="宋体" w:hAnsi="宋体" w:eastAsia="宋体" w:cs="宋体"/>
                <w:color w:val="auto"/>
                <w:spacing w:val="1"/>
                <w:sz w:val="24"/>
                <w:szCs w:val="24"/>
                <w:lang w:val="en-US" w:eastAsia="zh-CN"/>
              </w:rPr>
              <w:t>0mm椭圆管，管材厚度1.2mm。踏步横档采用25×2</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×1.2mm方管</w:t>
            </w:r>
            <w:r>
              <w:rPr>
                <w:rFonts w:hint="eastAsia" w:cs="宋体"/>
                <w:color w:val="auto"/>
                <w:spacing w:val="1"/>
                <w:sz w:val="24"/>
                <w:szCs w:val="24"/>
                <w:lang w:val="en-US" w:eastAsia="zh-CN"/>
              </w:rPr>
              <w:t>。实木防滑踏步</w:t>
            </w:r>
            <w:r>
              <w:rPr>
                <w:rFonts w:hint="default" w:ascii="宋体" w:hAnsi="宋体" w:eastAsia="宋体" w:cs="宋体"/>
                <w:color w:val="auto"/>
                <w:spacing w:val="1"/>
                <w:sz w:val="24"/>
                <w:szCs w:val="24"/>
                <w:lang w:val="en-US" w:eastAsia="zh-CN"/>
              </w:rPr>
              <w:t>；</w:t>
            </w:r>
          </w:p>
          <w:p>
            <w:pPr>
              <w:pStyle w:val="12"/>
              <w:spacing w:before="191" w:line="360" w:lineRule="auto"/>
              <w:jc w:val="both"/>
              <w:rPr>
                <w:rFonts w:hint="default" w:ascii="宋体" w:hAnsi="宋体" w:eastAsia="宋体" w:cs="宋体"/>
                <w:snapToGrid w:val="0"/>
                <w:color w:val="auto"/>
                <w:spacing w:val="-18"/>
                <w:sz w:val="24"/>
                <w:szCs w:val="24"/>
                <w:lang w:val="en-US" w:eastAsia="zh-CN" w:bidi="ar-SA"/>
              </w:rPr>
            </w:pPr>
            <w:r>
              <w:rPr>
                <w:rFonts w:hint="default" w:ascii="宋体" w:hAnsi="宋体" w:eastAsia="宋体" w:cs="宋体"/>
                <w:color w:val="auto"/>
                <w:spacing w:val="1"/>
                <w:sz w:val="24"/>
                <w:szCs w:val="24"/>
                <w:lang w:val="en-US" w:eastAsia="zh-CN"/>
              </w:rPr>
              <w:t>6</w:t>
            </w:r>
            <w:r>
              <w:rPr>
                <w:rFonts w:hint="eastAsia" w:ascii="宋体" w:hAnsi="宋体" w:eastAsia="宋体" w:cs="宋体"/>
                <w:color w:val="auto"/>
                <w:spacing w:val="1"/>
                <w:sz w:val="24"/>
                <w:szCs w:val="24"/>
                <w:lang w:val="en-US" w:eastAsia="zh-CN"/>
              </w:rPr>
              <w:t>、</w:t>
            </w:r>
            <w:r>
              <w:rPr>
                <w:rFonts w:hint="default" w:ascii="宋体" w:hAnsi="宋体" w:eastAsia="宋体" w:cs="宋体"/>
                <w:color w:val="auto"/>
                <w:spacing w:val="1"/>
                <w:sz w:val="24"/>
                <w:szCs w:val="24"/>
                <w:lang w:val="en-US" w:eastAsia="zh-CN"/>
              </w:rPr>
              <w:t>护栏</w:t>
            </w:r>
            <w:r>
              <w:rPr>
                <w:rFonts w:hint="eastAsia" w:cs="宋体"/>
                <w:color w:val="auto"/>
                <w:spacing w:val="1"/>
                <w:sz w:val="24"/>
                <w:szCs w:val="24"/>
                <w:lang w:val="en-US" w:eastAsia="zh-CN"/>
              </w:rPr>
              <w:t>净高</w:t>
            </w:r>
            <w:r>
              <w:rPr>
                <w:rFonts w:hint="default" w:ascii="宋体" w:hAnsi="宋体" w:eastAsia="宋体" w:cs="宋体"/>
                <w:color w:val="auto"/>
                <w:spacing w:val="1"/>
                <w:sz w:val="24"/>
                <w:szCs w:val="24"/>
                <w:lang w:val="en-US" w:eastAsia="zh-CN"/>
              </w:rPr>
              <w:t>≥3</w:t>
            </w:r>
            <w:r>
              <w:rPr>
                <w:rFonts w:hint="eastAsia" w:cs="宋体"/>
                <w:color w:val="auto"/>
                <w:spacing w:val="1"/>
                <w:sz w:val="24"/>
                <w:szCs w:val="24"/>
                <w:lang w:val="en-US" w:eastAsia="zh-CN"/>
              </w:rPr>
              <w:t>0</w:t>
            </w:r>
            <w:r>
              <w:rPr>
                <w:rFonts w:hint="default" w:ascii="宋体" w:hAnsi="宋体" w:eastAsia="宋体" w:cs="宋体"/>
                <w:color w:val="auto"/>
                <w:spacing w:val="1"/>
                <w:sz w:val="24"/>
                <w:szCs w:val="24"/>
                <w:lang w:val="en-US" w:eastAsia="zh-CN"/>
              </w:rPr>
              <w:t>0mm</w:t>
            </w:r>
            <w:r>
              <w:rPr>
                <w:rFonts w:hint="eastAsia" w:cs="宋体"/>
                <w:color w:val="auto"/>
                <w:spacing w:val="1"/>
                <w:sz w:val="24"/>
                <w:szCs w:val="24"/>
                <w:lang w:val="en-US" w:eastAsia="zh-CN"/>
              </w:rPr>
              <w:t>（床垫上）</w:t>
            </w:r>
            <w:r>
              <w:rPr>
                <w:rFonts w:hint="default" w:ascii="宋体" w:hAnsi="宋体" w:eastAsia="宋体" w:cs="宋体"/>
                <w:color w:val="auto"/>
                <w:spacing w:val="1"/>
                <w:sz w:val="24"/>
                <w:szCs w:val="24"/>
                <w:lang w:val="en-US" w:eastAsia="zh-CN"/>
              </w:rPr>
              <w:t>，竖料间隙＜110mm</w:t>
            </w:r>
            <w:r>
              <w:rPr>
                <w:rFonts w:hint="eastAsia" w:cs="宋体"/>
                <w:color w:val="auto"/>
                <w:spacing w:val="1"/>
                <w:sz w:val="24"/>
                <w:szCs w:val="24"/>
                <w:lang w:val="en-US" w:eastAsia="zh-CN"/>
              </w:rPr>
              <w:t>。</w:t>
            </w:r>
          </w:p>
        </w:tc>
        <w:tc>
          <w:tcPr>
            <w:tcW w:w="3873" w:type="dxa"/>
            <w:shd w:val="clear" w:color="auto" w:fill="auto"/>
            <w:vAlign w:val="center"/>
          </w:tcPr>
          <w:p>
            <w:pPr>
              <w:pStyle w:val="12"/>
              <w:spacing w:before="191" w:line="360" w:lineRule="auto"/>
              <w:jc w:val="both"/>
              <w:rPr>
                <w:color w:val="auto"/>
                <w:sz w:val="24"/>
                <w:szCs w:val="24"/>
                <w:lang w:eastAsia="zh-CN"/>
              </w:rPr>
            </w:pPr>
            <w:r>
              <w:rPr>
                <w:rFonts w:hint="eastAsia" w:hAnsi="宋体"/>
                <w:color w:val="auto"/>
                <w:sz w:val="24"/>
                <w:szCs w:val="24"/>
              </w:rPr>
              <w:t>1</w:t>
            </w:r>
            <w:r>
              <w:rPr>
                <w:rFonts w:hint="eastAsia" w:hAnsi="宋体"/>
                <w:color w:val="auto"/>
                <w:sz w:val="24"/>
                <w:szCs w:val="24"/>
                <w:lang w:eastAsia="zh-CN"/>
              </w:rPr>
              <w:t>、</w:t>
            </w:r>
            <w:r>
              <w:rPr>
                <w:rFonts w:hint="eastAsia"/>
                <w:color w:val="auto"/>
                <w:spacing w:val="1"/>
                <w:sz w:val="24"/>
                <w:szCs w:val="24"/>
                <w:lang w:eastAsia="zh-CN"/>
              </w:rPr>
              <w:t>床架基材：采用优质松木实木板，板面纹理通直色泽均匀，双面无结无疤无虫眼，含水率8%-12%</w:t>
            </w:r>
            <w:r>
              <w:rPr>
                <w:rFonts w:hint="eastAsia"/>
                <w:color w:val="auto"/>
                <w:spacing w:val="-3"/>
                <w:sz w:val="24"/>
                <w:szCs w:val="24"/>
                <w:lang w:eastAsia="zh-CN"/>
              </w:rPr>
              <w:t>，</w:t>
            </w:r>
            <w:r>
              <w:rPr>
                <w:rFonts w:hint="eastAsia"/>
                <w:color w:val="auto"/>
                <w:spacing w:val="1"/>
                <w:sz w:val="24"/>
                <w:szCs w:val="24"/>
                <w:lang w:eastAsia="zh-CN"/>
              </w:rPr>
              <w:t>。AA级材料，不适用密度板、颗粒板、多层板。</w:t>
            </w:r>
            <w:r>
              <w:rPr>
                <w:rFonts w:hint="eastAsia" w:hAnsi="宋体"/>
                <w:color w:val="auto"/>
                <w:sz w:val="24"/>
                <w:szCs w:val="24"/>
                <w:lang w:val="en-US" w:eastAsia="zh-CN"/>
              </w:rPr>
              <w:t>环保等级E0级。</w:t>
            </w:r>
          </w:p>
          <w:p>
            <w:pPr>
              <w:pStyle w:val="12"/>
              <w:spacing w:before="58" w:line="360" w:lineRule="auto"/>
              <w:jc w:val="both"/>
              <w:rPr>
                <w:rFonts w:hint="eastAsia"/>
                <w:color w:val="auto"/>
                <w:spacing w:val="1"/>
                <w:sz w:val="24"/>
                <w:szCs w:val="24"/>
                <w:lang w:eastAsia="zh-CN"/>
              </w:rPr>
            </w:pPr>
            <w:r>
              <w:rPr>
                <w:rFonts w:hint="eastAsia" w:hAnsi="宋体"/>
                <w:color w:val="auto"/>
                <w:sz w:val="24"/>
                <w:szCs w:val="24"/>
              </w:rPr>
              <w:t>2</w:t>
            </w:r>
            <w:r>
              <w:rPr>
                <w:rFonts w:hint="eastAsia" w:hAnsi="宋体"/>
                <w:color w:val="auto"/>
                <w:sz w:val="24"/>
                <w:szCs w:val="24"/>
                <w:lang w:eastAsia="zh-CN"/>
              </w:rPr>
              <w:t>、</w:t>
            </w:r>
            <w:r>
              <w:rPr>
                <w:rFonts w:hint="eastAsia"/>
                <w:color w:val="auto"/>
                <w:spacing w:val="1"/>
                <w:sz w:val="24"/>
                <w:szCs w:val="24"/>
                <w:lang w:eastAsia="zh-CN"/>
              </w:rPr>
              <w:t>床板：采用14mm厚杉木板，双面刨光。</w:t>
            </w:r>
          </w:p>
          <w:p>
            <w:pPr>
              <w:pStyle w:val="12"/>
              <w:spacing w:before="90" w:line="360" w:lineRule="auto"/>
              <w:jc w:val="both"/>
              <w:rPr>
                <w:color w:val="auto"/>
                <w:sz w:val="24"/>
                <w:szCs w:val="24"/>
                <w:lang w:eastAsia="zh-CN"/>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color w:val="auto"/>
                <w:spacing w:val="1"/>
                <w:sz w:val="24"/>
                <w:szCs w:val="24"/>
                <w:lang w:eastAsia="zh-CN"/>
              </w:rPr>
              <w:t>床板支撑条：规格45×32mm，采用柯木制作。</w:t>
            </w:r>
          </w:p>
          <w:p>
            <w:pPr>
              <w:pStyle w:val="12"/>
              <w:spacing w:before="78" w:line="360" w:lineRule="auto"/>
              <w:jc w:val="both"/>
              <w:rPr>
                <w:rFonts w:ascii="宋体" w:hAnsi="宋体" w:eastAsia="宋体" w:cs="宋体"/>
                <w:snapToGrid w:val="0"/>
                <w:color w:val="auto"/>
                <w:sz w:val="24"/>
                <w:szCs w:val="24"/>
                <w:lang w:val="en-US" w:eastAsia="zh-CN" w:bidi="ar-SA"/>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color w:val="auto"/>
                <w:spacing w:val="2"/>
                <w:sz w:val="24"/>
                <w:szCs w:val="24"/>
                <w:lang w:eastAsia="zh-CN"/>
              </w:rPr>
              <w:t>涂饰：环保型水性漆。</w:t>
            </w:r>
          </w:p>
        </w:tc>
        <w:tc>
          <w:tcPr>
            <w:tcW w:w="3875" w:type="dxa"/>
            <w:shd w:val="clear" w:color="auto" w:fill="auto"/>
            <w:vAlign w:val="center"/>
          </w:tcPr>
          <w:p>
            <w:pPr>
              <w:pStyle w:val="14"/>
              <w:spacing w:line="360" w:lineRule="auto"/>
              <w:jc w:val="both"/>
              <w:rPr>
                <w:rFonts w:hint="eastAsia" w:hAnsi="宋体"/>
                <w:color w:val="auto"/>
                <w:sz w:val="24"/>
                <w:szCs w:val="24"/>
              </w:rPr>
            </w:pPr>
            <w:r>
              <w:rPr>
                <w:rFonts w:hint="eastAsia" w:hAnsi="宋体"/>
                <w:color w:val="auto"/>
                <w:sz w:val="24"/>
                <w:szCs w:val="24"/>
              </w:rPr>
              <w:t>1</w:t>
            </w:r>
            <w:r>
              <w:rPr>
                <w:rFonts w:hint="eastAsia" w:hAnsi="宋体"/>
                <w:color w:val="auto"/>
                <w:sz w:val="24"/>
                <w:szCs w:val="24"/>
                <w:lang w:eastAsia="zh-CN"/>
              </w:rPr>
              <w:t>、</w:t>
            </w:r>
            <w:r>
              <w:rPr>
                <w:rFonts w:hint="eastAsia" w:hAnsi="宋体"/>
                <w:color w:val="auto"/>
                <w:sz w:val="24"/>
                <w:szCs w:val="24"/>
              </w:rPr>
              <w:t>方料为卯榫结构，床立柱与床沿连接方式采用榫卯结构加螺栓连接固定，其余部件分别采用榫卯、螺杆、木工胶连接固定。</w:t>
            </w:r>
          </w:p>
          <w:p>
            <w:pPr>
              <w:pStyle w:val="14"/>
              <w:spacing w:line="360" w:lineRule="auto"/>
              <w:jc w:val="both"/>
              <w:rPr>
                <w:rFonts w:hint="eastAsia" w:hAnsi="宋体"/>
                <w:color w:val="auto"/>
                <w:sz w:val="24"/>
                <w:szCs w:val="24"/>
              </w:rPr>
            </w:pPr>
            <w:r>
              <w:rPr>
                <w:rFonts w:hint="eastAsia" w:hAnsi="宋体"/>
                <w:color w:val="auto"/>
                <w:sz w:val="24"/>
                <w:szCs w:val="24"/>
              </w:rPr>
              <w:t>2</w:t>
            </w:r>
            <w:r>
              <w:rPr>
                <w:rFonts w:hint="eastAsia" w:hAnsi="宋体"/>
                <w:color w:val="auto"/>
                <w:sz w:val="24"/>
                <w:szCs w:val="24"/>
                <w:lang w:eastAsia="zh-CN"/>
              </w:rPr>
              <w:t>、</w:t>
            </w:r>
            <w:r>
              <w:rPr>
                <w:rFonts w:hint="eastAsia" w:hAnsi="宋体"/>
                <w:color w:val="auto"/>
                <w:sz w:val="24"/>
                <w:szCs w:val="24"/>
              </w:rPr>
              <w:t>所有家具可接触的外角、边缘必须做倒圆或倒角处理，手感圆滑；</w:t>
            </w:r>
          </w:p>
          <w:p>
            <w:pPr>
              <w:pStyle w:val="14"/>
              <w:numPr>
                <w:ilvl w:val="0"/>
                <w:numId w:val="0"/>
              </w:numPr>
              <w:spacing w:line="360" w:lineRule="auto"/>
              <w:jc w:val="both"/>
              <w:rPr>
                <w:rFonts w:hint="eastAsia" w:hAnsi="宋体"/>
                <w:color w:val="auto"/>
                <w:sz w:val="24"/>
                <w:szCs w:val="24"/>
              </w:rPr>
            </w:pPr>
            <w:r>
              <w:rPr>
                <w:rFonts w:hint="default"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lang w:val="en-US" w:eastAsia="zh-CN"/>
              </w:rPr>
              <w:t>、</w:t>
            </w:r>
            <w:r>
              <w:rPr>
                <w:rFonts w:hint="eastAsia" w:hAnsi="宋体"/>
                <w:color w:val="auto"/>
                <w:sz w:val="24"/>
                <w:szCs w:val="24"/>
              </w:rPr>
              <w:t>梯子踏步表面必须有防滑处理；</w:t>
            </w:r>
          </w:p>
          <w:p>
            <w:pPr>
              <w:pStyle w:val="14"/>
              <w:numPr>
                <w:ilvl w:val="0"/>
                <w:numId w:val="0"/>
              </w:numPr>
              <w:spacing w:line="360" w:lineRule="auto"/>
              <w:jc w:val="both"/>
              <w:rPr>
                <w:rFonts w:hint="eastAsia" w:ascii="宋体" w:hAnsi="宋体" w:eastAsia="宋体" w:cs="宋体"/>
                <w:color w:val="auto"/>
                <w:sz w:val="24"/>
                <w:szCs w:val="24"/>
                <w:lang w:val="en-US" w:eastAsia="zh-CN" w:bidi="ar-SA"/>
              </w:rPr>
            </w:pPr>
            <w:r>
              <w:rPr>
                <w:rFonts w:hint="default"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lang w:val="en-US" w:eastAsia="zh-CN"/>
              </w:rPr>
              <w:t>、</w:t>
            </w:r>
            <w:r>
              <w:rPr>
                <w:rFonts w:hint="eastAsia" w:hAnsi="宋体"/>
                <w:color w:val="auto"/>
                <w:sz w:val="24"/>
                <w:szCs w:val="24"/>
              </w:rPr>
              <w:t>床架含脚套，具备防水防潮功能</w:t>
            </w:r>
            <w:r>
              <w:rPr>
                <w:rFonts w:hint="eastAsia" w:hAnsi="宋体"/>
                <w:color w:val="auto"/>
                <w:sz w:val="24"/>
                <w:szCs w:val="24"/>
                <w:lang w:eastAsia="zh-CN"/>
              </w:rPr>
              <w:t>。</w:t>
            </w:r>
          </w:p>
        </w:tc>
      </w:tr>
    </w:tbl>
    <w:p>
      <w:pPr>
        <w:spacing w:line="360" w:lineRule="auto"/>
        <w:rPr>
          <w:rFonts w:ascii="宋体" w:hAnsi="宋体" w:eastAsia="宋体" w:cs="宋体"/>
          <w:color w:val="auto"/>
          <w:sz w:val="24"/>
          <w:szCs w:val="24"/>
          <w:lang w:eastAsia="zh-CN"/>
        </w:rPr>
        <w:sectPr>
          <w:pgSz w:w="23820" w:h="16840" w:orient="landscape"/>
          <w:pgMar w:top="1800" w:right="1440" w:bottom="1800" w:left="1440" w:header="0" w:footer="0" w:gutter="0"/>
          <w:cols w:space="720" w:num="1"/>
        </w:sectPr>
      </w:pPr>
    </w:p>
    <w:p>
      <w:pPr>
        <w:numPr>
          <w:ilvl w:val="0"/>
          <w:numId w:val="1"/>
        </w:numPr>
        <w:spacing w:before="127" w:line="360" w:lineRule="auto"/>
        <w:ind w:left="0"/>
        <w:outlineLvl w:val="6"/>
        <w:rPr>
          <w:rFonts w:ascii="宋体" w:hAnsi="宋体" w:eastAsia="宋体" w:cs="宋体"/>
          <w:b/>
          <w:bCs/>
          <w:color w:val="auto"/>
          <w:spacing w:val="-18"/>
          <w:sz w:val="24"/>
          <w:szCs w:val="24"/>
        </w:rPr>
      </w:pPr>
      <w:r>
        <w:rPr>
          <w:rFonts w:hint="eastAsia" w:ascii="宋体" w:hAnsi="宋体" w:eastAsia="宋体" w:cs="宋体"/>
          <w:b/>
          <w:bCs/>
          <w:color w:val="auto"/>
          <w:spacing w:val="-18"/>
          <w:sz w:val="24"/>
          <w:szCs w:val="24"/>
        </w:rPr>
        <w:t>组合柜</w:t>
      </w:r>
    </w:p>
    <w:tbl>
      <w:tblPr>
        <w:tblStyle w:val="13"/>
        <w:tblpPr w:leftFromText="180" w:rightFromText="180" w:vertAnchor="text" w:horzAnchor="page" w:tblpX="1561" w:tblpY="241"/>
        <w:tblOverlap w:val="never"/>
        <w:tblW w:w="211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607"/>
        <w:gridCol w:w="1417"/>
        <w:gridCol w:w="3291"/>
        <w:gridCol w:w="2025"/>
        <w:gridCol w:w="1241"/>
        <w:gridCol w:w="3932"/>
        <w:gridCol w:w="3932"/>
        <w:gridCol w:w="3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806"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编号</w:t>
            </w:r>
          </w:p>
        </w:tc>
        <w:tc>
          <w:tcPr>
            <w:tcW w:w="607"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品目</w:t>
            </w:r>
          </w:p>
        </w:tc>
        <w:tc>
          <w:tcPr>
            <w:tcW w:w="1417" w:type="dxa"/>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基本分类</w:t>
            </w:r>
          </w:p>
        </w:tc>
        <w:tc>
          <w:tcPr>
            <w:tcW w:w="3291" w:type="dxa"/>
            <w:vAlign w:val="center"/>
          </w:tcPr>
          <w:p>
            <w:pPr>
              <w:pStyle w:val="12"/>
              <w:spacing w:before="91" w:line="360" w:lineRule="auto"/>
              <w:jc w:val="center"/>
              <w:rPr>
                <w:color w:val="auto"/>
                <w:sz w:val="24"/>
                <w:szCs w:val="24"/>
              </w:rPr>
            </w:pPr>
            <w:r>
              <w:rPr>
                <w:rFonts w:hint="eastAsia"/>
                <w:b/>
                <w:bCs/>
                <w:color w:val="auto"/>
                <w:spacing w:val="-6"/>
                <w:sz w:val="24"/>
                <w:szCs w:val="24"/>
              </w:rPr>
              <w:t>参考样式</w:t>
            </w:r>
          </w:p>
        </w:tc>
        <w:tc>
          <w:tcPr>
            <w:tcW w:w="2025" w:type="dxa"/>
            <w:vAlign w:val="center"/>
          </w:tcPr>
          <w:p>
            <w:pPr>
              <w:pStyle w:val="12"/>
              <w:spacing w:before="91" w:line="360" w:lineRule="auto"/>
              <w:jc w:val="center"/>
              <w:rPr>
                <w:color w:val="auto"/>
                <w:sz w:val="24"/>
                <w:szCs w:val="24"/>
                <w:lang w:eastAsia="zh-CN"/>
              </w:rPr>
            </w:pPr>
            <w:r>
              <w:rPr>
                <w:rFonts w:hint="eastAsia"/>
                <w:b/>
                <w:bCs/>
                <w:color w:val="auto"/>
                <w:spacing w:val="-6"/>
                <w:sz w:val="24"/>
                <w:szCs w:val="24"/>
                <w:lang w:eastAsia="zh-CN"/>
              </w:rPr>
              <w:t>参考规格</w:t>
            </w:r>
          </w:p>
          <w:p>
            <w:pPr>
              <w:pStyle w:val="12"/>
              <w:spacing w:before="87" w:line="360" w:lineRule="auto"/>
              <w:jc w:val="center"/>
              <w:rPr>
                <w:color w:val="auto"/>
                <w:sz w:val="24"/>
                <w:szCs w:val="24"/>
                <w:lang w:eastAsia="zh-CN"/>
              </w:rPr>
            </w:pPr>
            <w:r>
              <w:rPr>
                <w:rFonts w:hint="eastAsia"/>
                <w:b/>
                <w:bCs/>
                <w:color w:val="auto"/>
                <w:spacing w:val="-4"/>
                <w:sz w:val="24"/>
                <w:szCs w:val="24"/>
                <w:lang w:eastAsia="zh-CN"/>
              </w:rPr>
              <w:t>(长×宽×高)mm</w:t>
            </w:r>
          </w:p>
        </w:tc>
        <w:tc>
          <w:tcPr>
            <w:tcW w:w="1241" w:type="dxa"/>
            <w:vAlign w:val="center"/>
          </w:tcPr>
          <w:p>
            <w:pPr>
              <w:pStyle w:val="12"/>
              <w:spacing w:before="91" w:line="360" w:lineRule="auto"/>
              <w:jc w:val="center"/>
              <w:rPr>
                <w:b/>
                <w:bCs/>
                <w:color w:val="auto"/>
                <w:spacing w:val="-5"/>
                <w:sz w:val="24"/>
                <w:szCs w:val="24"/>
                <w:lang w:eastAsia="zh-CN"/>
              </w:rPr>
            </w:pPr>
            <w:r>
              <w:rPr>
                <w:rFonts w:hint="eastAsia"/>
                <w:b/>
                <w:bCs/>
                <w:color w:val="auto"/>
                <w:spacing w:val="-5"/>
                <w:sz w:val="24"/>
                <w:szCs w:val="24"/>
                <w:lang w:eastAsia="zh-CN"/>
              </w:rPr>
              <w:t>数量</w:t>
            </w:r>
          </w:p>
        </w:tc>
        <w:tc>
          <w:tcPr>
            <w:tcW w:w="3932" w:type="dxa"/>
            <w:vAlign w:val="center"/>
          </w:tcPr>
          <w:p>
            <w:pPr>
              <w:pStyle w:val="12"/>
              <w:spacing w:before="91" w:line="360" w:lineRule="auto"/>
              <w:jc w:val="center"/>
              <w:rPr>
                <w:color w:val="auto"/>
                <w:sz w:val="24"/>
                <w:szCs w:val="24"/>
              </w:rPr>
            </w:pPr>
            <w:r>
              <w:rPr>
                <w:rFonts w:hint="eastAsia"/>
                <w:b/>
                <w:bCs/>
                <w:color w:val="auto"/>
                <w:spacing w:val="-5"/>
                <w:sz w:val="24"/>
                <w:szCs w:val="24"/>
              </w:rPr>
              <w:t>基本组成</w:t>
            </w:r>
          </w:p>
        </w:tc>
        <w:tc>
          <w:tcPr>
            <w:tcW w:w="3932" w:type="dxa"/>
            <w:vAlign w:val="center"/>
          </w:tcPr>
          <w:p>
            <w:pPr>
              <w:pStyle w:val="12"/>
              <w:spacing w:before="91" w:line="360" w:lineRule="auto"/>
              <w:jc w:val="center"/>
              <w:rPr>
                <w:color w:val="auto"/>
                <w:sz w:val="24"/>
                <w:szCs w:val="24"/>
              </w:rPr>
            </w:pPr>
            <w:r>
              <w:rPr>
                <w:rFonts w:hint="eastAsia"/>
                <w:b/>
                <w:bCs/>
                <w:color w:val="auto"/>
                <w:spacing w:val="2"/>
                <w:sz w:val="24"/>
                <w:szCs w:val="24"/>
              </w:rPr>
              <w:t>基本材质</w:t>
            </w:r>
          </w:p>
        </w:tc>
        <w:tc>
          <w:tcPr>
            <w:tcW w:w="3933" w:type="dxa"/>
            <w:vAlign w:val="center"/>
          </w:tcPr>
          <w:p>
            <w:pPr>
              <w:pStyle w:val="12"/>
              <w:spacing w:before="91" w:line="360" w:lineRule="auto"/>
              <w:jc w:val="center"/>
              <w:rPr>
                <w:b/>
                <w:bCs/>
                <w:color w:val="auto"/>
                <w:spacing w:val="2"/>
                <w:sz w:val="24"/>
                <w:szCs w:val="24"/>
                <w:lang w:eastAsia="zh-CN"/>
              </w:rPr>
            </w:pPr>
            <w:r>
              <w:rPr>
                <w:rFonts w:hint="eastAsia"/>
                <w:b/>
                <w:bCs/>
                <w:color w:val="auto"/>
                <w:spacing w:val="2"/>
                <w:sz w:val="24"/>
                <w:szCs w:val="24"/>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1" w:hRule="atLeast"/>
        </w:trPr>
        <w:tc>
          <w:tcPr>
            <w:tcW w:w="806"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607" w:type="dxa"/>
            <w:vAlign w:val="center"/>
          </w:tcPr>
          <w:p>
            <w:pPr>
              <w:spacing w:line="360" w:lineRule="auto"/>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组合柜</w:t>
            </w:r>
          </w:p>
        </w:tc>
        <w:tc>
          <w:tcPr>
            <w:tcW w:w="1417" w:type="dxa"/>
            <w:vAlign w:val="center"/>
          </w:tcPr>
          <w:p>
            <w:pPr>
              <w:pStyle w:val="12"/>
              <w:spacing w:before="129" w:line="360" w:lineRule="auto"/>
              <w:jc w:val="center"/>
              <w:rPr>
                <w:color w:val="auto"/>
                <w:sz w:val="24"/>
                <w:szCs w:val="24"/>
                <w:lang w:eastAsia="zh-CN"/>
              </w:rPr>
            </w:pPr>
            <w:r>
              <w:rPr>
                <w:rFonts w:hint="eastAsia"/>
                <w:color w:val="auto"/>
                <w:sz w:val="24"/>
                <w:szCs w:val="24"/>
                <w:lang w:eastAsia="zh-CN"/>
              </w:rPr>
              <w:t>松木组合柜（标准规格)</w:t>
            </w:r>
          </w:p>
        </w:tc>
        <w:tc>
          <w:tcPr>
            <w:tcW w:w="3291" w:type="dxa"/>
            <w:vAlign w:val="center"/>
          </w:tcPr>
          <w:p>
            <w:pPr>
              <w:spacing w:line="360" w:lineRule="auto"/>
              <w:jc w:val="center"/>
              <w:rPr>
                <w:color w:val="auto"/>
                <w:sz w:val="24"/>
                <w:szCs w:val="24"/>
              </w:rPr>
            </w:pPr>
            <w:r>
              <w:rPr>
                <w:color w:val="auto"/>
                <w:sz w:val="24"/>
                <w:szCs w:val="24"/>
              </w:rPr>
              <w:drawing>
                <wp:inline distT="0" distB="0" distL="114300" distR="114300">
                  <wp:extent cx="1553845" cy="1590675"/>
                  <wp:effectExtent l="0" t="0" r="8255" b="0"/>
                  <wp:docPr id="8" name="图片 7" descr="0c2c45a7c02b6516b0adb6b2f0a0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c2c45a7c02b6516b0adb6b2f0a0e302"/>
                          <pic:cNvPicPr>
                            <a:picLocks noChangeAspect="1"/>
                          </pic:cNvPicPr>
                        </pic:nvPicPr>
                        <pic:blipFill>
                          <a:blip r:embed="rId7"/>
                          <a:srcRect l="7533" t="20581" r="47026" b="2790"/>
                          <a:stretch>
                            <a:fillRect/>
                          </a:stretch>
                        </pic:blipFill>
                        <pic:spPr>
                          <a:xfrm>
                            <a:off x="0" y="0"/>
                            <a:ext cx="1553845" cy="1590675"/>
                          </a:xfrm>
                          <a:prstGeom prst="rect">
                            <a:avLst/>
                          </a:prstGeom>
                        </pic:spPr>
                      </pic:pic>
                    </a:graphicData>
                  </a:graphic>
                </wp:inline>
              </w:drawing>
            </w:r>
          </w:p>
        </w:tc>
        <w:tc>
          <w:tcPr>
            <w:tcW w:w="2025" w:type="dxa"/>
            <w:vAlign w:val="center"/>
          </w:tcPr>
          <w:p>
            <w:pPr>
              <w:pStyle w:val="12"/>
              <w:spacing w:before="91" w:line="360" w:lineRule="auto"/>
              <w:jc w:val="center"/>
              <w:rPr>
                <w:color w:val="auto"/>
                <w:spacing w:val="-2"/>
                <w:sz w:val="24"/>
                <w:szCs w:val="24"/>
                <w:lang w:eastAsia="zh-CN"/>
              </w:rPr>
            </w:pPr>
            <w:r>
              <w:rPr>
                <w:rFonts w:hint="eastAsia"/>
                <w:color w:val="auto"/>
                <w:spacing w:val="-2"/>
                <w:sz w:val="24"/>
                <w:szCs w:val="24"/>
                <w:lang w:eastAsia="zh-CN"/>
              </w:rPr>
              <w:t>1900×600×1</w:t>
            </w:r>
            <w:r>
              <w:rPr>
                <w:rFonts w:hint="eastAsia"/>
                <w:color w:val="auto"/>
                <w:spacing w:val="-2"/>
                <w:sz w:val="24"/>
                <w:szCs w:val="24"/>
                <w:lang w:val="en-US" w:eastAsia="zh-CN"/>
              </w:rPr>
              <w:t>8</w:t>
            </w:r>
            <w:r>
              <w:rPr>
                <w:rFonts w:hint="eastAsia"/>
                <w:color w:val="auto"/>
                <w:spacing w:val="-2"/>
                <w:sz w:val="24"/>
                <w:szCs w:val="24"/>
                <w:lang w:eastAsia="zh-CN"/>
              </w:rPr>
              <w:t>00</w:t>
            </w:r>
          </w:p>
        </w:tc>
        <w:tc>
          <w:tcPr>
            <w:tcW w:w="1241" w:type="dxa"/>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324</w:t>
            </w:r>
          </w:p>
        </w:tc>
        <w:tc>
          <w:tcPr>
            <w:tcW w:w="3932" w:type="dxa"/>
            <w:vAlign w:val="center"/>
          </w:tcPr>
          <w:p>
            <w:pPr>
              <w:pStyle w:val="12"/>
              <w:spacing w:before="191" w:line="360" w:lineRule="auto"/>
              <w:jc w:val="both"/>
              <w:rPr>
                <w:rFonts w:hint="eastAsia" w:hAnsi="宋体"/>
                <w:color w:val="auto"/>
                <w:sz w:val="24"/>
                <w:szCs w:val="24"/>
                <w:lang w:val="en-US" w:eastAsia="zh-CN"/>
              </w:rPr>
            </w:pPr>
            <w:r>
              <w:rPr>
                <w:rFonts w:hint="eastAsia" w:hAnsi="宋体"/>
                <w:color w:val="auto"/>
                <w:sz w:val="24"/>
                <w:szCs w:val="24"/>
                <w:lang w:val="en-US" w:eastAsia="zh-CN"/>
              </w:rPr>
              <w:t>至少</w:t>
            </w:r>
            <w:r>
              <w:rPr>
                <w:rFonts w:hint="eastAsia"/>
                <w:color w:val="auto"/>
                <w:sz w:val="24"/>
                <w:szCs w:val="24"/>
                <w:lang w:val="en-US" w:eastAsia="zh-CN"/>
              </w:rPr>
              <w:t>包含</w:t>
            </w:r>
            <w:r>
              <w:rPr>
                <w:rFonts w:hint="eastAsia" w:hAnsi="宋体"/>
                <w:color w:val="auto"/>
                <w:sz w:val="24"/>
                <w:szCs w:val="24"/>
                <w:lang w:val="en-US" w:eastAsia="zh-CN"/>
              </w:rPr>
              <w:t>书桌、书架、衣柜、置物柜</w:t>
            </w:r>
            <w:r>
              <w:rPr>
                <w:rFonts w:hint="eastAsia"/>
                <w:color w:val="auto"/>
                <w:sz w:val="24"/>
                <w:szCs w:val="24"/>
                <w:lang w:val="en-US" w:eastAsia="zh-CN"/>
              </w:rPr>
              <w:t>、</w:t>
            </w:r>
            <w:r>
              <w:rPr>
                <w:rFonts w:hint="eastAsia" w:hAnsi="宋体"/>
                <w:color w:val="auto"/>
                <w:sz w:val="24"/>
                <w:szCs w:val="24"/>
                <w:lang w:val="en-US" w:eastAsia="zh-CN"/>
              </w:rPr>
              <w:t>抽屉</w:t>
            </w:r>
          </w:p>
          <w:p>
            <w:pPr>
              <w:pStyle w:val="12"/>
              <w:spacing w:before="191" w:line="360" w:lineRule="auto"/>
              <w:jc w:val="both"/>
              <w:rPr>
                <w:rFonts w:hint="default" w:hAnsi="宋体"/>
                <w:color w:val="auto"/>
                <w:sz w:val="24"/>
                <w:szCs w:val="24"/>
                <w:lang w:val="en-US" w:eastAsia="zh-CN"/>
              </w:rPr>
            </w:pPr>
            <w:r>
              <w:rPr>
                <w:rFonts w:hint="eastAsia" w:hAnsi="宋体"/>
                <w:color w:val="auto"/>
                <w:sz w:val="24"/>
                <w:szCs w:val="24"/>
                <w:lang w:eastAsia="zh-CN"/>
              </w:rPr>
              <w:t>1、</w:t>
            </w:r>
            <w:r>
              <w:rPr>
                <w:rFonts w:hint="eastAsia" w:hAnsi="宋体"/>
                <w:color w:val="auto"/>
                <w:sz w:val="24"/>
                <w:szCs w:val="24"/>
                <w:lang w:val="en-US" w:eastAsia="zh-CN"/>
              </w:rPr>
              <w:t>书</w:t>
            </w:r>
            <w:r>
              <w:rPr>
                <w:rFonts w:hint="default" w:hAnsi="宋体"/>
                <w:color w:val="auto"/>
                <w:sz w:val="24"/>
                <w:szCs w:val="24"/>
                <w:lang w:val="en-US" w:eastAsia="zh-CN"/>
              </w:rPr>
              <w:t>桌规格：1200×600×760mm</w:t>
            </w:r>
            <w:r>
              <w:rPr>
                <w:rFonts w:hint="eastAsia"/>
                <w:color w:val="auto"/>
                <w:sz w:val="24"/>
                <w:szCs w:val="24"/>
                <w:lang w:val="en-US" w:eastAsia="zh-CN"/>
              </w:rPr>
              <w:t>；</w:t>
            </w:r>
          </w:p>
          <w:p>
            <w:pPr>
              <w:pStyle w:val="12"/>
              <w:spacing w:before="191" w:line="360" w:lineRule="auto"/>
              <w:jc w:val="both"/>
              <w:rPr>
                <w:rFonts w:hint="eastAsia" w:hAnsi="宋体"/>
                <w:color w:val="auto"/>
                <w:sz w:val="24"/>
                <w:szCs w:val="24"/>
                <w:lang w:val="en-US" w:eastAsia="zh-CN"/>
              </w:rPr>
            </w:pPr>
            <w:r>
              <w:rPr>
                <w:rFonts w:hint="eastAsia" w:hAnsi="宋体"/>
                <w:color w:val="auto"/>
                <w:sz w:val="24"/>
                <w:szCs w:val="24"/>
                <w:lang w:eastAsia="zh-CN"/>
              </w:rPr>
              <w:t>2、</w:t>
            </w:r>
            <w:r>
              <w:rPr>
                <w:rFonts w:hint="default" w:hAnsi="宋体"/>
                <w:color w:val="auto"/>
                <w:sz w:val="24"/>
                <w:szCs w:val="24"/>
                <w:lang w:val="en-US" w:eastAsia="zh-CN"/>
              </w:rPr>
              <w:t>桌面规格：1200×600×25mm</w:t>
            </w:r>
            <w:r>
              <w:rPr>
                <w:rFonts w:hint="eastAsia"/>
                <w:color w:val="auto"/>
                <w:sz w:val="24"/>
                <w:szCs w:val="24"/>
                <w:lang w:val="en-US" w:eastAsia="zh-CN"/>
              </w:rPr>
              <w:t>；</w:t>
            </w:r>
          </w:p>
          <w:p>
            <w:pPr>
              <w:pStyle w:val="12"/>
              <w:spacing w:before="191" w:line="360" w:lineRule="auto"/>
              <w:jc w:val="both"/>
              <w:rPr>
                <w:rFonts w:hint="default" w:hAnsi="宋体"/>
                <w:color w:val="auto"/>
                <w:sz w:val="24"/>
                <w:szCs w:val="24"/>
                <w:lang w:val="en-US" w:eastAsia="zh-CN"/>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衣柜规格：680×600×1</w:t>
            </w:r>
            <w:r>
              <w:rPr>
                <w:rFonts w:hint="eastAsia"/>
                <w:color w:val="auto"/>
                <w:sz w:val="24"/>
                <w:szCs w:val="24"/>
                <w:lang w:val="en-US" w:eastAsia="zh-CN"/>
              </w:rPr>
              <w:t>8</w:t>
            </w:r>
            <w:r>
              <w:rPr>
                <w:rFonts w:hint="eastAsia" w:hAnsi="宋体"/>
                <w:color w:val="auto"/>
                <w:sz w:val="24"/>
                <w:szCs w:val="24"/>
                <w:lang w:eastAsia="zh-CN"/>
              </w:rPr>
              <w:t>00mm</w:t>
            </w:r>
            <w:r>
              <w:rPr>
                <w:rFonts w:hint="eastAsia"/>
                <w:color w:val="auto"/>
                <w:sz w:val="24"/>
                <w:szCs w:val="24"/>
                <w:lang w:eastAsia="zh-CN"/>
              </w:rPr>
              <w:t>。</w:t>
            </w:r>
          </w:p>
        </w:tc>
        <w:tc>
          <w:tcPr>
            <w:tcW w:w="3932" w:type="dxa"/>
            <w:vAlign w:val="center"/>
          </w:tcPr>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1、柜体：采用18mm厚</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2、背板：采用5mm厚优质环保实木多层板</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门框：采用20×80mm</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4</w:t>
            </w:r>
            <w:r>
              <w:rPr>
                <w:rFonts w:hint="eastAsia" w:hAnsi="宋体"/>
                <w:color w:val="auto"/>
                <w:sz w:val="24"/>
                <w:szCs w:val="24"/>
                <w:lang w:val="en-US" w:eastAsia="zh-CN"/>
              </w:rPr>
              <w:t>、</w:t>
            </w:r>
            <w:r>
              <w:rPr>
                <w:rFonts w:hint="eastAsia" w:hAnsi="宋体"/>
                <w:color w:val="auto"/>
                <w:sz w:val="24"/>
                <w:szCs w:val="24"/>
                <w:lang w:eastAsia="zh-CN"/>
              </w:rPr>
              <w:t>门芯板：采用12mm厚</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color w:val="auto"/>
                <w:spacing w:val="2"/>
                <w:sz w:val="24"/>
                <w:szCs w:val="24"/>
                <w:lang w:eastAsia="zh-CN"/>
              </w:rPr>
            </w:pPr>
            <w:r>
              <w:rPr>
                <w:rFonts w:hint="eastAsia" w:cs="宋体"/>
                <w:color w:val="auto"/>
                <w:spacing w:val="1"/>
                <w:sz w:val="24"/>
                <w:szCs w:val="24"/>
                <w:lang w:val="en-US" w:eastAsia="zh-CN"/>
              </w:rPr>
              <w:t>5</w:t>
            </w:r>
            <w:r>
              <w:rPr>
                <w:rFonts w:hint="eastAsia" w:ascii="宋体" w:hAnsi="宋体" w:eastAsia="宋体" w:cs="宋体"/>
                <w:color w:val="auto"/>
                <w:spacing w:val="1"/>
                <w:sz w:val="24"/>
                <w:szCs w:val="24"/>
                <w:lang w:val="en-US" w:eastAsia="zh-CN"/>
              </w:rPr>
              <w:t>、</w:t>
            </w:r>
            <w:r>
              <w:rPr>
                <w:rFonts w:hint="eastAsia"/>
                <w:color w:val="auto"/>
                <w:spacing w:val="2"/>
                <w:sz w:val="24"/>
                <w:szCs w:val="24"/>
                <w:lang w:eastAsia="zh-CN"/>
              </w:rPr>
              <w:t>涂饰：环保型水性漆。</w:t>
            </w:r>
          </w:p>
        </w:tc>
        <w:tc>
          <w:tcPr>
            <w:tcW w:w="3933" w:type="dxa"/>
            <w:vAlign w:val="center"/>
          </w:tcPr>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1、衣柜内至少有一块层板高度可调；</w:t>
            </w:r>
          </w:p>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2、写字桌需考虑线缆管理功能（穿线孔/线槽）；</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组合柜必须配备防倾倒连接件；</w:t>
            </w:r>
          </w:p>
          <w:p>
            <w:pPr>
              <w:pStyle w:val="12"/>
              <w:spacing w:before="191" w:line="360" w:lineRule="auto"/>
              <w:jc w:val="both"/>
              <w:rPr>
                <w:rFonts w:hint="default"/>
                <w:color w:val="auto"/>
                <w:sz w:val="24"/>
                <w:szCs w:val="24"/>
                <w:lang w:val="en-US" w:eastAsia="zh-CN"/>
              </w:rPr>
            </w:pPr>
            <w:r>
              <w:rPr>
                <w:rFonts w:hint="default" w:hAnsi="宋体"/>
                <w:color w:val="auto"/>
                <w:sz w:val="24"/>
                <w:szCs w:val="24"/>
                <w:lang w:val="en-US" w:eastAsia="zh-CN"/>
              </w:rPr>
              <w:t>4</w:t>
            </w:r>
            <w:r>
              <w:rPr>
                <w:rFonts w:hint="eastAsia" w:hAnsi="宋体"/>
                <w:color w:val="auto"/>
                <w:sz w:val="24"/>
                <w:szCs w:val="24"/>
                <w:lang w:val="en-US" w:eastAsia="zh-CN"/>
              </w:rPr>
              <w:t>、</w:t>
            </w:r>
            <w:r>
              <w:rPr>
                <w:rFonts w:hint="eastAsia" w:hAnsi="宋体"/>
                <w:color w:val="auto"/>
                <w:sz w:val="24"/>
                <w:szCs w:val="24"/>
                <w:lang w:eastAsia="zh-CN"/>
              </w:rPr>
              <w:t>所有板材断面必须全密封边</w:t>
            </w:r>
            <w:r>
              <w:rPr>
                <w:rFonts w:hint="eastAsia"/>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8" w:hRule="atLeast"/>
        </w:trPr>
        <w:tc>
          <w:tcPr>
            <w:tcW w:w="806" w:type="dxa"/>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607" w:type="dxa"/>
            <w:shd w:val="clear" w:color="auto" w:fill="auto"/>
            <w:vAlign w:val="center"/>
          </w:tcPr>
          <w:p>
            <w:pPr>
              <w:spacing w:line="360" w:lineRule="auto"/>
              <w:jc w:val="both"/>
              <w:rPr>
                <w:rFonts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eastAsia="zh-CN"/>
              </w:rPr>
              <w:t>组合柜</w:t>
            </w:r>
          </w:p>
        </w:tc>
        <w:tc>
          <w:tcPr>
            <w:tcW w:w="1417" w:type="dxa"/>
            <w:shd w:val="clear" w:color="auto" w:fill="auto"/>
            <w:vAlign w:val="center"/>
          </w:tcPr>
          <w:p>
            <w:pPr>
              <w:pStyle w:val="12"/>
              <w:spacing w:before="129" w:line="360" w:lineRule="auto"/>
              <w:jc w:val="center"/>
              <w:rPr>
                <w:rFonts w:ascii="宋体" w:hAnsi="宋体" w:eastAsia="宋体" w:cs="宋体"/>
                <w:snapToGrid w:val="0"/>
                <w:color w:val="auto"/>
                <w:sz w:val="24"/>
                <w:szCs w:val="24"/>
                <w:lang w:val="en-US" w:eastAsia="zh-CN" w:bidi="ar-SA"/>
              </w:rPr>
            </w:pPr>
            <w:r>
              <w:rPr>
                <w:rFonts w:hint="eastAsia"/>
                <w:color w:val="auto"/>
                <w:sz w:val="24"/>
                <w:szCs w:val="24"/>
                <w:lang w:eastAsia="zh-CN"/>
              </w:rPr>
              <w:t>松木组合柜（加大规格)</w:t>
            </w:r>
          </w:p>
        </w:tc>
        <w:tc>
          <w:tcPr>
            <w:tcW w:w="3291" w:type="dxa"/>
            <w:shd w:val="clear" w:color="auto" w:fill="auto"/>
            <w:vAlign w:val="center"/>
          </w:tcPr>
          <w:p>
            <w:pPr>
              <w:spacing w:line="360" w:lineRule="auto"/>
              <w:jc w:val="center"/>
              <w:rPr>
                <w:rFonts w:ascii="Arial" w:hAnsi="Arial" w:cs="Arial" w:eastAsiaTheme="minorEastAsia"/>
                <w:snapToGrid w:val="0"/>
                <w:color w:val="auto"/>
                <w:sz w:val="24"/>
                <w:szCs w:val="24"/>
                <w:lang w:val="en-US" w:eastAsia="en-US" w:bidi="ar-SA"/>
              </w:rPr>
            </w:pPr>
            <w:r>
              <w:rPr>
                <w:color w:val="auto"/>
                <w:sz w:val="24"/>
                <w:szCs w:val="24"/>
              </w:rPr>
              <w:drawing>
                <wp:inline distT="0" distB="0" distL="114300" distR="114300">
                  <wp:extent cx="1553845" cy="1590675"/>
                  <wp:effectExtent l="0" t="0" r="8255" b="0"/>
                  <wp:docPr id="7" name="图片 7" descr="0c2c45a7c02b6516b0adb6b2f0a0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c2c45a7c02b6516b0adb6b2f0a0e302"/>
                          <pic:cNvPicPr>
                            <a:picLocks noChangeAspect="1"/>
                          </pic:cNvPicPr>
                        </pic:nvPicPr>
                        <pic:blipFill>
                          <a:blip r:embed="rId7"/>
                          <a:srcRect l="7533" t="20581" r="47026" b="2790"/>
                          <a:stretch>
                            <a:fillRect/>
                          </a:stretch>
                        </pic:blipFill>
                        <pic:spPr>
                          <a:xfrm>
                            <a:off x="0" y="0"/>
                            <a:ext cx="1553845" cy="1590675"/>
                          </a:xfrm>
                          <a:prstGeom prst="rect">
                            <a:avLst/>
                          </a:prstGeom>
                        </pic:spPr>
                      </pic:pic>
                    </a:graphicData>
                  </a:graphic>
                </wp:inline>
              </w:drawing>
            </w:r>
          </w:p>
        </w:tc>
        <w:tc>
          <w:tcPr>
            <w:tcW w:w="2025" w:type="dxa"/>
            <w:shd w:val="clear" w:color="auto" w:fill="auto"/>
            <w:vAlign w:val="center"/>
          </w:tcPr>
          <w:p>
            <w:pPr>
              <w:pStyle w:val="12"/>
              <w:spacing w:before="91" w:line="360" w:lineRule="auto"/>
              <w:jc w:val="center"/>
              <w:rPr>
                <w:rFonts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2100×600×1</w:t>
            </w:r>
            <w:r>
              <w:rPr>
                <w:rFonts w:hint="eastAsia" w:cs="宋体"/>
                <w:snapToGrid w:val="0"/>
                <w:color w:val="auto"/>
                <w:spacing w:val="-2"/>
                <w:sz w:val="24"/>
                <w:szCs w:val="24"/>
                <w:lang w:val="en-US" w:eastAsia="zh-CN" w:bidi="ar-SA"/>
              </w:rPr>
              <w:t>8</w:t>
            </w:r>
            <w:r>
              <w:rPr>
                <w:rFonts w:hint="eastAsia" w:ascii="宋体" w:hAnsi="宋体" w:eastAsia="宋体" w:cs="宋体"/>
                <w:snapToGrid w:val="0"/>
                <w:color w:val="auto"/>
                <w:spacing w:val="-2"/>
                <w:sz w:val="24"/>
                <w:szCs w:val="24"/>
                <w:lang w:val="en-US" w:eastAsia="zh-CN" w:bidi="ar-SA"/>
              </w:rPr>
              <w:t>00</w:t>
            </w:r>
          </w:p>
        </w:tc>
        <w:tc>
          <w:tcPr>
            <w:tcW w:w="1241" w:type="dxa"/>
            <w:shd w:val="clear" w:color="auto" w:fill="auto"/>
            <w:vAlign w:val="center"/>
          </w:tcPr>
          <w:p>
            <w:pPr>
              <w:pStyle w:val="12"/>
              <w:spacing w:before="76" w:line="360" w:lineRule="auto"/>
              <w:ind w:left="164" w:leftChars="0" w:right="268" w:rightChars="0"/>
              <w:jc w:val="center"/>
              <w:rPr>
                <w:rFonts w:ascii="宋体" w:hAnsi="宋体" w:eastAsia="宋体" w:cs="宋体"/>
                <w:snapToGrid w:val="0"/>
                <w:color w:val="auto"/>
                <w:spacing w:val="2"/>
                <w:sz w:val="24"/>
                <w:szCs w:val="24"/>
                <w:lang w:val="en-US" w:eastAsia="zh-CN" w:bidi="ar-SA"/>
              </w:rPr>
            </w:pPr>
            <w:r>
              <w:rPr>
                <w:rFonts w:hint="eastAsia"/>
                <w:color w:val="auto"/>
                <w:spacing w:val="2"/>
                <w:sz w:val="24"/>
                <w:szCs w:val="24"/>
                <w:lang w:eastAsia="zh-CN"/>
              </w:rPr>
              <w:t>168</w:t>
            </w:r>
          </w:p>
        </w:tc>
        <w:tc>
          <w:tcPr>
            <w:tcW w:w="3932" w:type="dxa"/>
            <w:shd w:val="clear" w:color="auto" w:fill="auto"/>
            <w:vAlign w:val="center"/>
          </w:tcPr>
          <w:p>
            <w:pPr>
              <w:pStyle w:val="12"/>
              <w:spacing w:before="191" w:line="360" w:lineRule="auto"/>
              <w:jc w:val="both"/>
              <w:rPr>
                <w:rFonts w:hint="eastAsia" w:hAnsi="宋体"/>
                <w:color w:val="auto"/>
                <w:sz w:val="24"/>
                <w:szCs w:val="24"/>
                <w:lang w:val="en-US" w:eastAsia="zh-CN"/>
              </w:rPr>
            </w:pPr>
            <w:r>
              <w:rPr>
                <w:rFonts w:hint="eastAsia" w:hAnsi="宋体"/>
                <w:color w:val="auto"/>
                <w:sz w:val="24"/>
                <w:szCs w:val="24"/>
                <w:lang w:val="en-US" w:eastAsia="zh-CN"/>
              </w:rPr>
              <w:t>至少</w:t>
            </w:r>
            <w:r>
              <w:rPr>
                <w:rFonts w:hint="eastAsia"/>
                <w:color w:val="auto"/>
                <w:sz w:val="24"/>
                <w:szCs w:val="24"/>
                <w:lang w:val="en-US" w:eastAsia="zh-CN"/>
              </w:rPr>
              <w:t>包含</w:t>
            </w:r>
            <w:r>
              <w:rPr>
                <w:rFonts w:hint="eastAsia" w:hAnsi="宋体"/>
                <w:color w:val="auto"/>
                <w:sz w:val="24"/>
                <w:szCs w:val="24"/>
                <w:lang w:val="en-US" w:eastAsia="zh-CN"/>
              </w:rPr>
              <w:t>书桌、书架、衣柜、置物柜</w:t>
            </w:r>
            <w:r>
              <w:rPr>
                <w:rFonts w:hint="eastAsia"/>
                <w:color w:val="auto"/>
                <w:sz w:val="24"/>
                <w:szCs w:val="24"/>
                <w:lang w:val="en-US" w:eastAsia="zh-CN"/>
              </w:rPr>
              <w:t>、</w:t>
            </w:r>
            <w:r>
              <w:rPr>
                <w:rFonts w:hint="eastAsia" w:hAnsi="宋体"/>
                <w:color w:val="auto"/>
                <w:sz w:val="24"/>
                <w:szCs w:val="24"/>
                <w:lang w:val="en-US" w:eastAsia="zh-CN"/>
              </w:rPr>
              <w:t>抽屉</w:t>
            </w:r>
          </w:p>
          <w:p>
            <w:pPr>
              <w:pStyle w:val="12"/>
              <w:spacing w:before="191" w:line="360" w:lineRule="auto"/>
              <w:jc w:val="both"/>
              <w:rPr>
                <w:rFonts w:hint="default" w:hAnsi="宋体"/>
                <w:color w:val="auto"/>
                <w:sz w:val="24"/>
                <w:szCs w:val="24"/>
                <w:lang w:val="en-US" w:eastAsia="zh-CN"/>
              </w:rPr>
            </w:pPr>
            <w:r>
              <w:rPr>
                <w:rFonts w:hint="eastAsia" w:hAnsi="宋体"/>
                <w:color w:val="auto"/>
                <w:sz w:val="24"/>
                <w:szCs w:val="24"/>
                <w:lang w:eastAsia="zh-CN"/>
              </w:rPr>
              <w:t>1、</w:t>
            </w:r>
            <w:r>
              <w:rPr>
                <w:rFonts w:hint="eastAsia" w:hAnsi="宋体"/>
                <w:color w:val="auto"/>
                <w:sz w:val="24"/>
                <w:szCs w:val="24"/>
                <w:lang w:val="en-US" w:eastAsia="zh-CN"/>
              </w:rPr>
              <w:t>书</w:t>
            </w:r>
            <w:r>
              <w:rPr>
                <w:rFonts w:hint="default" w:hAnsi="宋体"/>
                <w:color w:val="auto"/>
                <w:sz w:val="24"/>
                <w:szCs w:val="24"/>
                <w:lang w:val="en-US" w:eastAsia="zh-CN"/>
              </w:rPr>
              <w:t>桌规格：1</w:t>
            </w:r>
            <w:r>
              <w:rPr>
                <w:rFonts w:hint="eastAsia"/>
                <w:color w:val="auto"/>
                <w:sz w:val="24"/>
                <w:szCs w:val="24"/>
                <w:lang w:val="en-US" w:eastAsia="zh-CN"/>
              </w:rPr>
              <w:t>4</w:t>
            </w:r>
            <w:r>
              <w:rPr>
                <w:rFonts w:hint="default" w:hAnsi="宋体"/>
                <w:color w:val="auto"/>
                <w:sz w:val="24"/>
                <w:szCs w:val="24"/>
                <w:lang w:val="en-US" w:eastAsia="zh-CN"/>
              </w:rPr>
              <w:t>00×600×760mm</w:t>
            </w:r>
            <w:r>
              <w:rPr>
                <w:rFonts w:hint="eastAsia"/>
                <w:color w:val="auto"/>
                <w:sz w:val="24"/>
                <w:szCs w:val="24"/>
                <w:lang w:val="en-US" w:eastAsia="zh-CN"/>
              </w:rPr>
              <w:t>；</w:t>
            </w:r>
          </w:p>
          <w:p>
            <w:pPr>
              <w:pStyle w:val="12"/>
              <w:spacing w:before="191" w:line="360" w:lineRule="auto"/>
              <w:jc w:val="both"/>
              <w:rPr>
                <w:rFonts w:hint="eastAsia" w:hAnsi="宋体"/>
                <w:color w:val="auto"/>
                <w:sz w:val="24"/>
                <w:szCs w:val="24"/>
                <w:lang w:val="en-US" w:eastAsia="zh-CN"/>
              </w:rPr>
            </w:pPr>
            <w:r>
              <w:rPr>
                <w:rFonts w:hint="eastAsia" w:hAnsi="宋体"/>
                <w:color w:val="auto"/>
                <w:sz w:val="24"/>
                <w:szCs w:val="24"/>
                <w:lang w:eastAsia="zh-CN"/>
              </w:rPr>
              <w:t>2、</w:t>
            </w:r>
            <w:r>
              <w:rPr>
                <w:rFonts w:hint="default" w:hAnsi="宋体"/>
                <w:color w:val="auto"/>
                <w:sz w:val="24"/>
                <w:szCs w:val="24"/>
                <w:lang w:val="en-US" w:eastAsia="zh-CN"/>
              </w:rPr>
              <w:t>桌面规格：1</w:t>
            </w:r>
            <w:r>
              <w:rPr>
                <w:rFonts w:hint="eastAsia"/>
                <w:color w:val="auto"/>
                <w:sz w:val="24"/>
                <w:szCs w:val="24"/>
                <w:lang w:val="en-US" w:eastAsia="zh-CN"/>
              </w:rPr>
              <w:t>4</w:t>
            </w:r>
            <w:r>
              <w:rPr>
                <w:rFonts w:hint="default" w:hAnsi="宋体"/>
                <w:color w:val="auto"/>
                <w:sz w:val="24"/>
                <w:szCs w:val="24"/>
                <w:lang w:val="en-US" w:eastAsia="zh-CN"/>
              </w:rPr>
              <w:t>00×600×25mm</w:t>
            </w:r>
            <w:r>
              <w:rPr>
                <w:rFonts w:hint="eastAsia"/>
                <w:color w:val="auto"/>
                <w:sz w:val="24"/>
                <w:szCs w:val="24"/>
                <w:lang w:val="en-US" w:eastAsia="zh-CN"/>
              </w:rPr>
              <w:t>；</w:t>
            </w:r>
          </w:p>
          <w:p>
            <w:pPr>
              <w:pStyle w:val="12"/>
              <w:spacing w:before="191" w:line="360" w:lineRule="auto"/>
              <w:jc w:val="both"/>
              <w:rPr>
                <w:rFonts w:hint="default" w:ascii="宋体" w:hAnsi="宋体" w:eastAsia="宋体" w:cs="宋体"/>
                <w:snapToGrid w:val="0"/>
                <w:color w:val="auto"/>
                <w:sz w:val="24"/>
                <w:szCs w:val="24"/>
                <w:lang w:val="en-US" w:eastAsia="zh-CN" w:bidi="ar-SA"/>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衣柜规格：680×600×1</w:t>
            </w:r>
            <w:r>
              <w:rPr>
                <w:rFonts w:hint="eastAsia"/>
                <w:color w:val="auto"/>
                <w:sz w:val="24"/>
                <w:szCs w:val="24"/>
                <w:lang w:val="en-US" w:eastAsia="zh-CN"/>
              </w:rPr>
              <w:t>8</w:t>
            </w:r>
            <w:r>
              <w:rPr>
                <w:rFonts w:hint="eastAsia" w:hAnsi="宋体"/>
                <w:color w:val="auto"/>
                <w:sz w:val="24"/>
                <w:szCs w:val="24"/>
                <w:lang w:eastAsia="zh-CN"/>
              </w:rPr>
              <w:t>00mm</w:t>
            </w:r>
            <w:r>
              <w:rPr>
                <w:rFonts w:hint="eastAsia"/>
                <w:color w:val="auto"/>
                <w:sz w:val="24"/>
                <w:szCs w:val="24"/>
                <w:lang w:eastAsia="zh-CN"/>
              </w:rPr>
              <w:t>。</w:t>
            </w:r>
          </w:p>
        </w:tc>
        <w:tc>
          <w:tcPr>
            <w:tcW w:w="3932" w:type="dxa"/>
            <w:shd w:val="clear" w:color="auto" w:fill="auto"/>
            <w:vAlign w:val="center"/>
          </w:tcPr>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1、柜体：采用18mm厚优质</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2、背板：采用5mm厚优质环保实木多层板</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门框：采用20×80mm</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4</w:t>
            </w:r>
            <w:r>
              <w:rPr>
                <w:rFonts w:hint="eastAsia" w:hAnsi="宋体"/>
                <w:color w:val="auto"/>
                <w:sz w:val="24"/>
                <w:szCs w:val="24"/>
                <w:lang w:val="en-US" w:eastAsia="zh-CN"/>
              </w:rPr>
              <w:t>、</w:t>
            </w:r>
            <w:r>
              <w:rPr>
                <w:rFonts w:hint="eastAsia" w:hAnsi="宋体"/>
                <w:color w:val="auto"/>
                <w:sz w:val="24"/>
                <w:szCs w:val="24"/>
                <w:lang w:eastAsia="zh-CN"/>
              </w:rPr>
              <w:t>门芯板：采用12mm厚</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w:t>
            </w:r>
            <w:r>
              <w:rPr>
                <w:rFonts w:hint="eastAsia"/>
                <w:color w:val="auto"/>
                <w:sz w:val="24"/>
                <w:szCs w:val="24"/>
                <w:lang w:eastAsia="zh-CN"/>
              </w:rPr>
              <w:t>；</w:t>
            </w:r>
          </w:p>
          <w:p>
            <w:pPr>
              <w:pStyle w:val="12"/>
              <w:spacing w:before="191" w:line="360" w:lineRule="auto"/>
              <w:jc w:val="both"/>
              <w:rPr>
                <w:rFonts w:hint="eastAsia"/>
                <w:color w:val="auto"/>
                <w:spacing w:val="2"/>
                <w:sz w:val="24"/>
                <w:szCs w:val="24"/>
                <w:lang w:val="en-US" w:eastAsia="zh-CN"/>
              </w:rPr>
            </w:pPr>
            <w:r>
              <w:rPr>
                <w:rFonts w:hint="eastAsia" w:cs="宋体"/>
                <w:color w:val="auto"/>
                <w:spacing w:val="1"/>
                <w:sz w:val="24"/>
                <w:szCs w:val="24"/>
                <w:lang w:val="en-US" w:eastAsia="zh-CN"/>
              </w:rPr>
              <w:t>5</w:t>
            </w:r>
            <w:r>
              <w:rPr>
                <w:rFonts w:hint="eastAsia" w:ascii="宋体" w:hAnsi="宋体" w:eastAsia="宋体" w:cs="宋体"/>
                <w:color w:val="auto"/>
                <w:spacing w:val="1"/>
                <w:sz w:val="24"/>
                <w:szCs w:val="24"/>
                <w:lang w:val="en-US" w:eastAsia="zh-CN"/>
              </w:rPr>
              <w:t>、</w:t>
            </w:r>
            <w:r>
              <w:rPr>
                <w:rFonts w:hint="eastAsia"/>
                <w:color w:val="auto"/>
                <w:spacing w:val="2"/>
                <w:sz w:val="24"/>
                <w:szCs w:val="24"/>
                <w:lang w:eastAsia="zh-CN"/>
              </w:rPr>
              <w:t>涂饰：环保型水性漆。</w:t>
            </w:r>
          </w:p>
        </w:tc>
        <w:tc>
          <w:tcPr>
            <w:tcW w:w="3933" w:type="dxa"/>
            <w:shd w:val="clear" w:color="auto" w:fill="auto"/>
            <w:vAlign w:val="center"/>
          </w:tcPr>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1、衣柜内至少有一块层板高度可调；</w:t>
            </w:r>
          </w:p>
          <w:p>
            <w:pPr>
              <w:pStyle w:val="12"/>
              <w:spacing w:before="191" w:line="360" w:lineRule="auto"/>
              <w:jc w:val="both"/>
              <w:rPr>
                <w:rFonts w:hint="eastAsia" w:hAnsi="宋体"/>
                <w:color w:val="auto"/>
                <w:sz w:val="24"/>
                <w:szCs w:val="24"/>
                <w:lang w:eastAsia="zh-CN"/>
              </w:rPr>
            </w:pPr>
            <w:r>
              <w:rPr>
                <w:rFonts w:hint="eastAsia" w:hAnsi="宋体"/>
                <w:color w:val="auto"/>
                <w:sz w:val="24"/>
                <w:szCs w:val="24"/>
                <w:lang w:eastAsia="zh-CN"/>
              </w:rPr>
              <w:t>2、写字桌需考虑线缆管理功能（穿线孔/线槽）；</w:t>
            </w:r>
          </w:p>
          <w:p>
            <w:pPr>
              <w:pStyle w:val="12"/>
              <w:spacing w:before="191" w:line="360" w:lineRule="auto"/>
              <w:jc w:val="both"/>
              <w:rPr>
                <w:rFonts w:hint="eastAsia" w:hAnsi="宋体"/>
                <w:color w:val="auto"/>
                <w:sz w:val="24"/>
                <w:szCs w:val="24"/>
                <w:lang w:eastAsia="zh-CN"/>
              </w:rPr>
            </w:pPr>
            <w:r>
              <w:rPr>
                <w:rFonts w:hint="default" w:hAnsi="宋体"/>
                <w:color w:val="auto"/>
                <w:sz w:val="24"/>
                <w:szCs w:val="24"/>
                <w:lang w:val="en-US" w:eastAsia="zh-CN"/>
              </w:rPr>
              <w:t>3</w:t>
            </w:r>
            <w:r>
              <w:rPr>
                <w:rFonts w:hint="eastAsia" w:hAnsi="宋体"/>
                <w:color w:val="auto"/>
                <w:sz w:val="24"/>
                <w:szCs w:val="24"/>
                <w:lang w:val="en-US" w:eastAsia="zh-CN"/>
              </w:rPr>
              <w:t>、</w:t>
            </w:r>
            <w:r>
              <w:rPr>
                <w:rFonts w:hint="eastAsia" w:hAnsi="宋体"/>
                <w:color w:val="auto"/>
                <w:sz w:val="24"/>
                <w:szCs w:val="24"/>
                <w:lang w:eastAsia="zh-CN"/>
              </w:rPr>
              <w:t>组合柜必须配备防倾倒连接件；</w:t>
            </w:r>
          </w:p>
          <w:p>
            <w:pPr>
              <w:pStyle w:val="12"/>
              <w:spacing w:before="191" w:line="360" w:lineRule="auto"/>
              <w:jc w:val="both"/>
              <w:rPr>
                <w:rFonts w:hint="eastAsia" w:ascii="宋体" w:hAnsi="宋体" w:eastAsia="宋体" w:cs="宋体"/>
                <w:snapToGrid w:val="0"/>
                <w:color w:val="auto"/>
                <w:sz w:val="24"/>
                <w:szCs w:val="24"/>
                <w:lang w:val="en-US" w:eastAsia="zh-CN" w:bidi="ar-SA"/>
              </w:rPr>
            </w:pPr>
            <w:r>
              <w:rPr>
                <w:rFonts w:hint="default" w:hAnsi="宋体"/>
                <w:color w:val="auto"/>
                <w:sz w:val="24"/>
                <w:szCs w:val="24"/>
                <w:lang w:val="en-US" w:eastAsia="zh-CN"/>
              </w:rPr>
              <w:t>4</w:t>
            </w:r>
            <w:r>
              <w:rPr>
                <w:rFonts w:hint="eastAsia" w:hAnsi="宋体"/>
                <w:color w:val="auto"/>
                <w:sz w:val="24"/>
                <w:szCs w:val="24"/>
                <w:lang w:val="en-US" w:eastAsia="zh-CN"/>
              </w:rPr>
              <w:t>、</w:t>
            </w:r>
            <w:r>
              <w:rPr>
                <w:rFonts w:hint="eastAsia" w:hAnsi="宋体"/>
                <w:color w:val="auto"/>
                <w:sz w:val="24"/>
                <w:szCs w:val="24"/>
                <w:lang w:eastAsia="zh-CN"/>
              </w:rPr>
              <w:t>所有板材断面必须全密封边</w:t>
            </w:r>
            <w:r>
              <w:rPr>
                <w:rFonts w:hint="eastAsia" w:hAnsi="宋体"/>
                <w:color w:val="auto"/>
                <w:sz w:val="24"/>
                <w:szCs w:val="24"/>
                <w:lang w:val="en-US" w:eastAsia="zh-CN"/>
              </w:rPr>
              <w:t>。</w:t>
            </w:r>
          </w:p>
        </w:tc>
      </w:tr>
    </w:tbl>
    <w:p>
      <w:pPr>
        <w:numPr>
          <w:ilvl w:val="0"/>
          <w:numId w:val="1"/>
        </w:numPr>
        <w:spacing w:before="127" w:line="360" w:lineRule="auto"/>
        <w:ind w:left="0"/>
        <w:outlineLvl w:val="6"/>
        <w:rPr>
          <w:rFonts w:ascii="宋体" w:hAnsi="宋体" w:eastAsia="宋体" w:cs="宋体"/>
          <w:b/>
          <w:bCs/>
          <w:color w:val="auto"/>
          <w:spacing w:val="-18"/>
          <w:sz w:val="24"/>
          <w:szCs w:val="24"/>
        </w:rPr>
      </w:pPr>
      <w:r>
        <w:rPr>
          <w:rFonts w:hint="eastAsia" w:ascii="宋体" w:hAnsi="宋体" w:eastAsia="宋体" w:cs="宋体"/>
          <w:b/>
          <w:bCs/>
          <w:color w:val="auto"/>
          <w:spacing w:val="-18"/>
          <w:sz w:val="24"/>
          <w:szCs w:val="24"/>
          <w:lang w:val="en-US" w:eastAsia="zh-CN"/>
        </w:rPr>
        <w:t>床垫</w:t>
      </w:r>
    </w:p>
    <w:tbl>
      <w:tblPr>
        <w:tblStyle w:val="13"/>
        <w:tblpPr w:leftFromText="180" w:rightFromText="180" w:vertAnchor="text" w:horzAnchor="page" w:tblpX="1561" w:tblpY="241"/>
        <w:tblOverlap w:val="never"/>
        <w:tblW w:w="498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632"/>
        <w:gridCol w:w="1421"/>
        <w:gridCol w:w="3308"/>
        <w:gridCol w:w="2046"/>
        <w:gridCol w:w="1222"/>
        <w:gridCol w:w="3923"/>
        <w:gridCol w:w="3923"/>
        <w:gridCol w:w="3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86"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编号</w:t>
            </w:r>
          </w:p>
        </w:tc>
        <w:tc>
          <w:tcPr>
            <w:tcW w:w="151"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品目</w:t>
            </w:r>
          </w:p>
        </w:tc>
        <w:tc>
          <w:tcPr>
            <w:tcW w:w="340"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基本分类</w:t>
            </w:r>
          </w:p>
        </w:tc>
        <w:tc>
          <w:tcPr>
            <w:tcW w:w="792" w:type="pct"/>
            <w:vAlign w:val="center"/>
          </w:tcPr>
          <w:p>
            <w:pPr>
              <w:pStyle w:val="12"/>
              <w:spacing w:before="91" w:line="360" w:lineRule="auto"/>
              <w:jc w:val="center"/>
              <w:rPr>
                <w:color w:val="auto"/>
                <w:sz w:val="24"/>
                <w:szCs w:val="24"/>
              </w:rPr>
            </w:pPr>
            <w:r>
              <w:rPr>
                <w:rFonts w:hint="eastAsia"/>
                <w:b/>
                <w:bCs/>
                <w:color w:val="auto"/>
                <w:spacing w:val="-6"/>
                <w:sz w:val="24"/>
                <w:szCs w:val="24"/>
              </w:rPr>
              <w:t>参考样式</w:t>
            </w:r>
          </w:p>
        </w:tc>
        <w:tc>
          <w:tcPr>
            <w:tcW w:w="490" w:type="pct"/>
            <w:vAlign w:val="center"/>
          </w:tcPr>
          <w:p>
            <w:pPr>
              <w:pStyle w:val="12"/>
              <w:spacing w:before="91" w:line="360" w:lineRule="auto"/>
              <w:jc w:val="center"/>
              <w:rPr>
                <w:color w:val="auto"/>
                <w:sz w:val="24"/>
                <w:szCs w:val="24"/>
                <w:lang w:eastAsia="zh-CN"/>
              </w:rPr>
            </w:pPr>
            <w:r>
              <w:rPr>
                <w:rFonts w:hint="eastAsia"/>
                <w:b/>
                <w:bCs/>
                <w:color w:val="auto"/>
                <w:spacing w:val="-6"/>
                <w:sz w:val="24"/>
                <w:szCs w:val="24"/>
                <w:lang w:eastAsia="zh-CN"/>
              </w:rPr>
              <w:t>参考规格</w:t>
            </w:r>
          </w:p>
          <w:p>
            <w:pPr>
              <w:pStyle w:val="12"/>
              <w:spacing w:before="87" w:line="360" w:lineRule="auto"/>
              <w:jc w:val="center"/>
              <w:rPr>
                <w:color w:val="auto"/>
                <w:sz w:val="24"/>
                <w:szCs w:val="24"/>
                <w:lang w:eastAsia="zh-CN"/>
              </w:rPr>
            </w:pPr>
            <w:r>
              <w:rPr>
                <w:rFonts w:hint="eastAsia"/>
                <w:b/>
                <w:bCs/>
                <w:color w:val="auto"/>
                <w:spacing w:val="-4"/>
                <w:sz w:val="24"/>
                <w:szCs w:val="24"/>
                <w:lang w:eastAsia="zh-CN"/>
              </w:rPr>
              <w:t>(长×宽×高)mm</w:t>
            </w:r>
          </w:p>
        </w:tc>
        <w:tc>
          <w:tcPr>
            <w:tcW w:w="292" w:type="pct"/>
            <w:vAlign w:val="center"/>
          </w:tcPr>
          <w:p>
            <w:pPr>
              <w:pStyle w:val="12"/>
              <w:spacing w:before="91" w:line="360" w:lineRule="auto"/>
              <w:jc w:val="center"/>
              <w:rPr>
                <w:b/>
                <w:bCs/>
                <w:color w:val="auto"/>
                <w:spacing w:val="-5"/>
                <w:sz w:val="24"/>
                <w:szCs w:val="24"/>
                <w:lang w:eastAsia="zh-CN"/>
              </w:rPr>
            </w:pPr>
            <w:r>
              <w:rPr>
                <w:rFonts w:hint="eastAsia"/>
                <w:b/>
                <w:bCs/>
                <w:color w:val="auto"/>
                <w:spacing w:val="-5"/>
                <w:sz w:val="24"/>
                <w:szCs w:val="24"/>
                <w:lang w:eastAsia="zh-CN"/>
              </w:rPr>
              <w:t>数量</w:t>
            </w:r>
          </w:p>
        </w:tc>
        <w:tc>
          <w:tcPr>
            <w:tcW w:w="939" w:type="pct"/>
            <w:vAlign w:val="center"/>
          </w:tcPr>
          <w:p>
            <w:pPr>
              <w:pStyle w:val="12"/>
              <w:spacing w:before="91" w:line="360" w:lineRule="auto"/>
              <w:jc w:val="center"/>
              <w:rPr>
                <w:color w:val="auto"/>
                <w:sz w:val="24"/>
                <w:szCs w:val="24"/>
              </w:rPr>
            </w:pPr>
            <w:r>
              <w:rPr>
                <w:rFonts w:hint="eastAsia"/>
                <w:b/>
                <w:bCs/>
                <w:color w:val="auto"/>
                <w:spacing w:val="-5"/>
                <w:sz w:val="24"/>
                <w:szCs w:val="24"/>
              </w:rPr>
              <w:t>基本组成</w:t>
            </w:r>
          </w:p>
        </w:tc>
        <w:tc>
          <w:tcPr>
            <w:tcW w:w="939" w:type="pct"/>
            <w:vAlign w:val="center"/>
          </w:tcPr>
          <w:p>
            <w:pPr>
              <w:pStyle w:val="12"/>
              <w:spacing w:before="91" w:line="360" w:lineRule="auto"/>
              <w:jc w:val="center"/>
              <w:rPr>
                <w:color w:val="auto"/>
                <w:sz w:val="24"/>
                <w:szCs w:val="24"/>
              </w:rPr>
            </w:pPr>
            <w:r>
              <w:rPr>
                <w:rFonts w:hint="eastAsia"/>
                <w:b/>
                <w:bCs/>
                <w:color w:val="auto"/>
                <w:spacing w:val="2"/>
                <w:sz w:val="24"/>
                <w:szCs w:val="24"/>
              </w:rPr>
              <w:t>基本材质</w:t>
            </w:r>
          </w:p>
        </w:tc>
        <w:tc>
          <w:tcPr>
            <w:tcW w:w="867" w:type="pct"/>
            <w:vAlign w:val="center"/>
          </w:tcPr>
          <w:p>
            <w:pPr>
              <w:pStyle w:val="12"/>
              <w:spacing w:before="91" w:line="360" w:lineRule="auto"/>
              <w:jc w:val="center"/>
              <w:rPr>
                <w:b/>
                <w:bCs/>
                <w:color w:val="auto"/>
                <w:spacing w:val="2"/>
                <w:sz w:val="24"/>
                <w:szCs w:val="24"/>
                <w:lang w:eastAsia="zh-CN"/>
              </w:rPr>
            </w:pPr>
            <w:r>
              <w:rPr>
                <w:rFonts w:hint="eastAsia"/>
                <w:b/>
                <w:bCs/>
                <w:color w:val="auto"/>
                <w:spacing w:val="2"/>
                <w:sz w:val="24"/>
                <w:szCs w:val="24"/>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2" w:hRule="atLeast"/>
        </w:trPr>
        <w:tc>
          <w:tcPr>
            <w:tcW w:w="186" w:type="pct"/>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151" w:type="pct"/>
            <w:vAlign w:val="center"/>
          </w:tcPr>
          <w:p>
            <w:pPr>
              <w:spacing w:line="360" w:lineRule="auto"/>
              <w:jc w:val="both"/>
              <w:rPr>
                <w:rFonts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床垫</w:t>
            </w:r>
          </w:p>
        </w:tc>
        <w:tc>
          <w:tcPr>
            <w:tcW w:w="340" w:type="pct"/>
            <w:vAlign w:val="center"/>
          </w:tcPr>
          <w:p>
            <w:pPr>
              <w:pStyle w:val="12"/>
              <w:spacing w:before="129" w:line="360" w:lineRule="auto"/>
              <w:jc w:val="both"/>
              <w:rPr>
                <w:rFonts w:hint="default"/>
                <w:color w:val="auto"/>
                <w:sz w:val="24"/>
                <w:szCs w:val="24"/>
                <w:lang w:val="en-US" w:eastAsia="zh-CN"/>
              </w:rPr>
            </w:pPr>
            <w:r>
              <w:rPr>
                <w:rFonts w:hint="eastAsia"/>
                <w:color w:val="auto"/>
                <w:sz w:val="24"/>
                <w:szCs w:val="24"/>
                <w:lang w:val="en-US" w:eastAsia="zh-CN"/>
              </w:rPr>
              <w:t>床垫（适用于标准规格单人床）</w:t>
            </w:r>
          </w:p>
        </w:tc>
        <w:tc>
          <w:tcPr>
            <w:tcW w:w="792" w:type="pct"/>
            <w:vAlign w:val="center"/>
          </w:tcPr>
          <w:p>
            <w:pPr>
              <w:pStyle w:val="12"/>
              <w:spacing w:before="91" w:line="360" w:lineRule="auto"/>
              <w:jc w:val="center"/>
              <w:rPr>
                <w:color w:val="auto"/>
                <w:sz w:val="24"/>
                <w:szCs w:val="24"/>
              </w:rPr>
            </w:pPr>
            <w:r>
              <w:rPr>
                <w:color w:val="auto"/>
                <w:sz w:val="24"/>
                <w:szCs w:val="24"/>
              </w:rPr>
              <w:drawing>
                <wp:inline distT="0" distB="0" distL="114300" distR="114300">
                  <wp:extent cx="1705610" cy="1147445"/>
                  <wp:effectExtent l="0" t="0" r="889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rcRect l="16169" t="8402" r="6494"/>
                          <a:stretch>
                            <a:fillRect/>
                          </a:stretch>
                        </pic:blipFill>
                        <pic:spPr>
                          <a:xfrm>
                            <a:off x="0" y="0"/>
                            <a:ext cx="1705610" cy="1147445"/>
                          </a:xfrm>
                          <a:prstGeom prst="rect">
                            <a:avLst/>
                          </a:prstGeom>
                          <a:noFill/>
                          <a:ln w="9525">
                            <a:noFill/>
                          </a:ln>
                        </pic:spPr>
                      </pic:pic>
                    </a:graphicData>
                  </a:graphic>
                </wp:inline>
              </w:drawing>
            </w:r>
          </w:p>
        </w:tc>
        <w:tc>
          <w:tcPr>
            <w:tcW w:w="490" w:type="pct"/>
            <w:vAlign w:val="center"/>
          </w:tcPr>
          <w:p>
            <w:pPr>
              <w:pStyle w:val="12"/>
              <w:spacing w:before="91" w:line="360" w:lineRule="auto"/>
              <w:jc w:val="center"/>
              <w:rPr>
                <w:color w:val="auto"/>
                <w:spacing w:val="-2"/>
                <w:sz w:val="24"/>
                <w:szCs w:val="24"/>
                <w:lang w:eastAsia="zh-CN"/>
              </w:rPr>
            </w:pPr>
            <w:r>
              <w:rPr>
                <w:rFonts w:hint="eastAsia"/>
                <w:color w:val="auto"/>
                <w:spacing w:val="-2"/>
                <w:sz w:val="24"/>
                <w:szCs w:val="24"/>
                <w:lang w:eastAsia="zh-CN"/>
              </w:rPr>
              <w:t>1900×820×50</w:t>
            </w:r>
          </w:p>
        </w:tc>
        <w:tc>
          <w:tcPr>
            <w:tcW w:w="292" w:type="pct"/>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108</w:t>
            </w:r>
          </w:p>
        </w:tc>
        <w:tc>
          <w:tcPr>
            <w:tcW w:w="939" w:type="pct"/>
            <w:vAlign w:val="center"/>
          </w:tcPr>
          <w:p>
            <w:pPr>
              <w:pStyle w:val="12"/>
              <w:spacing w:before="66" w:line="360" w:lineRule="auto"/>
              <w:jc w:val="center"/>
              <w:rPr>
                <w:rFonts w:hint="default"/>
                <w:color w:val="auto"/>
                <w:spacing w:val="-7"/>
                <w:sz w:val="24"/>
                <w:szCs w:val="24"/>
                <w:lang w:val="en-US" w:eastAsia="zh-CN"/>
              </w:rPr>
            </w:pPr>
            <w:r>
              <w:rPr>
                <w:rFonts w:hint="eastAsia"/>
                <w:color w:val="auto"/>
                <w:spacing w:val="-7"/>
                <w:sz w:val="24"/>
                <w:szCs w:val="24"/>
                <w:lang w:val="en-US" w:eastAsia="zh-CN"/>
              </w:rPr>
              <w:t>/</w:t>
            </w:r>
          </w:p>
        </w:tc>
        <w:tc>
          <w:tcPr>
            <w:tcW w:w="939" w:type="pct"/>
            <w:vAlign w:val="center"/>
          </w:tcPr>
          <w:p>
            <w:pPr>
              <w:pStyle w:val="12"/>
              <w:spacing w:line="360" w:lineRule="auto"/>
              <w:jc w:val="both"/>
              <w:rPr>
                <w:rFonts w:hint="eastAsia"/>
                <w:color w:val="auto"/>
                <w:spacing w:val="-3"/>
                <w:sz w:val="24"/>
                <w:szCs w:val="24"/>
                <w:lang w:eastAsia="zh-CN"/>
              </w:rPr>
            </w:pPr>
            <w:r>
              <w:rPr>
                <w:rFonts w:hint="eastAsia" w:hAnsi="宋体"/>
                <w:color w:val="auto"/>
                <w:sz w:val="24"/>
                <w:szCs w:val="24"/>
                <w:lang w:eastAsia="zh-CN"/>
              </w:rPr>
              <w:t>1、</w:t>
            </w:r>
            <w:r>
              <w:rPr>
                <w:rFonts w:hint="eastAsia"/>
                <w:color w:val="auto"/>
                <w:spacing w:val="-3"/>
                <w:sz w:val="24"/>
                <w:szCs w:val="24"/>
                <w:lang w:eastAsia="zh-CN"/>
              </w:rPr>
              <w:t>纤维针织面料，细致侧边绗缝制工艺；</w:t>
            </w:r>
          </w:p>
          <w:p>
            <w:pPr>
              <w:pStyle w:val="12"/>
              <w:spacing w:line="360" w:lineRule="auto"/>
              <w:jc w:val="both"/>
              <w:rPr>
                <w:color w:val="auto"/>
                <w:spacing w:val="-3"/>
                <w:sz w:val="24"/>
                <w:szCs w:val="24"/>
                <w:lang w:eastAsia="zh-CN"/>
              </w:rPr>
            </w:pPr>
            <w:r>
              <w:rPr>
                <w:rFonts w:hint="eastAsia" w:hAnsi="宋体"/>
                <w:color w:val="auto"/>
                <w:sz w:val="24"/>
                <w:szCs w:val="24"/>
                <w:lang w:eastAsia="zh-CN"/>
              </w:rPr>
              <w:t>2、</w:t>
            </w:r>
            <w:r>
              <w:rPr>
                <w:rFonts w:hint="eastAsia"/>
                <w:color w:val="auto"/>
                <w:spacing w:val="-3"/>
                <w:sz w:val="24"/>
                <w:szCs w:val="24"/>
                <w:lang w:eastAsia="zh-CN"/>
              </w:rPr>
              <w:t>内部环保棕；</w:t>
            </w:r>
          </w:p>
        </w:tc>
        <w:tc>
          <w:tcPr>
            <w:tcW w:w="867" w:type="pct"/>
            <w:vAlign w:val="center"/>
          </w:tcPr>
          <w:p>
            <w:pPr>
              <w:spacing w:line="360" w:lineRule="auto"/>
              <w:jc w:val="both"/>
              <w:rPr>
                <w:rFonts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依据 GB 17927检测，阻燃性能达到 II级‌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2" w:hRule="atLeast"/>
        </w:trPr>
        <w:tc>
          <w:tcPr>
            <w:tcW w:w="186" w:type="pct"/>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151" w:type="pct"/>
            <w:vAlign w:val="center"/>
          </w:tcPr>
          <w:p>
            <w:pPr>
              <w:spacing w:line="360" w:lineRule="auto"/>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床垫</w:t>
            </w:r>
          </w:p>
        </w:tc>
        <w:tc>
          <w:tcPr>
            <w:tcW w:w="340" w:type="pct"/>
            <w:vAlign w:val="center"/>
          </w:tcPr>
          <w:p>
            <w:pPr>
              <w:pStyle w:val="12"/>
              <w:spacing w:before="129" w:line="360" w:lineRule="auto"/>
              <w:jc w:val="center"/>
              <w:rPr>
                <w:color w:val="auto"/>
                <w:sz w:val="24"/>
                <w:szCs w:val="24"/>
                <w:lang w:eastAsia="zh-CN"/>
              </w:rPr>
            </w:pPr>
            <w:r>
              <w:rPr>
                <w:rFonts w:hint="eastAsia"/>
                <w:color w:val="auto"/>
                <w:sz w:val="24"/>
                <w:szCs w:val="24"/>
                <w:lang w:val="en-US" w:eastAsia="zh-CN"/>
              </w:rPr>
              <w:t>床垫（适用于标准规格双人床）</w:t>
            </w:r>
          </w:p>
        </w:tc>
        <w:tc>
          <w:tcPr>
            <w:tcW w:w="792" w:type="pct"/>
            <w:vAlign w:val="center"/>
          </w:tcPr>
          <w:p>
            <w:pPr>
              <w:pStyle w:val="12"/>
              <w:spacing w:before="91" w:line="360" w:lineRule="auto"/>
              <w:jc w:val="center"/>
              <w:rPr>
                <w:color w:val="auto"/>
                <w:sz w:val="24"/>
                <w:szCs w:val="24"/>
              </w:rPr>
            </w:pPr>
            <w:r>
              <w:rPr>
                <w:color w:val="auto"/>
                <w:sz w:val="24"/>
                <w:szCs w:val="24"/>
              </w:rPr>
              <w:drawing>
                <wp:inline distT="0" distB="0" distL="114300" distR="114300">
                  <wp:extent cx="1800225" cy="1210945"/>
                  <wp:effectExtent l="0" t="0" r="317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rcRect l="16169" t="8402" r="6494"/>
                          <a:stretch>
                            <a:fillRect/>
                          </a:stretch>
                        </pic:blipFill>
                        <pic:spPr>
                          <a:xfrm>
                            <a:off x="0" y="0"/>
                            <a:ext cx="1800225" cy="1210945"/>
                          </a:xfrm>
                          <a:prstGeom prst="rect">
                            <a:avLst/>
                          </a:prstGeom>
                          <a:noFill/>
                          <a:ln w="9525">
                            <a:noFill/>
                          </a:ln>
                        </pic:spPr>
                      </pic:pic>
                    </a:graphicData>
                  </a:graphic>
                </wp:inline>
              </w:drawing>
            </w:r>
          </w:p>
        </w:tc>
        <w:tc>
          <w:tcPr>
            <w:tcW w:w="490" w:type="pct"/>
            <w:vAlign w:val="center"/>
          </w:tcPr>
          <w:p>
            <w:pPr>
              <w:pStyle w:val="12"/>
              <w:spacing w:before="91" w:line="360" w:lineRule="auto"/>
              <w:jc w:val="center"/>
              <w:rPr>
                <w:color w:val="auto"/>
                <w:spacing w:val="-2"/>
                <w:sz w:val="24"/>
                <w:szCs w:val="24"/>
                <w:lang w:eastAsia="zh-CN"/>
              </w:rPr>
            </w:pPr>
            <w:r>
              <w:rPr>
                <w:rFonts w:hint="eastAsia"/>
                <w:color w:val="auto"/>
                <w:spacing w:val="-2"/>
                <w:sz w:val="24"/>
                <w:szCs w:val="24"/>
                <w:lang w:eastAsia="zh-CN"/>
              </w:rPr>
              <w:t>1930×820×50</w:t>
            </w:r>
          </w:p>
        </w:tc>
        <w:tc>
          <w:tcPr>
            <w:tcW w:w="292" w:type="pct"/>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216</w:t>
            </w:r>
          </w:p>
        </w:tc>
        <w:tc>
          <w:tcPr>
            <w:tcW w:w="939" w:type="pct"/>
            <w:vAlign w:val="center"/>
          </w:tcPr>
          <w:p>
            <w:pPr>
              <w:pStyle w:val="12"/>
              <w:spacing w:before="66" w:line="360" w:lineRule="auto"/>
              <w:jc w:val="center"/>
              <w:rPr>
                <w:rFonts w:hint="default"/>
                <w:color w:val="auto"/>
                <w:spacing w:val="-4"/>
                <w:sz w:val="24"/>
                <w:szCs w:val="24"/>
                <w:lang w:val="en-US" w:eastAsia="zh-CN"/>
              </w:rPr>
            </w:pPr>
            <w:r>
              <w:rPr>
                <w:rFonts w:hint="eastAsia"/>
                <w:color w:val="auto"/>
                <w:spacing w:val="-4"/>
                <w:sz w:val="24"/>
                <w:szCs w:val="24"/>
                <w:lang w:val="en-US" w:eastAsia="zh-CN"/>
              </w:rPr>
              <w:t>/</w:t>
            </w:r>
          </w:p>
        </w:tc>
        <w:tc>
          <w:tcPr>
            <w:tcW w:w="939" w:type="pct"/>
            <w:vAlign w:val="center"/>
          </w:tcPr>
          <w:p>
            <w:pPr>
              <w:pStyle w:val="12"/>
              <w:spacing w:line="360" w:lineRule="auto"/>
              <w:jc w:val="both"/>
              <w:rPr>
                <w:rFonts w:hint="eastAsia"/>
                <w:color w:val="auto"/>
                <w:spacing w:val="-3"/>
                <w:sz w:val="24"/>
                <w:szCs w:val="24"/>
                <w:lang w:eastAsia="zh-CN"/>
              </w:rPr>
            </w:pPr>
            <w:r>
              <w:rPr>
                <w:rFonts w:hint="eastAsia" w:hAnsi="宋体"/>
                <w:color w:val="auto"/>
                <w:sz w:val="24"/>
                <w:szCs w:val="24"/>
                <w:lang w:eastAsia="zh-CN"/>
              </w:rPr>
              <w:t>1、</w:t>
            </w:r>
            <w:r>
              <w:rPr>
                <w:rFonts w:hint="eastAsia"/>
                <w:color w:val="auto"/>
                <w:spacing w:val="-3"/>
                <w:sz w:val="24"/>
                <w:szCs w:val="24"/>
                <w:lang w:eastAsia="zh-CN"/>
              </w:rPr>
              <w:t>纤维针织面料，细致侧边绗缝制工艺；</w:t>
            </w:r>
          </w:p>
          <w:p>
            <w:pPr>
              <w:pStyle w:val="12"/>
              <w:spacing w:line="360" w:lineRule="auto"/>
              <w:jc w:val="both"/>
              <w:rPr>
                <w:color w:val="auto"/>
                <w:spacing w:val="-2"/>
                <w:sz w:val="24"/>
                <w:szCs w:val="24"/>
                <w:lang w:eastAsia="zh-CN"/>
              </w:rPr>
            </w:pPr>
            <w:r>
              <w:rPr>
                <w:rFonts w:hint="eastAsia" w:hAnsi="宋体"/>
                <w:color w:val="auto"/>
                <w:sz w:val="24"/>
                <w:szCs w:val="24"/>
                <w:lang w:eastAsia="zh-CN"/>
              </w:rPr>
              <w:t>2、</w:t>
            </w:r>
            <w:r>
              <w:rPr>
                <w:rFonts w:hint="eastAsia"/>
                <w:color w:val="auto"/>
                <w:spacing w:val="-3"/>
                <w:sz w:val="24"/>
                <w:szCs w:val="24"/>
                <w:lang w:eastAsia="zh-CN"/>
              </w:rPr>
              <w:t>内部环保棕；</w:t>
            </w:r>
          </w:p>
        </w:tc>
        <w:tc>
          <w:tcPr>
            <w:tcW w:w="867" w:type="pct"/>
            <w:vAlign w:val="center"/>
          </w:tcPr>
          <w:p>
            <w:pPr>
              <w:spacing w:line="360" w:lineRule="auto"/>
              <w:jc w:val="both"/>
              <w:rPr>
                <w:rFonts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依据 GB 17927检测，阻燃性能达到 II级</w:t>
            </w:r>
            <w:r>
              <w:rPr>
                <w:rFonts w:hint="eastAsia" w:ascii="宋体" w:hAnsi="宋体" w:eastAsia="宋体" w:cs="宋体"/>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2" w:hRule="atLeast"/>
        </w:trPr>
        <w:tc>
          <w:tcPr>
            <w:tcW w:w="186" w:type="pct"/>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p>
        </w:tc>
        <w:tc>
          <w:tcPr>
            <w:tcW w:w="151" w:type="pct"/>
            <w:vAlign w:val="center"/>
          </w:tcPr>
          <w:p>
            <w:pPr>
              <w:spacing w:line="360" w:lineRule="auto"/>
              <w:jc w:val="both"/>
              <w:rPr>
                <w:rFonts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床垫</w:t>
            </w:r>
          </w:p>
        </w:tc>
        <w:tc>
          <w:tcPr>
            <w:tcW w:w="340" w:type="pct"/>
            <w:vAlign w:val="center"/>
          </w:tcPr>
          <w:p>
            <w:pPr>
              <w:pStyle w:val="12"/>
              <w:spacing w:before="129" w:line="360" w:lineRule="auto"/>
              <w:jc w:val="center"/>
              <w:rPr>
                <w:color w:val="auto"/>
                <w:sz w:val="24"/>
                <w:szCs w:val="24"/>
                <w:lang w:eastAsia="zh-CN"/>
              </w:rPr>
            </w:pPr>
            <w:r>
              <w:rPr>
                <w:rFonts w:hint="eastAsia"/>
                <w:color w:val="auto"/>
                <w:sz w:val="24"/>
                <w:szCs w:val="24"/>
                <w:lang w:val="en-US" w:eastAsia="zh-CN"/>
              </w:rPr>
              <w:t>床垫（适用于加大规格双人床）</w:t>
            </w:r>
          </w:p>
        </w:tc>
        <w:tc>
          <w:tcPr>
            <w:tcW w:w="792" w:type="pct"/>
            <w:vAlign w:val="center"/>
          </w:tcPr>
          <w:p>
            <w:pPr>
              <w:pStyle w:val="12"/>
              <w:spacing w:before="91" w:line="360" w:lineRule="auto"/>
              <w:jc w:val="center"/>
              <w:rPr>
                <w:color w:val="auto"/>
                <w:position w:val="-29"/>
                <w:sz w:val="24"/>
                <w:szCs w:val="24"/>
                <w:lang w:eastAsia="zh-CN"/>
              </w:rPr>
            </w:pPr>
            <w:r>
              <w:rPr>
                <w:color w:val="auto"/>
                <w:sz w:val="24"/>
                <w:szCs w:val="24"/>
              </w:rPr>
              <w:drawing>
                <wp:inline distT="0" distB="0" distL="114300" distR="114300">
                  <wp:extent cx="1800225" cy="1210945"/>
                  <wp:effectExtent l="0" t="0" r="3175" b="825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rcRect l="16169" t="8402" r="6494"/>
                          <a:stretch>
                            <a:fillRect/>
                          </a:stretch>
                        </pic:blipFill>
                        <pic:spPr>
                          <a:xfrm>
                            <a:off x="0" y="0"/>
                            <a:ext cx="1800225" cy="1210945"/>
                          </a:xfrm>
                          <a:prstGeom prst="rect">
                            <a:avLst/>
                          </a:prstGeom>
                          <a:noFill/>
                          <a:ln w="9525">
                            <a:noFill/>
                          </a:ln>
                        </pic:spPr>
                      </pic:pic>
                    </a:graphicData>
                  </a:graphic>
                </wp:inline>
              </w:drawing>
            </w:r>
          </w:p>
        </w:tc>
        <w:tc>
          <w:tcPr>
            <w:tcW w:w="490" w:type="pct"/>
            <w:vAlign w:val="center"/>
          </w:tcPr>
          <w:p>
            <w:pPr>
              <w:pStyle w:val="12"/>
              <w:spacing w:before="91" w:line="360" w:lineRule="auto"/>
              <w:jc w:val="center"/>
              <w:rPr>
                <w:color w:val="auto"/>
                <w:spacing w:val="-2"/>
                <w:sz w:val="24"/>
                <w:szCs w:val="24"/>
                <w:lang w:eastAsia="zh-CN"/>
              </w:rPr>
            </w:pPr>
            <w:r>
              <w:rPr>
                <w:rFonts w:hint="eastAsia"/>
                <w:color w:val="auto"/>
                <w:spacing w:val="-2"/>
                <w:sz w:val="24"/>
                <w:szCs w:val="24"/>
                <w:lang w:eastAsia="zh-CN"/>
              </w:rPr>
              <w:t>2130×820×50</w:t>
            </w:r>
          </w:p>
        </w:tc>
        <w:tc>
          <w:tcPr>
            <w:tcW w:w="292" w:type="pct"/>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168</w:t>
            </w:r>
          </w:p>
        </w:tc>
        <w:tc>
          <w:tcPr>
            <w:tcW w:w="939" w:type="pct"/>
            <w:vAlign w:val="center"/>
          </w:tcPr>
          <w:p>
            <w:pPr>
              <w:pStyle w:val="12"/>
              <w:spacing w:before="66" w:line="360" w:lineRule="auto"/>
              <w:jc w:val="center"/>
              <w:rPr>
                <w:rFonts w:hint="default"/>
                <w:color w:val="auto"/>
                <w:sz w:val="24"/>
                <w:szCs w:val="24"/>
                <w:lang w:val="en-US" w:eastAsia="zh-CN"/>
              </w:rPr>
            </w:pPr>
            <w:r>
              <w:rPr>
                <w:rFonts w:hint="eastAsia"/>
                <w:color w:val="auto"/>
                <w:sz w:val="24"/>
                <w:szCs w:val="24"/>
                <w:lang w:val="en-US" w:eastAsia="zh-CN"/>
              </w:rPr>
              <w:t>/</w:t>
            </w:r>
          </w:p>
        </w:tc>
        <w:tc>
          <w:tcPr>
            <w:tcW w:w="939" w:type="pct"/>
            <w:vAlign w:val="center"/>
          </w:tcPr>
          <w:p>
            <w:pPr>
              <w:pStyle w:val="12"/>
              <w:spacing w:line="360" w:lineRule="auto"/>
              <w:jc w:val="both"/>
              <w:rPr>
                <w:rFonts w:hint="eastAsia"/>
                <w:color w:val="auto"/>
                <w:spacing w:val="-3"/>
                <w:sz w:val="24"/>
                <w:szCs w:val="24"/>
                <w:lang w:eastAsia="zh-CN"/>
              </w:rPr>
            </w:pPr>
            <w:r>
              <w:rPr>
                <w:rFonts w:hint="eastAsia" w:hAnsi="宋体"/>
                <w:color w:val="auto"/>
                <w:sz w:val="24"/>
                <w:szCs w:val="24"/>
                <w:lang w:eastAsia="zh-CN"/>
              </w:rPr>
              <w:t>1、</w:t>
            </w:r>
            <w:r>
              <w:rPr>
                <w:rFonts w:hint="eastAsia"/>
                <w:color w:val="auto"/>
                <w:spacing w:val="-3"/>
                <w:sz w:val="24"/>
                <w:szCs w:val="24"/>
                <w:lang w:eastAsia="zh-CN"/>
              </w:rPr>
              <w:t>纤维针织面料，细致侧边绗缝制工艺；</w:t>
            </w:r>
          </w:p>
          <w:p>
            <w:pPr>
              <w:pStyle w:val="12"/>
              <w:spacing w:line="360" w:lineRule="auto"/>
              <w:jc w:val="both"/>
              <w:rPr>
                <w:color w:val="auto"/>
                <w:spacing w:val="-2"/>
                <w:sz w:val="24"/>
                <w:szCs w:val="24"/>
                <w:lang w:eastAsia="zh-CN"/>
              </w:rPr>
            </w:pPr>
            <w:r>
              <w:rPr>
                <w:rFonts w:hint="eastAsia" w:hAnsi="宋体"/>
                <w:color w:val="auto"/>
                <w:sz w:val="24"/>
                <w:szCs w:val="24"/>
                <w:lang w:eastAsia="zh-CN"/>
              </w:rPr>
              <w:t>2、</w:t>
            </w:r>
            <w:r>
              <w:rPr>
                <w:rFonts w:hint="eastAsia"/>
                <w:color w:val="auto"/>
                <w:spacing w:val="-3"/>
                <w:sz w:val="24"/>
                <w:szCs w:val="24"/>
                <w:lang w:eastAsia="zh-CN"/>
              </w:rPr>
              <w:t>内部环保棕；</w:t>
            </w:r>
          </w:p>
        </w:tc>
        <w:tc>
          <w:tcPr>
            <w:tcW w:w="867" w:type="pct"/>
            <w:vAlign w:val="center"/>
          </w:tcPr>
          <w:p>
            <w:pPr>
              <w:spacing w:line="360" w:lineRule="auto"/>
              <w:jc w:val="both"/>
              <w:rPr>
                <w:rFonts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依据 GB 17927检测，阻燃性能达到 II级</w:t>
            </w:r>
          </w:p>
        </w:tc>
      </w:tr>
    </w:tbl>
    <w:p>
      <w:pPr>
        <w:spacing w:line="360" w:lineRule="auto"/>
        <w:rPr>
          <w:rFonts w:ascii="宋体" w:hAnsi="宋体" w:eastAsia="宋体" w:cs="宋体"/>
          <w:color w:val="auto"/>
          <w:sz w:val="24"/>
          <w:szCs w:val="24"/>
          <w:lang w:eastAsia="zh-CN"/>
        </w:rPr>
        <w:sectPr>
          <w:pgSz w:w="23820" w:h="16840" w:orient="landscape"/>
          <w:pgMar w:top="1800" w:right="1440" w:bottom="1800" w:left="1440" w:header="0" w:footer="0" w:gutter="0"/>
          <w:cols w:space="720" w:num="1"/>
        </w:sectPr>
      </w:pPr>
    </w:p>
    <w:p>
      <w:pPr>
        <w:numPr>
          <w:ilvl w:val="0"/>
          <w:numId w:val="1"/>
        </w:numPr>
        <w:spacing w:before="127" w:line="360" w:lineRule="auto"/>
        <w:ind w:left="0"/>
        <w:outlineLvl w:val="6"/>
        <w:rPr>
          <w:rFonts w:ascii="宋体" w:hAnsi="宋体" w:eastAsia="宋体" w:cs="宋体"/>
          <w:color w:val="auto"/>
          <w:spacing w:val="-18"/>
          <w:sz w:val="24"/>
          <w:szCs w:val="24"/>
        </w:rPr>
      </w:pPr>
      <w:r>
        <w:rPr>
          <w:rFonts w:hint="eastAsia" w:ascii="宋体" w:hAnsi="宋体" w:eastAsia="宋体" w:cs="宋体"/>
          <w:color w:val="auto"/>
          <w:spacing w:val="-18"/>
          <w:sz w:val="24"/>
          <w:szCs w:val="24"/>
          <w:lang w:val="en-US" w:eastAsia="zh-CN"/>
        </w:rPr>
        <w:t>座凳</w:t>
      </w:r>
    </w:p>
    <w:tbl>
      <w:tblPr>
        <w:tblStyle w:val="13"/>
        <w:tblpPr w:leftFromText="180" w:rightFromText="180" w:vertAnchor="text" w:horzAnchor="page" w:tblpX="1561" w:tblpY="241"/>
        <w:tblOverlap w:val="never"/>
        <w:tblW w:w="559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628"/>
        <w:gridCol w:w="1402"/>
        <w:gridCol w:w="3371"/>
        <w:gridCol w:w="2023"/>
        <w:gridCol w:w="1202"/>
        <w:gridCol w:w="3925"/>
        <w:gridCol w:w="3961"/>
        <w:gridCol w:w="3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84"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编号</w:t>
            </w:r>
          </w:p>
        </w:tc>
        <w:tc>
          <w:tcPr>
            <w:tcW w:w="150"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品目</w:t>
            </w:r>
          </w:p>
        </w:tc>
        <w:tc>
          <w:tcPr>
            <w:tcW w:w="335" w:type="pct"/>
            <w:vAlign w:val="center"/>
          </w:tcPr>
          <w:p>
            <w:pPr>
              <w:pStyle w:val="12"/>
              <w:spacing w:before="91" w:line="360" w:lineRule="auto"/>
              <w:jc w:val="center"/>
              <w:rPr>
                <w:b/>
                <w:bCs/>
                <w:color w:val="auto"/>
                <w:spacing w:val="-6"/>
                <w:sz w:val="24"/>
                <w:szCs w:val="24"/>
                <w:lang w:eastAsia="zh-CN"/>
              </w:rPr>
            </w:pPr>
            <w:r>
              <w:rPr>
                <w:rFonts w:hint="eastAsia"/>
                <w:b/>
                <w:bCs/>
                <w:color w:val="auto"/>
                <w:spacing w:val="-6"/>
                <w:sz w:val="24"/>
                <w:szCs w:val="24"/>
                <w:lang w:eastAsia="zh-CN"/>
              </w:rPr>
              <w:t>基本分类</w:t>
            </w:r>
          </w:p>
        </w:tc>
        <w:tc>
          <w:tcPr>
            <w:tcW w:w="805" w:type="pct"/>
            <w:vAlign w:val="center"/>
          </w:tcPr>
          <w:p>
            <w:pPr>
              <w:pStyle w:val="12"/>
              <w:spacing w:before="91" w:line="360" w:lineRule="auto"/>
              <w:jc w:val="center"/>
              <w:rPr>
                <w:b/>
                <w:bCs/>
                <w:color w:val="auto"/>
                <w:sz w:val="24"/>
                <w:szCs w:val="24"/>
              </w:rPr>
            </w:pPr>
            <w:r>
              <w:rPr>
                <w:rFonts w:hint="eastAsia"/>
                <w:b/>
                <w:bCs/>
                <w:color w:val="auto"/>
                <w:spacing w:val="-6"/>
                <w:sz w:val="24"/>
                <w:szCs w:val="24"/>
              </w:rPr>
              <w:t>参考样式</w:t>
            </w:r>
          </w:p>
        </w:tc>
        <w:tc>
          <w:tcPr>
            <w:tcW w:w="483" w:type="pct"/>
            <w:vAlign w:val="center"/>
          </w:tcPr>
          <w:p>
            <w:pPr>
              <w:pStyle w:val="12"/>
              <w:spacing w:before="91" w:line="360" w:lineRule="auto"/>
              <w:jc w:val="center"/>
              <w:rPr>
                <w:b/>
                <w:bCs/>
                <w:color w:val="auto"/>
                <w:sz w:val="24"/>
                <w:szCs w:val="24"/>
                <w:lang w:eastAsia="zh-CN"/>
              </w:rPr>
            </w:pPr>
            <w:r>
              <w:rPr>
                <w:rFonts w:hint="eastAsia"/>
                <w:b/>
                <w:bCs/>
                <w:color w:val="auto"/>
                <w:spacing w:val="-6"/>
                <w:sz w:val="24"/>
                <w:szCs w:val="24"/>
                <w:lang w:eastAsia="zh-CN"/>
              </w:rPr>
              <w:t>参考规格</w:t>
            </w:r>
          </w:p>
          <w:p>
            <w:pPr>
              <w:pStyle w:val="12"/>
              <w:spacing w:before="87" w:line="360" w:lineRule="auto"/>
              <w:jc w:val="center"/>
              <w:rPr>
                <w:b/>
                <w:bCs/>
                <w:color w:val="auto"/>
                <w:sz w:val="24"/>
                <w:szCs w:val="24"/>
                <w:lang w:eastAsia="zh-CN"/>
              </w:rPr>
            </w:pPr>
            <w:r>
              <w:rPr>
                <w:rFonts w:hint="eastAsia"/>
                <w:b/>
                <w:bCs/>
                <w:color w:val="auto"/>
                <w:spacing w:val="-4"/>
                <w:sz w:val="24"/>
                <w:szCs w:val="24"/>
                <w:lang w:eastAsia="zh-CN"/>
              </w:rPr>
              <w:t>(长×宽×高)mm</w:t>
            </w:r>
          </w:p>
        </w:tc>
        <w:tc>
          <w:tcPr>
            <w:tcW w:w="287" w:type="pct"/>
            <w:vAlign w:val="center"/>
          </w:tcPr>
          <w:p>
            <w:pPr>
              <w:pStyle w:val="12"/>
              <w:spacing w:before="91" w:line="360" w:lineRule="auto"/>
              <w:jc w:val="center"/>
              <w:rPr>
                <w:b/>
                <w:bCs/>
                <w:color w:val="auto"/>
                <w:spacing w:val="-5"/>
                <w:sz w:val="24"/>
                <w:szCs w:val="24"/>
                <w:lang w:eastAsia="zh-CN"/>
              </w:rPr>
            </w:pPr>
            <w:r>
              <w:rPr>
                <w:rFonts w:hint="eastAsia"/>
                <w:b/>
                <w:bCs/>
                <w:color w:val="auto"/>
                <w:spacing w:val="-5"/>
                <w:sz w:val="24"/>
                <w:szCs w:val="24"/>
                <w:lang w:eastAsia="zh-CN"/>
              </w:rPr>
              <w:t>数量</w:t>
            </w:r>
          </w:p>
        </w:tc>
        <w:tc>
          <w:tcPr>
            <w:tcW w:w="937" w:type="pct"/>
            <w:vAlign w:val="center"/>
          </w:tcPr>
          <w:p>
            <w:pPr>
              <w:pStyle w:val="12"/>
              <w:spacing w:before="91" w:line="360" w:lineRule="auto"/>
              <w:jc w:val="center"/>
              <w:rPr>
                <w:b/>
                <w:bCs/>
                <w:color w:val="auto"/>
                <w:sz w:val="24"/>
                <w:szCs w:val="24"/>
              </w:rPr>
            </w:pPr>
            <w:r>
              <w:rPr>
                <w:rFonts w:hint="eastAsia"/>
                <w:b/>
                <w:bCs/>
                <w:color w:val="auto"/>
                <w:spacing w:val="-5"/>
                <w:sz w:val="24"/>
                <w:szCs w:val="24"/>
              </w:rPr>
              <w:t>基本组成</w:t>
            </w:r>
          </w:p>
        </w:tc>
        <w:tc>
          <w:tcPr>
            <w:tcW w:w="946" w:type="pct"/>
            <w:vAlign w:val="center"/>
          </w:tcPr>
          <w:p>
            <w:pPr>
              <w:pStyle w:val="12"/>
              <w:spacing w:before="91" w:line="360" w:lineRule="auto"/>
              <w:jc w:val="center"/>
              <w:rPr>
                <w:b/>
                <w:bCs/>
                <w:color w:val="auto"/>
                <w:sz w:val="24"/>
                <w:szCs w:val="24"/>
              </w:rPr>
            </w:pPr>
            <w:r>
              <w:rPr>
                <w:rFonts w:hint="eastAsia"/>
                <w:b/>
                <w:bCs/>
                <w:color w:val="auto"/>
                <w:spacing w:val="2"/>
                <w:sz w:val="24"/>
                <w:szCs w:val="24"/>
              </w:rPr>
              <w:t>基本材质</w:t>
            </w:r>
          </w:p>
        </w:tc>
        <w:tc>
          <w:tcPr>
            <w:tcW w:w="868" w:type="pct"/>
            <w:vAlign w:val="center"/>
          </w:tcPr>
          <w:p>
            <w:pPr>
              <w:pStyle w:val="12"/>
              <w:spacing w:before="91" w:line="360" w:lineRule="auto"/>
              <w:jc w:val="center"/>
              <w:rPr>
                <w:b/>
                <w:bCs/>
                <w:color w:val="auto"/>
                <w:spacing w:val="2"/>
                <w:sz w:val="24"/>
                <w:szCs w:val="24"/>
                <w:lang w:eastAsia="zh-CN"/>
              </w:rPr>
            </w:pPr>
            <w:r>
              <w:rPr>
                <w:rFonts w:hint="eastAsia"/>
                <w:b/>
                <w:bCs/>
                <w:color w:val="auto"/>
                <w:spacing w:val="2"/>
                <w:sz w:val="24"/>
                <w:szCs w:val="24"/>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5" w:hRule="atLeast"/>
        </w:trPr>
        <w:tc>
          <w:tcPr>
            <w:tcW w:w="184" w:type="pct"/>
            <w:vAlign w:val="center"/>
          </w:tcPr>
          <w:p>
            <w:pPr>
              <w:spacing w:line="360" w:lineRule="auto"/>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150" w:type="pct"/>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座凳</w:t>
            </w:r>
          </w:p>
        </w:tc>
        <w:tc>
          <w:tcPr>
            <w:tcW w:w="335" w:type="pct"/>
            <w:vAlign w:val="center"/>
          </w:tcPr>
          <w:p>
            <w:pPr>
              <w:pStyle w:val="12"/>
              <w:spacing w:before="129" w:line="360" w:lineRule="auto"/>
              <w:jc w:val="center"/>
              <w:rPr>
                <w:rFonts w:hint="default"/>
                <w:color w:val="auto"/>
                <w:sz w:val="24"/>
                <w:szCs w:val="24"/>
                <w:lang w:val="en-US" w:eastAsia="zh-CN"/>
              </w:rPr>
            </w:pPr>
            <w:r>
              <w:rPr>
                <w:rFonts w:hint="eastAsia"/>
                <w:color w:val="auto"/>
                <w:sz w:val="24"/>
                <w:szCs w:val="24"/>
                <w:lang w:val="en-US" w:eastAsia="zh-CN"/>
              </w:rPr>
              <w:t>钢木凳</w:t>
            </w:r>
          </w:p>
        </w:tc>
        <w:tc>
          <w:tcPr>
            <w:tcW w:w="805" w:type="pct"/>
            <w:vAlign w:val="center"/>
          </w:tcPr>
          <w:p>
            <w:pPr>
              <w:pStyle w:val="12"/>
              <w:spacing w:before="91" w:line="360" w:lineRule="auto"/>
              <w:jc w:val="center"/>
              <w:rPr>
                <w:color w:val="auto"/>
                <w:sz w:val="24"/>
                <w:szCs w:val="24"/>
              </w:rPr>
            </w:pPr>
            <w:r>
              <w:rPr>
                <w:color w:val="auto"/>
                <w:sz w:val="24"/>
                <w:szCs w:val="24"/>
              </w:rPr>
              <w:drawing>
                <wp:inline distT="0" distB="0" distL="114300" distR="114300">
                  <wp:extent cx="1525270" cy="1207770"/>
                  <wp:effectExtent l="0" t="0" r="1143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1525270" cy="1207770"/>
                          </a:xfrm>
                          <a:prstGeom prst="rect">
                            <a:avLst/>
                          </a:prstGeom>
                          <a:noFill/>
                          <a:ln w="9525">
                            <a:noFill/>
                          </a:ln>
                        </pic:spPr>
                      </pic:pic>
                    </a:graphicData>
                  </a:graphic>
                </wp:inline>
              </w:drawing>
            </w:r>
          </w:p>
        </w:tc>
        <w:tc>
          <w:tcPr>
            <w:tcW w:w="483" w:type="pct"/>
            <w:vAlign w:val="center"/>
          </w:tcPr>
          <w:p>
            <w:pPr>
              <w:pStyle w:val="12"/>
              <w:spacing w:before="91" w:line="360" w:lineRule="auto"/>
              <w:jc w:val="center"/>
              <w:rPr>
                <w:color w:val="auto"/>
                <w:spacing w:val="-2"/>
                <w:sz w:val="24"/>
                <w:szCs w:val="24"/>
                <w:lang w:eastAsia="zh-CN"/>
              </w:rPr>
            </w:pPr>
            <w:r>
              <w:rPr>
                <w:rFonts w:hint="eastAsia"/>
                <w:color w:val="auto"/>
                <w:spacing w:val="-2"/>
                <w:sz w:val="24"/>
                <w:szCs w:val="24"/>
                <w:lang w:eastAsia="zh-CN"/>
              </w:rPr>
              <w:t>400×300×430</w:t>
            </w:r>
          </w:p>
        </w:tc>
        <w:tc>
          <w:tcPr>
            <w:tcW w:w="287" w:type="pct"/>
            <w:vAlign w:val="center"/>
          </w:tcPr>
          <w:p>
            <w:pPr>
              <w:pStyle w:val="12"/>
              <w:spacing w:before="76" w:line="360" w:lineRule="auto"/>
              <w:ind w:left="164" w:right="268"/>
              <w:jc w:val="center"/>
              <w:rPr>
                <w:color w:val="auto"/>
                <w:spacing w:val="2"/>
                <w:sz w:val="24"/>
                <w:szCs w:val="24"/>
                <w:lang w:eastAsia="zh-CN"/>
              </w:rPr>
            </w:pPr>
            <w:r>
              <w:rPr>
                <w:rFonts w:hint="eastAsia"/>
                <w:color w:val="auto"/>
                <w:spacing w:val="2"/>
                <w:sz w:val="24"/>
                <w:szCs w:val="24"/>
                <w:lang w:eastAsia="zh-CN"/>
              </w:rPr>
              <w:t>492</w:t>
            </w:r>
          </w:p>
        </w:tc>
        <w:tc>
          <w:tcPr>
            <w:tcW w:w="937" w:type="pct"/>
            <w:vAlign w:val="center"/>
          </w:tcPr>
          <w:p>
            <w:pPr>
              <w:pStyle w:val="12"/>
              <w:spacing w:before="66" w:line="360" w:lineRule="auto"/>
              <w:rPr>
                <w:rFonts w:hint="default"/>
                <w:color w:val="auto"/>
                <w:spacing w:val="-7"/>
                <w:sz w:val="24"/>
                <w:szCs w:val="24"/>
                <w:lang w:val="en-US" w:eastAsia="zh-CN"/>
              </w:rPr>
            </w:pPr>
            <w:r>
              <w:rPr>
                <w:rFonts w:hint="eastAsia"/>
                <w:color w:val="auto"/>
                <w:spacing w:val="-7"/>
                <w:sz w:val="24"/>
                <w:szCs w:val="24"/>
                <w:lang w:val="en-US" w:eastAsia="zh-CN"/>
              </w:rPr>
              <w:t>由钢制框架及纯实木凳面板组成</w:t>
            </w:r>
          </w:p>
        </w:tc>
        <w:tc>
          <w:tcPr>
            <w:tcW w:w="946" w:type="pct"/>
            <w:vAlign w:val="center"/>
          </w:tcPr>
          <w:p>
            <w:pPr>
              <w:pStyle w:val="12"/>
              <w:spacing w:before="1" w:line="360" w:lineRule="auto"/>
              <w:rPr>
                <w:rFonts w:hint="eastAsia"/>
                <w:color w:val="auto"/>
                <w:spacing w:val="-3"/>
                <w:sz w:val="24"/>
                <w:szCs w:val="24"/>
                <w:lang w:eastAsia="zh-CN"/>
              </w:rPr>
            </w:pPr>
            <w:r>
              <w:rPr>
                <w:rFonts w:hint="eastAsia"/>
                <w:color w:val="auto"/>
                <w:spacing w:val="-3"/>
                <w:sz w:val="24"/>
                <w:szCs w:val="24"/>
                <w:lang w:eastAsia="zh-CN"/>
              </w:rPr>
              <w:t>1、凳脚采用：25*25mm冷轧钢管制作。钢制件表面经酸洗、除油、除锈和高温热固性粉末静电喷涂处理。</w:t>
            </w:r>
          </w:p>
          <w:p>
            <w:pPr>
              <w:pStyle w:val="12"/>
              <w:spacing w:before="1" w:line="360" w:lineRule="auto"/>
              <w:rPr>
                <w:rFonts w:hint="eastAsia"/>
                <w:color w:val="auto"/>
                <w:spacing w:val="-3"/>
                <w:sz w:val="24"/>
                <w:szCs w:val="24"/>
                <w:lang w:eastAsia="zh-CN"/>
              </w:rPr>
            </w:pPr>
            <w:r>
              <w:rPr>
                <w:rFonts w:hint="eastAsia"/>
                <w:color w:val="auto"/>
                <w:spacing w:val="-3"/>
                <w:sz w:val="24"/>
                <w:szCs w:val="24"/>
                <w:lang w:eastAsia="zh-CN"/>
              </w:rPr>
              <w:t>2、凳面板：采用2</w:t>
            </w:r>
            <w:r>
              <w:rPr>
                <w:rFonts w:hint="eastAsia"/>
                <w:color w:val="auto"/>
                <w:spacing w:val="-3"/>
                <w:sz w:val="24"/>
                <w:szCs w:val="24"/>
                <w:lang w:val="en-US" w:eastAsia="zh-CN"/>
              </w:rPr>
              <w:t>0</w:t>
            </w:r>
            <w:r>
              <w:rPr>
                <w:rFonts w:hint="eastAsia"/>
                <w:color w:val="auto"/>
                <w:spacing w:val="-3"/>
                <w:sz w:val="24"/>
                <w:szCs w:val="24"/>
                <w:lang w:eastAsia="zh-CN"/>
              </w:rPr>
              <w:t>mm厚</w:t>
            </w:r>
            <w:r>
              <w:rPr>
                <w:rFonts w:hint="eastAsia"/>
                <w:color w:val="auto"/>
                <w:spacing w:val="1"/>
                <w:sz w:val="24"/>
                <w:szCs w:val="24"/>
                <w:lang w:eastAsia="zh-CN"/>
              </w:rPr>
              <w:t>优质松木实木板，板面纹理通直色泽均匀，双面无结无疤无虫眼，含水率8%-12%</w:t>
            </w:r>
            <w:r>
              <w:rPr>
                <w:rFonts w:hint="eastAsia"/>
                <w:color w:val="auto"/>
                <w:spacing w:val="-3"/>
                <w:sz w:val="24"/>
                <w:szCs w:val="24"/>
                <w:lang w:eastAsia="zh-CN"/>
              </w:rPr>
              <w:t>，AA级材料。</w:t>
            </w:r>
          </w:p>
          <w:p>
            <w:pPr>
              <w:pStyle w:val="12"/>
              <w:spacing w:before="1" w:line="360" w:lineRule="auto"/>
              <w:rPr>
                <w:color w:val="auto"/>
                <w:spacing w:val="-3"/>
                <w:sz w:val="24"/>
                <w:szCs w:val="24"/>
                <w:lang w:eastAsia="zh-CN"/>
              </w:rPr>
            </w:pPr>
            <w:r>
              <w:rPr>
                <w:rFonts w:hint="eastAsia"/>
                <w:color w:val="auto"/>
                <w:spacing w:val="-3"/>
                <w:sz w:val="24"/>
                <w:szCs w:val="24"/>
                <w:lang w:eastAsia="zh-CN"/>
              </w:rPr>
              <w:t>3、</w:t>
            </w:r>
            <w:r>
              <w:rPr>
                <w:rFonts w:hint="eastAsia"/>
                <w:color w:val="auto"/>
                <w:spacing w:val="2"/>
                <w:sz w:val="24"/>
                <w:szCs w:val="24"/>
                <w:lang w:eastAsia="zh-CN"/>
              </w:rPr>
              <w:t>涂饰：</w:t>
            </w:r>
            <w:r>
              <w:rPr>
                <w:rFonts w:hint="eastAsia"/>
                <w:color w:val="auto"/>
                <w:spacing w:val="-3"/>
                <w:sz w:val="24"/>
                <w:szCs w:val="24"/>
                <w:lang w:eastAsia="zh-CN"/>
              </w:rPr>
              <w:t>环保型水性漆。</w:t>
            </w:r>
          </w:p>
        </w:tc>
        <w:tc>
          <w:tcPr>
            <w:tcW w:w="868" w:type="pct"/>
            <w:vAlign w:val="center"/>
          </w:tcPr>
          <w:p>
            <w:pPr>
              <w:spacing w:line="360" w:lineRule="auto"/>
              <w:jc w:val="both"/>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GB/T 3325：外观性能：金属件、木制件</w:t>
            </w:r>
          </w:p>
          <w:p>
            <w:pPr>
              <w:spacing w:line="360" w:lineRule="auto"/>
              <w:jc w:val="both"/>
              <w:rPr>
                <w:rFonts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力学性能：座面和椅背联合静载荷试验‌</w:t>
            </w:r>
          </w:p>
        </w:tc>
      </w:tr>
    </w:tbl>
    <w:p>
      <w:pPr>
        <w:pStyle w:val="3"/>
        <w:spacing w:before="315" w:line="360" w:lineRule="auto"/>
        <w:ind w:firstLine="482" w:firstLineChars="200"/>
        <w:rPr>
          <w:rFonts w:hint="eastAsia" w:ascii="宋体" w:hAnsi="宋体" w:eastAsia="宋体" w:cs="宋体"/>
          <w:b/>
          <w:bCs/>
          <w:color w:val="auto"/>
          <w:lang w:eastAsia="zh-CN"/>
        </w:rPr>
      </w:pPr>
    </w:p>
    <w:p>
      <w:pPr>
        <w:spacing w:before="123" w:line="360" w:lineRule="auto"/>
        <w:ind w:firstLine="482" w:firstLineChars="200"/>
        <w:outlineLvl w:val="6"/>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四、材料要求</w:t>
      </w:r>
    </w:p>
    <w:p>
      <w:pPr>
        <w:pStyle w:val="3"/>
        <w:spacing w:before="315" w:line="360" w:lineRule="auto"/>
        <w:ind w:firstLine="482" w:firstLineChars="200"/>
        <w:rPr>
          <w:rFonts w:hint="eastAsia" w:ascii="宋体" w:hAnsi="宋体" w:eastAsia="宋体" w:cs="宋体"/>
          <w:b/>
          <w:bCs/>
          <w:snapToGrid w:val="0"/>
          <w:color w:val="auto"/>
          <w:sz w:val="24"/>
          <w:szCs w:val="24"/>
          <w:lang w:val="en-US" w:eastAsia="zh-CN" w:bidi="ar-SA"/>
        </w:rPr>
      </w:pPr>
      <w:r>
        <w:rPr>
          <w:rFonts w:hint="eastAsia" w:ascii="宋体" w:hAnsi="宋体" w:eastAsia="宋体" w:cs="宋体"/>
          <w:b/>
          <w:bCs/>
          <w:snapToGrid w:val="0"/>
          <w:color w:val="auto"/>
          <w:sz w:val="24"/>
          <w:szCs w:val="24"/>
          <w:lang w:val="en-US" w:eastAsia="zh-CN" w:bidi="ar-SA"/>
        </w:rPr>
        <w:t>（一）本项目采用的材料需符合以下要求：</w:t>
      </w:r>
    </w:p>
    <w:p>
      <w:pPr>
        <w:spacing w:line="360" w:lineRule="auto"/>
        <w:ind w:firstLine="468" w:firstLineChars="200"/>
        <w:rPr>
          <w:rFonts w:ascii="宋体" w:hAnsi="宋体" w:eastAsia="宋体" w:cs="宋体"/>
          <w:color w:val="auto"/>
          <w:sz w:val="24"/>
          <w:szCs w:val="24"/>
        </w:rPr>
      </w:pPr>
      <w:r>
        <w:rPr>
          <w:rFonts w:hint="eastAsia"/>
          <w:color w:val="auto"/>
          <w:spacing w:val="-3"/>
          <w:sz w:val="24"/>
          <w:szCs w:val="24"/>
          <w:lang w:eastAsia="zh-CN"/>
        </w:rPr>
        <w:t>1</w:t>
      </w:r>
      <w:r>
        <w:rPr>
          <w:rFonts w:hint="eastAsia" w:ascii="宋体" w:hAnsi="宋体" w:eastAsia="宋体" w:cs="宋体"/>
          <w:b/>
          <w:bCs/>
          <w:color w:val="auto"/>
          <w:sz w:val="24"/>
          <w:szCs w:val="24"/>
          <w:lang w:eastAsia="zh-CN"/>
        </w:rPr>
        <w:t>、松木：</w:t>
      </w:r>
      <w:r>
        <w:rPr>
          <w:rFonts w:ascii="宋体" w:hAnsi="宋体" w:eastAsia="宋体" w:cs="宋体"/>
          <w:color w:val="auto"/>
          <w:sz w:val="24"/>
          <w:szCs w:val="24"/>
        </w:rPr>
        <w:t>统一采用</w:t>
      </w:r>
      <w:r>
        <w:rPr>
          <w:rFonts w:hint="eastAsia" w:ascii="宋体" w:hAnsi="宋体" w:eastAsia="宋体" w:cs="宋体"/>
          <w:color w:val="auto"/>
          <w:sz w:val="24"/>
          <w:szCs w:val="24"/>
        </w:rPr>
        <w:t>家具级实木松木（辐射松或同等性能松木），</w:t>
      </w:r>
      <w:r>
        <w:rPr>
          <w:rFonts w:ascii="宋体" w:hAnsi="宋体" w:eastAsia="宋体" w:cs="宋体"/>
          <w:color w:val="auto"/>
          <w:sz w:val="24"/>
          <w:szCs w:val="24"/>
        </w:rPr>
        <w:t>不得使用马尾松、落叶松、湿地松等易开裂低档针叶材</w:t>
      </w:r>
      <w:r>
        <w:rPr>
          <w:rFonts w:hint="eastAsia" w:ascii="宋体" w:hAnsi="宋体" w:eastAsia="宋体" w:cs="宋体"/>
          <w:color w:val="auto"/>
          <w:sz w:val="24"/>
          <w:szCs w:val="24"/>
        </w:rPr>
        <w:t>；全面禁止：死节、腐朽节、脱落节、漏节、树瘤</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木材应经窑干、脱脂、防虫处理，无蓝变、霉变及腐朽。</w:t>
      </w:r>
    </w:p>
    <w:p>
      <w:pPr>
        <w:spacing w:line="360" w:lineRule="auto"/>
        <w:ind w:firstLine="480" w:firstLineChars="200"/>
        <w:rPr>
          <w:rFonts w:hint="eastAsia" w:ascii="宋体" w:hAnsi="宋体" w:eastAsia="宋体" w:cs="宋体"/>
          <w:color w:val="auto"/>
          <w:sz w:val="24"/>
          <w:szCs w:val="24"/>
          <w:lang w:val="en-US" w:eastAsia="zh-CN"/>
        </w:rPr>
      </w:pPr>
      <w:r>
        <w:rPr>
          <w:rFonts w:hint="eastAsia"/>
          <w:color w:val="auto"/>
          <w:sz w:val="24"/>
          <w:szCs w:val="24"/>
          <w:lang w:eastAsia="zh-CN"/>
        </w:rPr>
        <w:t>依据LY/T 2488，</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lang w:eastAsia="zh-CN"/>
        </w:rPr>
        <w:t>外观质量：A级（正反两面外观质量均达A级）</w:t>
      </w:r>
      <w:r>
        <w:rPr>
          <w:rFonts w:hint="eastAsia"/>
          <w:color w:val="auto"/>
          <w:sz w:val="24"/>
          <w:szCs w:val="24"/>
          <w:lang w:eastAsia="zh-CN"/>
        </w:rPr>
        <w:t>，板材含水率：8% -12%；依据GB/T 39600</w:t>
      </w:r>
      <w:r>
        <w:rPr>
          <w:rFonts w:hint="eastAsia"/>
          <w:color w:val="auto"/>
          <w:sz w:val="24"/>
          <w:szCs w:val="24"/>
          <w:lang w:val="en-US" w:eastAsia="zh-CN"/>
        </w:rPr>
        <w:t>，</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lang w:eastAsia="zh-CN"/>
        </w:rPr>
        <w:t>甲醛释放量达</w:t>
      </w:r>
      <w:r>
        <w:rPr>
          <w:rFonts w:hint="eastAsia"/>
          <w:color w:val="FF0000"/>
          <w:sz w:val="24"/>
          <w:szCs w:val="24"/>
          <w:lang w:val="en-US" w:eastAsia="zh-CN"/>
        </w:rPr>
        <w:t>到</w:t>
      </w:r>
      <w:r>
        <w:rPr>
          <w:rFonts w:hint="eastAsia"/>
          <w:color w:val="FF0000"/>
          <w:sz w:val="24"/>
          <w:szCs w:val="24"/>
          <w:lang w:eastAsia="zh-CN"/>
        </w:rPr>
        <w:t>E0级及以上标准</w:t>
      </w:r>
      <w:r>
        <w:rPr>
          <w:rFonts w:hint="eastAsia"/>
          <w:color w:val="auto"/>
          <w:sz w:val="24"/>
          <w:szCs w:val="24"/>
          <w:lang w:eastAsia="zh-CN"/>
        </w:rPr>
        <w:t>，</w:t>
      </w:r>
      <w:r>
        <w:rPr>
          <w:rFonts w:hint="eastAsia" w:ascii="宋体" w:hAnsi="宋体" w:eastAsia="宋体" w:cs="宋体"/>
          <w:color w:val="auto"/>
          <w:sz w:val="24"/>
          <w:szCs w:val="24"/>
          <w:lang w:val="en-US" w:eastAsia="zh-CN"/>
        </w:rPr>
        <w:t>依据 GB/T 1927.9，</w:t>
      </w:r>
      <w:r>
        <w:rPr>
          <w:rFonts w:hint="eastAsia" w:ascii="方正仿宋_GB2312" w:hAnsi="方正仿宋_GB2312" w:eastAsia="方正仿宋_GB2312" w:cs="方正仿宋_GB2312"/>
          <w:color w:val="FF0000"/>
          <w:kern w:val="0"/>
          <w:sz w:val="24"/>
          <w:szCs w:val="24"/>
        </w:rPr>
        <w:t>▲</w:t>
      </w:r>
      <w:r>
        <w:rPr>
          <w:rFonts w:hint="eastAsia" w:ascii="宋体" w:hAnsi="宋体" w:eastAsia="宋体" w:cs="宋体"/>
          <w:color w:val="FF0000"/>
          <w:sz w:val="24"/>
          <w:szCs w:val="24"/>
          <w:lang w:val="en-US" w:eastAsia="zh-CN"/>
        </w:rPr>
        <w:t>板材的抗弯强度≥70MPa</w:t>
      </w:r>
      <w:r>
        <w:rPr>
          <w:rFonts w:hint="eastAsia"/>
          <w:color w:val="auto"/>
          <w:sz w:val="24"/>
          <w:szCs w:val="24"/>
          <w:lang w:val="en-US" w:eastAsia="zh-CN"/>
        </w:rPr>
        <w:t>，</w:t>
      </w:r>
      <w:r>
        <w:rPr>
          <w:rFonts w:hint="eastAsia" w:ascii="宋体" w:hAnsi="宋体" w:eastAsia="宋体" w:cs="宋体"/>
          <w:color w:val="auto"/>
          <w:sz w:val="24"/>
          <w:szCs w:val="24"/>
          <w:lang w:val="en-US" w:eastAsia="zh-CN"/>
        </w:rPr>
        <w:t>依据</w:t>
      </w:r>
      <w:r>
        <w:rPr>
          <w:rFonts w:hint="eastAsia" w:ascii="宋体" w:hAnsi="宋体" w:eastAsia="宋体" w:cs="宋体"/>
          <w:color w:val="auto"/>
          <w:sz w:val="24"/>
          <w:szCs w:val="24"/>
        </w:rPr>
        <w:t>GB/T 1927.5</w:t>
      </w:r>
      <w:r>
        <w:rPr>
          <w:rFonts w:hint="eastAsia" w:ascii="宋体" w:hAnsi="宋体" w:eastAsia="宋体" w:cs="宋体"/>
          <w:color w:val="auto"/>
          <w:sz w:val="24"/>
          <w:szCs w:val="24"/>
          <w:lang w:eastAsia="zh-CN"/>
        </w:rPr>
        <w:t>，</w:t>
      </w:r>
      <w:r>
        <w:rPr>
          <w:rFonts w:hint="eastAsia" w:ascii="宋体" w:hAnsi="宋体" w:eastAsia="宋体" w:cs="宋体"/>
          <w:color w:val="FF0000"/>
          <w:kern w:val="0"/>
          <w:sz w:val="24"/>
          <w:szCs w:val="24"/>
        </w:rPr>
        <w:t>▲</w:t>
      </w:r>
      <w:r>
        <w:rPr>
          <w:rFonts w:hint="eastAsia" w:ascii="宋体" w:hAnsi="宋体" w:eastAsia="宋体" w:cs="宋体"/>
          <w:color w:val="FF0000"/>
          <w:sz w:val="24"/>
          <w:szCs w:val="24"/>
        </w:rPr>
        <w:t>气干密度：</w:t>
      </w:r>
      <w:r>
        <w:rPr>
          <w:rFonts w:hint="eastAsia" w:ascii="宋体" w:hAnsi="宋体" w:eastAsia="宋体" w:cs="宋体"/>
          <w:color w:val="FF0000"/>
          <w:sz w:val="24"/>
          <w:szCs w:val="24"/>
          <w:lang w:val="en-US" w:eastAsia="zh-CN"/>
        </w:rPr>
        <w:t>≥</w:t>
      </w:r>
      <w:r>
        <w:rPr>
          <w:rFonts w:hint="eastAsia" w:ascii="宋体" w:hAnsi="宋体" w:eastAsia="宋体" w:cs="宋体"/>
          <w:color w:val="FF0000"/>
          <w:sz w:val="24"/>
          <w:szCs w:val="24"/>
        </w:rPr>
        <w:t>0.</w:t>
      </w:r>
      <w:r>
        <w:rPr>
          <w:rFonts w:hint="eastAsia" w:ascii="宋体" w:hAnsi="宋体" w:eastAsia="宋体" w:cs="宋体"/>
          <w:color w:val="FF0000"/>
          <w:sz w:val="24"/>
          <w:szCs w:val="24"/>
          <w:lang w:val="en-US" w:eastAsia="zh-CN"/>
        </w:rPr>
        <w:t>48</w:t>
      </w:r>
      <w:r>
        <w:rPr>
          <w:rFonts w:hint="eastAsia" w:ascii="宋体" w:hAnsi="宋体" w:eastAsia="宋体" w:cs="宋体"/>
          <w:color w:val="FF0000"/>
          <w:sz w:val="24"/>
          <w:szCs w:val="24"/>
        </w:rPr>
        <w:t xml:space="preserve"> g/cm³</w:t>
      </w:r>
      <w:r>
        <w:rPr>
          <w:rFonts w:hint="eastAsia" w:ascii="宋体" w:hAnsi="宋体" w:eastAsia="宋体" w:cs="宋体"/>
          <w:color w:val="auto"/>
          <w:sz w:val="24"/>
          <w:szCs w:val="24"/>
          <w:lang w:eastAsia="zh-CN"/>
        </w:rPr>
        <w:t>。</w:t>
      </w:r>
    </w:p>
    <w:p>
      <w:pPr>
        <w:spacing w:line="360" w:lineRule="auto"/>
        <w:ind w:firstLine="482" w:firstLineChars="200"/>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2、水性底漆</w:t>
      </w:r>
      <w:r>
        <w:rPr>
          <w:rFonts w:hint="eastAsia" w:ascii="宋体" w:hAnsi="宋体" w:eastAsia="宋体" w:cs="宋体"/>
          <w:b/>
          <w:bCs/>
          <w:color w:val="auto"/>
          <w:sz w:val="24"/>
          <w:szCs w:val="24"/>
          <w:lang w:eastAsia="zh-CN"/>
        </w:rPr>
        <w:t>：</w:t>
      </w:r>
      <w:r>
        <w:rPr>
          <w:rFonts w:hint="eastAsia"/>
          <w:color w:val="auto"/>
          <w:sz w:val="24"/>
          <w:szCs w:val="24"/>
        </w:rPr>
        <w:t>依据GB/T 23999</w:t>
      </w:r>
      <w:r>
        <w:rPr>
          <w:rFonts w:hint="eastAsia"/>
          <w:color w:val="auto"/>
          <w:sz w:val="24"/>
          <w:szCs w:val="24"/>
          <w:lang w:eastAsia="zh-CN"/>
        </w:rPr>
        <w:t>、</w:t>
      </w:r>
      <w:r>
        <w:rPr>
          <w:rFonts w:hint="eastAsia"/>
          <w:color w:val="auto"/>
          <w:sz w:val="24"/>
          <w:szCs w:val="24"/>
        </w:rPr>
        <w:t>GB/T 6739，</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rPr>
        <w:t>硬度≥2H</w:t>
      </w:r>
      <w:r>
        <w:rPr>
          <w:rFonts w:hint="eastAsia"/>
          <w:color w:val="auto"/>
          <w:sz w:val="24"/>
          <w:szCs w:val="24"/>
        </w:rPr>
        <w:t>；依据GB 30981.2</w:t>
      </w:r>
      <w:r>
        <w:rPr>
          <w:rFonts w:hint="eastAsia"/>
          <w:color w:val="auto"/>
          <w:sz w:val="24"/>
          <w:szCs w:val="24"/>
          <w:lang w:eastAsia="zh-CN"/>
        </w:rPr>
        <w:t>、</w:t>
      </w:r>
      <w:r>
        <w:rPr>
          <w:rFonts w:hint="eastAsia"/>
          <w:color w:val="auto"/>
          <w:sz w:val="24"/>
          <w:szCs w:val="24"/>
        </w:rPr>
        <w:t xml:space="preserve"> GB/T 23986，</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rPr>
        <w:t>挥发性有机化合物（VOC）含量未检出</w:t>
      </w:r>
      <w:r>
        <w:rPr>
          <w:rFonts w:hint="eastAsia"/>
          <w:color w:val="auto"/>
          <w:sz w:val="24"/>
          <w:szCs w:val="24"/>
        </w:rPr>
        <w:t>；依据HG/T 3950，长霉等级0级</w:t>
      </w:r>
      <w:r>
        <w:rPr>
          <w:rFonts w:hint="eastAsia" w:ascii="宋体" w:hAnsi="宋体" w:eastAsia="宋体" w:cs="宋体"/>
          <w:color w:val="auto"/>
          <w:sz w:val="24"/>
          <w:szCs w:val="24"/>
          <w:lang w:val="en-US" w:eastAsia="zh-CN"/>
        </w:rPr>
        <w:t>。</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水性面漆：</w:t>
      </w:r>
      <w:r>
        <w:rPr>
          <w:rFonts w:hint="eastAsia"/>
          <w:color w:val="auto"/>
          <w:sz w:val="24"/>
          <w:szCs w:val="24"/>
        </w:rPr>
        <w:t>依据GB/T 23999</w:t>
      </w:r>
      <w:r>
        <w:rPr>
          <w:rFonts w:hint="eastAsia"/>
          <w:color w:val="auto"/>
          <w:sz w:val="24"/>
          <w:szCs w:val="24"/>
          <w:lang w:eastAsia="zh-CN"/>
        </w:rPr>
        <w:t>、</w:t>
      </w:r>
      <w:r>
        <w:rPr>
          <w:rFonts w:hint="eastAsia"/>
          <w:color w:val="auto"/>
          <w:sz w:val="24"/>
          <w:szCs w:val="24"/>
        </w:rPr>
        <w:t>GB/T 6739，硬度≥2H；依据GB 30981.2</w:t>
      </w:r>
      <w:r>
        <w:rPr>
          <w:rFonts w:hint="eastAsia"/>
          <w:color w:val="auto"/>
          <w:sz w:val="24"/>
          <w:szCs w:val="24"/>
          <w:lang w:eastAsia="zh-CN"/>
        </w:rPr>
        <w:t>、</w:t>
      </w:r>
      <w:r>
        <w:rPr>
          <w:rFonts w:hint="eastAsia"/>
          <w:color w:val="auto"/>
          <w:sz w:val="24"/>
          <w:szCs w:val="24"/>
        </w:rPr>
        <w:t>GB/T 23986检测，挥发性有机化合物（VOC）含量未检出；依据HG/T 3950，</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rPr>
        <w:t>长霉等级0级</w:t>
      </w:r>
      <w:r>
        <w:rPr>
          <w:rFonts w:hint="eastAsia" w:ascii="宋体" w:hAnsi="宋体" w:eastAsia="宋体" w:cs="宋体"/>
          <w:color w:val="auto"/>
          <w:sz w:val="24"/>
          <w:szCs w:val="24"/>
        </w:rPr>
        <w:t>。</w:t>
      </w:r>
    </w:p>
    <w:p>
      <w:pPr>
        <w:spacing w:line="360" w:lineRule="auto"/>
        <w:ind w:firstLine="482" w:firstLineChars="200"/>
        <w:rPr>
          <w:rFonts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4、钢管</w:t>
      </w:r>
      <w:r>
        <w:rPr>
          <w:rFonts w:hint="eastAsia" w:ascii="宋体" w:hAnsi="宋体" w:eastAsia="宋体" w:cs="宋体"/>
          <w:b/>
          <w:bCs/>
          <w:color w:val="auto"/>
          <w:sz w:val="24"/>
          <w:szCs w:val="24"/>
          <w:lang w:eastAsia="zh-CN"/>
        </w:rPr>
        <w:t>：</w:t>
      </w:r>
      <w:r>
        <w:rPr>
          <w:rFonts w:hint="eastAsia"/>
          <w:color w:val="auto"/>
          <w:sz w:val="24"/>
          <w:szCs w:val="24"/>
          <w:lang w:eastAsia="zh-CN"/>
        </w:rPr>
        <w:t>依据</w:t>
      </w:r>
      <w:r>
        <w:rPr>
          <w:rFonts w:hint="eastAsia"/>
          <w:color w:val="auto"/>
          <w:sz w:val="24"/>
          <w:szCs w:val="24"/>
        </w:rPr>
        <w:t>GB/T 3325</w:t>
      </w:r>
      <w:r>
        <w:rPr>
          <w:rFonts w:hint="eastAsia"/>
          <w:color w:val="auto"/>
          <w:sz w:val="24"/>
          <w:szCs w:val="24"/>
          <w:lang w:eastAsia="zh-CN"/>
        </w:rPr>
        <w:t>，</w:t>
      </w:r>
      <w:r>
        <w:rPr>
          <w:rFonts w:hint="eastAsia" w:ascii="方正仿宋_GB2312" w:hAnsi="方正仿宋_GB2312" w:eastAsia="方正仿宋_GB2312" w:cs="方正仿宋_GB2312"/>
          <w:color w:val="FF0000"/>
          <w:kern w:val="0"/>
          <w:sz w:val="24"/>
          <w:szCs w:val="24"/>
        </w:rPr>
        <w:t>▲</w:t>
      </w:r>
      <w:r>
        <w:rPr>
          <w:rFonts w:hint="eastAsia"/>
          <w:color w:val="FF0000"/>
          <w:sz w:val="24"/>
          <w:szCs w:val="24"/>
        </w:rPr>
        <w:t>金属喷涂层硬度实测值≥3H</w:t>
      </w:r>
      <w:r>
        <w:rPr>
          <w:rFonts w:hint="eastAsia" w:ascii="宋体" w:hAnsi="宋体" w:eastAsia="宋体" w:cs="宋体"/>
          <w:color w:val="auto"/>
          <w:sz w:val="24"/>
          <w:szCs w:val="24"/>
          <w:lang w:eastAsia="zh-CN"/>
        </w:rPr>
        <w:t>。</w:t>
      </w:r>
    </w:p>
    <w:p>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lang w:eastAsia="zh-CN"/>
        </w:rPr>
        <w:t>导轨：符合QB/T 2454、QB/T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3826、QB/T 3832标准，其中</w:t>
      </w:r>
      <w:r>
        <w:rPr>
          <w:rFonts w:hint="eastAsia" w:ascii="方正仿宋_GB2312" w:hAnsi="方正仿宋_GB2312" w:eastAsia="方正仿宋_GB2312" w:cs="方正仿宋_GB2312"/>
          <w:color w:val="FF0000"/>
          <w:kern w:val="0"/>
          <w:sz w:val="24"/>
          <w:szCs w:val="24"/>
        </w:rPr>
        <w:t>▲</w:t>
      </w:r>
      <w:r>
        <w:rPr>
          <w:rFonts w:hint="eastAsia" w:ascii="宋体" w:hAnsi="宋体" w:eastAsia="宋体" w:cs="宋体"/>
          <w:b/>
          <w:bCs/>
          <w:color w:val="FF0000"/>
          <w:sz w:val="24"/>
          <w:szCs w:val="24"/>
          <w:lang w:eastAsia="zh-CN"/>
        </w:rPr>
        <w:t>垂直静载荷、水平静载荷均合格</w:t>
      </w:r>
      <w:r>
        <w:rPr>
          <w:rFonts w:hint="eastAsia" w:ascii="宋体" w:hAnsi="宋体" w:eastAsia="宋体" w:cs="宋体"/>
          <w:b/>
          <w:bCs/>
          <w:color w:val="auto"/>
          <w:sz w:val="24"/>
          <w:szCs w:val="24"/>
          <w:lang w:eastAsia="zh-CN"/>
        </w:rPr>
        <w:t>。金属表面耐腐蚀-中性盐雾试验</w:t>
      </w:r>
      <w:r>
        <w:rPr>
          <w:rFonts w:hint="eastAsia" w:ascii="宋体" w:hAnsi="宋体" w:eastAsia="宋体" w:cs="宋体"/>
          <w:b/>
          <w:bCs/>
          <w:color w:val="auto"/>
          <w:sz w:val="24"/>
          <w:szCs w:val="24"/>
          <w:lang w:val="en-US" w:eastAsia="zh-CN"/>
        </w:rPr>
        <w:t>96</w:t>
      </w:r>
      <w:r>
        <w:rPr>
          <w:rFonts w:hint="eastAsia" w:ascii="宋体" w:hAnsi="宋体" w:eastAsia="宋体" w:cs="宋体"/>
          <w:b/>
          <w:bCs/>
          <w:color w:val="auto"/>
          <w:sz w:val="24"/>
          <w:szCs w:val="24"/>
          <w:lang w:eastAsia="zh-CN"/>
        </w:rPr>
        <w:t>h达到10级。</w:t>
      </w:r>
    </w:p>
    <w:p>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lang w:eastAsia="zh-CN"/>
        </w:rPr>
        <w:t>铰链：符合QB/T 2189、QB/T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3826、QB/T 3832标准，其中垂直静载荷、水平静载荷均合格。</w:t>
      </w:r>
      <w:r>
        <w:rPr>
          <w:rFonts w:hint="eastAsia" w:ascii="方正仿宋_GB2312" w:hAnsi="方正仿宋_GB2312" w:eastAsia="方正仿宋_GB2312" w:cs="方正仿宋_GB2312"/>
          <w:color w:val="FF0000"/>
          <w:kern w:val="0"/>
          <w:sz w:val="24"/>
          <w:szCs w:val="24"/>
        </w:rPr>
        <w:t>▲</w:t>
      </w:r>
      <w:r>
        <w:rPr>
          <w:rFonts w:hint="eastAsia" w:ascii="宋体" w:hAnsi="宋体" w:eastAsia="宋体" w:cs="宋体"/>
          <w:b/>
          <w:bCs/>
          <w:color w:val="FF0000"/>
          <w:sz w:val="24"/>
          <w:szCs w:val="24"/>
          <w:lang w:eastAsia="zh-CN"/>
        </w:rPr>
        <w:t>金属表面耐腐蚀-中性盐雾试验</w:t>
      </w:r>
      <w:r>
        <w:rPr>
          <w:rFonts w:hint="eastAsia" w:ascii="宋体" w:hAnsi="宋体" w:eastAsia="宋体" w:cs="宋体"/>
          <w:b/>
          <w:bCs/>
          <w:color w:val="FF0000"/>
          <w:sz w:val="24"/>
          <w:szCs w:val="24"/>
          <w:lang w:val="en-US" w:eastAsia="zh-CN"/>
        </w:rPr>
        <w:t>96</w:t>
      </w:r>
      <w:r>
        <w:rPr>
          <w:rFonts w:hint="eastAsia" w:ascii="宋体" w:hAnsi="宋体" w:eastAsia="宋体" w:cs="宋体"/>
          <w:b/>
          <w:bCs/>
          <w:color w:val="FF0000"/>
          <w:sz w:val="24"/>
          <w:szCs w:val="24"/>
          <w:lang w:eastAsia="zh-CN"/>
        </w:rPr>
        <w:t>h达到10级。金属表面耐腐蚀-乙酸盐雾试验</w:t>
      </w:r>
      <w:r>
        <w:rPr>
          <w:rFonts w:hint="eastAsia" w:ascii="宋体" w:hAnsi="宋体" w:eastAsia="宋体" w:cs="宋体"/>
          <w:b/>
          <w:bCs/>
          <w:color w:val="FF0000"/>
          <w:sz w:val="24"/>
          <w:szCs w:val="24"/>
          <w:lang w:val="en-US" w:eastAsia="zh-CN"/>
        </w:rPr>
        <w:t>96</w:t>
      </w:r>
      <w:r>
        <w:rPr>
          <w:rFonts w:hint="eastAsia" w:ascii="宋体" w:hAnsi="宋体" w:eastAsia="宋体" w:cs="宋体"/>
          <w:b/>
          <w:bCs/>
          <w:color w:val="FF0000"/>
          <w:sz w:val="24"/>
          <w:szCs w:val="24"/>
          <w:lang w:eastAsia="zh-CN"/>
        </w:rPr>
        <w:t>h达到10级</w:t>
      </w:r>
      <w:r>
        <w:rPr>
          <w:rFonts w:hint="eastAsia" w:ascii="宋体" w:hAnsi="宋体" w:eastAsia="宋体" w:cs="宋体"/>
          <w:b/>
          <w:bCs/>
          <w:color w:val="auto"/>
          <w:sz w:val="24"/>
          <w:szCs w:val="24"/>
          <w:lang w:eastAsia="zh-CN"/>
        </w:rPr>
        <w:t>。</w:t>
      </w:r>
    </w:p>
    <w:p>
      <w:pPr>
        <w:pStyle w:val="3"/>
        <w:spacing w:before="315" w:line="360" w:lineRule="auto"/>
        <w:ind w:firstLine="482" w:firstLineChars="200"/>
        <w:rPr>
          <w:rFonts w:hint="eastAsia" w:ascii="宋体" w:hAnsi="宋体" w:eastAsia="宋体" w:cs="宋体"/>
          <w:b/>
          <w:bCs/>
          <w:snapToGrid w:val="0"/>
          <w:color w:val="auto"/>
          <w:sz w:val="24"/>
          <w:szCs w:val="24"/>
          <w:lang w:val="en-US" w:eastAsia="zh-CN" w:bidi="ar-SA"/>
        </w:rPr>
      </w:pPr>
      <w:r>
        <w:rPr>
          <w:rFonts w:hint="eastAsia" w:ascii="宋体" w:hAnsi="宋体" w:eastAsia="宋体" w:cs="宋体"/>
          <w:b/>
          <w:bCs/>
          <w:snapToGrid w:val="0"/>
          <w:color w:val="auto"/>
          <w:sz w:val="24"/>
          <w:szCs w:val="24"/>
          <w:lang w:val="en-US" w:eastAsia="zh-CN" w:bidi="ar-SA"/>
        </w:rPr>
        <w:t>（二）本项目的成品需符合以下要求：</w:t>
      </w:r>
    </w:p>
    <w:p>
      <w:pPr>
        <w:spacing w:line="360" w:lineRule="auto"/>
        <w:ind w:firstLine="482" w:firstLineChars="200"/>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1、松木床架：</w:t>
      </w:r>
      <w:r>
        <w:rPr>
          <w:rFonts w:hint="eastAsia" w:ascii="Arial" w:hAnsi="Arial" w:cs="Arial" w:eastAsiaTheme="minorEastAsia"/>
          <w:snapToGrid w:val="0"/>
          <w:color w:val="auto"/>
          <w:kern w:val="0"/>
          <w:sz w:val="24"/>
          <w:szCs w:val="24"/>
          <w:lang w:val="en-US" w:eastAsia="zh-CN" w:bidi="ar"/>
        </w:rPr>
        <w:t xml:space="preserve">外观符合 </w:t>
      </w:r>
      <w:r>
        <w:rPr>
          <w:rStyle w:val="9"/>
          <w:rFonts w:hint="eastAsia" w:ascii="Arial" w:hAnsi="Arial" w:cs="Arial" w:eastAsiaTheme="minorEastAsia"/>
          <w:b w:val="0"/>
          <w:snapToGrid w:val="0"/>
          <w:color w:val="auto"/>
          <w:kern w:val="0"/>
          <w:sz w:val="24"/>
          <w:szCs w:val="24"/>
          <w:lang w:val="en-US" w:eastAsia="zh-CN" w:bidi="ar"/>
        </w:rPr>
        <w:t>GB/T 3324</w:t>
      </w:r>
      <w:r>
        <w:rPr>
          <w:rFonts w:hint="eastAsia" w:ascii="Arial" w:hAnsi="Arial" w:cs="Arial" w:eastAsiaTheme="minorEastAsia"/>
          <w:snapToGrid w:val="0"/>
          <w:color w:val="auto"/>
          <w:kern w:val="0"/>
          <w:sz w:val="24"/>
          <w:szCs w:val="24"/>
          <w:lang w:val="en-US" w:eastAsia="zh-CN" w:bidi="ar"/>
        </w:rPr>
        <w:t xml:space="preserve">要求；结构安全符合 </w:t>
      </w:r>
      <w:r>
        <w:rPr>
          <w:rStyle w:val="9"/>
          <w:rFonts w:hint="eastAsia" w:ascii="Arial" w:hAnsi="Arial" w:cs="Arial" w:eastAsiaTheme="minorEastAsia"/>
          <w:b w:val="0"/>
          <w:snapToGrid w:val="0"/>
          <w:color w:val="auto"/>
          <w:kern w:val="0"/>
          <w:sz w:val="24"/>
          <w:szCs w:val="24"/>
          <w:lang w:val="en-US" w:eastAsia="zh-CN" w:bidi="ar"/>
        </w:rPr>
        <w:t>GB 28008</w:t>
      </w:r>
      <w:r>
        <w:rPr>
          <w:rFonts w:hint="eastAsia" w:ascii="Arial" w:hAnsi="Arial" w:cs="Arial" w:eastAsiaTheme="minorEastAsia"/>
          <w:snapToGrid w:val="0"/>
          <w:color w:val="auto"/>
          <w:kern w:val="0"/>
          <w:sz w:val="24"/>
          <w:szCs w:val="24"/>
          <w:lang w:val="en-US" w:eastAsia="zh-CN" w:bidi="ar"/>
        </w:rPr>
        <w:t>要求；可迁移有害元素8项符合</w:t>
      </w:r>
      <w:r>
        <w:rPr>
          <w:rStyle w:val="9"/>
          <w:rFonts w:hint="eastAsia" w:ascii="Arial" w:hAnsi="Arial" w:cs="Arial" w:eastAsiaTheme="minorEastAsia"/>
          <w:b w:val="0"/>
          <w:snapToGrid w:val="0"/>
          <w:color w:val="auto"/>
          <w:kern w:val="0"/>
          <w:sz w:val="24"/>
          <w:szCs w:val="24"/>
          <w:lang w:val="en-US" w:eastAsia="zh-CN" w:bidi="ar"/>
        </w:rPr>
        <w:t>GB 18584</w:t>
      </w:r>
      <w:r>
        <w:rPr>
          <w:rFonts w:hint="eastAsia" w:ascii="Arial" w:hAnsi="Arial" w:cs="Arial" w:eastAsiaTheme="minorEastAsia"/>
          <w:snapToGrid w:val="0"/>
          <w:color w:val="auto"/>
          <w:kern w:val="0"/>
          <w:sz w:val="24"/>
          <w:szCs w:val="24"/>
          <w:lang w:val="en-US" w:eastAsia="zh-CN" w:bidi="ar"/>
        </w:rPr>
        <w:t xml:space="preserve">限值要求；甲醛释放量依据 </w:t>
      </w:r>
      <w:r>
        <w:rPr>
          <w:rStyle w:val="9"/>
          <w:rFonts w:hint="eastAsia" w:ascii="Arial" w:hAnsi="Arial" w:cs="Arial" w:eastAsiaTheme="minorEastAsia"/>
          <w:b w:val="0"/>
          <w:snapToGrid w:val="0"/>
          <w:color w:val="auto"/>
          <w:kern w:val="0"/>
          <w:sz w:val="24"/>
          <w:szCs w:val="24"/>
          <w:lang w:val="en-US" w:eastAsia="zh-CN" w:bidi="ar"/>
        </w:rPr>
        <w:t>GB/T 17657</w:t>
      </w:r>
      <w:r>
        <w:rPr>
          <w:rFonts w:hint="eastAsia" w:ascii="Arial" w:hAnsi="Arial" w:cs="Arial" w:eastAsiaTheme="minorEastAsia"/>
          <w:snapToGrid w:val="0"/>
          <w:color w:val="auto"/>
          <w:kern w:val="0"/>
          <w:sz w:val="24"/>
          <w:szCs w:val="24"/>
          <w:lang w:val="en-US" w:eastAsia="zh-CN" w:bidi="ar"/>
        </w:rPr>
        <w:t xml:space="preserve">检测，结果符合 </w:t>
      </w:r>
      <w:r>
        <w:rPr>
          <w:rStyle w:val="9"/>
          <w:rFonts w:hint="eastAsia" w:ascii="Arial" w:hAnsi="Arial" w:cs="Arial" w:eastAsiaTheme="minorEastAsia"/>
          <w:b w:val="0"/>
          <w:snapToGrid w:val="0"/>
          <w:color w:val="auto"/>
          <w:kern w:val="0"/>
          <w:sz w:val="24"/>
          <w:szCs w:val="24"/>
          <w:lang w:val="en-US" w:eastAsia="zh-CN" w:bidi="ar"/>
        </w:rPr>
        <w:t>GB 18584</w:t>
      </w:r>
      <w:r>
        <w:rPr>
          <w:rFonts w:hint="eastAsia" w:ascii="Arial" w:hAnsi="Arial" w:cs="Arial" w:eastAsiaTheme="minorEastAsia"/>
          <w:snapToGrid w:val="0"/>
          <w:color w:val="auto"/>
          <w:kern w:val="0"/>
          <w:sz w:val="24"/>
          <w:szCs w:val="24"/>
          <w:lang w:val="en-US" w:eastAsia="zh-CN" w:bidi="ar"/>
        </w:rPr>
        <w:t>要求。</w:t>
      </w:r>
    </w:p>
    <w:p>
      <w:pPr>
        <w:spacing w:line="360" w:lineRule="auto"/>
        <w:ind w:firstLine="482" w:firstLineChars="200"/>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2、松木组合柜：</w:t>
      </w:r>
      <w:r>
        <w:rPr>
          <w:rFonts w:hint="eastAsia" w:ascii="宋体" w:hAnsi="宋体" w:eastAsia="宋体" w:cs="Times New Roman"/>
          <w:color w:val="auto"/>
          <w:sz w:val="24"/>
          <w:szCs w:val="24"/>
          <w:lang w:eastAsia="zh-CN"/>
        </w:rPr>
        <w:t>外观、结构安全性、力学性能符合 GB/T 3324要求；可迁移有害元素8项符合 GB 18584限值要求；甲醛释放量依据 GB/T 17657检测，结果符合 GB 18584要求</w:t>
      </w:r>
      <w:r>
        <w:rPr>
          <w:rFonts w:hint="eastAsia" w:ascii="宋体" w:hAnsi="宋体" w:eastAsia="宋体" w:cs="Times New Roman"/>
          <w:color w:val="auto"/>
          <w:sz w:val="24"/>
          <w:szCs w:val="24"/>
          <w:lang w:val="en-US" w:eastAsia="zh-CN"/>
        </w:rPr>
        <w:t>。</w:t>
      </w:r>
    </w:p>
    <w:p>
      <w:pPr>
        <w:spacing w:line="360" w:lineRule="auto"/>
        <w:ind w:firstLine="482" w:firstLineChars="200"/>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3、棕纤维床垫：</w:t>
      </w:r>
      <w:r>
        <w:rPr>
          <w:rFonts w:hint="eastAsia" w:ascii="宋体" w:hAnsi="宋体" w:eastAsia="宋体" w:cs="Times New Roman"/>
          <w:color w:val="auto"/>
          <w:sz w:val="24"/>
          <w:szCs w:val="24"/>
          <w:lang w:val="en-US" w:eastAsia="zh-CN"/>
        </w:rPr>
        <w:t>卫生安全性能符合 GB/T 26706要求；甲醛释放量符合 GB 18584要求；依据 GB 17927检测，阻燃性能达到 II级。</w:t>
      </w:r>
    </w:p>
    <w:p>
      <w:pPr>
        <w:spacing w:line="360" w:lineRule="auto"/>
        <w:ind w:firstLine="482" w:firstLineChars="200"/>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4、座凳：</w:t>
      </w:r>
      <w:r>
        <w:rPr>
          <w:rFonts w:hint="eastAsia" w:ascii="宋体" w:hAnsi="宋体" w:eastAsia="宋体" w:cs="Times New Roman"/>
          <w:color w:val="auto"/>
          <w:sz w:val="24"/>
          <w:szCs w:val="24"/>
          <w:lang w:val="en-US" w:eastAsia="zh-CN"/>
        </w:rPr>
        <w:t>外观及力学性能符合 GB/T 3325要求；可迁移有害元素8项符合 GB 18584限值要求。</w:t>
      </w:r>
    </w:p>
    <w:p>
      <w:pPr>
        <w:spacing w:line="360" w:lineRule="auto"/>
        <w:ind w:firstLine="480" w:firstLineChars="200"/>
        <w:rPr>
          <w:rFonts w:hint="eastAsia" w:ascii="宋体" w:hAnsi="宋体" w:eastAsia="宋体" w:cs="Times New Roman"/>
          <w:color w:val="auto"/>
          <w:sz w:val="24"/>
          <w:szCs w:val="24"/>
          <w:lang w:val="en-US" w:eastAsia="zh-CN"/>
        </w:rPr>
      </w:pP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说明：</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（1）本项目提供的检测报告签发日期不早于202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日；</w:t>
      </w:r>
    </w:p>
    <w:p>
      <w:pPr>
        <w:numPr>
          <w:ilvl w:val="0"/>
          <w:numId w:val="2"/>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上述原材料要求如与“</w:t>
      </w:r>
      <w:r>
        <w:rPr>
          <w:rFonts w:hint="eastAsia" w:ascii="宋体" w:hAnsi="宋体" w:eastAsia="宋体" w:cs="宋体"/>
          <w:b/>
          <w:bCs/>
          <w:color w:val="auto"/>
          <w:spacing w:val="-2"/>
          <w:sz w:val="24"/>
          <w:szCs w:val="24"/>
          <w:lang w:eastAsia="zh-CN"/>
        </w:rPr>
        <w:t>三、</w:t>
      </w:r>
      <w:r>
        <w:rPr>
          <w:rFonts w:hint="eastAsia" w:ascii="宋体" w:hAnsi="宋体" w:eastAsia="宋体" w:cs="宋体"/>
          <w:b/>
          <w:bCs/>
          <w:color w:val="auto"/>
          <w:sz w:val="24"/>
          <w:szCs w:val="24"/>
          <w:lang w:eastAsia="zh-CN"/>
        </w:rPr>
        <w:t>采购清单及技术参数</w:t>
      </w:r>
      <w:r>
        <w:rPr>
          <w:rFonts w:hint="eastAsia" w:ascii="宋体" w:hAnsi="宋体" w:eastAsia="宋体" w:cs="宋体"/>
          <w:b/>
          <w:bCs/>
          <w:color w:val="auto"/>
          <w:spacing w:val="-2"/>
          <w:sz w:val="24"/>
          <w:szCs w:val="24"/>
          <w:lang w:eastAsia="zh-CN"/>
        </w:rPr>
        <w:t>要求</w:t>
      </w:r>
      <w:r>
        <w:rPr>
          <w:rFonts w:hint="eastAsia" w:ascii="宋体" w:hAnsi="宋体" w:eastAsia="宋体" w:cs="宋体"/>
          <w:color w:val="auto"/>
          <w:sz w:val="24"/>
          <w:szCs w:val="24"/>
          <w:lang w:eastAsia="zh-CN"/>
        </w:rPr>
        <w:t>”不一致，以上述要求为准，检测报告原件备查；</w:t>
      </w:r>
    </w:p>
    <w:p>
      <w:pPr>
        <w:numPr>
          <w:ilvl w:val="0"/>
          <w:numId w:val="2"/>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Times New Roman"/>
          <w:color w:val="auto"/>
          <w:sz w:val="24"/>
          <w:szCs w:val="24"/>
          <w:lang w:val="en-US" w:eastAsia="zh-CN"/>
        </w:rPr>
        <w:t>检测报告须由国家认可的有资质的检测机构出具,具备“CMA”或“CNAS”标识</w:t>
      </w:r>
      <w:r>
        <w:rPr>
          <w:rFonts w:hint="eastAsia" w:ascii="宋体" w:hAnsi="宋体" w:eastAsia="宋体" w:cs="宋体"/>
          <w:color w:val="auto"/>
          <w:sz w:val="24"/>
          <w:szCs w:val="24"/>
          <w:lang w:eastAsia="zh-CN"/>
        </w:rPr>
        <w:t>；</w:t>
      </w:r>
    </w:p>
    <w:p>
      <w:pPr>
        <w:numPr>
          <w:ilvl w:val="0"/>
          <w:numId w:val="2"/>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针对不同叫法的同一原材料，其检测报告均予认可（如名称不一致，需注明需求中对应的原材料名称）；</w:t>
      </w:r>
    </w:p>
    <w:p>
      <w:pPr>
        <w:numPr>
          <w:ilvl w:val="0"/>
          <w:numId w:val="2"/>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受检单位要求：检测报告上的委托单位(受检单位)名称必须与投标人或投标产品的制造商或原材料的生产厂家名称一致，否则不予认可；</w:t>
      </w:r>
    </w:p>
    <w:p>
      <w:pPr>
        <w:numPr>
          <w:ilvl w:val="0"/>
          <w:numId w:val="2"/>
        </w:numPr>
        <w:spacing w:line="360" w:lineRule="auto"/>
        <w:ind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检测报告需为</w:t>
      </w:r>
      <w:r>
        <w:rPr>
          <w:rFonts w:hint="eastAsia" w:ascii="宋体" w:hAnsi="宋体" w:eastAsia="宋体" w:cs="宋体"/>
          <w:color w:val="auto"/>
          <w:sz w:val="24"/>
          <w:szCs w:val="24"/>
          <w:lang w:eastAsia="zh-CN"/>
        </w:rPr>
        <w:t>委托单位</w:t>
      </w:r>
      <w:r>
        <w:rPr>
          <w:rFonts w:hint="eastAsia" w:ascii="宋体" w:hAnsi="宋体" w:eastAsia="宋体" w:cs="Times New Roman"/>
          <w:color w:val="auto"/>
          <w:sz w:val="24"/>
          <w:szCs w:val="24"/>
          <w:lang w:val="en-US" w:eastAsia="zh-CN"/>
        </w:rPr>
        <w:t>委托抽检，委托送检的</w:t>
      </w:r>
      <w:r>
        <w:rPr>
          <w:rFonts w:hint="eastAsia" w:ascii="宋体" w:hAnsi="宋体" w:eastAsia="宋体" w:cs="宋体"/>
          <w:color w:val="auto"/>
          <w:sz w:val="24"/>
          <w:szCs w:val="24"/>
          <w:lang w:eastAsia="zh-CN"/>
        </w:rPr>
        <w:t>不予认可；</w:t>
      </w:r>
    </w:p>
    <w:p>
      <w:pPr>
        <w:numPr>
          <w:ilvl w:val="0"/>
          <w:numId w:val="0"/>
        </w:numPr>
        <w:kinsoku w:val="0"/>
        <w:autoSpaceDE w:val="0"/>
        <w:autoSpaceDN w:val="0"/>
        <w:adjustRightInd w:val="0"/>
        <w:snapToGrid w:val="0"/>
        <w:spacing w:line="360" w:lineRule="auto"/>
        <w:textAlignment w:val="baseline"/>
        <w:rPr>
          <w:rFonts w:hint="eastAsia" w:ascii="宋体" w:hAnsi="宋体" w:eastAsia="宋体" w:cs="宋体"/>
          <w:color w:val="auto"/>
          <w:sz w:val="24"/>
          <w:szCs w:val="24"/>
          <w:lang w:eastAsia="zh-CN"/>
        </w:rPr>
        <w:sectPr>
          <w:pgSz w:w="23810" w:h="16840"/>
          <w:pgMar w:top="400" w:right="3571" w:bottom="0" w:left="1535" w:header="0" w:footer="0" w:gutter="0"/>
          <w:cols w:space="720" w:num="1"/>
        </w:sectPr>
      </w:pPr>
    </w:p>
    <w:p>
      <w:pPr>
        <w:spacing w:before="123" w:line="360" w:lineRule="auto"/>
        <w:ind w:firstLine="462" w:firstLineChars="200"/>
        <w:outlineLvl w:val="6"/>
        <w:rPr>
          <w:rFonts w:ascii="宋体" w:hAnsi="宋体" w:eastAsia="宋体" w:cs="宋体"/>
          <w:b/>
          <w:bCs/>
          <w:color w:val="auto"/>
          <w:sz w:val="24"/>
          <w:szCs w:val="24"/>
          <w:lang w:eastAsia="zh-CN"/>
        </w:rPr>
      </w:pPr>
      <w:r>
        <w:rPr>
          <w:rFonts w:hint="eastAsia" w:ascii="宋体" w:hAnsi="宋体" w:eastAsia="宋体" w:cs="宋体"/>
          <w:b/>
          <w:bCs/>
          <w:color w:val="auto"/>
          <w:spacing w:val="-5"/>
          <w:sz w:val="24"/>
          <w:szCs w:val="24"/>
          <w:lang w:eastAsia="zh-CN"/>
        </w:rPr>
        <w:t>五、颜色要求</w:t>
      </w:r>
    </w:p>
    <w:tbl>
      <w:tblPr>
        <w:tblStyle w:val="13"/>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pPr>
              <w:pStyle w:val="12"/>
              <w:spacing w:before="237" w:line="360" w:lineRule="auto"/>
              <w:ind w:left="1385" w:firstLine="225" w:firstLineChars="100"/>
              <w:rPr>
                <w:b/>
                <w:bCs/>
                <w:color w:val="auto"/>
                <w:sz w:val="24"/>
                <w:szCs w:val="24"/>
              </w:rPr>
            </w:pPr>
            <w:r>
              <w:rPr>
                <w:rFonts w:hint="eastAsia"/>
                <w:b/>
                <w:bCs/>
                <w:color w:val="auto"/>
                <w:spacing w:val="-8"/>
                <w:sz w:val="24"/>
                <w:szCs w:val="24"/>
              </w:rPr>
              <w:t>分类</w:t>
            </w:r>
          </w:p>
        </w:tc>
        <w:tc>
          <w:tcPr>
            <w:tcW w:w="14952" w:type="dxa"/>
          </w:tcPr>
          <w:p>
            <w:pPr>
              <w:pStyle w:val="12"/>
              <w:spacing w:before="238" w:line="360" w:lineRule="auto"/>
              <w:ind w:left="152"/>
              <w:jc w:val="center"/>
              <w:rPr>
                <w:b/>
                <w:bCs/>
                <w:color w:val="auto"/>
                <w:sz w:val="24"/>
                <w:szCs w:val="24"/>
              </w:rPr>
            </w:pPr>
            <w:r>
              <w:rPr>
                <w:rFonts w:hint="eastAsia"/>
                <w:b/>
                <w:bCs/>
                <w:color w:val="auto"/>
                <w:spacing w:val="3"/>
                <w:sz w:val="24"/>
                <w:szCs w:val="24"/>
              </w:rPr>
              <w:t>主体颜色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3673" w:type="dxa"/>
            <w:vAlign w:val="center"/>
          </w:tcPr>
          <w:p>
            <w:pPr>
              <w:pStyle w:val="12"/>
              <w:spacing w:before="94" w:line="360" w:lineRule="auto"/>
              <w:jc w:val="center"/>
              <w:rPr>
                <w:color w:val="auto"/>
                <w:sz w:val="24"/>
                <w:szCs w:val="24"/>
              </w:rPr>
            </w:pPr>
            <w:r>
              <w:rPr>
                <w:rFonts w:hint="eastAsia"/>
                <w:color w:val="auto"/>
                <w:spacing w:val="-7"/>
                <w:sz w:val="24"/>
                <w:szCs w:val="24"/>
              </w:rPr>
              <w:t>木制</w:t>
            </w:r>
          </w:p>
        </w:tc>
        <w:tc>
          <w:tcPr>
            <w:tcW w:w="14952" w:type="dxa"/>
            <w:vAlign w:val="center"/>
          </w:tcPr>
          <w:p>
            <w:pPr>
              <w:pStyle w:val="12"/>
              <w:spacing w:before="54" w:line="360" w:lineRule="auto"/>
              <w:jc w:val="both"/>
              <w:rPr>
                <w:rFonts w:hint="eastAsia"/>
                <w:color w:val="auto"/>
                <w:spacing w:val="-1"/>
                <w:sz w:val="24"/>
                <w:szCs w:val="24"/>
                <w:lang w:eastAsia="zh-CN"/>
              </w:rPr>
            </w:pPr>
            <w:r>
              <w:rPr>
                <w:rFonts w:hint="eastAsia"/>
                <w:color w:val="auto"/>
                <w:spacing w:val="-1"/>
                <w:sz w:val="24"/>
                <w:szCs w:val="24"/>
                <w:lang w:eastAsia="zh-CN"/>
              </w:rPr>
              <w:t>颜色：</w:t>
            </w:r>
            <w:r>
              <w:rPr>
                <w:rFonts w:hint="eastAsia"/>
                <w:color w:val="auto"/>
                <w:spacing w:val="-1"/>
                <w:sz w:val="24"/>
                <w:szCs w:val="24"/>
                <w:lang w:val="en-US" w:eastAsia="zh-CN"/>
              </w:rPr>
              <w:t>松木原木</w:t>
            </w:r>
            <w:r>
              <w:rPr>
                <w:rFonts w:hint="eastAsia"/>
                <w:color w:val="auto"/>
                <w:spacing w:val="-1"/>
                <w:sz w:val="24"/>
                <w:szCs w:val="24"/>
                <w:lang w:eastAsia="zh-CN"/>
              </w:rPr>
              <w:t>色</w:t>
            </w:r>
            <w:r>
              <w:rPr>
                <w:rFonts w:hint="eastAsia"/>
                <w:color w:val="auto"/>
                <w:spacing w:val="-1"/>
                <w:sz w:val="24"/>
                <w:szCs w:val="24"/>
                <w:lang w:val="en-US" w:eastAsia="zh-CN"/>
              </w:rPr>
              <w:t>淡色</w:t>
            </w:r>
            <w:r>
              <w:rPr>
                <w:rFonts w:hint="eastAsia"/>
                <w:color w:val="auto"/>
                <w:spacing w:val="-1"/>
                <w:sz w:val="24"/>
                <w:szCs w:val="24"/>
                <w:lang w:eastAsia="zh-CN"/>
              </w:rPr>
              <w:t>。</w:t>
            </w:r>
          </w:p>
          <w:p>
            <w:pPr>
              <w:pStyle w:val="12"/>
              <w:spacing w:before="54" w:line="360" w:lineRule="auto"/>
              <w:jc w:val="both"/>
              <w:rPr>
                <w:color w:val="auto"/>
                <w:sz w:val="24"/>
                <w:szCs w:val="24"/>
              </w:rPr>
            </w:pPr>
            <w:r>
              <w:rPr>
                <w:rFonts w:hint="eastAsia"/>
                <w:color w:val="auto"/>
                <w:spacing w:val="-1"/>
                <w:sz w:val="24"/>
                <w:szCs w:val="24"/>
                <w:lang w:eastAsia="zh-CN"/>
              </w:rPr>
              <w:t>纹路：</w:t>
            </w:r>
            <w:r>
              <w:rPr>
                <w:rFonts w:hint="eastAsia"/>
                <w:color w:val="auto"/>
                <w:spacing w:val="-1"/>
                <w:sz w:val="24"/>
                <w:szCs w:val="24"/>
                <w:lang w:val="en-US" w:eastAsia="zh-CN"/>
              </w:rPr>
              <w:t>直拼木纹</w:t>
            </w:r>
            <w:r>
              <w:rPr>
                <w:rFonts w:hint="eastAsia"/>
                <w:color w:val="auto"/>
                <w:spacing w:val="-1"/>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3673" w:type="dxa"/>
            <w:vAlign w:val="center"/>
          </w:tcPr>
          <w:p>
            <w:pPr>
              <w:pStyle w:val="12"/>
              <w:spacing w:before="268" w:line="360" w:lineRule="auto"/>
              <w:jc w:val="center"/>
              <w:rPr>
                <w:color w:val="auto"/>
                <w:sz w:val="24"/>
                <w:szCs w:val="24"/>
              </w:rPr>
            </w:pPr>
            <w:r>
              <w:rPr>
                <w:rFonts w:hint="eastAsia"/>
                <w:color w:val="auto"/>
                <w:spacing w:val="-5"/>
                <w:sz w:val="24"/>
                <w:szCs w:val="24"/>
              </w:rPr>
              <w:t>钢制</w:t>
            </w:r>
          </w:p>
        </w:tc>
        <w:tc>
          <w:tcPr>
            <w:tcW w:w="14952" w:type="dxa"/>
            <w:vAlign w:val="center"/>
          </w:tcPr>
          <w:p>
            <w:pPr>
              <w:pStyle w:val="12"/>
              <w:spacing w:before="127" w:line="360" w:lineRule="auto"/>
              <w:jc w:val="both"/>
              <w:rPr>
                <w:rFonts w:hint="default"/>
                <w:color w:val="auto"/>
                <w:sz w:val="24"/>
                <w:szCs w:val="24"/>
                <w:lang w:val="en-US" w:eastAsia="zh-CN"/>
              </w:rPr>
            </w:pPr>
            <w:r>
              <w:rPr>
                <w:rFonts w:hint="eastAsia"/>
                <w:color w:val="auto"/>
                <w:spacing w:val="-1"/>
                <w:sz w:val="24"/>
                <w:szCs w:val="24"/>
                <w:lang w:eastAsia="zh-CN"/>
              </w:rPr>
              <w:t>颜色：</w:t>
            </w:r>
            <w:r>
              <w:rPr>
                <w:rFonts w:hint="eastAsia"/>
                <w:color w:val="auto"/>
                <w:spacing w:val="-1"/>
                <w:sz w:val="24"/>
                <w:szCs w:val="24"/>
                <w:lang w:val="en-US" w:eastAsia="zh-CN"/>
              </w:rPr>
              <w:t>扶梯灰色，座凳黑色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3673" w:type="dxa"/>
            <w:vAlign w:val="center"/>
          </w:tcPr>
          <w:p>
            <w:pPr>
              <w:pStyle w:val="12"/>
              <w:spacing w:before="250" w:line="360" w:lineRule="auto"/>
              <w:jc w:val="center"/>
              <w:rPr>
                <w:rFonts w:hint="default" w:eastAsia="宋体"/>
                <w:color w:val="auto"/>
                <w:sz w:val="24"/>
                <w:szCs w:val="24"/>
                <w:lang w:val="en-US" w:eastAsia="zh-CN"/>
              </w:rPr>
            </w:pPr>
            <w:r>
              <w:rPr>
                <w:rFonts w:hint="eastAsia"/>
                <w:color w:val="auto"/>
                <w:sz w:val="24"/>
                <w:szCs w:val="24"/>
                <w:lang w:val="en-US" w:eastAsia="zh-CN"/>
              </w:rPr>
              <w:t>床垫</w:t>
            </w:r>
          </w:p>
        </w:tc>
        <w:tc>
          <w:tcPr>
            <w:tcW w:w="14952" w:type="dxa"/>
            <w:vAlign w:val="center"/>
          </w:tcPr>
          <w:p>
            <w:pPr>
              <w:pStyle w:val="12"/>
              <w:spacing w:before="127" w:line="360" w:lineRule="auto"/>
              <w:jc w:val="both"/>
              <w:rPr>
                <w:color w:val="auto"/>
                <w:sz w:val="24"/>
                <w:szCs w:val="24"/>
                <w:lang w:eastAsia="zh-CN"/>
              </w:rPr>
            </w:pPr>
            <w:r>
              <w:rPr>
                <w:rFonts w:hint="eastAsia"/>
                <w:color w:val="auto"/>
                <w:sz w:val="24"/>
                <w:szCs w:val="24"/>
                <w:lang w:eastAsia="zh-CN"/>
              </w:rPr>
              <w:t>颜色：</w:t>
            </w:r>
            <w:r>
              <w:rPr>
                <w:rFonts w:hint="eastAsia"/>
                <w:color w:val="auto"/>
                <w:sz w:val="24"/>
                <w:szCs w:val="24"/>
                <w:lang w:val="en-US" w:eastAsia="zh-CN"/>
              </w:rPr>
              <w:t>白色</w:t>
            </w:r>
          </w:p>
        </w:tc>
      </w:tr>
    </w:tbl>
    <w:p>
      <w:pPr>
        <w:spacing w:line="360" w:lineRule="auto"/>
        <w:rPr>
          <w:rFonts w:ascii="宋体" w:hAnsi="宋体" w:eastAsia="宋体" w:cs="宋体"/>
          <w:color w:val="auto"/>
          <w:sz w:val="24"/>
          <w:szCs w:val="24"/>
        </w:rPr>
      </w:pPr>
    </w:p>
    <w:p>
      <w:pPr>
        <w:spacing w:line="360" w:lineRule="auto"/>
        <w:rPr>
          <w:rFonts w:ascii="宋体" w:hAnsi="宋体" w:eastAsia="宋体" w:cs="宋体"/>
          <w:color w:val="auto"/>
          <w:sz w:val="24"/>
          <w:szCs w:val="24"/>
        </w:rPr>
      </w:pPr>
    </w:p>
    <w:p>
      <w:pPr>
        <w:spacing w:before="1" w:line="360" w:lineRule="auto"/>
        <w:ind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说明：</w:t>
      </w:r>
    </w:p>
    <w:p>
      <w:pPr>
        <w:numPr>
          <w:ilvl w:val="0"/>
          <w:numId w:val="3"/>
        </w:numPr>
        <w:autoSpaceDE/>
        <w:autoSpaceDN/>
        <w:spacing w:before="1" w:line="360" w:lineRule="auto"/>
        <w:ind w:left="425"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家具颜色应与建筑内装饰风格相适应，以单色为主，不宜过于鲜艳，主体颜色投标时暂按以上要求考虑，中标后具体颜色须待采购人明确后方可下单制作。</w:t>
      </w:r>
    </w:p>
    <w:p>
      <w:pPr>
        <w:numPr>
          <w:ilvl w:val="0"/>
          <w:numId w:val="3"/>
        </w:numPr>
        <w:autoSpaceDE/>
        <w:autoSpaceDN/>
        <w:spacing w:before="1" w:line="360" w:lineRule="auto"/>
        <w:ind w:left="425" w:firstLine="0" w:firstLineChars="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请投标人注意，中标后价格不因具体颜色的调整而改变，报价时应综合考虑该因素。</w:t>
      </w:r>
    </w:p>
    <w:p>
      <w:pPr>
        <w:spacing w:line="360" w:lineRule="auto"/>
        <w:rPr>
          <w:rFonts w:ascii="宋体" w:hAnsi="宋体" w:eastAsia="宋体" w:cs="宋体"/>
          <w:color w:val="auto"/>
          <w:sz w:val="24"/>
          <w:szCs w:val="24"/>
        </w:rPr>
        <w:sectPr>
          <w:pgSz w:w="23810" w:h="16840"/>
          <w:pgMar w:top="400" w:right="3571" w:bottom="0" w:left="1495" w:header="0" w:footer="0" w:gutter="0"/>
          <w:cols w:space="720" w:num="1"/>
        </w:sectPr>
      </w:pPr>
    </w:p>
    <w:p>
      <w:pPr>
        <w:spacing w:before="123" w:line="360" w:lineRule="auto"/>
        <w:ind w:firstLine="482" w:firstLineChars="200"/>
        <w:outlineLvl w:val="6"/>
        <w:rPr>
          <w:rFonts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六、样品要求</w:t>
      </w:r>
    </w:p>
    <w:p>
      <w:pPr>
        <w:spacing w:line="360" w:lineRule="auto"/>
        <w:rPr>
          <w:rFonts w:ascii="宋体" w:hAnsi="宋体" w:eastAsia="宋体" w:cs="宋体"/>
          <w:color w:val="auto"/>
          <w:sz w:val="24"/>
          <w:szCs w:val="24"/>
          <w:lang w:eastAsia="zh-CN"/>
        </w:rPr>
      </w:pPr>
    </w:p>
    <w:tbl>
      <w:tblPr>
        <w:tblStyle w:val="13"/>
        <w:tblW w:w="18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10099"/>
        <w:gridCol w:w="5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3223" w:type="dxa"/>
          </w:tcPr>
          <w:p>
            <w:pPr>
              <w:pStyle w:val="12"/>
              <w:spacing w:before="246" w:line="360" w:lineRule="auto"/>
              <w:ind w:left="1175"/>
              <w:rPr>
                <w:b/>
                <w:bCs/>
                <w:color w:val="auto"/>
                <w:sz w:val="24"/>
                <w:szCs w:val="24"/>
              </w:rPr>
            </w:pPr>
            <w:r>
              <w:rPr>
                <w:rFonts w:hint="eastAsia"/>
                <w:b/>
                <w:bCs/>
                <w:color w:val="auto"/>
                <w:spacing w:val="-8"/>
                <w:sz w:val="24"/>
                <w:szCs w:val="24"/>
              </w:rPr>
              <w:t>分类</w:t>
            </w:r>
          </w:p>
        </w:tc>
        <w:tc>
          <w:tcPr>
            <w:tcW w:w="10099" w:type="dxa"/>
          </w:tcPr>
          <w:p>
            <w:pPr>
              <w:pStyle w:val="12"/>
              <w:spacing w:before="246" w:line="360" w:lineRule="auto"/>
              <w:ind w:left="132"/>
              <w:jc w:val="center"/>
              <w:rPr>
                <w:b/>
                <w:bCs/>
                <w:color w:val="auto"/>
                <w:sz w:val="24"/>
                <w:szCs w:val="24"/>
              </w:rPr>
            </w:pPr>
            <w:r>
              <w:rPr>
                <w:rFonts w:hint="eastAsia"/>
                <w:b/>
                <w:bCs/>
                <w:color w:val="auto"/>
                <w:spacing w:val="3"/>
                <w:sz w:val="24"/>
                <w:szCs w:val="24"/>
              </w:rPr>
              <w:t>样品要求</w:t>
            </w:r>
          </w:p>
        </w:tc>
        <w:tc>
          <w:tcPr>
            <w:tcW w:w="5317" w:type="dxa"/>
          </w:tcPr>
          <w:p>
            <w:pPr>
              <w:pStyle w:val="12"/>
              <w:spacing w:before="244" w:line="360" w:lineRule="auto"/>
              <w:ind w:left="106"/>
              <w:jc w:val="center"/>
              <w:rPr>
                <w:b/>
                <w:bCs/>
                <w:color w:val="auto"/>
                <w:sz w:val="24"/>
                <w:szCs w:val="24"/>
              </w:rPr>
            </w:pPr>
            <w:r>
              <w:rPr>
                <w:rFonts w:hint="eastAsia"/>
                <w:b/>
                <w:bCs/>
                <w:color w:val="auto"/>
                <w:spacing w:val="7"/>
                <w:sz w:val="24"/>
                <w:szCs w:val="24"/>
              </w:rPr>
              <w:t>大小尺寸(单位</w:t>
            </w:r>
            <w:r>
              <w:rPr>
                <w:rFonts w:hint="eastAsia"/>
                <w:b/>
                <w:bCs/>
                <w:color w:val="auto"/>
                <w:sz w:val="24"/>
                <w:szCs w:val="24"/>
              </w:rPr>
              <w:t>mm</w:t>
            </w:r>
            <w:r>
              <w:rPr>
                <w:rFonts w:hint="eastAsia"/>
                <w:b/>
                <w:bCs/>
                <w:color w:val="auto"/>
                <w:spacing w:val="7"/>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3223" w:type="dxa"/>
            <w:vAlign w:val="center"/>
          </w:tcPr>
          <w:p>
            <w:pPr>
              <w:pStyle w:val="12"/>
              <w:spacing w:before="91" w:line="360" w:lineRule="auto"/>
              <w:jc w:val="center"/>
              <w:rPr>
                <w:rFonts w:hint="eastAsia" w:ascii="宋体" w:hAnsi="宋体" w:eastAsia="宋体" w:cs="宋体"/>
                <w:snapToGrid w:val="0"/>
                <w:color w:val="auto"/>
                <w:spacing w:val="-2"/>
                <w:sz w:val="24"/>
                <w:szCs w:val="24"/>
                <w:lang w:val="en-US" w:eastAsia="zh-CN" w:bidi="ar-SA"/>
              </w:rPr>
            </w:pPr>
            <w:r>
              <w:rPr>
                <w:rFonts w:hint="eastAsia" w:cs="宋体"/>
                <w:snapToGrid w:val="0"/>
                <w:color w:val="auto"/>
                <w:spacing w:val="-2"/>
                <w:sz w:val="24"/>
                <w:szCs w:val="24"/>
                <w:lang w:val="en-US" w:eastAsia="zh-CN" w:bidi="ar-SA"/>
              </w:rPr>
              <w:t>松木</w:t>
            </w:r>
            <w:r>
              <w:rPr>
                <w:rFonts w:hint="eastAsia" w:ascii="宋体" w:hAnsi="宋体" w:eastAsia="宋体" w:cs="宋体"/>
                <w:snapToGrid w:val="0"/>
                <w:color w:val="auto"/>
                <w:spacing w:val="-2"/>
                <w:sz w:val="24"/>
                <w:szCs w:val="24"/>
                <w:lang w:val="en-US" w:eastAsia="zh-CN" w:bidi="ar-SA"/>
              </w:rPr>
              <w:t>床架</w:t>
            </w:r>
          </w:p>
        </w:tc>
        <w:tc>
          <w:tcPr>
            <w:tcW w:w="10099" w:type="dxa"/>
            <w:vAlign w:val="center"/>
          </w:tcPr>
          <w:p>
            <w:pPr>
              <w:pStyle w:val="12"/>
              <w:spacing w:before="64" w:line="360" w:lineRule="auto"/>
              <w:jc w:val="both"/>
              <w:rPr>
                <w:rFonts w:hint="default"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参考</w:t>
            </w:r>
            <w:r>
              <w:rPr>
                <w:rFonts w:hint="eastAsia" w:cs="宋体"/>
                <w:snapToGrid w:val="0"/>
                <w:color w:val="auto"/>
                <w:spacing w:val="-2"/>
                <w:sz w:val="24"/>
                <w:szCs w:val="24"/>
                <w:lang w:val="en-US" w:eastAsia="zh-CN" w:bidi="ar-SA"/>
              </w:rPr>
              <w:t xml:space="preserve"> </w:t>
            </w:r>
            <w:r>
              <w:rPr>
                <w:rFonts w:hint="eastAsia" w:ascii="宋体" w:hAnsi="宋体" w:eastAsia="宋体" w:cs="宋体"/>
                <w:snapToGrid w:val="0"/>
                <w:color w:val="auto"/>
                <w:spacing w:val="-2"/>
                <w:sz w:val="24"/>
                <w:szCs w:val="24"/>
                <w:lang w:val="en-US" w:eastAsia="zh-CN" w:bidi="ar-SA"/>
              </w:rPr>
              <w:t>三、采购清单及技术参数要求</w:t>
            </w:r>
            <w:r>
              <w:rPr>
                <w:rFonts w:hint="eastAsia" w:cs="宋体"/>
                <w:snapToGrid w:val="0"/>
                <w:color w:val="auto"/>
                <w:spacing w:val="-2"/>
                <w:sz w:val="24"/>
                <w:szCs w:val="24"/>
                <w:lang w:val="en-US" w:eastAsia="zh-CN" w:bidi="ar-SA"/>
              </w:rPr>
              <w:t xml:space="preserve"> </w:t>
            </w:r>
            <w:r>
              <w:rPr>
                <w:rFonts w:hint="eastAsia" w:ascii="宋体" w:hAnsi="宋体" w:eastAsia="宋体" w:cs="宋体"/>
                <w:snapToGrid w:val="0"/>
                <w:color w:val="auto"/>
                <w:spacing w:val="-2"/>
                <w:sz w:val="24"/>
                <w:szCs w:val="24"/>
                <w:lang w:val="en-US" w:eastAsia="zh-CN" w:bidi="ar-SA"/>
              </w:rPr>
              <w:t>1、床架</w:t>
            </w:r>
            <w:r>
              <w:rPr>
                <w:rFonts w:hint="eastAsia" w:cs="宋体"/>
                <w:snapToGrid w:val="0"/>
                <w:color w:val="auto"/>
                <w:spacing w:val="-2"/>
                <w:sz w:val="24"/>
                <w:szCs w:val="24"/>
                <w:lang w:val="en-US" w:eastAsia="zh-CN" w:bidi="ar-SA"/>
              </w:rPr>
              <w:t xml:space="preserve"> </w:t>
            </w:r>
            <w:r>
              <w:rPr>
                <w:rFonts w:hint="eastAsia" w:ascii="宋体" w:hAnsi="宋体" w:eastAsia="宋体" w:cs="宋体"/>
                <w:snapToGrid w:val="0"/>
                <w:color w:val="auto"/>
                <w:spacing w:val="-2"/>
                <w:sz w:val="24"/>
                <w:szCs w:val="24"/>
                <w:lang w:val="en-US" w:eastAsia="zh-CN" w:bidi="ar-SA"/>
              </w:rPr>
              <w:t>第1项</w:t>
            </w:r>
          </w:p>
        </w:tc>
        <w:tc>
          <w:tcPr>
            <w:tcW w:w="5317" w:type="dxa"/>
            <w:vAlign w:val="center"/>
          </w:tcPr>
          <w:p>
            <w:pPr>
              <w:pStyle w:val="12"/>
              <w:spacing w:before="140" w:line="360" w:lineRule="auto"/>
              <w:ind w:left="106"/>
              <w:jc w:val="both"/>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2000×900×2</w:t>
            </w:r>
            <w:r>
              <w:rPr>
                <w:rFonts w:hint="eastAsia" w:cs="宋体"/>
                <w:snapToGrid w:val="0"/>
                <w:color w:val="auto"/>
                <w:spacing w:val="-2"/>
                <w:sz w:val="24"/>
                <w:szCs w:val="24"/>
                <w:lang w:val="en-US" w:eastAsia="zh-CN" w:bidi="ar-SA"/>
              </w:rPr>
              <w:t>2</w:t>
            </w:r>
            <w:r>
              <w:rPr>
                <w:rFonts w:hint="eastAsia" w:ascii="宋体" w:hAnsi="宋体" w:eastAsia="宋体" w:cs="宋体"/>
                <w:snapToGrid w:val="0"/>
                <w:color w:val="auto"/>
                <w:spacing w:val="-2"/>
                <w:sz w:val="24"/>
                <w:szCs w:val="24"/>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3223" w:type="dxa"/>
            <w:vAlign w:val="center"/>
          </w:tcPr>
          <w:p>
            <w:pPr>
              <w:pStyle w:val="12"/>
              <w:spacing w:before="306" w:line="360" w:lineRule="auto"/>
              <w:jc w:val="center"/>
              <w:rPr>
                <w:rFonts w:hint="eastAsia"/>
                <w:color w:val="auto"/>
                <w:spacing w:val="-2"/>
                <w:sz w:val="24"/>
                <w:szCs w:val="24"/>
                <w:lang w:eastAsia="zh-CN"/>
              </w:rPr>
            </w:pPr>
            <w:r>
              <w:rPr>
                <w:rFonts w:hint="eastAsia"/>
                <w:color w:val="auto"/>
                <w:spacing w:val="-2"/>
                <w:sz w:val="24"/>
                <w:szCs w:val="24"/>
                <w:lang w:val="en-US" w:eastAsia="zh-CN"/>
              </w:rPr>
              <w:t>松木组合柜</w:t>
            </w:r>
          </w:p>
        </w:tc>
        <w:tc>
          <w:tcPr>
            <w:tcW w:w="10099" w:type="dxa"/>
            <w:vAlign w:val="center"/>
          </w:tcPr>
          <w:p>
            <w:pPr>
              <w:pStyle w:val="12"/>
              <w:spacing w:before="306" w:line="360" w:lineRule="auto"/>
              <w:jc w:val="both"/>
              <w:rPr>
                <w:rFonts w:hint="eastAsia"/>
                <w:color w:val="auto"/>
                <w:spacing w:val="-2"/>
                <w:sz w:val="24"/>
                <w:szCs w:val="24"/>
                <w:lang w:eastAsia="zh-CN"/>
              </w:rPr>
            </w:pPr>
            <w:r>
              <w:rPr>
                <w:rFonts w:hint="eastAsia"/>
                <w:color w:val="auto"/>
                <w:spacing w:val="-2"/>
                <w:sz w:val="24"/>
                <w:szCs w:val="24"/>
                <w:lang w:val="en-US" w:eastAsia="zh-CN"/>
              </w:rPr>
              <w:t xml:space="preserve">参考 </w:t>
            </w:r>
            <w:r>
              <w:rPr>
                <w:rFonts w:hint="eastAsia"/>
                <w:color w:val="auto"/>
                <w:spacing w:val="-2"/>
                <w:sz w:val="24"/>
                <w:szCs w:val="24"/>
                <w:lang w:eastAsia="zh-CN"/>
              </w:rPr>
              <w:t>三、采购清单及技术参数要求</w:t>
            </w:r>
            <w:r>
              <w:rPr>
                <w:rFonts w:hint="eastAsia"/>
                <w:color w:val="auto"/>
                <w:spacing w:val="-2"/>
                <w:sz w:val="24"/>
                <w:szCs w:val="24"/>
                <w:lang w:val="en-US" w:eastAsia="zh-CN"/>
              </w:rPr>
              <w:t xml:space="preserve"> 2</w:t>
            </w:r>
            <w:r>
              <w:rPr>
                <w:rFonts w:hint="eastAsia"/>
                <w:color w:val="auto"/>
                <w:spacing w:val="-2"/>
                <w:sz w:val="24"/>
                <w:szCs w:val="24"/>
                <w:lang w:eastAsia="zh-CN"/>
              </w:rPr>
              <w:t>、</w:t>
            </w:r>
            <w:r>
              <w:rPr>
                <w:rFonts w:hint="eastAsia"/>
                <w:color w:val="auto"/>
                <w:spacing w:val="-2"/>
                <w:sz w:val="24"/>
                <w:szCs w:val="24"/>
                <w:lang w:val="en-US" w:eastAsia="zh-CN"/>
              </w:rPr>
              <w:t>组合柜 第1项</w:t>
            </w:r>
          </w:p>
        </w:tc>
        <w:tc>
          <w:tcPr>
            <w:tcW w:w="5317" w:type="dxa"/>
            <w:vAlign w:val="center"/>
          </w:tcPr>
          <w:p>
            <w:pPr>
              <w:pStyle w:val="12"/>
              <w:spacing w:before="306" w:line="360" w:lineRule="auto"/>
              <w:ind w:left="106"/>
              <w:jc w:val="both"/>
              <w:rPr>
                <w:rFonts w:hint="eastAsia"/>
                <w:color w:val="auto"/>
                <w:spacing w:val="-2"/>
                <w:sz w:val="24"/>
                <w:szCs w:val="24"/>
                <w:lang w:eastAsia="zh-CN"/>
              </w:rPr>
            </w:pPr>
            <w:r>
              <w:rPr>
                <w:rFonts w:hint="eastAsia"/>
                <w:color w:val="auto"/>
                <w:spacing w:val="-2"/>
                <w:sz w:val="24"/>
                <w:szCs w:val="24"/>
                <w:lang w:eastAsia="zh-CN"/>
              </w:rPr>
              <w:t>1900×600×1</w:t>
            </w:r>
            <w:r>
              <w:rPr>
                <w:rFonts w:hint="eastAsia"/>
                <w:color w:val="auto"/>
                <w:spacing w:val="-2"/>
                <w:sz w:val="24"/>
                <w:szCs w:val="24"/>
                <w:lang w:val="en-US" w:eastAsia="zh-CN"/>
              </w:rPr>
              <w:t>8</w:t>
            </w:r>
            <w:r>
              <w:rPr>
                <w:rFonts w:hint="eastAsia"/>
                <w:color w:val="auto"/>
                <w:spacing w:val="-2"/>
                <w:sz w:val="24"/>
                <w:szCs w:val="24"/>
                <w:lang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3223" w:type="dxa"/>
            <w:vAlign w:val="center"/>
          </w:tcPr>
          <w:p>
            <w:pPr>
              <w:pStyle w:val="12"/>
              <w:spacing w:before="306" w:line="360" w:lineRule="auto"/>
              <w:ind w:left="106"/>
              <w:jc w:val="center"/>
              <w:rPr>
                <w:rFonts w:hint="eastAsia"/>
                <w:color w:val="auto"/>
                <w:spacing w:val="-2"/>
                <w:sz w:val="24"/>
                <w:szCs w:val="24"/>
                <w:lang w:eastAsia="zh-CN"/>
              </w:rPr>
            </w:pPr>
            <w:r>
              <w:rPr>
                <w:rFonts w:hint="eastAsia"/>
                <w:color w:val="auto"/>
                <w:spacing w:val="-2"/>
                <w:sz w:val="24"/>
                <w:szCs w:val="24"/>
                <w:lang w:val="en-US" w:eastAsia="zh-CN"/>
              </w:rPr>
              <w:t>棕纤维床垫</w:t>
            </w:r>
          </w:p>
        </w:tc>
        <w:tc>
          <w:tcPr>
            <w:tcW w:w="10099" w:type="dxa"/>
            <w:vAlign w:val="center"/>
          </w:tcPr>
          <w:p>
            <w:pPr>
              <w:pStyle w:val="12"/>
              <w:spacing w:before="306" w:line="360" w:lineRule="auto"/>
              <w:jc w:val="both"/>
              <w:rPr>
                <w:rFonts w:hint="eastAsia"/>
                <w:color w:val="auto"/>
                <w:spacing w:val="-2"/>
                <w:sz w:val="24"/>
                <w:szCs w:val="24"/>
                <w:lang w:eastAsia="zh-CN"/>
              </w:rPr>
            </w:pPr>
            <w:r>
              <w:rPr>
                <w:rFonts w:hint="eastAsia"/>
                <w:color w:val="auto"/>
                <w:spacing w:val="-2"/>
                <w:sz w:val="24"/>
                <w:szCs w:val="24"/>
                <w:lang w:val="en-US" w:eastAsia="zh-CN"/>
              </w:rPr>
              <w:t xml:space="preserve">参考 </w:t>
            </w:r>
            <w:r>
              <w:rPr>
                <w:rFonts w:hint="eastAsia"/>
                <w:color w:val="auto"/>
                <w:spacing w:val="-2"/>
                <w:sz w:val="24"/>
                <w:szCs w:val="24"/>
                <w:lang w:eastAsia="zh-CN"/>
              </w:rPr>
              <w:t>三、采购清单及技术参数要求</w:t>
            </w:r>
            <w:r>
              <w:rPr>
                <w:rFonts w:hint="eastAsia"/>
                <w:color w:val="auto"/>
                <w:spacing w:val="-2"/>
                <w:sz w:val="24"/>
                <w:szCs w:val="24"/>
                <w:lang w:val="en-US" w:eastAsia="zh-CN"/>
              </w:rPr>
              <w:t xml:space="preserve"> 3</w:t>
            </w:r>
            <w:r>
              <w:rPr>
                <w:rFonts w:hint="eastAsia"/>
                <w:color w:val="auto"/>
                <w:spacing w:val="-2"/>
                <w:sz w:val="24"/>
                <w:szCs w:val="24"/>
                <w:lang w:eastAsia="zh-CN"/>
              </w:rPr>
              <w:t>、</w:t>
            </w:r>
            <w:r>
              <w:rPr>
                <w:rFonts w:hint="eastAsia"/>
                <w:color w:val="auto"/>
                <w:spacing w:val="-2"/>
                <w:sz w:val="24"/>
                <w:szCs w:val="24"/>
                <w:lang w:val="en-US" w:eastAsia="zh-CN"/>
              </w:rPr>
              <w:t>床垫 第1项</w:t>
            </w:r>
          </w:p>
        </w:tc>
        <w:tc>
          <w:tcPr>
            <w:tcW w:w="5317" w:type="dxa"/>
            <w:vAlign w:val="center"/>
          </w:tcPr>
          <w:p>
            <w:pPr>
              <w:pStyle w:val="12"/>
              <w:spacing w:before="306" w:line="360" w:lineRule="auto"/>
              <w:ind w:left="106"/>
              <w:jc w:val="both"/>
              <w:rPr>
                <w:rFonts w:hint="eastAsia"/>
                <w:color w:val="auto"/>
                <w:spacing w:val="-2"/>
                <w:sz w:val="24"/>
                <w:szCs w:val="24"/>
                <w:lang w:eastAsia="zh-CN"/>
              </w:rPr>
            </w:pPr>
            <w:r>
              <w:rPr>
                <w:rFonts w:hint="eastAsia"/>
                <w:color w:val="auto"/>
                <w:spacing w:val="-2"/>
                <w:sz w:val="24"/>
                <w:szCs w:val="24"/>
                <w:lang w:eastAsia="zh-CN"/>
              </w:rPr>
              <w:t>1900×820×50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3223" w:type="dxa"/>
            <w:vAlign w:val="center"/>
          </w:tcPr>
          <w:p>
            <w:pPr>
              <w:pStyle w:val="12"/>
              <w:spacing w:before="306" w:line="360" w:lineRule="auto"/>
              <w:ind w:left="106"/>
              <w:jc w:val="center"/>
              <w:rPr>
                <w:rFonts w:hint="eastAsia"/>
                <w:color w:val="auto"/>
                <w:spacing w:val="-2"/>
                <w:sz w:val="24"/>
                <w:szCs w:val="24"/>
                <w:lang w:eastAsia="zh-CN"/>
              </w:rPr>
            </w:pPr>
            <w:r>
              <w:rPr>
                <w:rFonts w:hint="eastAsia"/>
                <w:color w:val="auto"/>
                <w:spacing w:val="-2"/>
                <w:sz w:val="24"/>
                <w:szCs w:val="24"/>
                <w:lang w:val="en-US" w:eastAsia="zh-CN"/>
              </w:rPr>
              <w:t>座凳</w:t>
            </w:r>
          </w:p>
        </w:tc>
        <w:tc>
          <w:tcPr>
            <w:tcW w:w="10099" w:type="dxa"/>
            <w:vAlign w:val="center"/>
          </w:tcPr>
          <w:p>
            <w:pPr>
              <w:pStyle w:val="12"/>
              <w:spacing w:before="306" w:line="360" w:lineRule="auto"/>
              <w:jc w:val="both"/>
              <w:rPr>
                <w:rFonts w:hint="eastAsia"/>
                <w:color w:val="auto"/>
                <w:spacing w:val="-2"/>
                <w:sz w:val="24"/>
                <w:szCs w:val="24"/>
                <w:lang w:eastAsia="zh-CN"/>
              </w:rPr>
            </w:pPr>
            <w:r>
              <w:rPr>
                <w:rFonts w:hint="eastAsia"/>
                <w:color w:val="auto"/>
                <w:spacing w:val="-2"/>
                <w:sz w:val="24"/>
                <w:szCs w:val="24"/>
                <w:lang w:val="en-US" w:eastAsia="zh-CN"/>
              </w:rPr>
              <w:t xml:space="preserve">参考 </w:t>
            </w:r>
            <w:r>
              <w:rPr>
                <w:rFonts w:hint="eastAsia"/>
                <w:color w:val="auto"/>
                <w:spacing w:val="-2"/>
                <w:sz w:val="24"/>
                <w:szCs w:val="24"/>
                <w:lang w:eastAsia="zh-CN"/>
              </w:rPr>
              <w:t>三、采购清单及技术参数要求</w:t>
            </w:r>
            <w:r>
              <w:rPr>
                <w:rFonts w:hint="eastAsia"/>
                <w:color w:val="auto"/>
                <w:spacing w:val="-2"/>
                <w:sz w:val="24"/>
                <w:szCs w:val="24"/>
                <w:lang w:val="en-US" w:eastAsia="zh-CN"/>
              </w:rPr>
              <w:t xml:space="preserve"> 4</w:t>
            </w:r>
            <w:r>
              <w:rPr>
                <w:rFonts w:hint="eastAsia"/>
                <w:color w:val="auto"/>
                <w:spacing w:val="-2"/>
                <w:sz w:val="24"/>
                <w:szCs w:val="24"/>
                <w:lang w:eastAsia="zh-CN"/>
              </w:rPr>
              <w:t>、</w:t>
            </w:r>
            <w:r>
              <w:rPr>
                <w:rFonts w:hint="eastAsia"/>
                <w:color w:val="auto"/>
                <w:spacing w:val="-2"/>
                <w:sz w:val="24"/>
                <w:szCs w:val="24"/>
                <w:lang w:val="en-US" w:eastAsia="zh-CN"/>
              </w:rPr>
              <w:t>座凳 第1项</w:t>
            </w:r>
          </w:p>
        </w:tc>
        <w:tc>
          <w:tcPr>
            <w:tcW w:w="5317" w:type="dxa"/>
            <w:vAlign w:val="center"/>
          </w:tcPr>
          <w:p>
            <w:pPr>
              <w:pStyle w:val="12"/>
              <w:spacing w:before="306" w:line="360" w:lineRule="auto"/>
              <w:ind w:left="106"/>
              <w:jc w:val="both"/>
              <w:rPr>
                <w:rFonts w:hint="eastAsia"/>
                <w:color w:val="auto"/>
                <w:spacing w:val="-2"/>
                <w:sz w:val="24"/>
                <w:szCs w:val="24"/>
                <w:lang w:eastAsia="zh-CN"/>
              </w:rPr>
            </w:pPr>
            <w:r>
              <w:rPr>
                <w:rFonts w:hint="eastAsia"/>
                <w:color w:val="auto"/>
                <w:spacing w:val="-2"/>
                <w:sz w:val="24"/>
                <w:szCs w:val="24"/>
                <w:lang w:eastAsia="zh-CN"/>
              </w:rPr>
              <w:t>400×300×430</w:t>
            </w:r>
          </w:p>
        </w:tc>
      </w:tr>
    </w:tbl>
    <w:p>
      <w:pPr>
        <w:spacing w:line="360" w:lineRule="auto"/>
        <w:rPr>
          <w:rFonts w:ascii="宋体" w:hAnsi="宋体" w:eastAsia="宋体" w:cs="宋体"/>
          <w:color w:val="auto"/>
          <w:sz w:val="24"/>
          <w:szCs w:val="24"/>
        </w:rPr>
      </w:pP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说明：</w:t>
      </w:r>
    </w:p>
    <w:p>
      <w:pPr>
        <w:spacing w:before="1"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1.除采购需求的要求外，投标人应</w:t>
      </w:r>
      <w:r>
        <w:rPr>
          <w:rFonts w:hint="eastAsia"/>
          <w:color w:val="auto"/>
          <w:spacing w:val="-2"/>
          <w:sz w:val="24"/>
          <w:szCs w:val="24"/>
          <w:lang w:val="en-US" w:eastAsia="zh-CN"/>
        </w:rPr>
        <w:t>根据尺寸和参考图，针对</w:t>
      </w:r>
      <w:r>
        <w:rPr>
          <w:rFonts w:hint="eastAsia" w:ascii="宋体" w:hAnsi="宋体" w:eastAsia="宋体" w:cs="宋体"/>
          <w:snapToGrid w:val="0"/>
          <w:color w:val="auto"/>
          <w:spacing w:val="-2"/>
          <w:sz w:val="24"/>
          <w:szCs w:val="24"/>
          <w:lang w:val="en-US" w:eastAsia="zh-CN" w:bidi="ar-SA"/>
        </w:rPr>
        <w:t>松木床架和</w:t>
      </w:r>
      <w:r>
        <w:rPr>
          <w:rFonts w:hint="eastAsia"/>
          <w:color w:val="auto"/>
          <w:spacing w:val="-2"/>
          <w:sz w:val="24"/>
          <w:szCs w:val="24"/>
          <w:lang w:val="en-US" w:eastAsia="zh-CN"/>
        </w:rPr>
        <w:t>松木组合柜进行深化设计（在参考图基础上优化设计）</w:t>
      </w:r>
    </w:p>
    <w:p>
      <w:pPr>
        <w:numPr>
          <w:ilvl w:val="0"/>
          <w:numId w:val="4"/>
        </w:numPr>
        <w:spacing w:before="1"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投标人需要按以上要求提交样品，送样要求详见招标文件第四章。中标样品交由采购人作为履约验收参考，最终产品使用的原辅材料不得低于样品的标准。</w:t>
      </w:r>
    </w:p>
    <w:p>
      <w:pPr>
        <w:spacing w:before="1"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3.允许样品的规格尺寸与上述要求有合理偏差</w:t>
      </w:r>
      <w:r>
        <w:rPr>
          <w:rFonts w:hint="eastAsia" w:ascii="宋体" w:hAnsi="宋体" w:eastAsia="宋体" w:cs="宋体"/>
          <w:color w:val="auto"/>
          <w:sz w:val="24"/>
          <w:szCs w:val="24"/>
          <w:lang w:eastAsia="zh-CN"/>
        </w:rPr>
        <w:t>，但</w:t>
      </w:r>
      <w:r>
        <w:rPr>
          <w:rFonts w:hint="eastAsia" w:ascii="宋体" w:hAnsi="宋体" w:eastAsia="宋体" w:cs="宋体"/>
          <w:color w:val="auto"/>
          <w:sz w:val="24"/>
          <w:szCs w:val="24"/>
        </w:rPr>
        <w:t>投标人中标后</w:t>
      </w:r>
      <w:r>
        <w:rPr>
          <w:rFonts w:hint="eastAsia" w:ascii="宋体" w:hAnsi="宋体" w:eastAsia="宋体" w:cs="宋体"/>
          <w:color w:val="auto"/>
          <w:sz w:val="24"/>
          <w:szCs w:val="24"/>
          <w:lang w:eastAsia="zh-CN"/>
        </w:rPr>
        <w:t>必须</w:t>
      </w:r>
      <w:r>
        <w:rPr>
          <w:rFonts w:hint="eastAsia" w:ascii="宋体" w:hAnsi="宋体" w:eastAsia="宋体" w:cs="宋体"/>
          <w:color w:val="auto"/>
          <w:sz w:val="24"/>
          <w:szCs w:val="24"/>
        </w:rPr>
        <w:t>按照采购需求中</w:t>
      </w:r>
      <w:r>
        <w:rPr>
          <w:rFonts w:hint="eastAsia" w:ascii="宋体" w:hAnsi="宋体" w:eastAsia="宋体" w:cs="宋体"/>
          <w:color w:val="auto"/>
          <w:sz w:val="24"/>
          <w:szCs w:val="24"/>
          <w:lang w:eastAsia="zh-CN"/>
        </w:rPr>
        <w:t>规定</w:t>
      </w:r>
      <w:r>
        <w:rPr>
          <w:rFonts w:hint="eastAsia" w:ascii="宋体" w:hAnsi="宋体" w:eastAsia="宋体" w:cs="宋体"/>
          <w:color w:val="auto"/>
          <w:sz w:val="24"/>
          <w:szCs w:val="24"/>
        </w:rPr>
        <w:t>的规格尺寸生产</w:t>
      </w:r>
      <w:r>
        <w:rPr>
          <w:rFonts w:hint="eastAsia" w:ascii="宋体" w:hAnsi="宋体" w:eastAsia="宋体" w:cs="宋体"/>
          <w:color w:val="auto"/>
          <w:sz w:val="24"/>
          <w:szCs w:val="24"/>
          <w:lang w:eastAsia="zh-CN"/>
        </w:rPr>
        <w:t>供货，</w:t>
      </w:r>
      <w:r>
        <w:rPr>
          <w:rFonts w:hint="eastAsia" w:ascii="宋体" w:hAnsi="宋体" w:eastAsia="宋体" w:cs="宋体"/>
          <w:color w:val="auto"/>
          <w:sz w:val="24"/>
          <w:szCs w:val="24"/>
        </w:rPr>
        <w:t>不得影响交付正常使用</w:t>
      </w:r>
      <w:r>
        <w:rPr>
          <w:rFonts w:hint="eastAsia" w:ascii="宋体" w:hAnsi="宋体" w:eastAsia="宋体" w:cs="宋体"/>
          <w:color w:val="auto"/>
          <w:sz w:val="24"/>
          <w:szCs w:val="24"/>
          <w:lang w:eastAsia="zh-CN"/>
        </w:rPr>
        <w:t>。</w:t>
      </w:r>
    </w:p>
    <w:p>
      <w:pPr>
        <w:spacing w:line="360" w:lineRule="auto"/>
        <w:rPr>
          <w:rFonts w:ascii="宋体" w:hAnsi="宋体" w:eastAsia="宋体" w:cs="宋体"/>
          <w:color w:val="auto"/>
          <w:sz w:val="24"/>
          <w:szCs w:val="24"/>
        </w:rPr>
      </w:pPr>
    </w:p>
    <w:p>
      <w:pPr>
        <w:pStyle w:val="3"/>
        <w:spacing w:before="120" w:line="360" w:lineRule="auto"/>
        <w:ind w:left="160" w:firstLine="466" w:firstLineChars="200"/>
        <w:outlineLvl w:val="6"/>
        <w:rPr>
          <w:color w:val="auto"/>
          <w:sz w:val="24"/>
          <w:szCs w:val="24"/>
          <w:lang w:eastAsia="zh-CN"/>
        </w:rPr>
      </w:pPr>
      <w:r>
        <w:rPr>
          <w:rFonts w:hint="eastAsia"/>
          <w:b/>
          <w:bCs/>
          <w:color w:val="auto"/>
          <w:spacing w:val="-4"/>
          <w:sz w:val="24"/>
          <w:szCs w:val="24"/>
          <w:lang w:eastAsia="zh-CN"/>
        </w:rPr>
        <w:t>七、供货及验收</w:t>
      </w:r>
    </w:p>
    <w:p>
      <w:pPr>
        <w:spacing w:line="360" w:lineRule="auto"/>
        <w:rPr>
          <w:rFonts w:ascii="宋体" w:hAnsi="宋体" w:eastAsia="宋体" w:cs="宋体"/>
          <w:color w:val="auto"/>
          <w:sz w:val="24"/>
          <w:szCs w:val="24"/>
          <w:lang w:eastAsia="zh-CN"/>
        </w:rPr>
      </w:pPr>
    </w:p>
    <w:tbl>
      <w:tblPr>
        <w:tblStyle w:val="13"/>
        <w:tblW w:w="203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6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pPr>
              <w:pStyle w:val="12"/>
              <w:spacing w:before="190" w:line="360" w:lineRule="auto"/>
              <w:jc w:val="center"/>
              <w:rPr>
                <w:b/>
                <w:bCs/>
                <w:color w:val="auto"/>
                <w:sz w:val="24"/>
                <w:szCs w:val="24"/>
              </w:rPr>
            </w:pPr>
            <w:r>
              <w:rPr>
                <w:rFonts w:hint="eastAsia"/>
                <w:b/>
                <w:bCs/>
                <w:color w:val="auto"/>
                <w:spacing w:val="-10"/>
                <w:sz w:val="24"/>
                <w:szCs w:val="24"/>
              </w:rPr>
              <w:t>分类</w:t>
            </w:r>
          </w:p>
        </w:tc>
        <w:tc>
          <w:tcPr>
            <w:tcW w:w="16406" w:type="dxa"/>
          </w:tcPr>
          <w:p>
            <w:pPr>
              <w:pStyle w:val="12"/>
              <w:spacing w:before="190" w:line="360" w:lineRule="auto"/>
              <w:ind w:left="5471"/>
              <w:rPr>
                <w:rFonts w:hint="eastAsia" w:eastAsia="宋体"/>
                <w:b/>
                <w:bCs/>
                <w:color w:val="auto"/>
                <w:sz w:val="24"/>
                <w:szCs w:val="24"/>
                <w:lang w:eastAsia="zh-CN"/>
              </w:rPr>
            </w:pPr>
            <w:r>
              <w:rPr>
                <w:rFonts w:hint="eastAsia"/>
                <w:b/>
                <w:bCs/>
                <w:color w:val="auto"/>
                <w:sz w:val="24"/>
                <w:szCs w:val="24"/>
                <w:lang w:eastAsia="zh-CN"/>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atLeast"/>
        </w:trPr>
        <w:tc>
          <w:tcPr>
            <w:tcW w:w="3943" w:type="dxa"/>
            <w:vAlign w:val="center"/>
          </w:tcPr>
          <w:p>
            <w:pPr>
              <w:pStyle w:val="12"/>
              <w:spacing w:before="120" w:line="360" w:lineRule="auto"/>
              <w:jc w:val="center"/>
              <w:rPr>
                <w:color w:val="auto"/>
                <w:sz w:val="24"/>
                <w:szCs w:val="24"/>
              </w:rPr>
            </w:pPr>
            <w:r>
              <w:rPr>
                <w:rFonts w:hint="eastAsia"/>
                <w:color w:val="auto"/>
                <w:spacing w:val="4"/>
                <w:sz w:val="24"/>
                <w:szCs w:val="24"/>
              </w:rPr>
              <w:t>供货要求</w:t>
            </w:r>
          </w:p>
        </w:tc>
        <w:tc>
          <w:tcPr>
            <w:tcW w:w="16406" w:type="dxa"/>
          </w:tcPr>
          <w:p>
            <w:pPr>
              <w:pStyle w:val="12"/>
              <w:spacing w:before="191" w:line="360" w:lineRule="auto"/>
              <w:ind w:left="152" w:right="180" w:hanging="10"/>
              <w:rPr>
                <w:color w:val="auto"/>
                <w:sz w:val="24"/>
                <w:szCs w:val="24"/>
                <w:lang w:eastAsia="zh-CN"/>
              </w:rPr>
            </w:pPr>
            <w:r>
              <w:rPr>
                <w:rFonts w:hint="eastAsia"/>
                <w:color w:val="auto"/>
                <w:sz w:val="24"/>
                <w:szCs w:val="24"/>
                <w:lang w:val="en-US" w:eastAsia="zh-CN"/>
              </w:rPr>
              <w:t>供应商</w:t>
            </w:r>
            <w:r>
              <w:rPr>
                <w:rFonts w:hint="eastAsia"/>
                <w:color w:val="auto"/>
                <w:sz w:val="24"/>
                <w:szCs w:val="24"/>
                <w:lang w:eastAsia="zh-CN"/>
              </w:rPr>
              <w:t>应当在合同签订后</w:t>
            </w:r>
            <w:r>
              <w:rPr>
                <w:rFonts w:hint="eastAsia"/>
                <w:b/>
                <w:bCs/>
                <w:color w:val="auto"/>
                <w:sz w:val="24"/>
                <w:szCs w:val="24"/>
                <w:highlight w:val="none"/>
                <w:u w:val="single"/>
                <w:lang w:val="en-US" w:eastAsia="zh-CN"/>
              </w:rPr>
              <w:t>30</w:t>
            </w:r>
            <w:r>
              <w:rPr>
                <w:rFonts w:hint="eastAsia"/>
                <w:b w:val="0"/>
                <w:bCs w:val="0"/>
                <w:color w:val="auto"/>
                <w:sz w:val="24"/>
                <w:szCs w:val="24"/>
                <w:lang w:eastAsia="zh-CN"/>
              </w:rPr>
              <w:t>个</w:t>
            </w:r>
            <w:r>
              <w:rPr>
                <w:rFonts w:hint="eastAsia"/>
                <w:color w:val="auto"/>
                <w:sz w:val="24"/>
                <w:szCs w:val="24"/>
                <w:lang w:eastAsia="zh-CN"/>
              </w:rPr>
              <w:t>自然日内供货及安装完毕。</w:t>
            </w:r>
            <w:r>
              <w:rPr>
                <w:rFonts w:hint="eastAsia"/>
                <w:color w:val="auto"/>
                <w:sz w:val="24"/>
                <w:szCs w:val="24"/>
                <w:lang w:val="en-US" w:eastAsia="zh-CN"/>
              </w:rPr>
              <w:t>中标单位</w:t>
            </w:r>
            <w:r>
              <w:rPr>
                <w:rFonts w:hint="eastAsia"/>
                <w:color w:val="auto"/>
                <w:spacing w:val="6"/>
                <w:sz w:val="24"/>
                <w:szCs w:val="24"/>
                <w:lang w:eastAsia="zh-CN"/>
              </w:rPr>
              <w:t>所提供的货物应符合国家相关质量标准；货物名称、型号规格、数</w:t>
            </w:r>
            <w:r>
              <w:rPr>
                <w:rFonts w:hint="eastAsia"/>
                <w:color w:val="auto"/>
                <w:spacing w:val="5"/>
                <w:sz w:val="24"/>
                <w:szCs w:val="24"/>
                <w:lang w:eastAsia="zh-CN"/>
              </w:rPr>
              <w:t>量、</w:t>
            </w:r>
            <w:r>
              <w:rPr>
                <w:rFonts w:hint="eastAsia"/>
                <w:color w:val="auto"/>
                <w:spacing w:val="-1"/>
                <w:sz w:val="24"/>
                <w:szCs w:val="24"/>
                <w:lang w:eastAsia="zh-CN"/>
              </w:rPr>
              <w:t>颜色、外观等符合采购人要求，不得有损毁或损坏。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43" w:type="dxa"/>
            <w:vAlign w:val="center"/>
          </w:tcPr>
          <w:p>
            <w:pPr>
              <w:pStyle w:val="12"/>
              <w:spacing w:before="201" w:line="360" w:lineRule="auto"/>
              <w:jc w:val="center"/>
              <w:rPr>
                <w:color w:val="auto"/>
                <w:sz w:val="24"/>
                <w:szCs w:val="24"/>
              </w:rPr>
            </w:pPr>
            <w:r>
              <w:rPr>
                <w:rFonts w:hint="eastAsia"/>
                <w:color w:val="auto"/>
                <w:spacing w:val="4"/>
                <w:sz w:val="24"/>
                <w:szCs w:val="24"/>
              </w:rPr>
              <w:t>包装要求</w:t>
            </w:r>
          </w:p>
        </w:tc>
        <w:tc>
          <w:tcPr>
            <w:tcW w:w="16406" w:type="dxa"/>
          </w:tcPr>
          <w:p>
            <w:pPr>
              <w:pStyle w:val="12"/>
              <w:spacing w:before="191" w:line="360" w:lineRule="auto"/>
              <w:ind w:left="152" w:right="180" w:hanging="10"/>
              <w:rPr>
                <w:color w:val="auto"/>
                <w:sz w:val="24"/>
                <w:szCs w:val="24"/>
                <w:lang w:eastAsia="zh-CN"/>
              </w:rPr>
            </w:pPr>
            <w:r>
              <w:rPr>
                <w:rFonts w:hint="eastAsia"/>
                <w:color w:val="auto"/>
                <w:sz w:val="24"/>
                <w:szCs w:val="24"/>
                <w:lang w:eastAsia="zh-CN"/>
              </w:rPr>
              <w:t>采购中如涉及商品包装和快递包装的，其包装需求标准应不低于《关于印发&lt;商品包装政府采购需求标准(试行)&gt;、&lt;快递包装政府采购需求标准(试行)&gt;的通知》(财办库〔2020〕123号)规定的包装要求。采购人、</w:t>
            </w:r>
            <w:r>
              <w:rPr>
                <w:rFonts w:hint="eastAsia"/>
                <w:color w:val="auto"/>
                <w:sz w:val="24"/>
                <w:szCs w:val="24"/>
                <w:lang w:val="en-US" w:eastAsia="zh-CN"/>
              </w:rPr>
              <w:t>中标单位</w:t>
            </w:r>
            <w:r>
              <w:rPr>
                <w:rFonts w:hint="eastAsia"/>
                <w:color w:val="auto"/>
                <w:sz w:val="24"/>
                <w:szCs w:val="24"/>
                <w:lang w:eastAsia="zh-CN"/>
              </w:rPr>
              <w:t>双方签订合同及验收环节，应包含上述包装要求的条款。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atLeast"/>
        </w:trPr>
        <w:tc>
          <w:tcPr>
            <w:tcW w:w="3943" w:type="dxa"/>
            <w:vAlign w:val="center"/>
          </w:tcPr>
          <w:p>
            <w:pPr>
              <w:pStyle w:val="12"/>
              <w:spacing w:before="185" w:line="360" w:lineRule="auto"/>
              <w:jc w:val="center"/>
              <w:rPr>
                <w:color w:val="auto"/>
                <w:sz w:val="24"/>
                <w:szCs w:val="24"/>
              </w:rPr>
            </w:pPr>
            <w:r>
              <w:rPr>
                <w:rFonts w:hint="eastAsia"/>
                <w:color w:val="auto"/>
                <w:spacing w:val="4"/>
                <w:sz w:val="24"/>
                <w:szCs w:val="24"/>
              </w:rPr>
              <w:t>验收要求</w:t>
            </w:r>
          </w:p>
        </w:tc>
        <w:tc>
          <w:tcPr>
            <w:tcW w:w="16406" w:type="dxa"/>
          </w:tcPr>
          <w:p>
            <w:pPr>
              <w:pStyle w:val="12"/>
              <w:spacing w:before="182" w:line="360" w:lineRule="auto"/>
              <w:ind w:left="152"/>
              <w:rPr>
                <w:color w:val="auto"/>
                <w:sz w:val="24"/>
                <w:szCs w:val="24"/>
                <w:lang w:eastAsia="zh-CN"/>
              </w:rPr>
            </w:pPr>
            <w:r>
              <w:rPr>
                <w:rFonts w:hint="eastAsia"/>
                <w:color w:val="auto"/>
                <w:sz w:val="24"/>
                <w:szCs w:val="24"/>
                <w:lang w:eastAsia="zh-CN"/>
              </w:rPr>
              <w:t>家具安装、调试后，由供、需双方按照合同约定对</w:t>
            </w:r>
            <w:r>
              <w:rPr>
                <w:rFonts w:hint="eastAsia"/>
                <w:color w:val="auto"/>
                <w:spacing w:val="-1"/>
                <w:sz w:val="24"/>
                <w:szCs w:val="24"/>
                <w:lang w:eastAsia="zh-CN"/>
              </w:rPr>
              <w:t>家具进行验收。</w:t>
            </w:r>
            <w:r>
              <w:rPr>
                <w:rFonts w:hint="eastAsia"/>
                <w:color w:val="auto"/>
                <w:sz w:val="24"/>
                <w:szCs w:val="24"/>
                <w:lang w:eastAsia="zh-CN"/>
              </w:rPr>
              <w:t>验收包括清点型号、数量、检查外观等，供应商应当提供家具清单</w:t>
            </w:r>
            <w:r>
              <w:rPr>
                <w:rFonts w:hint="eastAsia"/>
                <w:color w:val="auto"/>
                <w:spacing w:val="1"/>
                <w:sz w:val="24"/>
                <w:szCs w:val="24"/>
                <w:lang w:eastAsia="zh-CN"/>
              </w:rPr>
              <w:t>、</w:t>
            </w:r>
            <w:r>
              <w:rPr>
                <w:rFonts w:hint="eastAsia"/>
                <w:color w:val="auto"/>
                <w:sz w:val="24"/>
                <w:szCs w:val="24"/>
                <w:lang w:eastAsia="zh-CN"/>
              </w:rPr>
              <w:t>出厂日期证明、家</w:t>
            </w:r>
            <w:r>
              <w:rPr>
                <w:rFonts w:hint="eastAsia"/>
                <w:color w:val="auto"/>
                <w:spacing w:val="-1"/>
                <w:sz w:val="24"/>
                <w:szCs w:val="24"/>
                <w:lang w:eastAsia="zh-CN"/>
              </w:rPr>
              <w:t>具</w:t>
            </w:r>
            <w:r>
              <w:rPr>
                <w:rFonts w:hint="eastAsia"/>
                <w:color w:val="auto"/>
                <w:spacing w:val="-1"/>
                <w:sz w:val="24"/>
                <w:szCs w:val="24"/>
                <w:lang w:val="en-US" w:eastAsia="zh-CN"/>
              </w:rPr>
              <w:t>成品检测报告</w:t>
            </w:r>
            <w:r>
              <w:rPr>
                <w:rFonts w:hint="eastAsia"/>
                <w:color w:val="auto"/>
                <w:spacing w:val="-1"/>
                <w:sz w:val="24"/>
                <w:szCs w:val="24"/>
                <w:lang w:eastAsia="zh-CN"/>
              </w:rPr>
              <w:t>等文件。</w:t>
            </w:r>
          </w:p>
        </w:tc>
      </w:tr>
    </w:tbl>
    <w:p>
      <w:pPr>
        <w:spacing w:line="360" w:lineRule="auto"/>
        <w:rPr>
          <w:rFonts w:ascii="宋体" w:hAnsi="宋体" w:eastAsia="宋体" w:cs="宋体"/>
          <w:color w:val="auto"/>
          <w:sz w:val="24"/>
          <w:szCs w:val="24"/>
          <w:lang w:eastAsia="zh-CN"/>
        </w:rPr>
      </w:pPr>
    </w:p>
    <w:p>
      <w:pPr>
        <w:numPr>
          <w:ilvl w:val="0"/>
          <w:numId w:val="5"/>
        </w:numPr>
        <w:spacing w:before="123" w:line="360" w:lineRule="auto"/>
        <w:ind w:firstLine="470" w:firstLineChars="200"/>
        <w:outlineLvl w:val="6"/>
        <w:rPr>
          <w:rFonts w:hint="eastAsia"/>
          <w:b/>
          <w:color w:val="auto"/>
          <w:spacing w:val="-5"/>
          <w:sz w:val="24"/>
          <w:szCs w:val="24"/>
          <w:lang w:eastAsia="zh-CN"/>
        </w:rPr>
      </w:pPr>
      <w:r>
        <w:rPr>
          <w:rFonts w:hint="eastAsia"/>
          <w:b/>
          <w:bCs/>
          <w:color w:val="auto"/>
          <w:spacing w:val="-3"/>
          <w:sz w:val="24"/>
          <w:szCs w:val="24"/>
          <w:lang w:eastAsia="zh-CN"/>
        </w:rPr>
        <w:t>其他要求</w:t>
      </w:r>
    </w:p>
    <w:tbl>
      <w:tblPr>
        <w:tblStyle w:val="13"/>
        <w:tblW w:w="203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6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pPr>
              <w:pStyle w:val="12"/>
              <w:spacing w:before="180" w:line="360" w:lineRule="auto"/>
              <w:jc w:val="center"/>
              <w:rPr>
                <w:b/>
                <w:bCs/>
                <w:color w:val="auto"/>
                <w:sz w:val="24"/>
                <w:szCs w:val="24"/>
              </w:rPr>
            </w:pPr>
            <w:r>
              <w:rPr>
                <w:rFonts w:hint="eastAsia"/>
                <w:b/>
                <w:bCs/>
                <w:color w:val="auto"/>
                <w:spacing w:val="-10"/>
                <w:sz w:val="24"/>
                <w:szCs w:val="24"/>
              </w:rPr>
              <w:t>分类</w:t>
            </w:r>
          </w:p>
        </w:tc>
        <w:tc>
          <w:tcPr>
            <w:tcW w:w="16395" w:type="dxa"/>
          </w:tcPr>
          <w:p>
            <w:pPr>
              <w:pStyle w:val="12"/>
              <w:spacing w:before="180" w:line="360" w:lineRule="auto"/>
              <w:ind w:left="5431"/>
              <w:rPr>
                <w:rFonts w:hint="eastAsia" w:eastAsia="宋体"/>
                <w:b/>
                <w:bCs/>
                <w:color w:val="auto"/>
                <w:sz w:val="24"/>
                <w:szCs w:val="24"/>
                <w:lang w:eastAsia="zh-CN"/>
              </w:rPr>
            </w:pPr>
            <w:r>
              <w:rPr>
                <w:rFonts w:hint="eastAsia"/>
                <w:b/>
                <w:bCs/>
                <w:color w:val="auto"/>
                <w:sz w:val="24"/>
                <w:szCs w:val="24"/>
                <w:lang w:eastAsia="zh-CN"/>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943" w:type="dxa"/>
            <w:shd w:val="clear" w:color="auto" w:fill="auto"/>
            <w:vAlign w:val="center"/>
          </w:tcPr>
          <w:p>
            <w:pPr>
              <w:pStyle w:val="12"/>
              <w:spacing w:before="203" w:line="360" w:lineRule="auto"/>
              <w:jc w:val="center"/>
              <w:rPr>
                <w:rFonts w:hint="eastAsia" w:ascii="宋体" w:hAnsi="宋体" w:eastAsia="宋体" w:cs="宋体"/>
                <w:snapToGrid w:val="0"/>
                <w:color w:val="auto"/>
                <w:sz w:val="24"/>
                <w:szCs w:val="24"/>
                <w:lang w:val="en-US" w:eastAsia="zh-CN" w:bidi="ar-SA"/>
              </w:rPr>
            </w:pPr>
            <w:r>
              <w:rPr>
                <w:rFonts w:hint="eastAsia" w:cs="宋体"/>
                <w:color w:val="auto"/>
                <w:sz w:val="24"/>
                <w:szCs w:val="24"/>
                <w:lang w:val="en-US" w:eastAsia="zh-CN"/>
              </w:rPr>
              <w:t>类似项目业绩合同</w:t>
            </w:r>
          </w:p>
        </w:tc>
        <w:tc>
          <w:tcPr>
            <w:tcW w:w="16395" w:type="dxa"/>
            <w:shd w:val="clear" w:color="auto" w:fill="auto"/>
            <w:vAlign w:val="center"/>
          </w:tcPr>
          <w:p>
            <w:pPr>
              <w:pStyle w:val="12"/>
              <w:spacing w:before="182" w:line="360" w:lineRule="auto"/>
              <w:ind w:left="152" w:leftChars="0"/>
              <w:rPr>
                <w:rFonts w:hint="eastAsia" w:ascii="宋体" w:hAnsi="宋体" w:eastAsia="宋体" w:cs="宋体"/>
                <w:snapToGrid w:val="0"/>
                <w:color w:val="auto"/>
                <w:sz w:val="24"/>
                <w:szCs w:val="24"/>
                <w:lang w:val="en-US" w:eastAsia="zh-CN" w:bidi="ar-SA"/>
              </w:rPr>
            </w:pPr>
            <w:r>
              <w:rPr>
                <w:rFonts w:hint="eastAsia"/>
                <w:color w:val="auto"/>
                <w:sz w:val="24"/>
                <w:szCs w:val="24"/>
                <w:lang w:eastAsia="zh-CN"/>
              </w:rPr>
              <w:t>投标人</w:t>
            </w:r>
            <w:r>
              <w:rPr>
                <w:rFonts w:hint="eastAsia" w:ascii="宋体" w:hAnsi="宋体" w:eastAsia="宋体" w:cs="Times New Roman"/>
                <w:color w:val="auto"/>
                <w:sz w:val="24"/>
                <w:szCs w:val="24"/>
                <w:lang w:val="en-US" w:eastAsia="zh-Hans"/>
              </w:rPr>
              <w:t>提供20</w:t>
            </w:r>
            <w:r>
              <w:rPr>
                <w:rFonts w:hint="default" w:ascii="宋体" w:hAnsi="宋体" w:eastAsia="宋体" w:cs="Times New Roman"/>
                <w:color w:val="auto"/>
                <w:sz w:val="24"/>
                <w:szCs w:val="24"/>
                <w:lang w:val="en-US" w:eastAsia="zh-Hans"/>
              </w:rPr>
              <w:t>2</w:t>
            </w: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lang w:val="en-US" w:eastAsia="zh-Hans"/>
              </w:rPr>
              <w:t>年1月1日至今</w:t>
            </w:r>
            <w:r>
              <w:rPr>
                <w:rFonts w:hint="eastAsia" w:cs="Times New Roman"/>
                <w:color w:val="auto"/>
                <w:sz w:val="24"/>
                <w:szCs w:val="24"/>
                <w:lang w:val="en-US" w:eastAsia="zh-CN"/>
              </w:rPr>
              <w:t>宿舍家具类</w:t>
            </w:r>
            <w:r>
              <w:rPr>
                <w:rFonts w:hint="eastAsia" w:ascii="宋体" w:hAnsi="宋体" w:eastAsia="宋体" w:cs="Times New Roman"/>
                <w:color w:val="auto"/>
                <w:sz w:val="24"/>
                <w:szCs w:val="24"/>
                <w:lang w:val="en-US" w:eastAsia="zh-CN"/>
              </w:rPr>
              <w:t>项目</w:t>
            </w:r>
            <w:r>
              <w:rPr>
                <w:rFonts w:hint="eastAsia" w:ascii="宋体" w:hAnsi="宋体" w:eastAsia="宋体" w:cs="Times New Roman"/>
                <w:color w:val="auto"/>
                <w:sz w:val="24"/>
                <w:szCs w:val="24"/>
                <w:lang w:val="en-US" w:eastAsia="zh-Hans"/>
              </w:rPr>
              <w:t>业绩合同</w:t>
            </w:r>
            <w:bookmarkStart w:id="5" w:name="_GoBack"/>
            <w:bookmarkEnd w:id="5"/>
            <w:r>
              <w:rPr>
                <w:rFonts w:hint="eastAsia" w:ascii="宋体" w:hAnsi="宋体" w:eastAsia="宋体" w:cs="Times New Roman"/>
                <w:color w:val="auto"/>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943" w:type="dxa"/>
            <w:shd w:val="clear" w:color="auto" w:fill="auto"/>
            <w:vAlign w:val="center"/>
          </w:tcPr>
          <w:p>
            <w:pPr>
              <w:pStyle w:val="12"/>
              <w:spacing w:before="182" w:line="360" w:lineRule="auto"/>
              <w:ind w:left="152" w:leftChars="0"/>
              <w:jc w:val="center"/>
              <w:rPr>
                <w:rFonts w:hint="default"/>
                <w:color w:val="auto"/>
                <w:sz w:val="24"/>
                <w:szCs w:val="24"/>
                <w:lang w:val="en-US" w:eastAsia="zh-CN"/>
              </w:rPr>
            </w:pPr>
            <w:r>
              <w:rPr>
                <w:rFonts w:hint="eastAsia" w:cs="Times New Roman"/>
                <w:color w:val="auto"/>
                <w:sz w:val="24"/>
                <w:szCs w:val="24"/>
                <w:lang w:val="en-US" w:eastAsia="zh-CN"/>
              </w:rPr>
              <w:t>深化设计方案</w:t>
            </w:r>
          </w:p>
        </w:tc>
        <w:tc>
          <w:tcPr>
            <w:tcW w:w="16395" w:type="dxa"/>
            <w:shd w:val="clear" w:color="auto" w:fill="auto"/>
            <w:vAlign w:val="center"/>
          </w:tcPr>
          <w:p>
            <w:pPr>
              <w:pStyle w:val="2"/>
              <w:spacing w:before="182" w:line="360" w:lineRule="auto"/>
              <w:ind w:left="152" w:leftChars="0"/>
              <w:rPr>
                <w:rFonts w:hint="eastAsia"/>
                <w:color w:val="auto"/>
                <w:sz w:val="24"/>
                <w:szCs w:val="24"/>
                <w:lang w:val="en-US" w:eastAsia="zh-CN"/>
              </w:rPr>
            </w:pPr>
            <w:r>
              <w:rPr>
                <w:rFonts w:hint="eastAsia"/>
                <w:color w:val="auto"/>
                <w:sz w:val="24"/>
                <w:szCs w:val="24"/>
                <w:lang w:eastAsia="zh-CN"/>
              </w:rPr>
              <w:t>投标人</w:t>
            </w:r>
            <w:r>
              <w:rPr>
                <w:rFonts w:hint="eastAsia" w:ascii="宋体" w:hAnsi="宋体" w:eastAsia="宋体" w:cs="Times New Roman"/>
                <w:color w:val="auto"/>
                <w:sz w:val="24"/>
                <w:szCs w:val="24"/>
                <w:lang w:val="en-US" w:eastAsia="zh-Hans"/>
              </w:rPr>
              <w:t>需根据尺寸和参考图，</w:t>
            </w:r>
            <w:r>
              <w:rPr>
                <w:rFonts w:hint="eastAsia" w:ascii="宋体" w:hAnsi="宋体" w:eastAsia="宋体" w:cs="Times New Roman"/>
                <w:color w:val="auto"/>
                <w:sz w:val="24"/>
                <w:szCs w:val="24"/>
                <w:lang w:val="en-US" w:eastAsia="zh-CN"/>
              </w:rPr>
              <w:t>对</w:t>
            </w:r>
            <w:r>
              <w:rPr>
                <w:rFonts w:hint="eastAsia" w:ascii="宋体" w:hAnsi="宋体" w:eastAsia="宋体" w:cs="Times New Roman"/>
                <w:color w:val="auto"/>
                <w:sz w:val="24"/>
                <w:szCs w:val="24"/>
                <w:lang w:val="en-US" w:eastAsia="zh-Hans"/>
              </w:rPr>
              <w:t>家具</w:t>
            </w:r>
            <w:r>
              <w:rPr>
                <w:rFonts w:hint="eastAsia" w:ascii="宋体" w:hAnsi="宋体" w:eastAsia="宋体" w:cs="Times New Roman"/>
                <w:color w:val="auto"/>
                <w:sz w:val="24"/>
                <w:szCs w:val="24"/>
                <w:lang w:val="en-US" w:eastAsia="zh-CN"/>
              </w:rPr>
              <w:t>进行</w:t>
            </w:r>
            <w:r>
              <w:rPr>
                <w:rFonts w:hint="eastAsia" w:ascii="宋体" w:hAnsi="宋体" w:eastAsia="宋体" w:cs="Times New Roman"/>
                <w:color w:val="auto"/>
                <w:sz w:val="24"/>
                <w:szCs w:val="24"/>
                <w:lang w:val="en-US" w:eastAsia="zh-Hans"/>
              </w:rPr>
              <w:t>深化设计</w:t>
            </w:r>
            <w:r>
              <w:rPr>
                <w:rFonts w:hint="eastAsia" w:ascii="宋体" w:hAnsi="宋体" w:eastAsia="宋体" w:cs="Times New Roman"/>
                <w:color w:val="auto"/>
                <w:sz w:val="24"/>
                <w:szCs w:val="24"/>
                <w:lang w:val="en-US" w:eastAsia="zh-CN"/>
              </w:rPr>
              <w:t>，提供相关的设计图及效果图等。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3943" w:type="dxa"/>
            <w:shd w:val="clear" w:color="auto" w:fill="auto"/>
            <w:vAlign w:val="center"/>
          </w:tcPr>
          <w:p>
            <w:pPr>
              <w:pStyle w:val="12"/>
              <w:spacing w:before="182" w:line="360" w:lineRule="auto"/>
              <w:ind w:left="152" w:leftChars="0"/>
              <w:jc w:val="center"/>
              <w:rPr>
                <w:rFonts w:hint="eastAsia" w:cs="宋体"/>
                <w:color w:val="auto"/>
                <w:sz w:val="24"/>
                <w:szCs w:val="24"/>
                <w:lang w:val="en-US" w:eastAsia="zh-CN"/>
              </w:rPr>
            </w:pPr>
            <w:r>
              <w:rPr>
                <w:rFonts w:hint="eastAsia"/>
                <w:color w:val="auto"/>
                <w:sz w:val="24"/>
                <w:szCs w:val="24"/>
                <w:lang w:eastAsia="zh-CN"/>
              </w:rPr>
              <w:t>环保</w:t>
            </w:r>
            <w:r>
              <w:rPr>
                <w:rFonts w:hint="eastAsia"/>
                <w:color w:val="auto"/>
                <w:sz w:val="24"/>
                <w:szCs w:val="24"/>
                <w:lang w:val="en-US" w:eastAsia="zh-CN"/>
              </w:rPr>
              <w:t>认证</w:t>
            </w:r>
          </w:p>
        </w:tc>
        <w:tc>
          <w:tcPr>
            <w:tcW w:w="16395" w:type="dxa"/>
            <w:shd w:val="clear" w:color="auto" w:fill="auto"/>
            <w:vAlign w:val="center"/>
          </w:tcPr>
          <w:p>
            <w:pPr>
              <w:pStyle w:val="12"/>
              <w:spacing w:before="182" w:line="360" w:lineRule="auto"/>
              <w:ind w:left="152" w:leftChars="0"/>
              <w:rPr>
                <w:rFonts w:hint="eastAsia" w:cs="宋体"/>
                <w:color w:val="auto"/>
                <w:sz w:val="24"/>
                <w:szCs w:val="24"/>
                <w:lang w:val="en-US" w:eastAsia="zh-CN"/>
              </w:rPr>
            </w:pPr>
            <w:r>
              <w:rPr>
                <w:rFonts w:hint="eastAsia"/>
                <w:color w:val="auto"/>
                <w:sz w:val="24"/>
                <w:szCs w:val="24"/>
                <w:lang w:eastAsia="zh-CN"/>
              </w:rPr>
              <w:t>投标人</w:t>
            </w:r>
            <w:r>
              <w:rPr>
                <w:rFonts w:hint="eastAsia"/>
                <w:color w:val="auto"/>
                <w:sz w:val="24"/>
                <w:szCs w:val="24"/>
                <w:lang w:val="en-US" w:eastAsia="zh-CN"/>
              </w:rPr>
              <w:t>提供有效期内的</w:t>
            </w:r>
            <w:r>
              <w:rPr>
                <w:rFonts w:hint="eastAsia"/>
                <w:color w:val="auto"/>
                <w:sz w:val="24"/>
                <w:szCs w:val="24"/>
                <w:lang w:eastAsia="zh-CN"/>
              </w:rPr>
              <w:t>中国环境标志产品认证（</w:t>
            </w:r>
            <w:r>
              <w:rPr>
                <w:rFonts w:hint="eastAsia" w:ascii="宋体" w:hAnsi="宋体" w:eastAsia="宋体" w:cs="宋体"/>
                <w:color w:val="auto"/>
                <w:sz w:val="24"/>
                <w:szCs w:val="24"/>
                <w:lang w:eastAsia="zh-CN"/>
              </w:rPr>
              <w:t>十环认证）</w:t>
            </w:r>
            <w:r>
              <w:rPr>
                <w:rFonts w:hint="eastAsia"/>
                <w:color w:val="auto"/>
                <w:sz w:val="24"/>
                <w:szCs w:val="24"/>
                <w:lang w:val="en-US" w:eastAsia="zh-CN"/>
              </w:rPr>
              <w:t>证书</w:t>
            </w:r>
            <w:r>
              <w:rPr>
                <w:rFonts w:hint="eastAsia"/>
                <w:color w:val="auto"/>
                <w:sz w:val="24"/>
                <w:szCs w:val="24"/>
                <w:lang w:eastAsia="zh-CN"/>
              </w:rPr>
              <w:t>，</w:t>
            </w:r>
            <w:r>
              <w:rPr>
                <w:rFonts w:hint="eastAsia"/>
                <w:color w:val="auto"/>
                <w:sz w:val="24"/>
                <w:szCs w:val="24"/>
                <w:lang w:val="en-US" w:eastAsia="zh-CN"/>
              </w:rPr>
              <w:t>认证单元需包含实木类家具、钢木家具</w:t>
            </w:r>
            <w:r>
              <w:rPr>
                <w:rFonts w:hint="eastAsia"/>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943" w:type="dxa"/>
            <w:shd w:val="clear" w:color="auto" w:fill="auto"/>
            <w:vAlign w:val="center"/>
          </w:tcPr>
          <w:p>
            <w:pPr>
              <w:pStyle w:val="12"/>
              <w:spacing w:before="203" w:line="360" w:lineRule="auto"/>
              <w:jc w:val="center"/>
              <w:rPr>
                <w:rFonts w:hint="eastAsia" w:ascii="宋体" w:hAnsi="宋体" w:eastAsia="宋体" w:cs="宋体"/>
                <w:snapToGrid w:val="0"/>
                <w:color w:val="auto"/>
                <w:sz w:val="24"/>
                <w:szCs w:val="24"/>
                <w:lang w:val="en-US" w:eastAsia="zh-CN" w:bidi="ar-SA"/>
              </w:rPr>
            </w:pPr>
            <w:r>
              <w:rPr>
                <w:rFonts w:hint="eastAsia" w:cs="宋体"/>
                <w:color w:val="auto"/>
                <w:sz w:val="24"/>
                <w:szCs w:val="24"/>
                <w:lang w:val="en-US" w:eastAsia="zh-CN"/>
              </w:rPr>
              <w:t>检测报告</w:t>
            </w:r>
          </w:p>
        </w:tc>
        <w:tc>
          <w:tcPr>
            <w:tcW w:w="16395" w:type="dxa"/>
            <w:shd w:val="clear" w:color="auto" w:fill="auto"/>
            <w:vAlign w:val="center"/>
          </w:tcPr>
          <w:p>
            <w:pPr>
              <w:pStyle w:val="12"/>
              <w:numPr>
                <w:ilvl w:val="0"/>
                <w:numId w:val="6"/>
              </w:numPr>
              <w:spacing w:before="182" w:line="360" w:lineRule="auto"/>
              <w:ind w:left="152"/>
              <w:rPr>
                <w:rFonts w:hint="eastAsia"/>
                <w:color w:val="auto"/>
                <w:sz w:val="24"/>
                <w:szCs w:val="24"/>
                <w:lang w:val="en-US" w:eastAsia="zh-CN"/>
              </w:rPr>
            </w:pPr>
            <w:r>
              <w:rPr>
                <w:rFonts w:hint="eastAsia"/>
                <w:color w:val="auto"/>
                <w:sz w:val="24"/>
                <w:szCs w:val="24"/>
                <w:lang w:eastAsia="zh-CN"/>
              </w:rPr>
              <w:t>投标人</w:t>
            </w:r>
            <w:r>
              <w:rPr>
                <w:rFonts w:hint="eastAsia"/>
                <w:color w:val="auto"/>
                <w:sz w:val="24"/>
                <w:szCs w:val="24"/>
                <w:lang w:val="en-US" w:eastAsia="zh-CN"/>
              </w:rPr>
              <w:t>提供“四、材料要求”中要求的原材料的检测报告：松木实木、水性漆底漆、水性漆面漆、钢管、导轨、铰链。</w:t>
            </w:r>
          </w:p>
          <w:p>
            <w:pPr>
              <w:pStyle w:val="12"/>
              <w:numPr>
                <w:ilvl w:val="0"/>
                <w:numId w:val="6"/>
              </w:numPr>
              <w:spacing w:before="182" w:line="360" w:lineRule="auto"/>
              <w:ind w:left="152"/>
              <w:rPr>
                <w:rFonts w:hint="eastAsia"/>
                <w:color w:val="auto"/>
                <w:sz w:val="24"/>
                <w:szCs w:val="24"/>
                <w:lang w:val="en-US" w:eastAsia="zh-CN"/>
              </w:rPr>
            </w:pPr>
            <w:r>
              <w:rPr>
                <w:rFonts w:hint="eastAsia"/>
                <w:color w:val="auto"/>
                <w:sz w:val="24"/>
                <w:szCs w:val="24"/>
                <w:lang w:val="en-US" w:eastAsia="zh-CN"/>
              </w:rPr>
              <w:t>投标人应在验收时提供下列产品的成品检测报告：松木床架、松木组合柜、棕纤维床垫、钢木椅。</w:t>
            </w:r>
          </w:p>
          <w:p>
            <w:pPr>
              <w:pStyle w:val="12"/>
              <w:numPr>
                <w:ilvl w:val="0"/>
                <w:numId w:val="6"/>
              </w:numPr>
              <w:spacing w:before="182" w:line="360" w:lineRule="auto"/>
              <w:ind w:left="152" w:leftChars="0"/>
              <w:rPr>
                <w:rFonts w:hint="eastAsia" w:ascii="宋体" w:hAnsi="宋体" w:eastAsia="宋体" w:cs="宋体"/>
                <w:snapToGrid w:val="0"/>
                <w:color w:val="auto"/>
                <w:sz w:val="24"/>
                <w:szCs w:val="24"/>
                <w:lang w:val="en-US" w:eastAsia="zh-CN" w:bidi="ar-SA"/>
              </w:rPr>
            </w:pPr>
            <w:r>
              <w:rPr>
                <w:rFonts w:hint="eastAsia"/>
                <w:color w:val="auto"/>
                <w:sz w:val="24"/>
                <w:szCs w:val="24"/>
                <w:lang w:val="en-US" w:eastAsia="zh-CN"/>
              </w:rPr>
              <w:t>检测依据“四、材料要求”中的相关条款，尤其注意“说明”中关于检测报告有效性的阐述，原件备查。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943" w:type="dxa"/>
            <w:shd w:val="clear" w:color="auto" w:fill="auto"/>
            <w:vAlign w:val="center"/>
          </w:tcPr>
          <w:p>
            <w:pPr>
              <w:pStyle w:val="12"/>
              <w:spacing w:before="203" w:line="360" w:lineRule="auto"/>
              <w:jc w:val="center"/>
              <w:rPr>
                <w:rFonts w:hint="eastAsia" w:ascii="宋体" w:hAnsi="宋体" w:eastAsia="宋体" w:cs="宋体"/>
                <w:snapToGrid w:val="0"/>
                <w:color w:val="auto"/>
                <w:sz w:val="24"/>
                <w:szCs w:val="24"/>
                <w:lang w:val="en-US" w:eastAsia="zh-CN" w:bidi="ar-SA"/>
              </w:rPr>
            </w:pPr>
            <w:r>
              <w:rPr>
                <w:rFonts w:hint="eastAsia"/>
                <w:color w:val="auto"/>
                <w:sz w:val="24"/>
                <w:szCs w:val="24"/>
                <w:lang w:eastAsia="zh-CN"/>
              </w:rPr>
              <w:t>生产</w:t>
            </w:r>
            <w:r>
              <w:rPr>
                <w:rFonts w:hint="eastAsia" w:ascii="宋体" w:hAnsi="宋体"/>
                <w:color w:val="auto"/>
                <w:sz w:val="24"/>
                <w:szCs w:val="24"/>
              </w:rPr>
              <w:t>组织</w:t>
            </w:r>
            <w:r>
              <w:rPr>
                <w:rFonts w:hint="eastAsia"/>
                <w:color w:val="auto"/>
                <w:sz w:val="24"/>
                <w:szCs w:val="24"/>
                <w:lang w:eastAsia="zh-CN"/>
              </w:rPr>
              <w:t>能力</w:t>
            </w:r>
          </w:p>
        </w:tc>
        <w:tc>
          <w:tcPr>
            <w:tcW w:w="16395" w:type="dxa"/>
            <w:shd w:val="clear" w:color="auto" w:fill="auto"/>
            <w:vAlign w:val="center"/>
          </w:tcPr>
          <w:p>
            <w:pPr>
              <w:pStyle w:val="12"/>
              <w:spacing w:before="182" w:line="360" w:lineRule="auto"/>
              <w:ind w:left="152"/>
              <w:rPr>
                <w:rFonts w:hint="eastAsia"/>
                <w:color w:val="auto"/>
                <w:sz w:val="24"/>
                <w:szCs w:val="24"/>
                <w:lang w:eastAsia="zh-CN"/>
              </w:rPr>
            </w:pPr>
            <w:r>
              <w:rPr>
                <w:rFonts w:hint="eastAsia"/>
                <w:color w:val="auto"/>
                <w:sz w:val="24"/>
                <w:szCs w:val="24"/>
                <w:lang w:eastAsia="zh-CN"/>
              </w:rPr>
              <w:t>1.生产厂商针对生产过程中可能产生的大气污染、水污染及其他环境污染应当具有有效的环保措施，制定科学的环保治理方案。</w:t>
            </w:r>
          </w:p>
          <w:p>
            <w:pPr>
              <w:pStyle w:val="12"/>
              <w:spacing w:before="182" w:line="360" w:lineRule="auto"/>
              <w:ind w:left="152" w:leftChars="0"/>
              <w:rPr>
                <w:rFonts w:hint="eastAsia" w:ascii="宋体" w:hAnsi="宋体" w:eastAsia="宋体" w:cs="宋体"/>
                <w:snapToGrid w:val="0"/>
                <w:color w:val="auto"/>
                <w:sz w:val="24"/>
                <w:szCs w:val="24"/>
                <w:lang w:val="en-US" w:eastAsia="zh-CN" w:bidi="ar-SA"/>
              </w:rPr>
            </w:pPr>
            <w:r>
              <w:rPr>
                <w:rFonts w:hint="eastAsia"/>
                <w:color w:val="auto"/>
                <w:sz w:val="24"/>
                <w:szCs w:val="24"/>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并提供相关生产设备来源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3943" w:type="dxa"/>
            <w:shd w:val="clear" w:color="auto" w:fill="auto"/>
            <w:vAlign w:val="center"/>
          </w:tcPr>
          <w:p>
            <w:pPr>
              <w:pStyle w:val="12"/>
              <w:spacing w:before="203" w:line="360" w:lineRule="auto"/>
              <w:jc w:val="center"/>
              <w:rPr>
                <w:rFonts w:hint="eastAsia" w:ascii="宋体" w:hAnsi="宋体" w:eastAsia="宋体" w:cs="宋体"/>
                <w:snapToGrid w:val="0"/>
                <w:color w:val="auto"/>
                <w:sz w:val="24"/>
                <w:szCs w:val="24"/>
                <w:lang w:val="en-US" w:eastAsia="zh-CN" w:bidi="ar-SA"/>
              </w:rPr>
            </w:pPr>
            <w:r>
              <w:rPr>
                <w:rFonts w:hint="eastAsia" w:cs="宋体"/>
                <w:color w:val="auto"/>
                <w:sz w:val="24"/>
                <w:szCs w:val="24"/>
                <w:lang w:val="en-US" w:eastAsia="zh-CN"/>
              </w:rPr>
              <w:t>安装服务</w:t>
            </w:r>
          </w:p>
        </w:tc>
        <w:tc>
          <w:tcPr>
            <w:tcW w:w="16395" w:type="dxa"/>
            <w:shd w:val="clear" w:color="auto" w:fill="auto"/>
            <w:vAlign w:val="center"/>
          </w:tcPr>
          <w:p>
            <w:pPr>
              <w:pStyle w:val="12"/>
              <w:spacing w:before="182" w:line="360" w:lineRule="auto"/>
              <w:ind w:left="152" w:leftChars="0"/>
              <w:rPr>
                <w:rFonts w:hint="eastAsia" w:ascii="宋体" w:hAnsi="宋体" w:eastAsia="宋体" w:cs="宋体"/>
                <w:snapToGrid w:val="0"/>
                <w:color w:val="auto"/>
                <w:sz w:val="24"/>
                <w:szCs w:val="24"/>
                <w:lang w:val="en-US" w:eastAsia="zh-CN" w:bidi="ar-SA"/>
              </w:rPr>
            </w:pPr>
            <w:r>
              <w:rPr>
                <w:rFonts w:hint="eastAsia" w:ascii="宋体" w:hAnsi="宋体" w:eastAsia="宋体" w:cs="Times New Roman"/>
                <w:color w:val="auto"/>
                <w:sz w:val="24"/>
                <w:szCs w:val="24"/>
                <w:lang w:val="en-US" w:eastAsia="zh-CN"/>
              </w:rPr>
              <w:t>投标人</w:t>
            </w:r>
            <w:r>
              <w:rPr>
                <w:rFonts w:hint="eastAsia" w:cs="Times New Roman"/>
                <w:color w:val="auto"/>
                <w:sz w:val="24"/>
                <w:szCs w:val="24"/>
                <w:lang w:val="en-US" w:eastAsia="zh-CN"/>
              </w:rPr>
              <w:t>阐述如何确保</w:t>
            </w:r>
            <w:r>
              <w:rPr>
                <w:rFonts w:hint="eastAsia" w:ascii="宋体" w:hAnsi="宋体" w:eastAsia="宋体" w:cs="Times New Roman"/>
                <w:color w:val="auto"/>
                <w:sz w:val="24"/>
                <w:szCs w:val="24"/>
                <w:lang w:val="en-US" w:eastAsia="zh-CN"/>
              </w:rPr>
              <w:t xml:space="preserve">物流保障的可靠性、安装工艺及工序的科学性及安装时间进度的准确性、现场安全措施的有效性及安装人员配备的专业程度等情况。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943" w:type="dxa"/>
            <w:vAlign w:val="center"/>
          </w:tcPr>
          <w:p>
            <w:pPr>
              <w:pStyle w:val="12"/>
              <w:spacing w:before="182" w:line="360" w:lineRule="auto"/>
              <w:jc w:val="center"/>
              <w:rPr>
                <w:rFonts w:hint="default"/>
                <w:color w:val="auto"/>
                <w:sz w:val="24"/>
                <w:szCs w:val="24"/>
                <w:lang w:val="en-US"/>
              </w:rPr>
            </w:pPr>
            <w:r>
              <w:rPr>
                <w:rFonts w:hint="eastAsia"/>
                <w:color w:val="auto"/>
                <w:sz w:val="24"/>
                <w:szCs w:val="24"/>
                <w:lang w:val="en-US" w:eastAsia="zh-CN"/>
              </w:rPr>
              <w:t>售后</w:t>
            </w:r>
            <w:r>
              <w:rPr>
                <w:rFonts w:hint="eastAsia"/>
                <w:color w:val="auto"/>
                <w:sz w:val="24"/>
                <w:szCs w:val="24"/>
                <w:lang w:eastAsia="zh-CN"/>
              </w:rPr>
              <w:t>服务</w:t>
            </w:r>
          </w:p>
        </w:tc>
        <w:tc>
          <w:tcPr>
            <w:tcW w:w="16395" w:type="dxa"/>
          </w:tcPr>
          <w:p>
            <w:pPr>
              <w:pStyle w:val="12"/>
              <w:spacing w:before="182" w:line="360" w:lineRule="auto"/>
              <w:ind w:left="152" w:leftChars="0"/>
              <w:rPr>
                <w:rFonts w:hint="eastAsia"/>
                <w:color w:val="auto"/>
                <w:sz w:val="24"/>
                <w:szCs w:val="24"/>
                <w:lang w:eastAsia="zh-CN"/>
              </w:rPr>
            </w:pPr>
            <w:r>
              <w:rPr>
                <w:rFonts w:hint="eastAsia"/>
                <w:color w:val="auto"/>
                <w:sz w:val="24"/>
                <w:szCs w:val="24"/>
                <w:lang w:eastAsia="zh-CN"/>
              </w:rPr>
              <w:t>1.投标人提供的售后服务应符合GB/T37652《家具售后服务要求》。</w:t>
            </w:r>
            <w:r>
              <w:rPr>
                <w:rFonts w:hint="eastAsia"/>
                <w:b/>
                <w:bCs/>
                <w:color w:val="auto"/>
                <w:sz w:val="24"/>
                <w:szCs w:val="24"/>
                <w:lang w:eastAsia="zh-CN"/>
              </w:rPr>
              <w:t xml:space="preserve">免费保修期不低于 </w:t>
            </w:r>
            <w:r>
              <w:rPr>
                <w:rFonts w:hint="eastAsia"/>
                <w:b/>
                <w:bCs/>
                <w:color w:val="auto"/>
                <w:sz w:val="24"/>
                <w:szCs w:val="24"/>
                <w:lang w:val="en-US" w:eastAsia="zh-CN"/>
              </w:rPr>
              <w:t>5</w:t>
            </w:r>
            <w:r>
              <w:rPr>
                <w:rFonts w:hint="eastAsia"/>
                <w:b/>
                <w:bCs/>
                <w:color w:val="auto"/>
                <w:sz w:val="24"/>
                <w:szCs w:val="24"/>
                <w:lang w:eastAsia="zh-CN"/>
              </w:rPr>
              <w:t xml:space="preserve"> 年</w:t>
            </w:r>
            <w:r>
              <w:rPr>
                <w:rFonts w:hint="eastAsia"/>
                <w:color w:val="auto"/>
                <w:sz w:val="24"/>
                <w:szCs w:val="24"/>
                <w:lang w:eastAsia="zh-CN"/>
              </w:rPr>
              <w:t>。免费保修期内，除采购人因非正常使用造成家具损坏外，损坏维修以及所涉及的零部件更换，应当由投标人免费提供，投标人应当承诺每年对所供家具进行巡检。免费保修期满后，投标人保证以优惠价格提供家具所需零配件和维修服务。</w:t>
            </w:r>
          </w:p>
          <w:p>
            <w:pPr>
              <w:pStyle w:val="12"/>
              <w:spacing w:before="182" w:line="360" w:lineRule="auto"/>
              <w:ind w:left="152" w:leftChars="0"/>
              <w:rPr>
                <w:rFonts w:hint="eastAsia"/>
                <w:color w:val="auto"/>
                <w:sz w:val="24"/>
                <w:szCs w:val="24"/>
                <w:lang w:eastAsia="zh-CN"/>
              </w:rPr>
            </w:pPr>
            <w:r>
              <w:rPr>
                <w:rFonts w:hint="eastAsia"/>
                <w:color w:val="auto"/>
                <w:sz w:val="24"/>
                <w:szCs w:val="24"/>
                <w:lang w:eastAsia="zh-CN"/>
              </w:rPr>
              <w:t>2.</w:t>
            </w:r>
            <w:r>
              <w:rPr>
                <w:rFonts w:hint="eastAsia"/>
                <w:color w:val="auto"/>
                <w:sz w:val="24"/>
                <w:szCs w:val="24"/>
                <w:lang w:val="en-US" w:eastAsia="zh-CN"/>
              </w:rPr>
              <w:t>投标人提供有效期内《商品售后服务评价体系》售后服务五星级认证证书。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2"/>
              <w:spacing w:before="203" w:line="360" w:lineRule="auto"/>
              <w:jc w:val="center"/>
              <w:rPr>
                <w:color w:val="auto"/>
                <w:sz w:val="24"/>
                <w:szCs w:val="24"/>
              </w:rPr>
            </w:pPr>
            <w:r>
              <w:rPr>
                <w:rFonts w:hint="eastAsia"/>
                <w:color w:val="auto"/>
                <w:spacing w:val="7"/>
                <w:sz w:val="24"/>
                <w:szCs w:val="24"/>
              </w:rPr>
              <w:t>应急</w:t>
            </w:r>
            <w:r>
              <w:rPr>
                <w:rFonts w:hint="eastAsia"/>
                <w:color w:val="auto"/>
                <w:spacing w:val="7"/>
                <w:sz w:val="24"/>
                <w:szCs w:val="24"/>
                <w:lang w:eastAsia="zh-CN"/>
              </w:rPr>
              <w:t>响应能力</w:t>
            </w:r>
          </w:p>
        </w:tc>
        <w:tc>
          <w:tcPr>
            <w:tcW w:w="16395" w:type="dxa"/>
            <w:vAlign w:val="center"/>
          </w:tcPr>
          <w:p>
            <w:pPr>
              <w:pStyle w:val="12"/>
              <w:spacing w:before="182" w:line="360" w:lineRule="auto"/>
              <w:ind w:left="152"/>
              <w:rPr>
                <w:color w:val="auto"/>
                <w:sz w:val="24"/>
                <w:szCs w:val="24"/>
                <w:lang w:eastAsia="zh-CN"/>
              </w:rPr>
            </w:pPr>
            <w:r>
              <w:rPr>
                <w:rFonts w:hint="eastAsia"/>
                <w:color w:val="auto"/>
                <w:sz w:val="24"/>
                <w:szCs w:val="24"/>
                <w:lang w:eastAsia="zh-CN"/>
              </w:rPr>
              <w:t>供应商应当在采购人单位所在区域拥有维修服务能力，提供售后服务支持。如遇质量问题，供应商应当在接到通知2小时内予以响应，24小时内赶到现场维修处理，48小时内解决问题。</w:t>
            </w:r>
          </w:p>
        </w:tc>
      </w:tr>
    </w:tbl>
    <w:p>
      <w:pPr>
        <w:pStyle w:val="3"/>
        <w:spacing w:before="44" w:line="360" w:lineRule="auto"/>
        <w:jc w:val="both"/>
        <w:rPr>
          <w:rFonts w:hint="default"/>
          <w:b/>
          <w:bCs/>
          <w:sz w:val="24"/>
          <w:szCs w:val="24"/>
          <w:lang w:val="en-US"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68784"/>
    <w:multiLevelType w:val="singleLevel"/>
    <w:tmpl w:val="DFF68784"/>
    <w:lvl w:ilvl="0" w:tentative="0">
      <w:start w:val="1"/>
      <w:numFmt w:val="decimal"/>
      <w:lvlText w:val="%1."/>
      <w:lvlJc w:val="left"/>
      <w:pPr>
        <w:tabs>
          <w:tab w:val="left" w:pos="312"/>
        </w:tabs>
      </w:pPr>
    </w:lvl>
  </w:abstractNum>
  <w:abstractNum w:abstractNumId="1">
    <w:nsid w:val="F4FF6ECC"/>
    <w:multiLevelType w:val="singleLevel"/>
    <w:tmpl w:val="F4FF6ECC"/>
    <w:lvl w:ilvl="0" w:tentative="0">
      <w:start w:val="2"/>
      <w:numFmt w:val="decimal"/>
      <w:suff w:val="nothing"/>
      <w:lvlText w:val="%1、"/>
      <w:lvlJc w:val="left"/>
      <w:pPr>
        <w:ind w:left="-130"/>
      </w:pPr>
    </w:lvl>
  </w:abstractNum>
  <w:abstractNum w:abstractNumId="2">
    <w:nsid w:val="F6DED12F"/>
    <w:multiLevelType w:val="singleLevel"/>
    <w:tmpl w:val="F6DED12F"/>
    <w:lvl w:ilvl="0" w:tentative="0">
      <w:start w:val="1"/>
      <w:numFmt w:val="decimal"/>
      <w:lvlText w:val="%1."/>
      <w:lvlJc w:val="left"/>
      <w:pPr>
        <w:ind w:left="425" w:hanging="425"/>
      </w:pPr>
      <w:rPr>
        <w:rFonts w:hint="default"/>
      </w:rPr>
    </w:lvl>
  </w:abstractNum>
  <w:abstractNum w:abstractNumId="3">
    <w:nsid w:val="FB7D99AA"/>
    <w:multiLevelType w:val="singleLevel"/>
    <w:tmpl w:val="FB7D99AA"/>
    <w:lvl w:ilvl="0" w:tentative="0">
      <w:start w:val="2"/>
      <w:numFmt w:val="decimal"/>
      <w:suff w:val="nothing"/>
      <w:lvlText w:val="（%1）"/>
      <w:lvlJc w:val="left"/>
    </w:lvl>
  </w:abstractNum>
  <w:abstractNum w:abstractNumId="4">
    <w:nsid w:val="FE77BE65"/>
    <w:multiLevelType w:val="singleLevel"/>
    <w:tmpl w:val="FE77BE65"/>
    <w:lvl w:ilvl="0" w:tentative="0">
      <w:start w:val="2"/>
      <w:numFmt w:val="decimal"/>
      <w:lvlText w:val="%1."/>
      <w:lvlJc w:val="left"/>
      <w:pPr>
        <w:tabs>
          <w:tab w:val="left" w:pos="312"/>
        </w:tabs>
      </w:pPr>
    </w:lvl>
  </w:abstractNum>
  <w:abstractNum w:abstractNumId="5">
    <w:nsid w:val="4A9B05C5"/>
    <w:multiLevelType w:val="singleLevel"/>
    <w:tmpl w:val="4A9B05C5"/>
    <w:lvl w:ilvl="0" w:tentative="0">
      <w:start w:val="8"/>
      <w:numFmt w:val="chineseCounting"/>
      <w:suff w:val="nothing"/>
      <w:lvlText w:val="%1、"/>
      <w:lvlJc w:val="left"/>
      <w:rPr>
        <w:rFonts w:hint="eastAsia"/>
        <w:color w:val="auto"/>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yMTZiMmVhNDdhNDM4Zjg3NjBiMDY1OWFjMjEwNDAifQ=="/>
  </w:docVars>
  <w:rsids>
    <w:rsidRoot w:val="F32BEA20"/>
    <w:rsid w:val="0005155F"/>
    <w:rsid w:val="000628F9"/>
    <w:rsid w:val="000A2A0E"/>
    <w:rsid w:val="000A47C9"/>
    <w:rsid w:val="000B7219"/>
    <w:rsid w:val="000C55D7"/>
    <w:rsid w:val="000D6A53"/>
    <w:rsid w:val="001012F9"/>
    <w:rsid w:val="001A1EA2"/>
    <w:rsid w:val="002E7B07"/>
    <w:rsid w:val="00303362"/>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E2372"/>
    <w:rsid w:val="005073EB"/>
    <w:rsid w:val="005227AF"/>
    <w:rsid w:val="00541D04"/>
    <w:rsid w:val="00651AF8"/>
    <w:rsid w:val="00693172"/>
    <w:rsid w:val="006A37A0"/>
    <w:rsid w:val="006A5F7B"/>
    <w:rsid w:val="006B2ABC"/>
    <w:rsid w:val="006B5B56"/>
    <w:rsid w:val="006C28E0"/>
    <w:rsid w:val="006D5C38"/>
    <w:rsid w:val="006F4EE9"/>
    <w:rsid w:val="006F5583"/>
    <w:rsid w:val="00701323"/>
    <w:rsid w:val="00712596"/>
    <w:rsid w:val="007368BA"/>
    <w:rsid w:val="00764DDD"/>
    <w:rsid w:val="00777F35"/>
    <w:rsid w:val="00791B42"/>
    <w:rsid w:val="007A4410"/>
    <w:rsid w:val="007C4C7F"/>
    <w:rsid w:val="007F7BDF"/>
    <w:rsid w:val="0081108B"/>
    <w:rsid w:val="00813D72"/>
    <w:rsid w:val="00821DF4"/>
    <w:rsid w:val="00877644"/>
    <w:rsid w:val="008C1F58"/>
    <w:rsid w:val="00910586"/>
    <w:rsid w:val="0091743E"/>
    <w:rsid w:val="00931AA9"/>
    <w:rsid w:val="00A22C06"/>
    <w:rsid w:val="00A50927"/>
    <w:rsid w:val="00A72CE7"/>
    <w:rsid w:val="00A7461F"/>
    <w:rsid w:val="00A75B4F"/>
    <w:rsid w:val="00A87052"/>
    <w:rsid w:val="00A931AC"/>
    <w:rsid w:val="00AB0786"/>
    <w:rsid w:val="00B01FD6"/>
    <w:rsid w:val="00B45EC8"/>
    <w:rsid w:val="00B95D02"/>
    <w:rsid w:val="00BC14DE"/>
    <w:rsid w:val="00BF21A4"/>
    <w:rsid w:val="00C05CE9"/>
    <w:rsid w:val="00C16242"/>
    <w:rsid w:val="00C17B63"/>
    <w:rsid w:val="00C451DB"/>
    <w:rsid w:val="00C962A1"/>
    <w:rsid w:val="00CB6946"/>
    <w:rsid w:val="00CC514A"/>
    <w:rsid w:val="00CE02A4"/>
    <w:rsid w:val="00CE0C8F"/>
    <w:rsid w:val="00D12856"/>
    <w:rsid w:val="00D164E2"/>
    <w:rsid w:val="00D335B5"/>
    <w:rsid w:val="00E43202"/>
    <w:rsid w:val="00E6053D"/>
    <w:rsid w:val="00E6065C"/>
    <w:rsid w:val="00E769FC"/>
    <w:rsid w:val="00ED0A32"/>
    <w:rsid w:val="00EE0FE9"/>
    <w:rsid w:val="00F46F57"/>
    <w:rsid w:val="00F570D1"/>
    <w:rsid w:val="03C12019"/>
    <w:rsid w:val="077E37DC"/>
    <w:rsid w:val="079F19B3"/>
    <w:rsid w:val="0B7F3881"/>
    <w:rsid w:val="0DF1038F"/>
    <w:rsid w:val="0E1E604E"/>
    <w:rsid w:val="0EA60E15"/>
    <w:rsid w:val="0ECD3006"/>
    <w:rsid w:val="0ED56EC0"/>
    <w:rsid w:val="0FEE65D1"/>
    <w:rsid w:val="108F0EA9"/>
    <w:rsid w:val="11065292"/>
    <w:rsid w:val="178F8045"/>
    <w:rsid w:val="17DD8E72"/>
    <w:rsid w:val="17FF8B76"/>
    <w:rsid w:val="1848616C"/>
    <w:rsid w:val="19691297"/>
    <w:rsid w:val="1A524C3A"/>
    <w:rsid w:val="1A56190C"/>
    <w:rsid w:val="1AD96EE5"/>
    <w:rsid w:val="1D4E0321"/>
    <w:rsid w:val="1DBDF2DA"/>
    <w:rsid w:val="1EE9D091"/>
    <w:rsid w:val="1EED9FC4"/>
    <w:rsid w:val="1EFF8184"/>
    <w:rsid w:val="1FAF1922"/>
    <w:rsid w:val="1FB3FFD0"/>
    <w:rsid w:val="1FC947B0"/>
    <w:rsid w:val="20F9229C"/>
    <w:rsid w:val="21D27F88"/>
    <w:rsid w:val="235E4892"/>
    <w:rsid w:val="24E56C98"/>
    <w:rsid w:val="25061366"/>
    <w:rsid w:val="26B741BD"/>
    <w:rsid w:val="27C7729E"/>
    <w:rsid w:val="27FBBC08"/>
    <w:rsid w:val="27FF6B47"/>
    <w:rsid w:val="28017DE6"/>
    <w:rsid w:val="2959EEB8"/>
    <w:rsid w:val="296F3171"/>
    <w:rsid w:val="2CDD7576"/>
    <w:rsid w:val="2DBB3F74"/>
    <w:rsid w:val="2EE7D8EB"/>
    <w:rsid w:val="2F9E0E0B"/>
    <w:rsid w:val="2FFA8E27"/>
    <w:rsid w:val="309CD06C"/>
    <w:rsid w:val="31FA74FE"/>
    <w:rsid w:val="344E3D15"/>
    <w:rsid w:val="34B67A73"/>
    <w:rsid w:val="37053421"/>
    <w:rsid w:val="370E7E29"/>
    <w:rsid w:val="375D8AF8"/>
    <w:rsid w:val="3777CB95"/>
    <w:rsid w:val="37BFEB12"/>
    <w:rsid w:val="37F353F4"/>
    <w:rsid w:val="3A1DF113"/>
    <w:rsid w:val="3A4A7C71"/>
    <w:rsid w:val="3B9F11A4"/>
    <w:rsid w:val="3D5CBD80"/>
    <w:rsid w:val="3D670706"/>
    <w:rsid w:val="3D9961A4"/>
    <w:rsid w:val="3DB41CB7"/>
    <w:rsid w:val="3F5AB3C8"/>
    <w:rsid w:val="3F5E697C"/>
    <w:rsid w:val="3FAFBA96"/>
    <w:rsid w:val="3FBF804E"/>
    <w:rsid w:val="3FDE82F7"/>
    <w:rsid w:val="3FEBE777"/>
    <w:rsid w:val="3FF745EE"/>
    <w:rsid w:val="412133EB"/>
    <w:rsid w:val="436C43ED"/>
    <w:rsid w:val="449E115F"/>
    <w:rsid w:val="4545333A"/>
    <w:rsid w:val="457E5F11"/>
    <w:rsid w:val="46043121"/>
    <w:rsid w:val="47FFDCAD"/>
    <w:rsid w:val="4993054F"/>
    <w:rsid w:val="4A79A181"/>
    <w:rsid w:val="4BA72487"/>
    <w:rsid w:val="4C6F2CC0"/>
    <w:rsid w:val="4EF61F46"/>
    <w:rsid w:val="4FA83248"/>
    <w:rsid w:val="4FBFF3DC"/>
    <w:rsid w:val="507A03B5"/>
    <w:rsid w:val="531EA370"/>
    <w:rsid w:val="57994ED9"/>
    <w:rsid w:val="579ACD2E"/>
    <w:rsid w:val="57BF3926"/>
    <w:rsid w:val="59A0359A"/>
    <w:rsid w:val="59DF40BF"/>
    <w:rsid w:val="59FF9E14"/>
    <w:rsid w:val="5BFF5FD2"/>
    <w:rsid w:val="5C46DDE6"/>
    <w:rsid w:val="5CEBF368"/>
    <w:rsid w:val="5DBF5DC0"/>
    <w:rsid w:val="5DBF950B"/>
    <w:rsid w:val="5DCE7E58"/>
    <w:rsid w:val="5DD45112"/>
    <w:rsid w:val="5DEF1908"/>
    <w:rsid w:val="5E352924"/>
    <w:rsid w:val="5ED94AAC"/>
    <w:rsid w:val="5F3BFC9A"/>
    <w:rsid w:val="5F7D427D"/>
    <w:rsid w:val="5FC1288A"/>
    <w:rsid w:val="5FD38BEC"/>
    <w:rsid w:val="5FEF8CA2"/>
    <w:rsid w:val="5FF3C955"/>
    <w:rsid w:val="5FF7BCD0"/>
    <w:rsid w:val="5FFF8E82"/>
    <w:rsid w:val="60720AF6"/>
    <w:rsid w:val="636429FB"/>
    <w:rsid w:val="63EC9625"/>
    <w:rsid w:val="63FA0916"/>
    <w:rsid w:val="66CD1EAB"/>
    <w:rsid w:val="681770D1"/>
    <w:rsid w:val="69FD701B"/>
    <w:rsid w:val="6AFFEC7D"/>
    <w:rsid w:val="6B93AA8E"/>
    <w:rsid w:val="6BC546CA"/>
    <w:rsid w:val="6BDF4347"/>
    <w:rsid w:val="6CB770E7"/>
    <w:rsid w:val="6D5DE121"/>
    <w:rsid w:val="6D9F9E4B"/>
    <w:rsid w:val="6DE6421A"/>
    <w:rsid w:val="6DF42BCE"/>
    <w:rsid w:val="6E4BC4BD"/>
    <w:rsid w:val="6EE90D3D"/>
    <w:rsid w:val="6F7F2F67"/>
    <w:rsid w:val="6FBF2818"/>
    <w:rsid w:val="717F1C02"/>
    <w:rsid w:val="73DB6DB4"/>
    <w:rsid w:val="73EF4E40"/>
    <w:rsid w:val="73FFFF49"/>
    <w:rsid w:val="74C70006"/>
    <w:rsid w:val="759DCE0D"/>
    <w:rsid w:val="75FBCD7E"/>
    <w:rsid w:val="769E4528"/>
    <w:rsid w:val="77676FA8"/>
    <w:rsid w:val="777FCD40"/>
    <w:rsid w:val="779C230C"/>
    <w:rsid w:val="77B74889"/>
    <w:rsid w:val="7847FD50"/>
    <w:rsid w:val="7894C6C0"/>
    <w:rsid w:val="79BF34C3"/>
    <w:rsid w:val="79FAD933"/>
    <w:rsid w:val="7A1EF845"/>
    <w:rsid w:val="7BF7C06B"/>
    <w:rsid w:val="7C35AD77"/>
    <w:rsid w:val="7CB7532F"/>
    <w:rsid w:val="7CBFE2B4"/>
    <w:rsid w:val="7CFDD5BD"/>
    <w:rsid w:val="7DEB81F6"/>
    <w:rsid w:val="7DFF73DA"/>
    <w:rsid w:val="7E7C4598"/>
    <w:rsid w:val="7EDAB6D1"/>
    <w:rsid w:val="7EE7804A"/>
    <w:rsid w:val="7EFB4F1F"/>
    <w:rsid w:val="7EFEDDF5"/>
    <w:rsid w:val="7F556F81"/>
    <w:rsid w:val="7F7793BB"/>
    <w:rsid w:val="7F9F75D3"/>
    <w:rsid w:val="7FB7E1AC"/>
    <w:rsid w:val="7FCF9ED3"/>
    <w:rsid w:val="7FDFB2A7"/>
    <w:rsid w:val="7FF59A4D"/>
    <w:rsid w:val="7FF70F19"/>
    <w:rsid w:val="8EFDA9FB"/>
    <w:rsid w:val="977F29BE"/>
    <w:rsid w:val="97BEEE4F"/>
    <w:rsid w:val="97FFD8DA"/>
    <w:rsid w:val="9BEF2DEE"/>
    <w:rsid w:val="A1BFA08B"/>
    <w:rsid w:val="A79671CE"/>
    <w:rsid w:val="AF13DFE1"/>
    <w:rsid w:val="B1EF85FE"/>
    <w:rsid w:val="B6BE6986"/>
    <w:rsid w:val="BB9EFBBD"/>
    <w:rsid w:val="BBFB8DC5"/>
    <w:rsid w:val="BDFF83EC"/>
    <w:rsid w:val="BE3FE8C7"/>
    <w:rsid w:val="BF6D811C"/>
    <w:rsid w:val="BFEEBC32"/>
    <w:rsid w:val="BFF6FB84"/>
    <w:rsid w:val="C57B2C06"/>
    <w:rsid w:val="C76B19DC"/>
    <w:rsid w:val="C7EEB818"/>
    <w:rsid w:val="CFEE544E"/>
    <w:rsid w:val="CFFD86D8"/>
    <w:rsid w:val="D75D7127"/>
    <w:rsid w:val="D9CF12C1"/>
    <w:rsid w:val="DA2F1231"/>
    <w:rsid w:val="DBF905F1"/>
    <w:rsid w:val="DCFF6989"/>
    <w:rsid w:val="DDF723A0"/>
    <w:rsid w:val="DEDA3827"/>
    <w:rsid w:val="DF7778BC"/>
    <w:rsid w:val="DF7FE569"/>
    <w:rsid w:val="DFB5CD4F"/>
    <w:rsid w:val="DFCC838B"/>
    <w:rsid w:val="DFCDF6B7"/>
    <w:rsid w:val="DFFDAC87"/>
    <w:rsid w:val="E3DF7036"/>
    <w:rsid w:val="E5F57EB6"/>
    <w:rsid w:val="E5FB5E7F"/>
    <w:rsid w:val="E7EF1F2D"/>
    <w:rsid w:val="E9BF572B"/>
    <w:rsid w:val="E9DF65ED"/>
    <w:rsid w:val="EB37A40C"/>
    <w:rsid w:val="ECF5253B"/>
    <w:rsid w:val="EDF7AB44"/>
    <w:rsid w:val="EE57C3EC"/>
    <w:rsid w:val="EFBA58FA"/>
    <w:rsid w:val="EFDF7CD2"/>
    <w:rsid w:val="EFEED365"/>
    <w:rsid w:val="EFEF65A6"/>
    <w:rsid w:val="EFF210A5"/>
    <w:rsid w:val="F1EFD815"/>
    <w:rsid w:val="F32BEA20"/>
    <w:rsid w:val="F4DB9A57"/>
    <w:rsid w:val="F57C577E"/>
    <w:rsid w:val="F79F4D83"/>
    <w:rsid w:val="F7BF3339"/>
    <w:rsid w:val="F7FFACF7"/>
    <w:rsid w:val="F9E7476A"/>
    <w:rsid w:val="FA8F34B5"/>
    <w:rsid w:val="FADF367D"/>
    <w:rsid w:val="FB178406"/>
    <w:rsid w:val="FB5F2532"/>
    <w:rsid w:val="FB8F55DC"/>
    <w:rsid w:val="FBCF7ABF"/>
    <w:rsid w:val="FBFABB49"/>
    <w:rsid w:val="FBFFCFE4"/>
    <w:rsid w:val="FCF7F34B"/>
    <w:rsid w:val="FCFF5505"/>
    <w:rsid w:val="FD87C5AE"/>
    <w:rsid w:val="FDEDC11B"/>
    <w:rsid w:val="FE3F271B"/>
    <w:rsid w:val="FE7A2FF0"/>
    <w:rsid w:val="FEAED8D7"/>
    <w:rsid w:val="FEBFC356"/>
    <w:rsid w:val="FEFF1604"/>
    <w:rsid w:val="FF5AF0D3"/>
    <w:rsid w:val="FFD753E2"/>
    <w:rsid w:val="FFDFE0A2"/>
    <w:rsid w:val="FFFEB81C"/>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Body Text"/>
    <w:basedOn w:val="1"/>
    <w:autoRedefine/>
    <w:semiHidden/>
    <w:qFormat/>
    <w:uiPriority w:val="0"/>
    <w:rPr>
      <w:rFonts w:ascii="宋体" w:hAnsi="宋体" w:eastAsia="宋体" w:cs="宋体"/>
      <w:sz w:val="24"/>
      <w:szCs w:val="24"/>
    </w:rPr>
  </w:style>
  <w:style w:type="paragraph" w:styleId="4">
    <w:name w:val="index 4"/>
    <w:basedOn w:val="1"/>
    <w:next w:val="1"/>
    <w:autoRedefine/>
    <w:qFormat/>
    <w:uiPriority w:val="0"/>
    <w:pPr>
      <w:spacing w:line="360" w:lineRule="auto"/>
      <w:ind w:left="600" w:leftChars="600"/>
    </w:pPr>
    <w:rPr>
      <w:sz w:val="24"/>
      <w:szCs w:val="24"/>
    </w:rPr>
  </w:style>
  <w:style w:type="paragraph" w:styleId="5">
    <w:name w:val="Balloon Text"/>
    <w:basedOn w:val="1"/>
    <w:link w:val="17"/>
    <w:autoRedefine/>
    <w:qFormat/>
    <w:uiPriority w:val="0"/>
    <w:rPr>
      <w:sz w:val="18"/>
      <w:szCs w:val="18"/>
    </w:rPr>
  </w:style>
  <w:style w:type="paragraph" w:styleId="6">
    <w:name w:val="footer"/>
    <w:basedOn w:val="1"/>
    <w:link w:val="16"/>
    <w:autoRedefine/>
    <w:qFormat/>
    <w:uiPriority w:val="0"/>
    <w:pPr>
      <w:tabs>
        <w:tab w:val="center" w:pos="4153"/>
        <w:tab w:val="right" w:pos="8306"/>
      </w:tabs>
    </w:pPr>
    <w:rPr>
      <w:sz w:val="18"/>
      <w:szCs w:val="18"/>
    </w:rPr>
  </w:style>
  <w:style w:type="paragraph" w:styleId="7">
    <w:name w:val="header"/>
    <w:basedOn w:val="1"/>
    <w:link w:val="15"/>
    <w:autoRedefine/>
    <w:qFormat/>
    <w:uiPriority w:val="0"/>
    <w:pPr>
      <w:pBdr>
        <w:bottom w:val="single" w:color="auto" w:sz="6" w:space="1"/>
      </w:pBdr>
      <w:tabs>
        <w:tab w:val="center" w:pos="4153"/>
        <w:tab w:val="right" w:pos="8306"/>
      </w:tabs>
      <w:jc w:val="center"/>
    </w:pPr>
    <w:rPr>
      <w:sz w:val="18"/>
      <w:szCs w:val="18"/>
    </w:rPr>
  </w:style>
  <w:style w:type="character" w:styleId="10">
    <w:name w:val="Strong"/>
    <w:basedOn w:val="9"/>
    <w:qFormat/>
    <w:uiPriority w:val="0"/>
    <w:rPr>
      <w:b/>
    </w:rPr>
  </w:style>
  <w:style w:type="character" w:styleId="11">
    <w:name w:val="annotation reference"/>
    <w:basedOn w:val="9"/>
    <w:qFormat/>
    <w:uiPriority w:val="0"/>
    <w:rPr>
      <w:sz w:val="21"/>
      <w:szCs w:val="21"/>
    </w:rPr>
  </w:style>
  <w:style w:type="paragraph" w:customStyle="1" w:styleId="12">
    <w:name w:val="Table Text"/>
    <w:basedOn w:val="1"/>
    <w:autoRedefine/>
    <w:semiHidden/>
    <w:qFormat/>
    <w:uiPriority w:val="0"/>
    <w:rPr>
      <w:rFonts w:ascii="宋体" w:hAnsi="宋体" w:eastAsia="宋体" w:cs="宋体"/>
      <w:sz w:val="28"/>
      <w:szCs w:val="28"/>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字符"/>
    <w:basedOn w:val="9"/>
    <w:link w:val="7"/>
    <w:autoRedefine/>
    <w:qFormat/>
    <w:uiPriority w:val="0"/>
    <w:rPr>
      <w:rFonts w:ascii="Arial" w:hAnsi="Arial" w:cs="Arial"/>
      <w:snapToGrid w:val="0"/>
      <w:color w:val="000000"/>
      <w:sz w:val="18"/>
      <w:szCs w:val="18"/>
      <w:lang w:eastAsia="en-US"/>
    </w:rPr>
  </w:style>
  <w:style w:type="character" w:customStyle="1" w:styleId="16">
    <w:name w:val="页脚 字符"/>
    <w:basedOn w:val="9"/>
    <w:link w:val="6"/>
    <w:autoRedefine/>
    <w:qFormat/>
    <w:uiPriority w:val="0"/>
    <w:rPr>
      <w:rFonts w:ascii="Arial" w:hAnsi="Arial" w:cs="Arial"/>
      <w:snapToGrid w:val="0"/>
      <w:color w:val="000000"/>
      <w:sz w:val="18"/>
      <w:szCs w:val="18"/>
      <w:lang w:eastAsia="en-US"/>
    </w:rPr>
  </w:style>
  <w:style w:type="character" w:customStyle="1" w:styleId="17">
    <w:name w:val="批注框文本 字符"/>
    <w:basedOn w:val="9"/>
    <w:link w:val="5"/>
    <w:autoRedefine/>
    <w:qFormat/>
    <w:uiPriority w:val="0"/>
    <w:rPr>
      <w:rFonts w:ascii="Arial" w:hAnsi="Arial" w:cs="Arial"/>
      <w:snapToGrid w:val="0"/>
      <w:color w:val="000000"/>
      <w:sz w:val="18"/>
      <w:szCs w:val="18"/>
      <w:lang w:eastAsia="en-US"/>
    </w:rPr>
  </w:style>
  <w:style w:type="paragraph" w:styleId="18">
    <w:name w:val="List Paragraph"/>
    <w:basedOn w:val="1"/>
    <w:qFormat/>
    <w:uiPriority w:val="34"/>
    <w:pPr>
      <w:ind w:firstLine="420" w:firstLineChars="200"/>
    </w:pPr>
    <w:rPr>
      <w:rFonts w:ascii="等线" w:hAnsi="等线" w:eastAsia="等线"/>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5615</Words>
  <Characters>6454</Characters>
  <Lines>106</Lines>
  <Paragraphs>30</Paragraphs>
  <TotalTime>10</TotalTime>
  <ScaleCrop>false</ScaleCrop>
  <LinksUpToDate>false</LinksUpToDate>
  <CharactersWithSpaces>6556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2024-03-21T03:12:00Z</dcterms:created>
  <dc:creator>Cindy</dc:creator>
  <cp:lastModifiedBy>高际航</cp:lastModifiedBy>
  <cp:lastPrinted>2025-05-31T13:37:00Z</cp:lastPrinted>
  <dcterms:modified xsi:type="dcterms:W3CDTF">2026-06-10T16:57:55Z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B29CF2ABBF9D61350FC5286A936810C8_43</vt:lpwstr>
  </property>
  <property fmtid="{D5CDD505-2E9C-101B-9397-08002B2CF9AE}" pid="4" name="KSOTemplateDocerSaveRecord">
    <vt:lpwstr>eyJoZGlkIjoiOTZhZWM1NGFlYmZhNzc5ODFiMTM3ZmUyYWM0NjFhNDYiLCJ1c2VySWQiOiIxMjE3MDI5OTYxIn0=</vt:lpwstr>
  </property>
</Properties>
</file>