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DC797C">
      <w:pPr>
        <w:ind w:firstLine="0" w:firstLineChars="0"/>
        <w:jc w:val="center"/>
        <w:rPr>
          <w:rFonts w:ascii="黑体" w:hAnsi="黑体" w:eastAsia="黑体"/>
          <w:sz w:val="32"/>
        </w:rPr>
      </w:pPr>
      <w:bookmarkStart w:id="0" w:name="_Toc63785461"/>
      <w:r>
        <w:rPr>
          <w:rFonts w:hint="eastAsia" w:ascii="黑体" w:hAnsi="黑体" w:eastAsia="黑体"/>
          <w:sz w:val="32"/>
        </w:rPr>
        <w:t>审判安防及配套设施子系统建设项目</w:t>
      </w:r>
      <w:r>
        <w:rPr>
          <w:rFonts w:ascii="黑体" w:hAnsi="黑体" w:eastAsia="黑体"/>
          <w:sz w:val="32"/>
        </w:rPr>
        <w:t>(2026年升级改造)</w:t>
      </w:r>
    </w:p>
    <w:p w14:paraId="5D10A96F">
      <w:pPr>
        <w:ind w:firstLine="0" w:firstLineChars="0"/>
        <w:jc w:val="center"/>
        <w:rPr>
          <w:rFonts w:ascii="黑体" w:hAnsi="黑体" w:eastAsia="黑体"/>
          <w:sz w:val="32"/>
        </w:rPr>
      </w:pPr>
      <w:r>
        <w:rPr>
          <w:rFonts w:hint="eastAsia" w:ascii="黑体" w:hAnsi="黑体" w:eastAsia="黑体"/>
          <w:sz w:val="32"/>
        </w:rPr>
        <w:t>采购需求</w:t>
      </w:r>
    </w:p>
    <w:p w14:paraId="4DAD3D99">
      <w:pPr>
        <w:pStyle w:val="2"/>
      </w:pPr>
      <w:r>
        <w:rPr>
          <w:rFonts w:hint="eastAsia"/>
        </w:rPr>
        <w:t>项目概况</w:t>
      </w:r>
      <w:bookmarkEnd w:id="0"/>
    </w:p>
    <w:p w14:paraId="2E512033">
      <w:r>
        <w:rPr>
          <w:rFonts w:hint="eastAsia"/>
        </w:rPr>
        <w:t>2024年4月上海市高级人民法院印发了《2024年上海法院数字警务建设实施方案》以下简称《实施方案》，要求全市人民法院加快推进上海法院数字警务建设。</w:t>
      </w:r>
    </w:p>
    <w:p w14:paraId="6B9225D2">
      <w:r>
        <w:rPr>
          <w:rFonts w:hint="eastAsia"/>
        </w:rPr>
        <w:t>《实施方案》要求，视频监控需要实现</w:t>
      </w:r>
      <w:r>
        <w:t>审判业务区域全覆盖，办公公共区域全覆盖异常行为视频智能分析能力</w:t>
      </w:r>
      <w:r>
        <w:rPr>
          <w:rFonts w:hint="eastAsia"/>
        </w:rPr>
        <w:t>，采用高清数字视频监控技术，不小于 1080P分辨率。音频监控需要实现审判业务区域、室外重点部位音频采集、监听、异常报警。</w:t>
      </w:r>
    </w:p>
    <w:p w14:paraId="3BB7B819">
      <w:r>
        <w:rPr>
          <w:rFonts w:hint="eastAsia"/>
        </w:rPr>
        <w:t>根据《实施方案》，核查上海市浦东新区人民法院目前建设情况，现状如下：</w:t>
      </w:r>
    </w:p>
    <w:p w14:paraId="5D775D45">
      <w:r>
        <w:rPr>
          <w:rFonts w:hint="eastAsia"/>
        </w:rPr>
        <w:t>上海市浦东新区人民法院10个审判业务区域视频监控系统现有720P摄像机</w:t>
      </w:r>
      <w:r>
        <w:t>550</w:t>
      </w:r>
      <w:r>
        <w:rPr>
          <w:rFonts w:hint="eastAsia"/>
        </w:rPr>
        <w:t>台，</w:t>
      </w:r>
      <w:r>
        <w:t>审判业务区域</w:t>
      </w:r>
      <w:r>
        <w:rPr>
          <w:rFonts w:hint="eastAsia"/>
        </w:rPr>
        <w:t>还有部分视频监控未做到全覆盖；音频监控系统</w:t>
      </w:r>
      <w:r>
        <w:t>审判业务区域</w:t>
      </w:r>
      <w:r>
        <w:rPr>
          <w:rFonts w:hint="eastAsia"/>
        </w:rPr>
        <w:t>、室外重点部位音频采集点位不足；音视频存储设备已投入使用10年左右，设备老化严重、故障较多，不能满足使用的要求。</w:t>
      </w:r>
    </w:p>
    <w:p w14:paraId="51F84A72">
      <w:r>
        <w:rPr>
          <w:rFonts w:hint="eastAsia"/>
        </w:rPr>
        <w:t>项目需要按照</w:t>
      </w:r>
      <w:r>
        <w:rPr>
          <w:rFonts w:hint="eastAsia"/>
          <w:lang w:val="en-US" w:eastAsia="zh-CN"/>
        </w:rPr>
        <w:t>XC</w:t>
      </w:r>
      <w:bookmarkStart w:id="34" w:name="_GoBack"/>
      <w:bookmarkEnd w:id="34"/>
      <w:r>
        <w:rPr>
          <w:rFonts w:hint="eastAsia"/>
        </w:rPr>
        <w:t>要求建设。</w:t>
      </w:r>
    </w:p>
    <w:p w14:paraId="765717AB">
      <w:pPr>
        <w:pStyle w:val="2"/>
      </w:pPr>
      <w:bookmarkStart w:id="1" w:name="_Toc47533256"/>
      <w:bookmarkEnd w:id="1"/>
      <w:bookmarkStart w:id="2" w:name="_Toc47531634"/>
      <w:bookmarkEnd w:id="2"/>
      <w:bookmarkStart w:id="3" w:name="_Toc47539070"/>
      <w:bookmarkEnd w:id="3"/>
      <w:bookmarkStart w:id="4" w:name="_Toc47532891"/>
      <w:bookmarkEnd w:id="4"/>
      <w:bookmarkStart w:id="5" w:name="_Toc47537134"/>
      <w:bookmarkEnd w:id="5"/>
      <w:bookmarkStart w:id="6" w:name="_Toc47532255"/>
      <w:bookmarkEnd w:id="6"/>
      <w:bookmarkStart w:id="7" w:name="_Toc47536272"/>
      <w:bookmarkEnd w:id="7"/>
      <w:bookmarkStart w:id="8" w:name="_Toc47536644"/>
      <w:bookmarkEnd w:id="8"/>
      <w:bookmarkStart w:id="9" w:name="_Toc48223882"/>
      <w:bookmarkStart w:id="10" w:name="_Toc63785463"/>
      <w:r>
        <w:rPr>
          <w:rFonts w:hint="eastAsia"/>
        </w:rPr>
        <w:t>建设目标</w:t>
      </w:r>
      <w:bookmarkEnd w:id="9"/>
      <w:bookmarkEnd w:id="10"/>
    </w:p>
    <w:p w14:paraId="620A9B70">
      <w:r>
        <w:rPr>
          <w:rFonts w:hint="eastAsia"/>
        </w:rPr>
        <w:t>锚定“为全国法院数字改革赋能提供上海样板”的总目标，坚持数字警务建设智能性、实效性、实用性发展方向，加快警务指挥体系和工作流程再造，推动数字警务与警务安全建设深度融合，</w:t>
      </w:r>
    </w:p>
    <w:p w14:paraId="4CBEE7D1">
      <w:r>
        <w:rPr>
          <w:rFonts w:hint="eastAsia"/>
        </w:rPr>
        <w:t>通过本项目的建设，提高法院的工作效率，创造和提供良好的审判环境、条件和服务，促进和保障人民法院依法履行审判职能，实现司法公正。同时，面向社会公众提供司法审判信息服务，扩大司法审判信息的共享范围，提高司法审判工作的透明度，有助于提高司法公信力、维护司法的公平正义。</w:t>
      </w:r>
    </w:p>
    <w:p w14:paraId="4ECB5758">
      <w:r>
        <w:rPr>
          <w:rFonts w:hint="eastAsia"/>
        </w:rPr>
        <w:t>全面提升浦东法院司法警务工作法治化规范化水平，确保严格规范公正文明执法，加快警务指挥体系和工作流程再造，推动数字警务与警务安全建设深度融合，实现由“人管安全”向“数字管安全”转变，使队伍管理更加有力、勤务部署更加科学、警力投放更加精准、警情处置更加及时，驱动引领浦东法院司法警察工作现代化发展。</w:t>
      </w:r>
    </w:p>
    <w:p w14:paraId="21DAF678">
      <w:r>
        <w:rPr>
          <w:rFonts w:hint="eastAsia"/>
        </w:rPr>
        <w:t>建设指标如下：</w:t>
      </w:r>
    </w:p>
    <w:p w14:paraId="7E2C7206">
      <w:pPr>
        <w:pStyle w:val="10"/>
        <w:numPr>
          <w:ilvl w:val="0"/>
          <w:numId w:val="2"/>
        </w:numPr>
        <w:ind w:firstLineChars="0"/>
      </w:pPr>
      <w:r>
        <w:rPr>
          <w:rFonts w:hint="eastAsia"/>
        </w:rPr>
        <w:t>项目建设周期：6个月；</w:t>
      </w:r>
    </w:p>
    <w:p w14:paraId="147E4B3D">
      <w:pPr>
        <w:pStyle w:val="10"/>
        <w:numPr>
          <w:ilvl w:val="0"/>
          <w:numId w:val="2"/>
        </w:numPr>
        <w:ind w:firstLineChars="0"/>
      </w:pPr>
      <w:r>
        <w:rPr>
          <w:rFonts w:hint="eastAsia"/>
        </w:rPr>
        <w:t>建设质量：一次性验收合格率1</w:t>
      </w:r>
      <w:r>
        <w:t>00%</w:t>
      </w:r>
      <w:r>
        <w:rPr>
          <w:rFonts w:hint="eastAsia"/>
        </w:rPr>
        <w:t>；</w:t>
      </w:r>
    </w:p>
    <w:p w14:paraId="1A147984">
      <w:pPr>
        <w:pStyle w:val="10"/>
        <w:numPr>
          <w:ilvl w:val="0"/>
          <w:numId w:val="2"/>
        </w:numPr>
        <w:ind w:firstLineChars="0"/>
      </w:pPr>
      <w:r>
        <w:rPr>
          <w:rFonts w:hint="eastAsia"/>
        </w:rPr>
        <w:t>业务指标：提高警务工作效率，增强了治安防控能力，减少了警力资源的浪费；</w:t>
      </w:r>
    </w:p>
    <w:p w14:paraId="18F7968B">
      <w:pPr>
        <w:pStyle w:val="10"/>
        <w:numPr>
          <w:ilvl w:val="0"/>
          <w:numId w:val="2"/>
        </w:numPr>
        <w:ind w:firstLineChars="0"/>
      </w:pPr>
      <w:r>
        <w:rPr>
          <w:rFonts w:hint="eastAsia"/>
        </w:rPr>
        <w:t>效益指标：实现了对警务资源的集中管理和统一调度，确保资源的合理分配和高效利用，保障浦东法院的音视频系统可持续性、健康发展。</w:t>
      </w:r>
    </w:p>
    <w:p w14:paraId="77B3FC25">
      <w:pPr>
        <w:pStyle w:val="2"/>
      </w:pPr>
      <w:bookmarkStart w:id="11" w:name="_Toc47539102"/>
      <w:bookmarkEnd w:id="11"/>
      <w:bookmarkStart w:id="12" w:name="_Toc47537166"/>
      <w:bookmarkEnd w:id="12"/>
      <w:bookmarkStart w:id="13" w:name="_Toc47536304"/>
      <w:bookmarkEnd w:id="13"/>
      <w:bookmarkStart w:id="14" w:name="_Toc47536676"/>
      <w:bookmarkEnd w:id="14"/>
      <w:bookmarkStart w:id="15" w:name="_Toc47533288"/>
      <w:bookmarkEnd w:id="15"/>
      <w:bookmarkStart w:id="16" w:name="_Toc47532923"/>
      <w:bookmarkEnd w:id="16"/>
      <w:r>
        <w:rPr>
          <w:rFonts w:hint="eastAsia"/>
        </w:rPr>
        <w:t>项目建设内容</w:t>
      </w:r>
    </w:p>
    <w:p w14:paraId="5604007C">
      <w:pPr>
        <w:pStyle w:val="3"/>
        <w:ind w:left="426"/>
      </w:pPr>
      <w:r>
        <w:rPr>
          <w:rFonts w:hint="eastAsia"/>
        </w:rPr>
        <w:t>建设内容</w:t>
      </w:r>
    </w:p>
    <w:p w14:paraId="3692023B">
      <w:pPr>
        <w:pStyle w:val="11"/>
        <w:spacing w:line="500" w:lineRule="exact"/>
        <w:rPr>
          <w:lang w:eastAsia="zh-CN"/>
        </w:rPr>
      </w:pPr>
      <w:r>
        <w:rPr>
          <w:rFonts w:hint="eastAsia"/>
          <w:lang w:eastAsia="zh-CN"/>
        </w:rPr>
        <w:t>对上海市浦东新区人民法院10个审判业务区域音视频监控系统进行建设，系统分为3个部分：</w:t>
      </w:r>
    </w:p>
    <w:p w14:paraId="7A5BC0D0">
      <w:pPr>
        <w:pStyle w:val="11"/>
        <w:numPr>
          <w:ilvl w:val="0"/>
          <w:numId w:val="3"/>
        </w:numPr>
        <w:spacing w:line="500" w:lineRule="exact"/>
        <w:ind w:firstLineChars="0"/>
        <w:rPr>
          <w:lang w:eastAsia="zh-CN"/>
        </w:rPr>
      </w:pPr>
      <w:r>
        <w:rPr>
          <w:rFonts w:hint="eastAsia"/>
          <w:lang w:eastAsia="zh-CN"/>
        </w:rPr>
        <w:t>视频监控</w:t>
      </w:r>
    </w:p>
    <w:p w14:paraId="00D81F44">
      <w:pPr>
        <w:pStyle w:val="11"/>
        <w:spacing w:line="500" w:lineRule="exact"/>
        <w:jc w:val="left"/>
        <w:rPr>
          <w:lang w:eastAsia="zh-CN"/>
        </w:rPr>
      </w:pPr>
      <w:r>
        <w:rPr>
          <w:rFonts w:hint="eastAsia"/>
          <w:lang w:eastAsia="zh-CN"/>
        </w:rPr>
        <w:t>10个审判业务区域视频监控系统5</w:t>
      </w:r>
      <w:r>
        <w:rPr>
          <w:lang w:eastAsia="zh-CN"/>
        </w:rPr>
        <w:t>50</w:t>
      </w:r>
      <w:r>
        <w:rPr>
          <w:rFonts w:hint="eastAsia"/>
          <w:lang w:eastAsia="zh-CN"/>
        </w:rPr>
        <w:t>台7</w:t>
      </w:r>
      <w:r>
        <w:rPr>
          <w:lang w:eastAsia="zh-CN"/>
        </w:rPr>
        <w:t>20</w:t>
      </w:r>
      <w:r>
        <w:rPr>
          <w:rFonts w:hint="eastAsia"/>
          <w:lang w:eastAsia="zh-CN"/>
        </w:rPr>
        <w:t>P摄像机更换为1</w:t>
      </w:r>
      <w:r>
        <w:rPr>
          <w:lang w:eastAsia="zh-CN"/>
        </w:rPr>
        <w:t>080</w:t>
      </w:r>
      <w:r>
        <w:rPr>
          <w:rFonts w:hint="eastAsia"/>
          <w:lang w:eastAsia="zh-CN"/>
        </w:rPr>
        <w:t>P摄像机，</w:t>
      </w:r>
      <w:r>
        <w:rPr>
          <w:lang w:eastAsia="zh-CN"/>
        </w:rPr>
        <w:t>审判业务区域</w:t>
      </w:r>
      <w:r>
        <w:rPr>
          <w:rFonts w:hint="eastAsia"/>
          <w:lang w:eastAsia="zh-CN"/>
        </w:rPr>
        <w:t>新增7</w:t>
      </w:r>
      <w:r>
        <w:rPr>
          <w:lang w:eastAsia="zh-CN"/>
        </w:rPr>
        <w:t>8</w:t>
      </w:r>
      <w:r>
        <w:rPr>
          <w:rFonts w:hint="eastAsia"/>
          <w:lang w:eastAsia="zh-CN"/>
        </w:rPr>
        <w:t>台1</w:t>
      </w:r>
      <w:r>
        <w:rPr>
          <w:lang w:eastAsia="zh-CN"/>
        </w:rPr>
        <w:t>080</w:t>
      </w:r>
      <w:r>
        <w:rPr>
          <w:rFonts w:hint="eastAsia"/>
          <w:lang w:eastAsia="zh-CN"/>
        </w:rPr>
        <w:t>P摄像机。</w:t>
      </w:r>
    </w:p>
    <w:p w14:paraId="40DBC82E">
      <w:pPr>
        <w:pStyle w:val="11"/>
        <w:numPr>
          <w:ilvl w:val="0"/>
          <w:numId w:val="3"/>
        </w:numPr>
        <w:spacing w:line="500" w:lineRule="exact"/>
        <w:ind w:firstLineChars="0"/>
        <w:rPr>
          <w:lang w:eastAsia="zh-CN"/>
        </w:rPr>
      </w:pPr>
      <w:r>
        <w:rPr>
          <w:rFonts w:hint="eastAsia"/>
          <w:lang w:eastAsia="zh-CN"/>
        </w:rPr>
        <w:t>音频监控</w:t>
      </w:r>
    </w:p>
    <w:p w14:paraId="7F2CFC4A">
      <w:pPr>
        <w:pStyle w:val="11"/>
        <w:spacing w:line="500" w:lineRule="exact"/>
        <w:jc w:val="left"/>
        <w:rPr>
          <w:lang w:eastAsia="zh-CN"/>
        </w:rPr>
      </w:pPr>
      <w:r>
        <w:rPr>
          <w:lang w:eastAsia="zh-CN"/>
        </w:rPr>
        <w:t>审判业务区域</w:t>
      </w:r>
      <w:r>
        <w:rPr>
          <w:rFonts w:hint="eastAsia"/>
          <w:lang w:eastAsia="zh-CN"/>
        </w:rPr>
        <w:t>新增5</w:t>
      </w:r>
      <w:r>
        <w:rPr>
          <w:lang w:eastAsia="zh-CN"/>
        </w:rPr>
        <w:t>57</w:t>
      </w:r>
      <w:r>
        <w:rPr>
          <w:rFonts w:hint="eastAsia"/>
          <w:lang w:eastAsia="zh-CN"/>
        </w:rPr>
        <w:t>个室内拾音器，室外重点部位增加1</w:t>
      </w:r>
      <w:r>
        <w:rPr>
          <w:lang w:eastAsia="zh-CN"/>
        </w:rPr>
        <w:t>9</w:t>
      </w:r>
      <w:r>
        <w:rPr>
          <w:rFonts w:hint="eastAsia"/>
          <w:lang w:eastAsia="zh-CN"/>
        </w:rPr>
        <w:t>个室外拾音器。</w:t>
      </w:r>
    </w:p>
    <w:p w14:paraId="01DC21B4">
      <w:pPr>
        <w:pStyle w:val="11"/>
        <w:numPr>
          <w:ilvl w:val="0"/>
          <w:numId w:val="3"/>
        </w:numPr>
        <w:spacing w:line="500" w:lineRule="exact"/>
        <w:ind w:firstLineChars="0"/>
        <w:rPr>
          <w:lang w:eastAsia="zh-CN"/>
        </w:rPr>
      </w:pPr>
      <w:r>
        <w:rPr>
          <w:rFonts w:hint="eastAsia"/>
          <w:lang w:eastAsia="zh-CN"/>
        </w:rPr>
        <w:t>音视频存储</w:t>
      </w:r>
    </w:p>
    <w:p w14:paraId="68CD0157">
      <w:pPr>
        <w:pStyle w:val="11"/>
        <w:spacing w:line="500" w:lineRule="exact"/>
        <w:jc w:val="left"/>
        <w:rPr>
          <w:lang w:eastAsia="zh-CN"/>
        </w:rPr>
      </w:pPr>
      <w:r>
        <w:rPr>
          <w:rFonts w:hint="eastAsia"/>
          <w:lang w:eastAsia="zh-CN"/>
        </w:rPr>
        <w:t>10个审判业务区域新增网络存储设备2</w:t>
      </w:r>
      <w:r>
        <w:rPr>
          <w:lang w:eastAsia="zh-CN"/>
        </w:rPr>
        <w:t>4</w:t>
      </w:r>
      <w:r>
        <w:rPr>
          <w:rFonts w:hint="eastAsia"/>
          <w:lang w:eastAsia="zh-CN"/>
        </w:rPr>
        <w:t>台，硬盘5</w:t>
      </w:r>
      <w:r>
        <w:rPr>
          <w:lang w:eastAsia="zh-CN"/>
        </w:rPr>
        <w:t>6</w:t>
      </w:r>
      <w:r>
        <w:rPr>
          <w:rFonts w:hint="eastAsia"/>
          <w:lang w:eastAsia="zh-CN"/>
        </w:rPr>
        <w:t>个，浦东法院本部新增备份网络存储6台，硬盘3</w:t>
      </w:r>
      <w:r>
        <w:rPr>
          <w:lang w:eastAsia="zh-CN"/>
        </w:rPr>
        <w:t>36</w:t>
      </w:r>
      <w:r>
        <w:rPr>
          <w:rFonts w:hint="eastAsia"/>
          <w:lang w:eastAsia="zh-CN"/>
        </w:rPr>
        <w:t>个，满足重点区域存储9</w:t>
      </w:r>
      <w:r>
        <w:rPr>
          <w:lang w:eastAsia="zh-CN"/>
        </w:rPr>
        <w:t>0</w:t>
      </w:r>
      <w:r>
        <w:rPr>
          <w:rFonts w:hint="eastAsia"/>
          <w:lang w:eastAsia="zh-CN"/>
        </w:rPr>
        <w:t>天，非重点区域存储6</w:t>
      </w:r>
      <w:r>
        <w:rPr>
          <w:lang w:eastAsia="zh-CN"/>
        </w:rPr>
        <w:t>0</w:t>
      </w:r>
      <w:r>
        <w:rPr>
          <w:rFonts w:hint="eastAsia"/>
          <w:lang w:eastAsia="zh-CN"/>
        </w:rPr>
        <w:t>天的要求。</w:t>
      </w:r>
    </w:p>
    <w:p w14:paraId="71AB3A5F">
      <w:pPr>
        <w:pStyle w:val="3"/>
        <w:ind w:left="426"/>
      </w:pPr>
      <w:r>
        <w:rPr>
          <w:rFonts w:hint="eastAsia"/>
        </w:rPr>
        <w:t>技术要求</w:t>
      </w:r>
    </w:p>
    <w:p w14:paraId="46558F08">
      <w:pPr>
        <w:pStyle w:val="10"/>
        <w:numPr>
          <w:ilvl w:val="0"/>
          <w:numId w:val="4"/>
        </w:numPr>
        <w:ind w:firstLineChars="0"/>
      </w:pPr>
      <w:r>
        <w:rPr>
          <w:rFonts w:hint="eastAsia"/>
        </w:rPr>
        <w:t>音视频数据采集：采用1</w:t>
      </w:r>
      <w:r>
        <w:t>080</w:t>
      </w:r>
      <w:r>
        <w:rPr>
          <w:rFonts w:hint="eastAsia"/>
        </w:rPr>
        <w:t>P以上分辨率的摄像头及拾音器采集来访人员图像和声音，确保监看、监听、异常报警。</w:t>
      </w:r>
    </w:p>
    <w:p w14:paraId="22E39EA3">
      <w:pPr>
        <w:pStyle w:val="10"/>
        <w:numPr>
          <w:ilvl w:val="0"/>
          <w:numId w:val="4"/>
        </w:numPr>
        <w:ind w:firstLineChars="0"/>
      </w:pPr>
      <w:r>
        <w:rPr>
          <w:rFonts w:hint="eastAsia"/>
        </w:rPr>
        <w:t>音视频编解码：采用高效的视频编解码技术，如H.264、H.265等，保证视频传输的流畅性和稳定性。</w:t>
      </w:r>
    </w:p>
    <w:p w14:paraId="748AA8F8">
      <w:pPr>
        <w:pStyle w:val="10"/>
        <w:numPr>
          <w:ilvl w:val="0"/>
          <w:numId w:val="4"/>
        </w:numPr>
        <w:ind w:firstLineChars="0"/>
      </w:pPr>
      <w:r>
        <w:rPr>
          <w:rFonts w:hint="eastAsia"/>
        </w:rPr>
        <w:t>音视频传输：采用千兆以太网，确保音视频传输的带宽及稳定性。</w:t>
      </w:r>
    </w:p>
    <w:p w14:paraId="6D823D51">
      <w:pPr>
        <w:pStyle w:val="10"/>
        <w:numPr>
          <w:ilvl w:val="0"/>
          <w:numId w:val="4"/>
        </w:numPr>
        <w:ind w:firstLineChars="0"/>
      </w:pPr>
      <w:r>
        <w:rPr>
          <w:rFonts w:hint="eastAsia"/>
        </w:rPr>
        <w:t>音视频网络存储：采用网络存储技术，</w:t>
      </w:r>
      <w:r>
        <w:t>10个审判业务区域</w:t>
      </w:r>
      <w:r>
        <w:rPr>
          <w:rFonts w:hint="eastAsia"/>
        </w:rPr>
        <w:t>本地存储</w:t>
      </w:r>
      <w:r>
        <w:t>7</w:t>
      </w:r>
      <w:r>
        <w:rPr>
          <w:rFonts w:hint="eastAsia"/>
        </w:rPr>
        <w:t>天数据，其他存储到浦东法院本部.</w:t>
      </w:r>
    </w:p>
    <w:p w14:paraId="4B21617C">
      <w:pPr>
        <w:pStyle w:val="3"/>
        <w:ind w:left="426"/>
      </w:pPr>
      <w:bookmarkStart w:id="17" w:name="_Hlk110238080"/>
      <w:r>
        <w:rPr>
          <w:rFonts w:hint="eastAsia"/>
        </w:rPr>
        <w:t>硬件购置清单</w:t>
      </w:r>
    </w:p>
    <w:p w14:paraId="218C92A5">
      <w:pPr>
        <w:pStyle w:val="4"/>
        <w:numPr>
          <w:ilvl w:val="255"/>
          <w:numId w:val="0"/>
        </w:numPr>
        <w:ind w:firstLine="482"/>
        <w:rPr>
          <w:bCs/>
          <w:color w:val="000000" w:themeColor="text1"/>
          <w14:textFill>
            <w14:solidFill>
              <w14:schemeClr w14:val="tx1"/>
            </w14:solidFill>
          </w14:textFill>
        </w:rPr>
      </w:pPr>
      <w:r>
        <w:rPr>
          <w:rFonts w:hint="eastAsia"/>
          <w:bCs/>
          <w:color w:val="000000" w:themeColor="text1"/>
          <w:szCs w:val="32"/>
          <w14:textFill>
            <w14:solidFill>
              <w14:schemeClr w14:val="tx1"/>
            </w14:solidFill>
          </w14:textFill>
        </w:rPr>
        <w:t>下述表格中标注▲的为重要指标要求，供应商应当提供▲指标技术参数偏离表，并且提供满足该指标的相关证明材料（如第三方检测机构出具的检测报告、产品彩页、产品说明书、产品官方技术资料白皮书或官方网页截图等证明文件等证明文件），且需要在证明材料中明确标注满足本项目要求的证明内容。</w:t>
      </w:r>
    </w:p>
    <w:tbl>
      <w:tblPr>
        <w:tblStyle w:val="8"/>
        <w:tblW w:w="878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41"/>
        <w:gridCol w:w="5740"/>
        <w:gridCol w:w="748"/>
        <w:gridCol w:w="851"/>
      </w:tblGrid>
      <w:tr w14:paraId="0A1D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3A1EF9E2">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序号</w:t>
            </w:r>
          </w:p>
        </w:tc>
        <w:tc>
          <w:tcPr>
            <w:tcW w:w="741" w:type="dxa"/>
            <w:shd w:val="clear" w:color="auto" w:fill="auto"/>
            <w:vAlign w:val="center"/>
          </w:tcPr>
          <w:p w14:paraId="12C26564">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名称</w:t>
            </w:r>
          </w:p>
        </w:tc>
        <w:tc>
          <w:tcPr>
            <w:tcW w:w="5740" w:type="dxa"/>
            <w:shd w:val="clear" w:color="auto" w:fill="auto"/>
            <w:vAlign w:val="center"/>
          </w:tcPr>
          <w:p w14:paraId="614F37D1">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配置要求</w:t>
            </w:r>
          </w:p>
        </w:tc>
        <w:tc>
          <w:tcPr>
            <w:tcW w:w="748" w:type="dxa"/>
            <w:shd w:val="clear" w:color="auto" w:fill="auto"/>
            <w:vAlign w:val="center"/>
          </w:tcPr>
          <w:p w14:paraId="19F0167A">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单位</w:t>
            </w:r>
          </w:p>
        </w:tc>
        <w:tc>
          <w:tcPr>
            <w:tcW w:w="851" w:type="dxa"/>
            <w:shd w:val="clear" w:color="auto" w:fill="auto"/>
            <w:vAlign w:val="center"/>
          </w:tcPr>
          <w:p w14:paraId="08867E7E">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数量</w:t>
            </w:r>
          </w:p>
        </w:tc>
      </w:tr>
      <w:tr w14:paraId="6E6C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180034A9">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w:t>
            </w:r>
          </w:p>
        </w:tc>
        <w:tc>
          <w:tcPr>
            <w:tcW w:w="741" w:type="dxa"/>
            <w:shd w:val="clear" w:color="auto" w:fill="auto"/>
            <w:vAlign w:val="center"/>
          </w:tcPr>
          <w:p w14:paraId="709D9CC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48盘位网络存储设备</w:t>
            </w:r>
          </w:p>
        </w:tc>
        <w:tc>
          <w:tcPr>
            <w:tcW w:w="5740" w:type="dxa"/>
            <w:shd w:val="clear" w:color="auto" w:fill="auto"/>
            <w:vAlign w:val="center"/>
          </w:tcPr>
          <w:p w14:paraId="6DBD84B6">
            <w:pPr>
              <w:widowControl/>
              <w:spacing w:line="240" w:lineRule="auto"/>
              <w:ind w:right="-108" w:rightChars="-45" w:firstLine="0" w:firstLineChars="0"/>
              <w:rPr>
                <w:rFonts w:cs="宋体"/>
                <w:color w:val="000000"/>
                <w:kern w:val="0"/>
                <w:sz w:val="21"/>
                <w:szCs w:val="21"/>
              </w:rPr>
            </w:pPr>
            <w:r>
              <w:rPr>
                <w:rFonts w:hint="eastAsia" w:cs="宋体"/>
                <w:color w:val="000000"/>
                <w:kern w:val="0"/>
                <w:sz w:val="21"/>
                <w:szCs w:val="21"/>
              </w:rPr>
              <w:t>1. 48盘位网络存储扩展柜</w:t>
            </w:r>
            <w:r>
              <w:rPr>
                <w:rFonts w:hint="eastAsia" w:cs="宋体"/>
                <w:color w:val="000000"/>
                <w:kern w:val="0"/>
                <w:sz w:val="21"/>
                <w:szCs w:val="21"/>
              </w:rPr>
              <w:br w:type="textWrapping"/>
            </w:r>
            <w:r>
              <w:rPr>
                <w:rFonts w:hint="eastAsia" w:cs="宋体"/>
                <w:color w:val="000000"/>
                <w:kern w:val="0"/>
                <w:sz w:val="21"/>
                <w:szCs w:val="21"/>
              </w:rPr>
              <w:t>2. 后端扩展接口:2个4x12GbpsMini SAS HD</w:t>
            </w:r>
            <w:r>
              <w:rPr>
                <w:rFonts w:hint="eastAsia" w:cs="宋体"/>
                <w:color w:val="000000"/>
                <w:kern w:val="0"/>
                <w:sz w:val="21"/>
                <w:szCs w:val="21"/>
              </w:rPr>
              <w:br w:type="textWrapping"/>
            </w:r>
            <w:r>
              <w:rPr>
                <w:rFonts w:hint="eastAsia" w:cs="宋体"/>
                <w:color w:val="000000"/>
                <w:kern w:val="0"/>
                <w:sz w:val="21"/>
                <w:szCs w:val="21"/>
              </w:rPr>
              <w:t>3. 磁盘通道数:48</w:t>
            </w:r>
            <w:r>
              <w:rPr>
                <w:rFonts w:hint="eastAsia" w:cs="宋体"/>
                <w:color w:val="000000"/>
                <w:kern w:val="0"/>
                <w:sz w:val="21"/>
                <w:szCs w:val="21"/>
              </w:rPr>
              <w:br w:type="textWrapping"/>
            </w:r>
            <w:r>
              <w:rPr>
                <w:rFonts w:hint="eastAsia" w:cs="宋体"/>
                <w:color w:val="000000"/>
                <w:kern w:val="0"/>
                <w:sz w:val="21"/>
                <w:szCs w:val="21"/>
              </w:rPr>
              <w:t>4. 磁盘类型:SATA/SSD/SAS/NL-SAS</w:t>
            </w:r>
            <w:r>
              <w:rPr>
                <w:rFonts w:hint="eastAsia" w:cs="宋体"/>
                <w:color w:val="000000"/>
                <w:kern w:val="0"/>
                <w:sz w:val="21"/>
                <w:szCs w:val="21"/>
              </w:rPr>
              <w:br w:type="textWrapping"/>
            </w:r>
            <w:r>
              <w:rPr>
                <w:rFonts w:hint="eastAsia" w:cs="宋体"/>
                <w:color w:val="000000"/>
                <w:kern w:val="0"/>
                <w:sz w:val="21"/>
                <w:szCs w:val="21"/>
              </w:rPr>
              <w:t>5. SAS接口速率:12Gbps</w:t>
            </w:r>
            <w:r>
              <w:rPr>
                <w:rFonts w:hint="eastAsia" w:cs="宋体"/>
                <w:color w:val="000000"/>
                <w:kern w:val="0"/>
                <w:sz w:val="21"/>
                <w:szCs w:val="21"/>
              </w:rPr>
              <w:br w:type="textWrapping"/>
            </w:r>
            <w:r>
              <w:rPr>
                <w:rFonts w:hint="eastAsia" w:cs="宋体"/>
                <w:color w:val="000000"/>
                <w:kern w:val="0"/>
                <w:sz w:val="21"/>
                <w:szCs w:val="21"/>
              </w:rPr>
              <w:t>6. ▲可通过MiniSASHD（SAS3.0）接口连接扩展柜进行存储扩展，支持9级扩展柜级联；支持在线扩容</w:t>
            </w:r>
          </w:p>
        </w:tc>
        <w:tc>
          <w:tcPr>
            <w:tcW w:w="748" w:type="dxa"/>
            <w:shd w:val="clear" w:color="auto" w:fill="auto"/>
            <w:noWrap/>
            <w:vAlign w:val="center"/>
          </w:tcPr>
          <w:p w14:paraId="412891F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2DD746E6">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6</w:t>
            </w:r>
          </w:p>
        </w:tc>
      </w:tr>
      <w:tr w14:paraId="73F5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19ACE9B4">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w:t>
            </w:r>
          </w:p>
        </w:tc>
        <w:tc>
          <w:tcPr>
            <w:tcW w:w="741" w:type="dxa"/>
            <w:shd w:val="clear" w:color="auto" w:fill="auto"/>
            <w:vAlign w:val="center"/>
          </w:tcPr>
          <w:p w14:paraId="0D56DA8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存储硬盘</w:t>
            </w:r>
          </w:p>
        </w:tc>
        <w:tc>
          <w:tcPr>
            <w:tcW w:w="5740" w:type="dxa"/>
            <w:shd w:val="clear" w:color="auto" w:fill="auto"/>
            <w:vAlign w:val="center"/>
          </w:tcPr>
          <w:p w14:paraId="5B3CF577">
            <w:pPr>
              <w:widowControl/>
              <w:spacing w:line="240" w:lineRule="auto"/>
              <w:ind w:firstLine="0" w:firstLineChars="0"/>
              <w:rPr>
                <w:rFonts w:cs="宋体"/>
                <w:color w:val="000000"/>
                <w:kern w:val="0"/>
                <w:sz w:val="21"/>
                <w:szCs w:val="21"/>
              </w:rPr>
            </w:pPr>
            <w:r>
              <w:rPr>
                <w:rFonts w:hint="eastAsia" w:cs="宋体"/>
                <w:color w:val="000000"/>
                <w:kern w:val="0"/>
                <w:sz w:val="21"/>
                <w:szCs w:val="21"/>
              </w:rPr>
              <w:t>1. 硬盘尺寸：3.5英寸；</w:t>
            </w:r>
            <w:r>
              <w:rPr>
                <w:rFonts w:hint="eastAsia" w:cs="宋体"/>
                <w:color w:val="000000"/>
                <w:kern w:val="0"/>
                <w:sz w:val="21"/>
                <w:szCs w:val="21"/>
              </w:rPr>
              <w:br w:type="textWrapping"/>
            </w:r>
            <w:r>
              <w:rPr>
                <w:rFonts w:hint="eastAsia" w:cs="宋体"/>
                <w:color w:val="000000"/>
                <w:kern w:val="0"/>
                <w:sz w:val="21"/>
                <w:szCs w:val="21"/>
              </w:rPr>
              <w:t>2. 硬盘缓存不低于128MB；</w:t>
            </w:r>
            <w:r>
              <w:rPr>
                <w:rFonts w:hint="eastAsia" w:cs="宋体"/>
                <w:color w:val="000000"/>
                <w:kern w:val="0"/>
                <w:sz w:val="21"/>
                <w:szCs w:val="21"/>
              </w:rPr>
              <w:br w:type="textWrapping"/>
            </w:r>
            <w:r>
              <w:rPr>
                <w:rFonts w:hint="eastAsia" w:cs="宋体"/>
                <w:color w:val="000000"/>
                <w:kern w:val="0"/>
                <w:sz w:val="21"/>
                <w:szCs w:val="21"/>
              </w:rPr>
              <w:t>3. 硬盘转速不小于5400RPM；</w:t>
            </w:r>
            <w:r>
              <w:rPr>
                <w:rFonts w:hint="eastAsia" w:cs="宋体"/>
                <w:color w:val="000000"/>
                <w:kern w:val="0"/>
                <w:sz w:val="21"/>
                <w:szCs w:val="21"/>
              </w:rPr>
              <w:br w:type="textWrapping"/>
            </w:r>
            <w:r>
              <w:rPr>
                <w:rFonts w:hint="eastAsia" w:cs="宋体"/>
                <w:color w:val="000000"/>
                <w:kern w:val="0"/>
                <w:sz w:val="21"/>
                <w:szCs w:val="21"/>
              </w:rPr>
              <w:t>4. 硬盘外部传输速率不小于6Gb/s；</w:t>
            </w:r>
          </w:p>
        </w:tc>
        <w:tc>
          <w:tcPr>
            <w:tcW w:w="748" w:type="dxa"/>
            <w:shd w:val="clear" w:color="auto" w:fill="auto"/>
            <w:noWrap/>
            <w:vAlign w:val="center"/>
          </w:tcPr>
          <w:p w14:paraId="47360D85">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个</w:t>
            </w:r>
          </w:p>
        </w:tc>
        <w:tc>
          <w:tcPr>
            <w:tcW w:w="851" w:type="dxa"/>
            <w:shd w:val="clear" w:color="auto" w:fill="auto"/>
            <w:noWrap/>
            <w:vAlign w:val="center"/>
          </w:tcPr>
          <w:p w14:paraId="3299317C">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336</w:t>
            </w:r>
          </w:p>
        </w:tc>
      </w:tr>
      <w:tr w14:paraId="78C2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auto"/>
            <w:vAlign w:val="center"/>
          </w:tcPr>
          <w:p w14:paraId="3DEC762B">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3</w:t>
            </w:r>
          </w:p>
        </w:tc>
        <w:tc>
          <w:tcPr>
            <w:tcW w:w="741" w:type="dxa"/>
            <w:shd w:val="clear" w:color="auto" w:fill="auto"/>
            <w:vAlign w:val="center"/>
          </w:tcPr>
          <w:p w14:paraId="16169FA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半球摄像机</w:t>
            </w:r>
          </w:p>
        </w:tc>
        <w:tc>
          <w:tcPr>
            <w:tcW w:w="5740" w:type="dxa"/>
            <w:shd w:val="clear" w:color="auto" w:fill="auto"/>
            <w:vAlign w:val="center"/>
          </w:tcPr>
          <w:p w14:paraId="049834D5">
            <w:pPr>
              <w:widowControl/>
              <w:spacing w:line="240" w:lineRule="auto"/>
              <w:ind w:firstLine="0" w:firstLineChars="0"/>
              <w:rPr>
                <w:rFonts w:cs="宋体"/>
                <w:color w:val="000000"/>
                <w:kern w:val="0"/>
                <w:sz w:val="21"/>
                <w:szCs w:val="21"/>
              </w:rPr>
            </w:pPr>
            <w:r>
              <w:rPr>
                <w:rFonts w:hint="eastAsia" w:cs="宋体"/>
                <w:color w:val="000000"/>
                <w:kern w:val="0"/>
                <w:sz w:val="21"/>
                <w:szCs w:val="21"/>
              </w:rPr>
              <w:t>1. 采用200万像素，1/2.8""传感器靶面尺寸，最高分辨率为1920*1080</w:t>
            </w:r>
            <w:r>
              <w:rPr>
                <w:rFonts w:hint="eastAsia" w:cs="宋体"/>
                <w:color w:val="000000"/>
                <w:kern w:val="0"/>
                <w:sz w:val="21"/>
                <w:szCs w:val="21"/>
              </w:rPr>
              <w:br w:type="textWrapping"/>
            </w:r>
            <w:r>
              <w:rPr>
                <w:rFonts w:hint="eastAsia" w:cs="宋体"/>
                <w:color w:val="000000"/>
                <w:kern w:val="0"/>
                <w:sz w:val="21"/>
                <w:szCs w:val="21"/>
              </w:rPr>
              <w:t>2. 采用电动变焦镜头，镜头焦距为2.8 mm ~ 12.0 mm，光圈大小为F1.6</w:t>
            </w:r>
            <w:r>
              <w:rPr>
                <w:rFonts w:hint="eastAsia" w:cs="宋体"/>
                <w:color w:val="000000"/>
                <w:kern w:val="0"/>
                <w:sz w:val="21"/>
                <w:szCs w:val="21"/>
              </w:rPr>
              <w:br w:type="textWrapping"/>
            </w:r>
            <w:r>
              <w:rPr>
                <w:rFonts w:hint="eastAsia" w:cs="宋体"/>
                <w:color w:val="000000"/>
                <w:kern w:val="0"/>
                <w:sz w:val="21"/>
                <w:szCs w:val="21"/>
              </w:rPr>
              <w:t>3. ▲最低照度彩色≤0.0005lux，黑白 ≤0.0001lux</w:t>
            </w:r>
            <w:r>
              <w:rPr>
                <w:rFonts w:hint="eastAsia" w:cs="宋体"/>
                <w:color w:val="000000"/>
                <w:kern w:val="0"/>
                <w:sz w:val="21"/>
                <w:szCs w:val="21"/>
              </w:rPr>
              <w:br w:type="textWrapping"/>
            </w:r>
            <w:r>
              <w:rPr>
                <w:rFonts w:hint="eastAsia" w:cs="宋体"/>
                <w:color w:val="000000"/>
                <w:kern w:val="0"/>
                <w:sz w:val="21"/>
                <w:szCs w:val="21"/>
              </w:rPr>
              <w:t>4. 支持红外补光；补光距离：30m</w:t>
            </w:r>
            <w:r>
              <w:rPr>
                <w:rFonts w:hint="eastAsia" w:cs="宋体"/>
                <w:color w:val="000000"/>
                <w:kern w:val="0"/>
                <w:sz w:val="21"/>
                <w:szCs w:val="21"/>
              </w:rPr>
              <w:br w:type="textWrapping"/>
            </w:r>
            <w:r>
              <w:rPr>
                <w:rFonts w:hint="eastAsia" w:cs="宋体"/>
                <w:color w:val="000000"/>
                <w:kern w:val="0"/>
                <w:sz w:val="21"/>
                <w:szCs w:val="21"/>
              </w:rPr>
              <w:t>5. 支持光学宽动态120dB；支持2D降噪,3D降噪；支持走廊模式；支持手动,自动白平衡；支持手动,自动增益</w:t>
            </w:r>
            <w:r>
              <w:rPr>
                <w:rFonts w:hint="eastAsia" w:cs="宋体"/>
                <w:color w:val="000000"/>
                <w:kern w:val="0"/>
                <w:sz w:val="21"/>
                <w:szCs w:val="21"/>
              </w:rPr>
              <w:br w:type="textWrapping"/>
            </w:r>
            <w:r>
              <w:rPr>
                <w:rFonts w:hint="eastAsia" w:cs="宋体"/>
                <w:color w:val="000000"/>
                <w:kern w:val="0"/>
                <w:sz w:val="21"/>
                <w:szCs w:val="21"/>
              </w:rPr>
              <w:t>6. 支持H.265,H.264,MJPEG视频编码格式；支持三码流；支持G.711A、G.711U音频编码格式；支持ONVIF,API,GB/T 28181等协议</w:t>
            </w:r>
            <w:r>
              <w:rPr>
                <w:rFonts w:hint="eastAsia" w:cs="宋体"/>
                <w:color w:val="000000"/>
                <w:kern w:val="0"/>
                <w:sz w:val="21"/>
                <w:szCs w:val="21"/>
              </w:rPr>
              <w:br w:type="textWrapping"/>
            </w:r>
            <w:r>
              <w:rPr>
                <w:rFonts w:hint="eastAsia" w:cs="宋体"/>
                <w:color w:val="000000"/>
                <w:kern w:val="0"/>
                <w:sz w:val="21"/>
                <w:szCs w:val="21"/>
              </w:rPr>
              <w:t>7. ▲支持IPSAN或以ISCSI直存方式进行双路传输数据（提供</w:t>
            </w:r>
            <w:r>
              <w:rPr>
                <w:rFonts w:hint="eastAsia" w:cs="宋体"/>
                <w:color w:val="000000"/>
                <w:kern w:val="0"/>
                <w:sz w:val="21"/>
                <w:szCs w:val="21"/>
                <w:lang w:eastAsia="zh-CN"/>
              </w:rPr>
              <w:t>第三方</w:t>
            </w:r>
            <w:r>
              <w:rPr>
                <w:rFonts w:hint="eastAsia" w:cs="宋体"/>
                <w:color w:val="000000"/>
                <w:kern w:val="0"/>
                <w:sz w:val="21"/>
                <w:szCs w:val="21"/>
              </w:rPr>
              <w:t>检测报告证明）</w:t>
            </w:r>
            <w:r>
              <w:rPr>
                <w:rFonts w:hint="eastAsia" w:cs="宋体"/>
                <w:color w:val="000000"/>
                <w:kern w:val="0"/>
                <w:sz w:val="21"/>
                <w:szCs w:val="21"/>
              </w:rPr>
              <w:br w:type="textWrapping"/>
            </w:r>
            <w:r>
              <w:rPr>
                <w:rFonts w:hint="eastAsia" w:cs="宋体"/>
                <w:color w:val="000000"/>
                <w:kern w:val="0"/>
                <w:sz w:val="21"/>
                <w:szCs w:val="21"/>
              </w:rPr>
              <w:t xml:space="preserve">8. 支持周界布防、越界检测、区域入侵（人车分类） </w:t>
            </w:r>
            <w:r>
              <w:rPr>
                <w:rFonts w:hint="eastAsia" w:cs="宋体"/>
                <w:color w:val="000000"/>
                <w:kern w:val="0"/>
                <w:sz w:val="21"/>
                <w:szCs w:val="21"/>
              </w:rPr>
              <w:br w:type="textWrapping"/>
            </w:r>
            <w:r>
              <w:rPr>
                <w:rFonts w:hint="eastAsia" w:cs="宋体"/>
                <w:color w:val="000000"/>
                <w:kern w:val="0"/>
                <w:sz w:val="21"/>
                <w:szCs w:val="21"/>
              </w:rPr>
              <w:t>9. 接口类型：SD卡扩展：Micro SD插槽*1,最大支持512GB；内置Mic：1个；音频接口1入1出；报警接口1入1出 ；网络接口：RJ45 10M/100M自适应以太网电口；</w:t>
            </w:r>
            <w:r>
              <w:rPr>
                <w:rFonts w:hint="eastAsia" w:cs="宋体"/>
                <w:color w:val="000000"/>
                <w:kern w:val="0"/>
                <w:sz w:val="21"/>
                <w:szCs w:val="21"/>
              </w:rPr>
              <w:br w:type="textWrapping"/>
            </w:r>
            <w:r>
              <w:rPr>
                <w:rFonts w:hint="eastAsia" w:cs="宋体"/>
                <w:color w:val="000000"/>
                <w:kern w:val="0"/>
                <w:sz w:val="21"/>
                <w:szCs w:val="21"/>
              </w:rPr>
              <w:t>10. 供电方式：DC12V±25%|POE(IEEE802.3af)；最大功耗：功耗：≤6.5W</w:t>
            </w:r>
            <w:r>
              <w:rPr>
                <w:rFonts w:hint="eastAsia" w:cs="宋体"/>
                <w:color w:val="000000"/>
                <w:kern w:val="0"/>
                <w:sz w:val="21"/>
                <w:szCs w:val="21"/>
              </w:rPr>
              <w:br w:type="textWrapping"/>
            </w:r>
            <w:r>
              <w:rPr>
                <w:rFonts w:hint="eastAsia" w:cs="宋体"/>
                <w:color w:val="000000"/>
                <w:kern w:val="0"/>
                <w:sz w:val="21"/>
                <w:szCs w:val="21"/>
              </w:rPr>
              <w:t>11. 工作温度和湿度：-30℃~60℃（-22°F~140°F）；湿度：≤95%RH（相对湿度，无冷凝）</w:t>
            </w:r>
            <w:r>
              <w:rPr>
                <w:rFonts w:hint="eastAsia" w:cs="宋体"/>
                <w:color w:val="000000"/>
                <w:kern w:val="0"/>
                <w:sz w:val="21"/>
                <w:szCs w:val="21"/>
              </w:rPr>
              <w:br w:type="textWrapping"/>
            </w:r>
            <w:r>
              <w:rPr>
                <w:rFonts w:hint="eastAsia" w:cs="宋体"/>
                <w:color w:val="000000"/>
                <w:kern w:val="0"/>
                <w:sz w:val="21"/>
                <w:szCs w:val="21"/>
              </w:rPr>
              <w:t>12. 防护等级：IP67；防暴等级：IK10"</w:t>
            </w:r>
          </w:p>
        </w:tc>
        <w:tc>
          <w:tcPr>
            <w:tcW w:w="748" w:type="dxa"/>
            <w:shd w:val="clear" w:color="auto" w:fill="auto"/>
            <w:noWrap/>
            <w:vAlign w:val="center"/>
          </w:tcPr>
          <w:p w14:paraId="6824819E">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74DD6E9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426</w:t>
            </w:r>
          </w:p>
        </w:tc>
      </w:tr>
      <w:tr w14:paraId="612A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330FAEFD">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4</w:t>
            </w:r>
          </w:p>
        </w:tc>
        <w:tc>
          <w:tcPr>
            <w:tcW w:w="741" w:type="dxa"/>
            <w:shd w:val="clear" w:color="auto" w:fill="auto"/>
            <w:vAlign w:val="center"/>
          </w:tcPr>
          <w:p w14:paraId="5020AAC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室内枪机</w:t>
            </w:r>
          </w:p>
        </w:tc>
        <w:tc>
          <w:tcPr>
            <w:tcW w:w="5740" w:type="dxa"/>
            <w:shd w:val="clear" w:color="auto" w:fill="auto"/>
            <w:vAlign w:val="center"/>
          </w:tcPr>
          <w:p w14:paraId="7233B0A8">
            <w:pPr>
              <w:widowControl/>
              <w:spacing w:line="240" w:lineRule="auto"/>
              <w:ind w:firstLine="0" w:firstLineChars="0"/>
              <w:rPr>
                <w:rFonts w:cs="宋体"/>
                <w:color w:val="000000"/>
                <w:kern w:val="0"/>
                <w:sz w:val="21"/>
                <w:szCs w:val="21"/>
              </w:rPr>
            </w:pPr>
            <w:r>
              <w:rPr>
                <w:rFonts w:hint="eastAsia" w:cs="宋体"/>
                <w:color w:val="000000"/>
                <w:kern w:val="0"/>
                <w:sz w:val="21"/>
                <w:szCs w:val="21"/>
              </w:rPr>
              <w:t>1. 采用200万像素，1/2.8""传感器靶面尺寸，最高分辨率1920*1080</w:t>
            </w:r>
            <w:r>
              <w:rPr>
                <w:rFonts w:hint="eastAsia" w:cs="宋体"/>
                <w:color w:val="000000"/>
                <w:kern w:val="0"/>
                <w:sz w:val="21"/>
                <w:szCs w:val="21"/>
              </w:rPr>
              <w:br w:type="textWrapping"/>
            </w:r>
            <w:r>
              <w:rPr>
                <w:rFonts w:hint="eastAsia" w:cs="宋体"/>
                <w:color w:val="000000"/>
                <w:kern w:val="0"/>
                <w:sz w:val="21"/>
                <w:szCs w:val="21"/>
              </w:rPr>
              <w:t>2. 最低照度：彩色≤0.0005lux，黑白≤0.0001lux</w:t>
            </w:r>
            <w:r>
              <w:rPr>
                <w:rFonts w:hint="eastAsia" w:cs="宋体"/>
                <w:color w:val="000000"/>
                <w:kern w:val="0"/>
                <w:sz w:val="21"/>
                <w:szCs w:val="21"/>
              </w:rPr>
              <w:br w:type="textWrapping"/>
            </w:r>
            <w:r>
              <w:rPr>
                <w:rFonts w:hint="eastAsia" w:cs="宋体"/>
                <w:color w:val="000000"/>
                <w:kern w:val="0"/>
                <w:sz w:val="21"/>
                <w:szCs w:val="21"/>
              </w:rPr>
              <w:t>3. 信噪比：&gt;52dB；支持光学宽动态120dB；支持强光抑制；支持背光补偿；支持自适应透雾</w:t>
            </w:r>
            <w:r>
              <w:rPr>
                <w:rFonts w:hint="eastAsia" w:cs="宋体"/>
                <w:color w:val="000000"/>
                <w:kern w:val="0"/>
                <w:sz w:val="21"/>
                <w:szCs w:val="21"/>
              </w:rPr>
              <w:br w:type="textWrapping"/>
            </w:r>
            <w:r>
              <w:rPr>
                <w:rFonts w:hint="eastAsia" w:cs="宋体"/>
                <w:color w:val="000000"/>
                <w:kern w:val="0"/>
                <w:sz w:val="21"/>
                <w:szCs w:val="21"/>
              </w:rPr>
              <w:t>4. 支持H.265|H.264|MJPEG视频编码格式；支持G.711A、G.711U音频编码格式；支持ONVIF、GB/T 28181、GA/T 1400、API等协议；</w:t>
            </w:r>
            <w:r>
              <w:rPr>
                <w:rFonts w:hint="eastAsia" w:cs="宋体"/>
                <w:color w:val="000000"/>
                <w:kern w:val="0"/>
                <w:sz w:val="21"/>
                <w:szCs w:val="21"/>
              </w:rPr>
              <w:br w:type="textWrapping"/>
            </w:r>
            <w:r>
              <w:rPr>
                <w:rFonts w:hint="eastAsia" w:cs="宋体"/>
                <w:color w:val="000000"/>
                <w:kern w:val="0"/>
                <w:sz w:val="21"/>
                <w:szCs w:val="21"/>
              </w:rPr>
              <w:t>5. 支持人脸检测：最多可同时检测8个人脸目标；</w:t>
            </w:r>
            <w:r>
              <w:rPr>
                <w:rFonts w:hint="eastAsia" w:cs="宋体"/>
                <w:color w:val="000000"/>
                <w:kern w:val="0"/>
                <w:sz w:val="21"/>
                <w:szCs w:val="21"/>
              </w:rPr>
              <w:br w:type="textWrapping"/>
            </w:r>
            <w:r>
              <w:rPr>
                <w:rFonts w:hint="eastAsia" w:cs="宋体"/>
                <w:color w:val="000000"/>
                <w:kern w:val="0"/>
                <w:sz w:val="21"/>
                <w:szCs w:val="21"/>
              </w:rPr>
              <w:t>6. 支持越界检测、区域入侵、进入区域、离开区域；</w:t>
            </w:r>
            <w:r>
              <w:rPr>
                <w:rFonts w:hint="eastAsia" w:cs="宋体"/>
                <w:color w:val="000000"/>
                <w:kern w:val="0"/>
                <w:sz w:val="21"/>
                <w:szCs w:val="21"/>
              </w:rPr>
              <w:br w:type="textWrapping"/>
            </w:r>
            <w:r>
              <w:rPr>
                <w:rFonts w:hint="eastAsia" w:cs="宋体"/>
                <w:color w:val="000000"/>
                <w:kern w:val="0"/>
                <w:sz w:val="21"/>
                <w:szCs w:val="21"/>
              </w:rPr>
              <w:t>7. 支持机动车、非机动车、行人目标分类检测抓拍及布防</w:t>
            </w:r>
            <w:r>
              <w:rPr>
                <w:rFonts w:hint="eastAsia" w:cs="宋体"/>
                <w:color w:val="000000"/>
                <w:kern w:val="0"/>
                <w:sz w:val="21"/>
                <w:szCs w:val="21"/>
              </w:rPr>
              <w:br w:type="textWrapping"/>
            </w:r>
            <w:r>
              <w:rPr>
                <w:rFonts w:hint="eastAsia" w:cs="宋体"/>
                <w:color w:val="000000"/>
                <w:kern w:val="0"/>
                <w:sz w:val="21"/>
                <w:szCs w:val="21"/>
              </w:rPr>
              <w:t>8. 人数统计：人流量统计：支持总人数、进入人数、离开人数统计，支持滞留人数三级报警，支持人数统计清零；</w:t>
            </w:r>
            <w:r>
              <w:rPr>
                <w:rFonts w:hint="eastAsia" w:cs="宋体"/>
                <w:color w:val="000000"/>
                <w:kern w:val="0"/>
                <w:sz w:val="21"/>
                <w:szCs w:val="21"/>
              </w:rPr>
              <w:br w:type="textWrapping"/>
            </w:r>
            <w:r>
              <w:rPr>
                <w:rFonts w:hint="eastAsia" w:cs="宋体"/>
                <w:color w:val="000000"/>
                <w:kern w:val="0"/>
                <w:sz w:val="21"/>
                <w:szCs w:val="21"/>
              </w:rPr>
              <w:t>9. 人员密度检测：支持人员密度三级报警</w:t>
            </w:r>
            <w:r>
              <w:rPr>
                <w:rFonts w:hint="eastAsia" w:cs="宋体"/>
                <w:color w:val="000000"/>
                <w:kern w:val="0"/>
                <w:sz w:val="21"/>
                <w:szCs w:val="21"/>
              </w:rPr>
              <w:br w:type="textWrapping"/>
            </w:r>
            <w:r>
              <w:rPr>
                <w:rFonts w:hint="eastAsia" w:cs="宋体"/>
                <w:color w:val="000000"/>
                <w:kern w:val="0"/>
                <w:sz w:val="21"/>
                <w:szCs w:val="21"/>
              </w:rPr>
              <w:t>10. 行为分析：人员聚集|停车检测|徘徊检测|快速移动</w:t>
            </w:r>
            <w:r>
              <w:rPr>
                <w:rFonts w:hint="eastAsia" w:cs="宋体"/>
                <w:color w:val="000000"/>
                <w:kern w:val="0"/>
                <w:sz w:val="21"/>
                <w:szCs w:val="21"/>
              </w:rPr>
              <w:br w:type="textWrapping"/>
            </w:r>
            <w:r>
              <w:rPr>
                <w:rFonts w:hint="eastAsia" w:cs="宋体"/>
                <w:color w:val="000000"/>
                <w:kern w:val="0"/>
                <w:sz w:val="21"/>
                <w:szCs w:val="21"/>
              </w:rPr>
              <w:t>11. 场景检测：物品搬移|物品遗留|场景变更</w:t>
            </w:r>
            <w:r>
              <w:rPr>
                <w:rFonts w:hint="eastAsia" w:cs="宋体"/>
                <w:color w:val="000000"/>
                <w:kern w:val="0"/>
                <w:sz w:val="21"/>
                <w:szCs w:val="21"/>
              </w:rPr>
              <w:br w:type="textWrapping"/>
            </w:r>
            <w:r>
              <w:rPr>
                <w:rFonts w:hint="eastAsia" w:cs="宋体"/>
                <w:color w:val="000000"/>
                <w:kern w:val="0"/>
                <w:sz w:val="21"/>
                <w:szCs w:val="21"/>
              </w:rPr>
              <w:t>12. 普通事件：运动检测|遮挡检测|声音检测|报警输入|报警输出</w:t>
            </w:r>
            <w:r>
              <w:rPr>
                <w:rFonts w:hint="eastAsia" w:cs="宋体"/>
                <w:color w:val="000000"/>
                <w:kern w:val="0"/>
                <w:sz w:val="21"/>
                <w:szCs w:val="21"/>
              </w:rPr>
              <w:br w:type="textWrapping"/>
            </w:r>
            <w:r>
              <w:rPr>
                <w:rFonts w:hint="eastAsia" w:cs="宋体"/>
                <w:color w:val="000000"/>
                <w:kern w:val="0"/>
                <w:sz w:val="21"/>
                <w:szCs w:val="21"/>
              </w:rPr>
              <w:t>13. ▲支持视频内容保护功能，可对视频图像码流进行随机混淆处理，即对每帧视频图像编码随机改变每帧视频数据报文中若干字节的内容后再进行网络传输。 通过提取设备通信网络数据包方式获得的经过数字随机混淆处理的视频码流无法正常播放，只有具有解码秘钥的用户才能正常播放（提供</w:t>
            </w:r>
            <w:r>
              <w:rPr>
                <w:rFonts w:hint="eastAsia" w:cs="宋体"/>
                <w:color w:val="000000"/>
                <w:kern w:val="0"/>
                <w:sz w:val="21"/>
                <w:szCs w:val="21"/>
                <w:lang w:eastAsia="zh-CN"/>
              </w:rPr>
              <w:t>第三方</w:t>
            </w:r>
            <w:r>
              <w:rPr>
                <w:rFonts w:hint="eastAsia" w:cs="宋体"/>
                <w:color w:val="000000"/>
                <w:kern w:val="0"/>
                <w:sz w:val="21"/>
                <w:szCs w:val="21"/>
              </w:rPr>
              <w:t>检测报告证明）</w:t>
            </w:r>
            <w:r>
              <w:rPr>
                <w:rFonts w:hint="eastAsia" w:cs="宋体"/>
                <w:color w:val="000000"/>
                <w:kern w:val="0"/>
                <w:sz w:val="21"/>
                <w:szCs w:val="21"/>
              </w:rPr>
              <w:br w:type="textWrapping"/>
            </w:r>
            <w:r>
              <w:rPr>
                <w:rFonts w:hint="eastAsia" w:cs="宋体"/>
                <w:color w:val="000000"/>
                <w:kern w:val="0"/>
                <w:sz w:val="21"/>
                <w:szCs w:val="21"/>
              </w:rPr>
              <w:t xml:space="preserve">14. 接口类型：Micro SD插槽*1,最大支持512GB；音频接口1入1出；报警接口2入1出 ；网络接口：RJ45 10M/100M自适应以太网电口；串口：RS485(2线)半双工*1 </w:t>
            </w:r>
            <w:r>
              <w:rPr>
                <w:rFonts w:hint="eastAsia" w:cs="宋体"/>
                <w:color w:val="000000"/>
                <w:kern w:val="0"/>
                <w:sz w:val="21"/>
                <w:szCs w:val="21"/>
              </w:rPr>
              <w:br w:type="textWrapping"/>
            </w:r>
            <w:r>
              <w:rPr>
                <w:rFonts w:hint="eastAsia" w:cs="宋体"/>
                <w:color w:val="000000"/>
                <w:kern w:val="0"/>
                <w:sz w:val="21"/>
                <w:szCs w:val="21"/>
              </w:rPr>
              <w:t xml:space="preserve">15. 供电方式：DC12V±25%|AC24V±25%|POE(IEEE802.3af)；最大功耗：8W；支持过流保护；输入短路保护 </w:t>
            </w:r>
            <w:r>
              <w:rPr>
                <w:rFonts w:hint="eastAsia" w:cs="宋体"/>
                <w:color w:val="000000"/>
                <w:kern w:val="0"/>
                <w:sz w:val="21"/>
                <w:szCs w:val="21"/>
              </w:rPr>
              <w:br w:type="textWrapping"/>
            </w:r>
            <w:r>
              <w:rPr>
                <w:rFonts w:hint="eastAsia" w:cs="宋体"/>
                <w:color w:val="000000"/>
                <w:kern w:val="0"/>
                <w:sz w:val="21"/>
                <w:szCs w:val="21"/>
              </w:rPr>
              <w:t>16. 工作温度和湿度：-20℃~60℃；湿度：5%~95%RH(无冷凝)"</w:t>
            </w:r>
            <w:r>
              <w:rPr>
                <w:rFonts w:hint="eastAsia" w:cs="宋体"/>
                <w:color w:val="000000"/>
                <w:kern w:val="0"/>
                <w:sz w:val="21"/>
                <w:szCs w:val="21"/>
              </w:rPr>
              <w:br w:type="textWrapping"/>
            </w:r>
            <w:r>
              <w:rPr>
                <w:rFonts w:hint="eastAsia" w:cs="宋体"/>
                <w:color w:val="000000"/>
                <w:kern w:val="0"/>
                <w:sz w:val="21"/>
                <w:szCs w:val="21"/>
              </w:rPr>
              <w:t>17. 含镜头、护罩、支架</w:t>
            </w:r>
          </w:p>
        </w:tc>
        <w:tc>
          <w:tcPr>
            <w:tcW w:w="748" w:type="dxa"/>
            <w:shd w:val="clear" w:color="auto" w:fill="auto"/>
            <w:noWrap/>
            <w:vAlign w:val="center"/>
          </w:tcPr>
          <w:p w14:paraId="75F3B114">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192C35F4">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95</w:t>
            </w:r>
          </w:p>
        </w:tc>
      </w:tr>
      <w:tr w14:paraId="2C60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9B6662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5</w:t>
            </w:r>
          </w:p>
        </w:tc>
        <w:tc>
          <w:tcPr>
            <w:tcW w:w="741" w:type="dxa"/>
            <w:shd w:val="clear" w:color="auto" w:fill="auto"/>
            <w:vAlign w:val="center"/>
          </w:tcPr>
          <w:p w14:paraId="45B9F3D6">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室外枪机</w:t>
            </w:r>
          </w:p>
        </w:tc>
        <w:tc>
          <w:tcPr>
            <w:tcW w:w="5740" w:type="dxa"/>
            <w:shd w:val="clear" w:color="auto" w:fill="auto"/>
            <w:vAlign w:val="center"/>
          </w:tcPr>
          <w:p w14:paraId="37EA64BF">
            <w:pPr>
              <w:widowControl/>
              <w:spacing w:line="240" w:lineRule="auto"/>
              <w:ind w:firstLine="0" w:firstLineChars="0"/>
              <w:rPr>
                <w:rFonts w:cs="宋体"/>
                <w:color w:val="000000"/>
                <w:kern w:val="0"/>
                <w:sz w:val="21"/>
                <w:szCs w:val="21"/>
              </w:rPr>
            </w:pPr>
            <w:r>
              <w:rPr>
                <w:rFonts w:hint="eastAsia" w:cs="宋体"/>
                <w:color w:val="000000"/>
                <w:kern w:val="0"/>
                <w:sz w:val="21"/>
                <w:szCs w:val="21"/>
              </w:rPr>
              <w:t>1. 采用200万像素，1/2.8""传感器靶面尺寸，最高分辨率1920*1080</w:t>
            </w:r>
            <w:r>
              <w:rPr>
                <w:rFonts w:hint="eastAsia" w:cs="宋体"/>
                <w:color w:val="000000"/>
                <w:kern w:val="0"/>
                <w:sz w:val="21"/>
                <w:szCs w:val="21"/>
              </w:rPr>
              <w:br w:type="textWrapping"/>
            </w:r>
            <w:r>
              <w:rPr>
                <w:rFonts w:hint="eastAsia" w:cs="宋体"/>
                <w:color w:val="000000"/>
                <w:kern w:val="0"/>
                <w:sz w:val="21"/>
                <w:szCs w:val="21"/>
              </w:rPr>
              <w:t>2. 最低照度：彩色≤0.0005lux，黑白≤0.0001lux</w:t>
            </w:r>
            <w:r>
              <w:rPr>
                <w:rFonts w:hint="eastAsia" w:cs="宋体"/>
                <w:color w:val="000000"/>
                <w:kern w:val="0"/>
                <w:sz w:val="21"/>
                <w:szCs w:val="21"/>
              </w:rPr>
              <w:br w:type="textWrapping"/>
            </w:r>
            <w:r>
              <w:rPr>
                <w:rFonts w:hint="eastAsia" w:cs="宋体"/>
                <w:color w:val="000000"/>
                <w:kern w:val="0"/>
                <w:sz w:val="21"/>
                <w:szCs w:val="21"/>
              </w:rPr>
              <w:t>3. 信噪比：&gt;52dB；支持光学宽动态120dB；支持强光抑制；支持背光补偿；支持自适应透雾</w:t>
            </w:r>
            <w:r>
              <w:rPr>
                <w:rFonts w:hint="eastAsia" w:cs="宋体"/>
                <w:color w:val="000000"/>
                <w:kern w:val="0"/>
                <w:sz w:val="21"/>
                <w:szCs w:val="21"/>
              </w:rPr>
              <w:br w:type="textWrapping"/>
            </w:r>
            <w:r>
              <w:rPr>
                <w:rFonts w:hint="eastAsia" w:cs="宋体"/>
                <w:color w:val="000000"/>
                <w:kern w:val="0"/>
                <w:sz w:val="21"/>
                <w:szCs w:val="21"/>
              </w:rPr>
              <w:t>4. 支持H.265|H.264|MJPEG视频编码格式；支持G.711A、G.711U音频编码格式；支持ONVIF、GB/T 28181、GA/T 1400、API等协议；</w:t>
            </w:r>
            <w:r>
              <w:rPr>
                <w:rFonts w:hint="eastAsia" w:cs="宋体"/>
                <w:color w:val="000000"/>
                <w:kern w:val="0"/>
                <w:sz w:val="21"/>
                <w:szCs w:val="21"/>
              </w:rPr>
              <w:br w:type="textWrapping"/>
            </w:r>
            <w:r>
              <w:rPr>
                <w:rFonts w:hint="eastAsia" w:cs="宋体"/>
                <w:color w:val="000000"/>
                <w:kern w:val="0"/>
                <w:sz w:val="21"/>
                <w:szCs w:val="21"/>
              </w:rPr>
              <w:t>5. 支持人脸检测：最多可同时检测8个人脸目标；</w:t>
            </w:r>
            <w:r>
              <w:rPr>
                <w:rFonts w:hint="eastAsia" w:cs="宋体"/>
                <w:color w:val="000000"/>
                <w:kern w:val="0"/>
                <w:sz w:val="21"/>
                <w:szCs w:val="21"/>
              </w:rPr>
              <w:br w:type="textWrapping"/>
            </w:r>
            <w:r>
              <w:rPr>
                <w:rFonts w:hint="eastAsia" w:cs="宋体"/>
                <w:color w:val="000000"/>
                <w:kern w:val="0"/>
                <w:sz w:val="21"/>
                <w:szCs w:val="21"/>
              </w:rPr>
              <w:t>6. 支持越界检测、区域入侵、进入区域、离开区域；</w:t>
            </w:r>
            <w:r>
              <w:rPr>
                <w:rFonts w:hint="eastAsia" w:cs="宋体"/>
                <w:color w:val="000000"/>
                <w:kern w:val="0"/>
                <w:sz w:val="21"/>
                <w:szCs w:val="21"/>
              </w:rPr>
              <w:br w:type="textWrapping"/>
            </w:r>
            <w:r>
              <w:rPr>
                <w:rFonts w:hint="eastAsia" w:cs="宋体"/>
                <w:color w:val="000000"/>
                <w:kern w:val="0"/>
                <w:sz w:val="21"/>
                <w:szCs w:val="21"/>
              </w:rPr>
              <w:t>7. 支持机动车、非机动车、行人目标分类检测抓拍及布防</w:t>
            </w:r>
            <w:r>
              <w:rPr>
                <w:rFonts w:hint="eastAsia" w:cs="宋体"/>
                <w:color w:val="000000"/>
                <w:kern w:val="0"/>
                <w:sz w:val="21"/>
                <w:szCs w:val="21"/>
              </w:rPr>
              <w:br w:type="textWrapping"/>
            </w:r>
            <w:r>
              <w:rPr>
                <w:rFonts w:hint="eastAsia" w:cs="宋体"/>
                <w:color w:val="000000"/>
                <w:kern w:val="0"/>
                <w:sz w:val="21"/>
                <w:szCs w:val="21"/>
              </w:rPr>
              <w:t>8. 人数统计：人流量统计：支持总人数、进入人数、离开人数统计，支持滞留人数三级报警，支持人数统计清零；</w:t>
            </w:r>
            <w:r>
              <w:rPr>
                <w:rFonts w:hint="eastAsia" w:cs="宋体"/>
                <w:color w:val="000000"/>
                <w:kern w:val="0"/>
                <w:sz w:val="21"/>
                <w:szCs w:val="21"/>
              </w:rPr>
              <w:br w:type="textWrapping"/>
            </w:r>
            <w:r>
              <w:rPr>
                <w:rFonts w:hint="eastAsia" w:cs="宋体"/>
                <w:color w:val="000000"/>
                <w:kern w:val="0"/>
                <w:sz w:val="21"/>
                <w:szCs w:val="21"/>
              </w:rPr>
              <w:t>9. 人员密度检测：支持人员密度三级报警</w:t>
            </w:r>
            <w:r>
              <w:rPr>
                <w:rFonts w:hint="eastAsia" w:cs="宋体"/>
                <w:color w:val="000000"/>
                <w:kern w:val="0"/>
                <w:sz w:val="21"/>
                <w:szCs w:val="21"/>
              </w:rPr>
              <w:br w:type="textWrapping"/>
            </w:r>
            <w:r>
              <w:rPr>
                <w:rFonts w:hint="eastAsia" w:cs="宋体"/>
                <w:color w:val="000000"/>
                <w:kern w:val="0"/>
                <w:sz w:val="21"/>
                <w:szCs w:val="21"/>
              </w:rPr>
              <w:t>10. 行为分析：人员聚集|停车检测|徘徊检测|快速移动</w:t>
            </w:r>
            <w:r>
              <w:rPr>
                <w:rFonts w:hint="eastAsia" w:cs="宋体"/>
                <w:color w:val="000000"/>
                <w:kern w:val="0"/>
                <w:sz w:val="21"/>
                <w:szCs w:val="21"/>
              </w:rPr>
              <w:br w:type="textWrapping"/>
            </w:r>
            <w:r>
              <w:rPr>
                <w:rFonts w:hint="eastAsia" w:cs="宋体"/>
                <w:color w:val="000000"/>
                <w:kern w:val="0"/>
                <w:sz w:val="21"/>
                <w:szCs w:val="21"/>
              </w:rPr>
              <w:t>11. 场景检测：物品搬移|物品遗留|场景变更</w:t>
            </w:r>
            <w:r>
              <w:rPr>
                <w:rFonts w:hint="eastAsia" w:cs="宋体"/>
                <w:color w:val="000000"/>
                <w:kern w:val="0"/>
                <w:sz w:val="21"/>
                <w:szCs w:val="21"/>
              </w:rPr>
              <w:br w:type="textWrapping"/>
            </w:r>
            <w:r>
              <w:rPr>
                <w:rFonts w:hint="eastAsia" w:cs="宋体"/>
                <w:color w:val="000000"/>
                <w:kern w:val="0"/>
                <w:sz w:val="21"/>
                <w:szCs w:val="21"/>
              </w:rPr>
              <w:t>12. 普通事件：运动检测|遮挡检测|声音检测|报警输入|报警输出</w:t>
            </w:r>
            <w:r>
              <w:rPr>
                <w:rFonts w:hint="eastAsia" w:cs="宋体"/>
                <w:color w:val="000000"/>
                <w:kern w:val="0"/>
                <w:sz w:val="21"/>
                <w:szCs w:val="21"/>
              </w:rPr>
              <w:br w:type="textWrapping"/>
            </w:r>
            <w:r>
              <w:rPr>
                <w:rFonts w:hint="eastAsia" w:cs="宋体"/>
                <w:color w:val="000000"/>
                <w:kern w:val="0"/>
                <w:sz w:val="21"/>
                <w:szCs w:val="21"/>
              </w:rPr>
              <w:t>13. 支持视频内容保护功能，可对视频图像码流进行随机混淆处理，即对每帧视频图像编码随机改变每帧视频数据报文中若干字节的内容后再进行网络传输。 通过提取设备通信网络数据包方式获得的经过数字随机混淆处理的视频码流无法正常播放，只有具有解码秘钥的用户才能正常播放（提供</w:t>
            </w:r>
            <w:r>
              <w:rPr>
                <w:rFonts w:hint="eastAsia" w:cs="宋体"/>
                <w:color w:val="000000"/>
                <w:kern w:val="0"/>
                <w:sz w:val="21"/>
                <w:szCs w:val="21"/>
                <w:lang w:eastAsia="zh-CN"/>
              </w:rPr>
              <w:t>第三方</w:t>
            </w:r>
            <w:r>
              <w:rPr>
                <w:rFonts w:hint="eastAsia" w:cs="宋体"/>
                <w:color w:val="000000"/>
                <w:kern w:val="0"/>
                <w:sz w:val="21"/>
                <w:szCs w:val="21"/>
              </w:rPr>
              <w:t>检测报告证明）</w:t>
            </w:r>
            <w:r>
              <w:rPr>
                <w:rFonts w:hint="eastAsia" w:cs="宋体"/>
                <w:color w:val="000000"/>
                <w:kern w:val="0"/>
                <w:sz w:val="21"/>
                <w:szCs w:val="21"/>
              </w:rPr>
              <w:br w:type="textWrapping"/>
            </w:r>
            <w:r>
              <w:rPr>
                <w:rFonts w:hint="eastAsia" w:cs="宋体"/>
                <w:color w:val="000000"/>
                <w:kern w:val="0"/>
                <w:sz w:val="21"/>
                <w:szCs w:val="21"/>
              </w:rPr>
              <w:t xml:space="preserve">14. 接口类型：Micro SD插槽*1,最大支持512GB；音频接口1入1出；报警接口2入1出 ；网络接口：RJ45 10M/100M自适应以太网电口；串口：RS485(2线)半双工*1 </w:t>
            </w:r>
            <w:r>
              <w:rPr>
                <w:rFonts w:hint="eastAsia" w:cs="宋体"/>
                <w:color w:val="000000"/>
                <w:kern w:val="0"/>
                <w:sz w:val="21"/>
                <w:szCs w:val="21"/>
              </w:rPr>
              <w:br w:type="textWrapping"/>
            </w:r>
            <w:r>
              <w:rPr>
                <w:rFonts w:hint="eastAsia" w:cs="宋体"/>
                <w:color w:val="000000"/>
                <w:kern w:val="0"/>
                <w:sz w:val="21"/>
                <w:szCs w:val="21"/>
              </w:rPr>
              <w:t xml:space="preserve">15. 供电方式：DC12V±25%|AC24V±25%|POE(IEEE802.3af)；最大功耗：8W；支持过流保护；输入短路保护 </w:t>
            </w:r>
            <w:r>
              <w:rPr>
                <w:rFonts w:hint="eastAsia" w:cs="宋体"/>
                <w:color w:val="000000"/>
                <w:kern w:val="0"/>
                <w:sz w:val="21"/>
                <w:szCs w:val="21"/>
              </w:rPr>
              <w:br w:type="textWrapping"/>
            </w:r>
            <w:r>
              <w:rPr>
                <w:rFonts w:hint="eastAsia" w:cs="宋体"/>
                <w:color w:val="000000"/>
                <w:kern w:val="0"/>
                <w:sz w:val="21"/>
                <w:szCs w:val="21"/>
              </w:rPr>
              <w:t>16. 工作温度和湿度：-20℃~60℃；湿度：5%~95%RH(无冷凝)"</w:t>
            </w:r>
            <w:r>
              <w:rPr>
                <w:rFonts w:hint="eastAsia" w:cs="宋体"/>
                <w:color w:val="000000"/>
                <w:kern w:val="0"/>
                <w:sz w:val="21"/>
                <w:szCs w:val="21"/>
              </w:rPr>
              <w:br w:type="textWrapping"/>
            </w:r>
            <w:r>
              <w:rPr>
                <w:rFonts w:hint="eastAsia" w:cs="宋体"/>
                <w:color w:val="000000"/>
                <w:kern w:val="0"/>
                <w:sz w:val="21"/>
                <w:szCs w:val="21"/>
              </w:rPr>
              <w:t>17. 含镜头、防水护罩、支架</w:t>
            </w:r>
          </w:p>
        </w:tc>
        <w:tc>
          <w:tcPr>
            <w:tcW w:w="748" w:type="dxa"/>
            <w:shd w:val="clear" w:color="auto" w:fill="auto"/>
            <w:noWrap/>
            <w:vAlign w:val="center"/>
          </w:tcPr>
          <w:p w14:paraId="4551BFCD">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6EB8C9C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94</w:t>
            </w:r>
          </w:p>
        </w:tc>
      </w:tr>
      <w:tr w14:paraId="6F3B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7B17D98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6</w:t>
            </w:r>
          </w:p>
        </w:tc>
        <w:tc>
          <w:tcPr>
            <w:tcW w:w="741" w:type="dxa"/>
            <w:shd w:val="clear" w:color="auto" w:fill="auto"/>
            <w:vAlign w:val="center"/>
          </w:tcPr>
          <w:p w14:paraId="35C91916">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室外球机</w:t>
            </w:r>
          </w:p>
        </w:tc>
        <w:tc>
          <w:tcPr>
            <w:tcW w:w="5740" w:type="dxa"/>
            <w:shd w:val="clear" w:color="auto" w:fill="auto"/>
            <w:vAlign w:val="center"/>
          </w:tcPr>
          <w:p w14:paraId="695BCE33">
            <w:pPr>
              <w:widowControl/>
              <w:spacing w:line="240" w:lineRule="auto"/>
              <w:ind w:firstLine="0" w:firstLineChars="0"/>
              <w:rPr>
                <w:rFonts w:cs="宋体"/>
                <w:color w:val="000000"/>
                <w:kern w:val="0"/>
                <w:sz w:val="21"/>
                <w:szCs w:val="21"/>
              </w:rPr>
            </w:pPr>
            <w:r>
              <w:rPr>
                <w:rFonts w:hint="eastAsia" w:cs="宋体"/>
                <w:color w:val="000000"/>
                <w:kern w:val="0"/>
                <w:sz w:val="21"/>
                <w:szCs w:val="21"/>
              </w:rPr>
              <w:t>1. 像素400万，传感器靶面：1/2.7""，最高分辨率：2688*1520；</w:t>
            </w:r>
            <w:r>
              <w:rPr>
                <w:rFonts w:hint="eastAsia" w:cs="宋体"/>
                <w:color w:val="000000"/>
                <w:kern w:val="0"/>
                <w:sz w:val="21"/>
                <w:szCs w:val="21"/>
              </w:rPr>
              <w:br w:type="textWrapping"/>
            </w:r>
            <w:r>
              <w:rPr>
                <w:rFonts w:hint="eastAsia" w:cs="宋体"/>
                <w:color w:val="000000"/>
                <w:kern w:val="0"/>
                <w:sz w:val="21"/>
                <w:szCs w:val="21"/>
              </w:rPr>
              <w:t>2. 焦距：5.0 mm ~ 125.0 mm，支持25X光学变倍；</w:t>
            </w:r>
            <w:r>
              <w:rPr>
                <w:rFonts w:hint="eastAsia" w:cs="宋体"/>
                <w:color w:val="000000"/>
                <w:kern w:val="0"/>
                <w:sz w:val="21"/>
                <w:szCs w:val="21"/>
              </w:rPr>
              <w:br w:type="textWrapping"/>
            </w:r>
            <w:r>
              <w:rPr>
                <w:rFonts w:hint="eastAsia" w:cs="宋体"/>
                <w:color w:val="000000"/>
                <w:kern w:val="0"/>
                <w:sz w:val="21"/>
                <w:szCs w:val="21"/>
              </w:rPr>
              <w:t>3. 最低照度检验：彩色≤0.002lux，黑白≤0.001lux</w:t>
            </w:r>
            <w:r>
              <w:rPr>
                <w:rFonts w:hint="eastAsia" w:cs="宋体"/>
                <w:color w:val="000000"/>
                <w:kern w:val="0"/>
                <w:sz w:val="21"/>
                <w:szCs w:val="21"/>
              </w:rPr>
              <w:br w:type="textWrapping"/>
            </w:r>
            <w:r>
              <w:rPr>
                <w:rFonts w:hint="eastAsia" w:cs="宋体"/>
                <w:color w:val="000000"/>
                <w:kern w:val="0"/>
                <w:sz w:val="21"/>
                <w:szCs w:val="21"/>
              </w:rPr>
              <w:t>4. 在低于一定照度的场景下，摄像机自动开启AIISP图像优化功能，开启后图像效果明显提升</w:t>
            </w:r>
            <w:r>
              <w:rPr>
                <w:rFonts w:hint="eastAsia" w:cs="宋体"/>
                <w:color w:val="000000"/>
                <w:kern w:val="0"/>
                <w:sz w:val="21"/>
                <w:szCs w:val="21"/>
              </w:rPr>
              <w:br w:type="textWrapping"/>
            </w:r>
            <w:r>
              <w:rPr>
                <w:rFonts w:hint="eastAsia" w:cs="宋体"/>
                <w:color w:val="000000"/>
                <w:kern w:val="0"/>
                <w:sz w:val="21"/>
                <w:szCs w:val="21"/>
              </w:rPr>
              <w:t>5. ▲支持除热浪功能，当画面中出现热浪情况时，画面仍保持相对清晰；支持防抖功能，当设备发生抖动时，监控画面相较未开启该功能时，能保持相对稳定</w:t>
            </w:r>
            <w:r>
              <w:rPr>
                <w:rFonts w:hint="eastAsia" w:cs="宋体"/>
                <w:color w:val="000000"/>
                <w:kern w:val="0"/>
                <w:sz w:val="21"/>
                <w:szCs w:val="21"/>
              </w:rPr>
              <w:br w:type="textWrapping"/>
            </w:r>
            <w:r>
              <w:rPr>
                <w:rFonts w:hint="eastAsia" w:cs="宋体"/>
                <w:color w:val="000000"/>
                <w:kern w:val="0"/>
                <w:sz w:val="21"/>
                <w:szCs w:val="21"/>
              </w:rPr>
              <w:t>6. 信噪比：&gt;56dB</w:t>
            </w:r>
            <w:r>
              <w:rPr>
                <w:rFonts w:hint="eastAsia" w:cs="宋体"/>
                <w:color w:val="000000"/>
                <w:kern w:val="0"/>
                <w:sz w:val="21"/>
                <w:szCs w:val="21"/>
              </w:rPr>
              <w:br w:type="textWrapping"/>
            </w:r>
            <w:r>
              <w:rPr>
                <w:rFonts w:hint="eastAsia" w:cs="宋体"/>
                <w:color w:val="000000"/>
                <w:kern w:val="0"/>
                <w:sz w:val="21"/>
                <w:szCs w:val="21"/>
              </w:rPr>
              <w:t>7. 水平视场角：52.40°(W)~2.98°(T)，垂直视场角：30.94°(W)~1.68°(T)</w:t>
            </w:r>
            <w:r>
              <w:rPr>
                <w:rFonts w:hint="eastAsia" w:cs="宋体"/>
                <w:color w:val="000000"/>
                <w:kern w:val="0"/>
                <w:sz w:val="21"/>
                <w:szCs w:val="21"/>
              </w:rPr>
              <w:br w:type="textWrapping"/>
            </w:r>
            <w:r>
              <w:rPr>
                <w:rFonts w:hint="eastAsia" w:cs="宋体"/>
                <w:color w:val="000000"/>
                <w:kern w:val="0"/>
                <w:sz w:val="21"/>
                <w:szCs w:val="21"/>
              </w:rPr>
              <w:t xml:space="preserve">8. 水平范围：360°连续旋转，垂直范围：-15°~90°，水平最高转速：240°/s ，水平最低转速：0.1°/s，垂直最高转速：80°/s，垂直最低转速：0.1°/s </w:t>
            </w:r>
            <w:r>
              <w:rPr>
                <w:rFonts w:hint="eastAsia" w:cs="宋体"/>
                <w:color w:val="000000"/>
                <w:kern w:val="0"/>
                <w:sz w:val="21"/>
                <w:szCs w:val="21"/>
              </w:rPr>
              <w:br w:type="textWrapping"/>
            </w:r>
            <w:r>
              <w:rPr>
                <w:rFonts w:hint="eastAsia" w:cs="宋体"/>
                <w:color w:val="000000"/>
                <w:kern w:val="0"/>
                <w:sz w:val="21"/>
                <w:szCs w:val="21"/>
              </w:rPr>
              <w:t>9. ▲预置位数目≥1024个，摄像机可按照设置的预置位、巡航路径、模式路径进行巡航，并可以设置定时启动调预置位、自动巡航、自动扫描、模式路径等功能</w:t>
            </w:r>
            <w:r>
              <w:rPr>
                <w:rFonts w:hint="eastAsia" w:cs="宋体"/>
                <w:color w:val="000000"/>
                <w:kern w:val="0"/>
                <w:sz w:val="21"/>
                <w:szCs w:val="21"/>
              </w:rPr>
              <w:br w:type="textWrapping"/>
            </w:r>
            <w:r>
              <w:rPr>
                <w:rFonts w:hint="eastAsia" w:cs="宋体"/>
                <w:color w:val="000000"/>
                <w:kern w:val="0"/>
                <w:sz w:val="21"/>
                <w:szCs w:val="21"/>
              </w:rPr>
              <w:t>10. 人脸检测能力：最多可同时检测40个人脸目标；</w:t>
            </w:r>
            <w:r>
              <w:rPr>
                <w:rFonts w:hint="eastAsia" w:cs="宋体"/>
                <w:color w:val="000000"/>
                <w:kern w:val="0"/>
                <w:sz w:val="21"/>
                <w:szCs w:val="21"/>
              </w:rPr>
              <w:br w:type="textWrapping"/>
            </w:r>
            <w:r>
              <w:rPr>
                <w:rFonts w:hint="eastAsia" w:cs="宋体"/>
                <w:color w:val="000000"/>
                <w:kern w:val="0"/>
                <w:sz w:val="21"/>
                <w:szCs w:val="21"/>
              </w:rPr>
              <w:t>11. 支持人脸、人体抓拍及关联，支持人脸属性提取；</w:t>
            </w:r>
            <w:r>
              <w:rPr>
                <w:rFonts w:hint="eastAsia" w:cs="宋体"/>
                <w:color w:val="000000"/>
                <w:kern w:val="0"/>
                <w:sz w:val="21"/>
                <w:szCs w:val="21"/>
              </w:rPr>
              <w:br w:type="textWrapping"/>
            </w:r>
            <w:r>
              <w:rPr>
                <w:rFonts w:hint="eastAsia" w:cs="宋体"/>
                <w:color w:val="000000"/>
                <w:kern w:val="0"/>
                <w:sz w:val="21"/>
                <w:szCs w:val="21"/>
              </w:rPr>
              <w:t>12. 支持防抖、加热、自适应透雾、电子罗盘</w:t>
            </w:r>
            <w:r>
              <w:rPr>
                <w:rFonts w:hint="eastAsia" w:cs="宋体"/>
                <w:color w:val="000000"/>
                <w:kern w:val="0"/>
                <w:sz w:val="21"/>
                <w:szCs w:val="21"/>
              </w:rPr>
              <w:br w:type="textWrapping"/>
            </w:r>
            <w:r>
              <w:rPr>
                <w:rFonts w:hint="eastAsia" w:cs="宋体"/>
                <w:color w:val="000000"/>
                <w:kern w:val="0"/>
                <w:sz w:val="21"/>
                <w:szCs w:val="21"/>
              </w:rPr>
              <w:t>13. 支持双路iSCSI直存方式存储</w:t>
            </w:r>
            <w:r>
              <w:rPr>
                <w:rFonts w:hint="eastAsia" w:cs="宋体"/>
                <w:color w:val="000000"/>
                <w:kern w:val="0"/>
                <w:sz w:val="21"/>
                <w:szCs w:val="21"/>
              </w:rPr>
              <w:br w:type="textWrapping"/>
            </w:r>
            <w:r>
              <w:rPr>
                <w:rFonts w:hint="eastAsia" w:cs="宋体"/>
                <w:color w:val="000000"/>
                <w:kern w:val="0"/>
                <w:sz w:val="21"/>
                <w:szCs w:val="21"/>
              </w:rPr>
              <w:t>14. 接口类型：音频1入1出，报警2入1出；网络接口：RJ45 10M/100M自适应以太网电口，串口：1路RS485串口(防护等级6000V)，SD卡扩展：Micro SD插槽*1,最大支持512GB</w:t>
            </w:r>
            <w:r>
              <w:rPr>
                <w:rFonts w:hint="eastAsia" w:cs="宋体"/>
                <w:color w:val="000000"/>
                <w:kern w:val="0"/>
                <w:sz w:val="21"/>
                <w:szCs w:val="21"/>
              </w:rPr>
              <w:br w:type="textWrapping"/>
            </w:r>
            <w:r>
              <w:rPr>
                <w:rFonts w:hint="eastAsia" w:cs="宋体"/>
                <w:color w:val="000000"/>
                <w:kern w:val="0"/>
                <w:sz w:val="21"/>
                <w:szCs w:val="21"/>
              </w:rPr>
              <w:t>15. 供电方式：DC12V±10%|POE(IEEE802.3at)，电源接口：5.5 mm圆孔接口，</w:t>
            </w:r>
            <w:r>
              <w:rPr>
                <w:rFonts w:hint="eastAsia" w:cs="宋体"/>
                <w:color w:val="000000"/>
                <w:kern w:val="0"/>
                <w:sz w:val="21"/>
                <w:szCs w:val="21"/>
              </w:rPr>
              <w:br w:type="textWrapping"/>
            </w:r>
            <w:r>
              <w:rPr>
                <w:rFonts w:hint="eastAsia" w:cs="宋体"/>
                <w:color w:val="000000"/>
                <w:kern w:val="0"/>
                <w:sz w:val="21"/>
                <w:szCs w:val="21"/>
              </w:rPr>
              <w:t>16. 工作温度：-40℃~65℃，工作湿度：5%~95%RH(无冷凝)</w:t>
            </w:r>
            <w:r>
              <w:rPr>
                <w:rFonts w:hint="eastAsia" w:cs="宋体"/>
                <w:color w:val="000000"/>
                <w:kern w:val="0"/>
                <w:sz w:val="21"/>
                <w:szCs w:val="21"/>
              </w:rPr>
              <w:br w:type="textWrapping"/>
            </w:r>
            <w:r>
              <w:rPr>
                <w:rFonts w:hint="eastAsia" w:cs="宋体"/>
                <w:color w:val="000000"/>
                <w:kern w:val="0"/>
                <w:sz w:val="21"/>
                <w:szCs w:val="21"/>
              </w:rPr>
              <w:t>17. 防水防尘：IP66"</w:t>
            </w:r>
          </w:p>
        </w:tc>
        <w:tc>
          <w:tcPr>
            <w:tcW w:w="748" w:type="dxa"/>
            <w:shd w:val="clear" w:color="auto" w:fill="auto"/>
            <w:noWrap/>
            <w:vAlign w:val="center"/>
          </w:tcPr>
          <w:p w14:paraId="46BDE24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5A8372F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13</w:t>
            </w:r>
          </w:p>
        </w:tc>
      </w:tr>
      <w:tr w14:paraId="1FCE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auto"/>
            <w:vAlign w:val="center"/>
          </w:tcPr>
          <w:p w14:paraId="0D8EA021">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7</w:t>
            </w:r>
          </w:p>
        </w:tc>
        <w:tc>
          <w:tcPr>
            <w:tcW w:w="741" w:type="dxa"/>
            <w:shd w:val="clear" w:color="auto" w:fill="auto"/>
            <w:vAlign w:val="center"/>
          </w:tcPr>
          <w:p w14:paraId="0D116B48">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室内拾音器</w:t>
            </w:r>
          </w:p>
        </w:tc>
        <w:tc>
          <w:tcPr>
            <w:tcW w:w="5740" w:type="dxa"/>
            <w:shd w:val="clear" w:color="auto" w:fill="auto"/>
            <w:vAlign w:val="center"/>
          </w:tcPr>
          <w:p w14:paraId="078B98DC">
            <w:pPr>
              <w:widowControl/>
              <w:spacing w:line="240" w:lineRule="auto"/>
              <w:ind w:firstLine="0" w:firstLineChars="0"/>
              <w:rPr>
                <w:rFonts w:cs="宋体"/>
                <w:color w:val="000000"/>
                <w:kern w:val="0"/>
                <w:sz w:val="21"/>
                <w:szCs w:val="21"/>
              </w:rPr>
            </w:pPr>
            <w:r>
              <w:rPr>
                <w:rFonts w:hint="eastAsia" w:cs="宋体"/>
                <w:color w:val="000000"/>
                <w:kern w:val="0"/>
                <w:sz w:val="21"/>
                <w:szCs w:val="21"/>
              </w:rPr>
              <w:t>1. 拾音范围:5-100平方米</w:t>
            </w:r>
            <w:r>
              <w:rPr>
                <w:rFonts w:hint="eastAsia" w:cs="宋体"/>
                <w:color w:val="000000"/>
                <w:kern w:val="0"/>
                <w:sz w:val="21"/>
                <w:szCs w:val="21"/>
              </w:rPr>
              <w:br w:type="textWrapping"/>
            </w:r>
            <w:r>
              <w:rPr>
                <w:rFonts w:hint="eastAsia" w:cs="宋体"/>
                <w:color w:val="000000"/>
                <w:kern w:val="0"/>
                <w:sz w:val="21"/>
                <w:szCs w:val="21"/>
              </w:rPr>
              <w:t>2. 音频传输距离:3000米</w:t>
            </w:r>
            <w:r>
              <w:rPr>
                <w:rFonts w:hint="eastAsia" w:cs="宋体"/>
                <w:color w:val="000000"/>
                <w:kern w:val="0"/>
                <w:sz w:val="21"/>
                <w:szCs w:val="21"/>
              </w:rPr>
              <w:br w:type="textWrapping"/>
            </w:r>
            <w:r>
              <w:rPr>
                <w:rFonts w:hint="eastAsia" w:cs="宋体"/>
                <w:color w:val="000000"/>
                <w:kern w:val="0"/>
                <w:sz w:val="21"/>
                <w:szCs w:val="21"/>
              </w:rPr>
              <w:t>3. 频率响应:100Hz～16KHz</w:t>
            </w:r>
            <w:r>
              <w:rPr>
                <w:rFonts w:hint="eastAsia" w:cs="宋体"/>
                <w:color w:val="000000"/>
                <w:kern w:val="0"/>
                <w:sz w:val="21"/>
                <w:szCs w:val="21"/>
              </w:rPr>
              <w:br w:type="textWrapping"/>
            </w:r>
            <w:r>
              <w:rPr>
                <w:rFonts w:hint="eastAsia" w:cs="宋体"/>
                <w:color w:val="000000"/>
                <w:kern w:val="0"/>
                <w:sz w:val="21"/>
                <w:szCs w:val="21"/>
              </w:rPr>
              <w:t>4. 灵敏度:-35dB</w:t>
            </w:r>
            <w:r>
              <w:rPr>
                <w:rFonts w:hint="eastAsia" w:cs="宋体"/>
                <w:color w:val="000000"/>
                <w:kern w:val="0"/>
                <w:sz w:val="21"/>
                <w:szCs w:val="21"/>
              </w:rPr>
              <w:br w:type="textWrapping"/>
            </w:r>
            <w:r>
              <w:rPr>
                <w:rFonts w:hint="eastAsia" w:cs="宋体"/>
                <w:color w:val="000000"/>
                <w:kern w:val="0"/>
                <w:sz w:val="21"/>
                <w:szCs w:val="21"/>
              </w:rPr>
              <w:t>5. 信噪比:60dB（1米40 dB音源SPL）30dB(10米40 dB 音源SPL)1KHz at 1 Pa</w:t>
            </w:r>
            <w:r>
              <w:rPr>
                <w:rFonts w:hint="eastAsia" w:cs="宋体"/>
                <w:color w:val="000000"/>
                <w:kern w:val="0"/>
                <w:sz w:val="21"/>
                <w:szCs w:val="21"/>
              </w:rPr>
              <w:br w:type="textWrapping"/>
            </w:r>
            <w:r>
              <w:rPr>
                <w:rFonts w:hint="eastAsia" w:cs="宋体"/>
                <w:color w:val="000000"/>
                <w:kern w:val="0"/>
                <w:sz w:val="21"/>
                <w:szCs w:val="21"/>
              </w:rPr>
              <w:t>6. 指向特性:全指向性</w:t>
            </w:r>
            <w:r>
              <w:rPr>
                <w:rFonts w:hint="eastAsia" w:cs="宋体"/>
                <w:color w:val="000000"/>
                <w:kern w:val="0"/>
                <w:sz w:val="21"/>
                <w:szCs w:val="21"/>
              </w:rPr>
              <w:br w:type="textWrapping"/>
            </w:r>
            <w:r>
              <w:rPr>
                <w:rFonts w:hint="eastAsia" w:cs="宋体"/>
                <w:color w:val="000000"/>
                <w:kern w:val="0"/>
                <w:sz w:val="21"/>
                <w:szCs w:val="21"/>
              </w:rPr>
              <w:t>7. 动态范围:104dB(1KHz at Max dB SPL)</w:t>
            </w:r>
            <w:r>
              <w:rPr>
                <w:rFonts w:hint="eastAsia" w:cs="宋体"/>
                <w:color w:val="000000"/>
                <w:kern w:val="0"/>
                <w:sz w:val="21"/>
                <w:szCs w:val="21"/>
              </w:rPr>
              <w:br w:type="textWrapping"/>
            </w:r>
            <w:r>
              <w:rPr>
                <w:rFonts w:hint="eastAsia" w:cs="宋体"/>
                <w:color w:val="000000"/>
                <w:kern w:val="0"/>
                <w:sz w:val="21"/>
                <w:szCs w:val="21"/>
              </w:rPr>
              <w:t>8. 最大承受音压:120dB SPL（1KHz，THD 1%）</w:t>
            </w:r>
            <w:r>
              <w:rPr>
                <w:rFonts w:hint="eastAsia" w:cs="宋体"/>
                <w:color w:val="000000"/>
                <w:kern w:val="0"/>
                <w:sz w:val="21"/>
                <w:szCs w:val="21"/>
              </w:rPr>
              <w:br w:type="textWrapping"/>
            </w:r>
            <w:r>
              <w:rPr>
                <w:rFonts w:hint="eastAsia" w:cs="宋体"/>
                <w:color w:val="000000"/>
                <w:kern w:val="0"/>
                <w:sz w:val="21"/>
                <w:szCs w:val="21"/>
              </w:rPr>
              <w:t>9. 输出阻抗:最大600欧姆非平衡</w:t>
            </w:r>
            <w:r>
              <w:rPr>
                <w:rFonts w:hint="eastAsia" w:cs="宋体"/>
                <w:color w:val="000000"/>
                <w:kern w:val="0"/>
                <w:sz w:val="21"/>
                <w:szCs w:val="21"/>
              </w:rPr>
              <w:br w:type="textWrapping"/>
            </w:r>
            <w:r>
              <w:rPr>
                <w:rFonts w:hint="eastAsia" w:cs="宋体"/>
                <w:color w:val="000000"/>
                <w:kern w:val="0"/>
                <w:sz w:val="21"/>
                <w:szCs w:val="21"/>
              </w:rPr>
              <w:t>10. 输出信号幅度:2.5Vpp</w:t>
            </w:r>
            <w:r>
              <w:rPr>
                <w:rFonts w:hint="eastAsia" w:cs="宋体"/>
                <w:color w:val="000000"/>
                <w:kern w:val="0"/>
                <w:sz w:val="21"/>
                <w:szCs w:val="21"/>
              </w:rPr>
              <w:br w:type="textWrapping"/>
            </w:r>
            <w:r>
              <w:rPr>
                <w:rFonts w:hint="eastAsia" w:cs="宋体"/>
                <w:color w:val="000000"/>
                <w:kern w:val="0"/>
                <w:sz w:val="21"/>
                <w:szCs w:val="21"/>
              </w:rPr>
              <w:t>11. 麦克风:震膜电容咪头</w:t>
            </w:r>
            <w:r>
              <w:rPr>
                <w:rFonts w:hint="eastAsia" w:cs="宋体"/>
                <w:color w:val="000000"/>
                <w:kern w:val="0"/>
                <w:sz w:val="21"/>
                <w:szCs w:val="21"/>
              </w:rPr>
              <w:br w:type="textWrapping"/>
            </w:r>
            <w:r>
              <w:rPr>
                <w:rFonts w:hint="eastAsia" w:cs="宋体"/>
                <w:color w:val="000000"/>
                <w:kern w:val="0"/>
                <w:sz w:val="21"/>
                <w:szCs w:val="21"/>
              </w:rPr>
              <w:t>12. 信号处理电路:降噪处理电路</w:t>
            </w:r>
            <w:r>
              <w:rPr>
                <w:rFonts w:hint="eastAsia" w:cs="宋体"/>
                <w:color w:val="000000"/>
                <w:kern w:val="0"/>
                <w:sz w:val="21"/>
                <w:szCs w:val="21"/>
              </w:rPr>
              <w:br w:type="textWrapping"/>
            </w:r>
            <w:r>
              <w:rPr>
                <w:rFonts w:hint="eastAsia" w:cs="宋体"/>
                <w:color w:val="000000"/>
                <w:kern w:val="0"/>
                <w:sz w:val="21"/>
                <w:szCs w:val="21"/>
              </w:rPr>
              <w:t>13. 保护电路:8KV Air contact ESD、雷击保护、电源极性反接保护</w:t>
            </w:r>
            <w:r>
              <w:rPr>
                <w:rFonts w:hint="eastAsia" w:cs="宋体"/>
                <w:color w:val="000000"/>
                <w:kern w:val="0"/>
                <w:sz w:val="21"/>
                <w:szCs w:val="21"/>
              </w:rPr>
              <w:br w:type="textWrapping"/>
            </w:r>
            <w:r>
              <w:rPr>
                <w:rFonts w:hint="eastAsia" w:cs="宋体"/>
                <w:color w:val="000000"/>
                <w:kern w:val="0"/>
                <w:sz w:val="21"/>
                <w:szCs w:val="21"/>
              </w:rPr>
              <w:t>14. 连接方式:3条引线（电源、音频、公共地）</w:t>
            </w:r>
            <w:r>
              <w:rPr>
                <w:rFonts w:hint="eastAsia" w:cs="宋体"/>
                <w:color w:val="000000"/>
                <w:kern w:val="0"/>
                <w:sz w:val="21"/>
                <w:szCs w:val="21"/>
              </w:rPr>
              <w:br w:type="textWrapping"/>
            </w:r>
            <w:r>
              <w:rPr>
                <w:rFonts w:hint="eastAsia" w:cs="宋体"/>
                <w:color w:val="000000"/>
                <w:kern w:val="0"/>
                <w:sz w:val="21"/>
                <w:szCs w:val="21"/>
              </w:rPr>
              <w:t>15. 传输线缆:3芯0.5mm² RVVP屏蔽电缆</w:t>
            </w:r>
            <w:r>
              <w:rPr>
                <w:rFonts w:hint="eastAsia" w:cs="宋体"/>
                <w:color w:val="000000"/>
                <w:kern w:val="0"/>
                <w:sz w:val="21"/>
                <w:szCs w:val="21"/>
              </w:rPr>
              <w:br w:type="textWrapping"/>
            </w:r>
            <w:r>
              <w:rPr>
                <w:rFonts w:hint="eastAsia" w:cs="宋体"/>
                <w:color w:val="000000"/>
                <w:kern w:val="0"/>
                <w:sz w:val="21"/>
                <w:szCs w:val="21"/>
              </w:rPr>
              <w:t>16. 电源电压，电流:直流稳压电源DC 12V；25mA</w:t>
            </w:r>
            <w:r>
              <w:rPr>
                <w:rFonts w:hint="eastAsia" w:cs="宋体"/>
                <w:color w:val="000000"/>
                <w:kern w:val="0"/>
                <w:sz w:val="21"/>
                <w:szCs w:val="21"/>
              </w:rPr>
              <w:br w:type="textWrapping"/>
            </w:r>
            <w:r>
              <w:rPr>
                <w:rFonts w:hint="eastAsia" w:cs="宋体"/>
                <w:color w:val="000000"/>
                <w:kern w:val="0"/>
                <w:sz w:val="21"/>
                <w:szCs w:val="21"/>
              </w:rPr>
              <w:t>17. 工作环境:-25℃～70℃</w:t>
            </w:r>
          </w:p>
        </w:tc>
        <w:tc>
          <w:tcPr>
            <w:tcW w:w="748" w:type="dxa"/>
            <w:shd w:val="clear" w:color="auto" w:fill="auto"/>
            <w:noWrap/>
            <w:vAlign w:val="center"/>
          </w:tcPr>
          <w:p w14:paraId="097286BD">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个</w:t>
            </w:r>
          </w:p>
        </w:tc>
        <w:tc>
          <w:tcPr>
            <w:tcW w:w="851" w:type="dxa"/>
            <w:shd w:val="clear" w:color="auto" w:fill="auto"/>
            <w:noWrap/>
            <w:vAlign w:val="center"/>
          </w:tcPr>
          <w:p w14:paraId="1BD6B50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557</w:t>
            </w:r>
          </w:p>
        </w:tc>
      </w:tr>
      <w:tr w14:paraId="0929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03F2442F">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8</w:t>
            </w:r>
          </w:p>
        </w:tc>
        <w:tc>
          <w:tcPr>
            <w:tcW w:w="741" w:type="dxa"/>
            <w:shd w:val="clear" w:color="auto" w:fill="auto"/>
            <w:vAlign w:val="center"/>
          </w:tcPr>
          <w:p w14:paraId="2C04EC2D">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64路网络视频录像机</w:t>
            </w:r>
          </w:p>
        </w:tc>
        <w:tc>
          <w:tcPr>
            <w:tcW w:w="5740" w:type="dxa"/>
            <w:shd w:val="clear" w:color="auto" w:fill="auto"/>
            <w:vAlign w:val="center"/>
          </w:tcPr>
          <w:p w14:paraId="60E9D92C">
            <w:pPr>
              <w:widowControl/>
              <w:spacing w:line="240" w:lineRule="auto"/>
              <w:ind w:firstLine="0" w:firstLineChars="0"/>
              <w:rPr>
                <w:rFonts w:cs="宋体"/>
                <w:color w:val="000000"/>
                <w:kern w:val="0"/>
                <w:sz w:val="21"/>
                <w:szCs w:val="21"/>
              </w:rPr>
            </w:pPr>
            <w:r>
              <w:rPr>
                <w:rFonts w:hint="eastAsia" w:cs="宋体"/>
                <w:color w:val="000000"/>
                <w:kern w:val="0"/>
                <w:sz w:val="21"/>
                <w:szCs w:val="21"/>
              </w:rPr>
              <w:t>1. 8盘位64路网络视频录像机</w:t>
            </w:r>
            <w:r>
              <w:rPr>
                <w:rFonts w:hint="eastAsia" w:cs="宋体"/>
                <w:color w:val="000000"/>
                <w:kern w:val="0"/>
                <w:sz w:val="21"/>
                <w:szCs w:val="21"/>
              </w:rPr>
              <w:br w:type="textWrapping"/>
            </w:r>
            <w:r>
              <w:rPr>
                <w:rFonts w:hint="eastAsia" w:cs="宋体"/>
                <w:color w:val="000000"/>
                <w:kern w:val="0"/>
                <w:sz w:val="21"/>
                <w:szCs w:val="21"/>
              </w:rPr>
              <w:t>2. IPC接入数：64路；</w:t>
            </w:r>
            <w:r>
              <w:rPr>
                <w:rFonts w:hint="eastAsia" w:cs="宋体"/>
                <w:color w:val="000000"/>
                <w:kern w:val="0"/>
                <w:sz w:val="21"/>
                <w:szCs w:val="21"/>
              </w:rPr>
              <w:br w:type="textWrapping"/>
            </w:r>
            <w:r>
              <w:rPr>
                <w:rFonts w:hint="eastAsia" w:cs="宋体"/>
                <w:color w:val="000000"/>
                <w:kern w:val="0"/>
                <w:sz w:val="21"/>
                <w:szCs w:val="21"/>
              </w:rPr>
              <w:t>3. 接入带宽≥320Mbps，转发带宽≥160Mbps；</w:t>
            </w:r>
            <w:r>
              <w:rPr>
                <w:rFonts w:hint="eastAsia" w:cs="宋体"/>
                <w:color w:val="000000"/>
                <w:kern w:val="0"/>
                <w:sz w:val="21"/>
                <w:szCs w:val="21"/>
              </w:rPr>
              <w:br w:type="textWrapping"/>
            </w:r>
            <w:r>
              <w:rPr>
                <w:rFonts w:hint="eastAsia" w:cs="宋体"/>
                <w:color w:val="000000"/>
                <w:kern w:val="0"/>
                <w:sz w:val="21"/>
                <w:szCs w:val="21"/>
              </w:rPr>
              <w:t>4. 存储接口：8盘位，硬盘容量：每个接口均支持500GB/1TB/2TB/3TB/4TB/5TB/6TB/8TB/10TB/12TB/14TB/16TB/18TB/20TB/22TB/24TB 等容量硬盘（最大硬盘容量受环境温度限制，使用温度建议不超过40℃）；</w:t>
            </w:r>
            <w:r>
              <w:rPr>
                <w:rFonts w:hint="eastAsia" w:cs="宋体"/>
                <w:color w:val="000000"/>
                <w:kern w:val="0"/>
                <w:sz w:val="21"/>
                <w:szCs w:val="21"/>
              </w:rPr>
              <w:br w:type="textWrapping"/>
            </w:r>
            <w:r>
              <w:rPr>
                <w:rFonts w:hint="eastAsia" w:cs="宋体"/>
                <w:color w:val="000000"/>
                <w:kern w:val="0"/>
                <w:sz w:val="21"/>
                <w:szCs w:val="21"/>
              </w:rPr>
              <w:t>5. 解码能力：相机分辨率（每个通道）的长度不能超过8192像素，宽度不能超过4096像素</w:t>
            </w:r>
            <w:r>
              <w:rPr>
                <w:rFonts w:hint="eastAsia" w:cs="宋体"/>
                <w:color w:val="000000"/>
                <w:kern w:val="0"/>
                <w:sz w:val="21"/>
                <w:szCs w:val="21"/>
              </w:rPr>
              <w:br w:type="textWrapping"/>
            </w:r>
            <w:r>
              <w:rPr>
                <w:rFonts w:hint="eastAsia" w:cs="宋体"/>
                <w:color w:val="000000"/>
                <w:kern w:val="0"/>
                <w:sz w:val="21"/>
                <w:szCs w:val="21"/>
              </w:rPr>
              <w:t>6. 本地人机解码能力：</w:t>
            </w:r>
            <w:r>
              <w:rPr>
                <w:rFonts w:hint="eastAsia" w:cs="宋体"/>
                <w:color w:val="000000"/>
                <w:kern w:val="0"/>
                <w:sz w:val="21"/>
                <w:szCs w:val="21"/>
              </w:rPr>
              <w:br w:type="textWrapping"/>
            </w:r>
            <w:r>
              <w:rPr>
                <w:rFonts w:hint="eastAsia" w:cs="宋体"/>
                <w:color w:val="000000"/>
                <w:kern w:val="0"/>
                <w:sz w:val="21"/>
                <w:szCs w:val="21"/>
              </w:rPr>
              <w:t>H.265： 2 x 16MP@30, 2 x 12MP@30, 4 x 4K@30, 6 x 5MP@30, 8 x 4MP@30, 9 x 4MP(2560*1440)@25, 10 x 3MP@30, 16 x 1080P@30, 36 x 720P@30, 64 x D1</w:t>
            </w:r>
            <w:r>
              <w:rPr>
                <w:rFonts w:hint="eastAsia" w:cs="宋体"/>
                <w:color w:val="000000"/>
                <w:kern w:val="0"/>
                <w:sz w:val="21"/>
                <w:szCs w:val="21"/>
              </w:rPr>
              <w:br w:type="textWrapping"/>
            </w:r>
            <w:r>
              <w:rPr>
                <w:rFonts w:hint="eastAsia" w:cs="宋体"/>
                <w:color w:val="000000"/>
                <w:kern w:val="0"/>
                <w:sz w:val="21"/>
                <w:szCs w:val="21"/>
              </w:rPr>
              <w:t>H.264：2 x 16MP(4800*2688)@30, 2 x 12MP@30, 2 x 4K@30, 4 x 5MP@30, 6 x 4MP@30, 8 x 3MP@30, 14 x 1080P@30, 30 x 720P@30, 64 x D1</w:t>
            </w:r>
            <w:r>
              <w:rPr>
                <w:rFonts w:hint="eastAsia" w:cs="宋体"/>
                <w:color w:val="000000"/>
                <w:kern w:val="0"/>
                <w:sz w:val="21"/>
                <w:szCs w:val="21"/>
              </w:rPr>
              <w:br w:type="textWrapping"/>
            </w:r>
            <w:r>
              <w:rPr>
                <w:rFonts w:hint="eastAsia" w:cs="宋体"/>
                <w:color w:val="000000"/>
                <w:kern w:val="0"/>
                <w:sz w:val="21"/>
                <w:szCs w:val="21"/>
              </w:rPr>
              <w:t>7. 支持前端智能：人脸检测|人脸比对|车辆检测|深度周界|入梯检测|高空抛物|双目拼接|枪球联动|热成像|人数统计|口罩检测|智能运动检测|混行检测|道路监控</w:t>
            </w:r>
            <w:r>
              <w:rPr>
                <w:rFonts w:hint="eastAsia" w:cs="宋体"/>
                <w:color w:val="000000"/>
                <w:kern w:val="0"/>
                <w:sz w:val="21"/>
                <w:szCs w:val="21"/>
              </w:rPr>
              <w:br w:type="textWrapping"/>
            </w:r>
            <w:r>
              <w:rPr>
                <w:rFonts w:hint="eastAsia" w:cs="宋体"/>
                <w:color w:val="000000"/>
                <w:kern w:val="0"/>
                <w:sz w:val="21"/>
                <w:szCs w:val="21"/>
              </w:rPr>
              <w:t>8. 可接驳符合 ONVIF、RTSP 协议的第三方摄像机，支持国标 GB/T 28181，</w:t>
            </w:r>
            <w:r>
              <w:rPr>
                <w:rFonts w:hint="eastAsia" w:cs="宋体"/>
                <w:color w:val="000000"/>
                <w:kern w:val="0"/>
                <w:sz w:val="21"/>
                <w:szCs w:val="21"/>
              </w:rPr>
              <w:br w:type="textWrapping"/>
            </w:r>
            <w:r>
              <w:rPr>
                <w:rFonts w:hint="eastAsia" w:cs="宋体"/>
                <w:color w:val="000000"/>
                <w:kern w:val="0"/>
                <w:sz w:val="21"/>
                <w:szCs w:val="21"/>
              </w:rPr>
              <w:t>9. 回放模式：支持即时回放、普通回放、事件回放、标签回放、智能回放、日志回放、图片回放、外部文件回放，备份模式：支持录像备份、图片备份、回放剪辑备份；</w:t>
            </w:r>
            <w:r>
              <w:rPr>
                <w:rFonts w:hint="eastAsia" w:cs="宋体"/>
                <w:color w:val="000000"/>
                <w:kern w:val="0"/>
                <w:sz w:val="21"/>
                <w:szCs w:val="21"/>
              </w:rPr>
              <w:br w:type="textWrapping"/>
            </w:r>
            <w:r>
              <w:rPr>
                <w:rFonts w:hint="eastAsia" w:cs="宋体"/>
                <w:color w:val="000000"/>
                <w:kern w:val="0"/>
                <w:sz w:val="21"/>
                <w:szCs w:val="21"/>
              </w:rPr>
              <w:t>10. 普通告警：支持虚焦检测|场景变更|运动跟踪|物品遗留|物品搬移|运动检测|人形检测|声音检测|视频丢失|报警输入；</w:t>
            </w:r>
            <w:r>
              <w:rPr>
                <w:rFonts w:hint="eastAsia" w:cs="宋体"/>
                <w:color w:val="000000"/>
                <w:kern w:val="0"/>
                <w:sz w:val="21"/>
                <w:szCs w:val="21"/>
              </w:rPr>
              <w:br w:type="textWrapping"/>
            </w:r>
            <w:r>
              <w:rPr>
                <w:rFonts w:hint="eastAsia" w:cs="宋体"/>
                <w:color w:val="000000"/>
                <w:kern w:val="0"/>
                <w:sz w:val="21"/>
                <w:szCs w:val="21"/>
              </w:rPr>
              <w:t>11. 异常告警：支持IP冲突|网络异常|硬盘离线|硬盘异常|非法访问|录像存储空间即将满|录像/抓图异常</w:t>
            </w:r>
            <w:r>
              <w:rPr>
                <w:rFonts w:hint="eastAsia" w:cs="宋体"/>
                <w:color w:val="000000"/>
                <w:kern w:val="0"/>
                <w:sz w:val="21"/>
                <w:szCs w:val="21"/>
              </w:rPr>
              <w:br w:type="textWrapping"/>
            </w:r>
            <w:r>
              <w:rPr>
                <w:rFonts w:hint="eastAsia" w:cs="宋体"/>
                <w:color w:val="000000"/>
                <w:kern w:val="0"/>
                <w:sz w:val="21"/>
                <w:szCs w:val="21"/>
              </w:rPr>
              <w:t>12. ▲支持IPC离线状态原因显示，包括设备连接中、用户名密码错误、网络不通、请求媒体流失败、媒体流中断、带宽不足、弱密码拒绝访问（提供</w:t>
            </w:r>
            <w:r>
              <w:rPr>
                <w:rFonts w:hint="eastAsia" w:cs="宋体"/>
                <w:color w:val="000000"/>
                <w:kern w:val="0"/>
                <w:sz w:val="21"/>
                <w:szCs w:val="21"/>
                <w:lang w:eastAsia="zh-CN"/>
              </w:rPr>
              <w:t>第三方</w:t>
            </w:r>
            <w:r>
              <w:rPr>
                <w:rFonts w:hint="eastAsia" w:cs="宋体"/>
                <w:color w:val="000000"/>
                <w:kern w:val="0"/>
                <w:sz w:val="21"/>
                <w:szCs w:val="21"/>
              </w:rPr>
              <w:t>检测报告证明）</w:t>
            </w:r>
            <w:r>
              <w:rPr>
                <w:rFonts w:hint="eastAsia" w:cs="宋体"/>
                <w:color w:val="000000"/>
                <w:kern w:val="0"/>
                <w:sz w:val="21"/>
                <w:szCs w:val="21"/>
              </w:rPr>
              <w:br w:type="textWrapping"/>
            </w:r>
            <w:r>
              <w:rPr>
                <w:rFonts w:hint="eastAsia" w:cs="宋体"/>
                <w:color w:val="000000"/>
                <w:kern w:val="0"/>
                <w:sz w:val="21"/>
                <w:szCs w:val="21"/>
              </w:rPr>
              <w:t>13. 支持盘组、冗余存储，N+1热备，支持RAID1\RAID5</w:t>
            </w:r>
            <w:r>
              <w:rPr>
                <w:rFonts w:hint="eastAsia" w:cs="宋体"/>
                <w:color w:val="000000"/>
                <w:kern w:val="0"/>
                <w:sz w:val="21"/>
                <w:szCs w:val="21"/>
              </w:rPr>
              <w:br w:type="textWrapping"/>
            </w:r>
            <w:r>
              <w:rPr>
                <w:rFonts w:hint="eastAsia" w:cs="宋体"/>
                <w:color w:val="000000"/>
                <w:kern w:val="0"/>
                <w:sz w:val="21"/>
                <w:szCs w:val="21"/>
              </w:rPr>
              <w:t>14. 视频输出接口：支持1个HDMI、1个VGA；HDMI和VGA异源输出；HDMI最高支持4K显示输出；报警输入：16路，报警输出：4路；USB：2个USB2.0|1个USB3.0；RCA音频输入：1路，RCA音频输出：1路；</w:t>
            </w:r>
            <w:r>
              <w:rPr>
                <w:rFonts w:hint="eastAsia" w:cs="宋体"/>
                <w:color w:val="000000"/>
                <w:kern w:val="0"/>
                <w:sz w:val="21"/>
                <w:szCs w:val="21"/>
              </w:rPr>
              <w:br w:type="textWrapping"/>
            </w:r>
            <w:r>
              <w:rPr>
                <w:rFonts w:hint="eastAsia" w:cs="宋体"/>
                <w:color w:val="000000"/>
                <w:kern w:val="0"/>
                <w:sz w:val="21"/>
                <w:szCs w:val="21"/>
              </w:rPr>
              <w:t>15. 网络接口：2个，RJ45 10M/100M/1000M自适应以太网电口</w:t>
            </w:r>
            <w:r>
              <w:rPr>
                <w:rFonts w:hint="eastAsia" w:cs="宋体"/>
                <w:color w:val="000000"/>
                <w:kern w:val="0"/>
                <w:sz w:val="21"/>
                <w:szCs w:val="21"/>
              </w:rPr>
              <w:br w:type="textWrapping"/>
            </w:r>
            <w:r>
              <w:rPr>
                <w:rFonts w:hint="eastAsia" w:cs="宋体"/>
                <w:color w:val="000000"/>
                <w:kern w:val="0"/>
                <w:sz w:val="21"/>
                <w:szCs w:val="21"/>
              </w:rPr>
              <w:t>16. 设备功耗：≤ 25W</w:t>
            </w:r>
          </w:p>
        </w:tc>
        <w:tc>
          <w:tcPr>
            <w:tcW w:w="748" w:type="dxa"/>
            <w:shd w:val="clear" w:color="auto" w:fill="auto"/>
            <w:noWrap/>
            <w:vAlign w:val="center"/>
          </w:tcPr>
          <w:p w14:paraId="11795EE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378F661B">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24</w:t>
            </w:r>
          </w:p>
        </w:tc>
      </w:tr>
      <w:tr w14:paraId="348F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EC535E8">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9</w:t>
            </w:r>
          </w:p>
        </w:tc>
        <w:tc>
          <w:tcPr>
            <w:tcW w:w="741" w:type="dxa"/>
            <w:shd w:val="clear" w:color="auto" w:fill="auto"/>
            <w:vAlign w:val="center"/>
          </w:tcPr>
          <w:p w14:paraId="1965824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存储硬盘</w:t>
            </w:r>
          </w:p>
        </w:tc>
        <w:tc>
          <w:tcPr>
            <w:tcW w:w="5740" w:type="dxa"/>
            <w:shd w:val="clear" w:color="auto" w:fill="auto"/>
            <w:vAlign w:val="center"/>
          </w:tcPr>
          <w:p w14:paraId="0C5C92AA">
            <w:pPr>
              <w:widowControl/>
              <w:spacing w:line="240" w:lineRule="auto"/>
              <w:ind w:firstLine="0" w:firstLineChars="0"/>
              <w:rPr>
                <w:rFonts w:cs="宋体"/>
                <w:color w:val="000000"/>
                <w:kern w:val="0"/>
                <w:sz w:val="21"/>
                <w:szCs w:val="21"/>
              </w:rPr>
            </w:pPr>
            <w:r>
              <w:rPr>
                <w:rFonts w:hint="eastAsia" w:cs="宋体"/>
                <w:color w:val="000000"/>
                <w:kern w:val="0"/>
                <w:sz w:val="21"/>
                <w:szCs w:val="21"/>
              </w:rPr>
              <w:t>1. 硬盘容量：8TB；</w:t>
            </w:r>
            <w:r>
              <w:rPr>
                <w:rFonts w:hint="eastAsia" w:cs="宋体"/>
                <w:color w:val="000000"/>
                <w:kern w:val="0"/>
                <w:sz w:val="21"/>
                <w:szCs w:val="21"/>
              </w:rPr>
              <w:br w:type="textWrapping"/>
            </w:r>
            <w:r>
              <w:rPr>
                <w:rFonts w:hint="eastAsia" w:cs="宋体"/>
                <w:color w:val="000000"/>
                <w:kern w:val="0"/>
                <w:sz w:val="21"/>
                <w:szCs w:val="21"/>
              </w:rPr>
              <w:t>2.  3.5英寸SATA接口；</w:t>
            </w:r>
            <w:r>
              <w:rPr>
                <w:rFonts w:hint="eastAsia" w:cs="宋体"/>
                <w:color w:val="000000"/>
                <w:kern w:val="0"/>
                <w:sz w:val="21"/>
                <w:szCs w:val="21"/>
              </w:rPr>
              <w:br w:type="textWrapping"/>
            </w:r>
            <w:r>
              <w:rPr>
                <w:rFonts w:hint="eastAsia" w:cs="宋体"/>
                <w:color w:val="000000"/>
                <w:kern w:val="0"/>
                <w:sz w:val="21"/>
                <w:szCs w:val="21"/>
              </w:rPr>
              <w:t>3. 硬盘转速：5400RPM，缓存：256MB；</w:t>
            </w:r>
            <w:r>
              <w:rPr>
                <w:rFonts w:hint="eastAsia" w:cs="宋体"/>
                <w:color w:val="000000"/>
                <w:kern w:val="0"/>
                <w:sz w:val="21"/>
                <w:szCs w:val="21"/>
              </w:rPr>
              <w:br w:type="textWrapping"/>
            </w:r>
            <w:r>
              <w:rPr>
                <w:rFonts w:hint="eastAsia" w:cs="宋体"/>
                <w:color w:val="000000"/>
                <w:kern w:val="0"/>
                <w:sz w:val="21"/>
                <w:szCs w:val="21"/>
              </w:rPr>
              <w:t>4. 硬盘外部传输速率不小于6Gb/s；</w:t>
            </w:r>
            <w:r>
              <w:rPr>
                <w:rFonts w:hint="eastAsia" w:cs="宋体"/>
                <w:color w:val="000000"/>
                <w:kern w:val="0"/>
                <w:sz w:val="21"/>
                <w:szCs w:val="21"/>
              </w:rPr>
              <w:br w:type="textWrapping"/>
            </w:r>
            <w:r>
              <w:rPr>
                <w:rFonts w:hint="eastAsia" w:cs="宋体"/>
                <w:color w:val="000000"/>
                <w:kern w:val="0"/>
                <w:sz w:val="21"/>
                <w:szCs w:val="21"/>
              </w:rPr>
              <w:t>5. 支持RAID，非SMR硬盘；"</w:t>
            </w:r>
          </w:p>
        </w:tc>
        <w:tc>
          <w:tcPr>
            <w:tcW w:w="748" w:type="dxa"/>
            <w:shd w:val="clear" w:color="auto" w:fill="auto"/>
            <w:noWrap/>
            <w:vAlign w:val="center"/>
          </w:tcPr>
          <w:p w14:paraId="3542DB1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个</w:t>
            </w:r>
          </w:p>
        </w:tc>
        <w:tc>
          <w:tcPr>
            <w:tcW w:w="851" w:type="dxa"/>
            <w:shd w:val="clear" w:color="auto" w:fill="auto"/>
            <w:noWrap/>
            <w:vAlign w:val="center"/>
          </w:tcPr>
          <w:p w14:paraId="1B1EBE02">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56</w:t>
            </w:r>
          </w:p>
        </w:tc>
      </w:tr>
      <w:tr w14:paraId="74E2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1B44949">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10</w:t>
            </w:r>
          </w:p>
        </w:tc>
        <w:tc>
          <w:tcPr>
            <w:tcW w:w="741" w:type="dxa"/>
            <w:shd w:val="clear" w:color="auto" w:fill="auto"/>
            <w:vAlign w:val="center"/>
          </w:tcPr>
          <w:p w14:paraId="63A4823E">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外派庭管理平台</w:t>
            </w:r>
          </w:p>
        </w:tc>
        <w:tc>
          <w:tcPr>
            <w:tcW w:w="5740" w:type="dxa"/>
            <w:shd w:val="clear" w:color="auto" w:fill="auto"/>
            <w:vAlign w:val="center"/>
          </w:tcPr>
          <w:p w14:paraId="05F06899">
            <w:pPr>
              <w:widowControl/>
              <w:spacing w:line="240" w:lineRule="auto"/>
              <w:ind w:firstLine="0" w:firstLineChars="0"/>
              <w:rPr>
                <w:rFonts w:cs="宋体"/>
                <w:color w:val="000000"/>
                <w:kern w:val="0"/>
                <w:sz w:val="21"/>
                <w:szCs w:val="21"/>
              </w:rPr>
            </w:pPr>
            <w:r>
              <w:rPr>
                <w:rFonts w:hint="eastAsia" w:cs="宋体"/>
                <w:color w:val="000000"/>
                <w:kern w:val="0"/>
                <w:sz w:val="21"/>
                <w:szCs w:val="21"/>
              </w:rPr>
              <w:t>1. 融视频、人行、车行、运维、安保、智能等各类管理业务于一体；</w:t>
            </w:r>
            <w:r>
              <w:rPr>
                <w:rFonts w:hint="eastAsia" w:cs="宋体"/>
                <w:color w:val="000000"/>
                <w:kern w:val="0"/>
                <w:sz w:val="21"/>
                <w:szCs w:val="21"/>
              </w:rPr>
              <w:br w:type="textWrapping"/>
            </w:r>
            <w:r>
              <w:rPr>
                <w:rFonts w:hint="eastAsia" w:cs="宋体"/>
                <w:color w:val="000000"/>
                <w:kern w:val="0"/>
                <w:sz w:val="21"/>
                <w:szCs w:val="21"/>
              </w:rPr>
              <w:t>2. 支持局域网接入并管理IPC、NVR、智能分析盒、解码器、门禁、可视对讲、出入口设备、巡更设备、消防主机报警、动环主机报警、访客设备、雷达设备等</w:t>
            </w:r>
            <w:r>
              <w:rPr>
                <w:rFonts w:hint="eastAsia" w:cs="宋体"/>
                <w:color w:val="000000"/>
                <w:kern w:val="0"/>
                <w:sz w:val="21"/>
                <w:szCs w:val="21"/>
              </w:rPr>
              <w:br w:type="textWrapping"/>
            </w:r>
            <w:r>
              <w:rPr>
                <w:rFonts w:hint="eastAsia" w:cs="宋体"/>
                <w:color w:val="000000"/>
                <w:kern w:val="0"/>
                <w:sz w:val="21"/>
                <w:szCs w:val="21"/>
              </w:rPr>
              <w:t>3. 支持私有协议、GB/T28181国标协议、GA/T1400视图库协议、ONVIF标准协议；</w:t>
            </w:r>
            <w:r>
              <w:rPr>
                <w:rFonts w:hint="eastAsia" w:cs="宋体"/>
                <w:color w:val="000000"/>
                <w:kern w:val="0"/>
                <w:sz w:val="21"/>
                <w:szCs w:val="21"/>
              </w:rPr>
              <w:br w:type="textWrapping"/>
            </w:r>
            <w:r>
              <w:rPr>
                <w:rFonts w:hint="eastAsia" w:cs="宋体"/>
                <w:color w:val="000000"/>
                <w:kern w:val="0"/>
                <w:sz w:val="21"/>
                <w:szCs w:val="21"/>
              </w:rPr>
              <w:t>4. 支持实况、回放、轮巡、视图、电视墙、电子地图、语音对讲、语音广播、报警联动等基础功能，还支持门禁控制、访客管理、园区车辆业务、人员管理业务、客流统计、停车管理、报警系统、运维等扩展功能；</w:t>
            </w:r>
            <w:r>
              <w:rPr>
                <w:rFonts w:hint="eastAsia" w:cs="宋体"/>
                <w:color w:val="000000"/>
                <w:kern w:val="0"/>
                <w:sz w:val="21"/>
                <w:szCs w:val="21"/>
              </w:rPr>
              <w:br w:type="textWrapping"/>
            </w:r>
            <w:r>
              <w:rPr>
                <w:rFonts w:hint="eastAsia" w:cs="宋体"/>
                <w:color w:val="000000"/>
                <w:kern w:val="0"/>
                <w:sz w:val="21"/>
                <w:szCs w:val="21"/>
              </w:rPr>
              <w:t>5. 支持管理视频通道≥2000路，国标设备≥1100路，IPSAN≥10台</w:t>
            </w:r>
            <w:r>
              <w:rPr>
                <w:rFonts w:hint="eastAsia" w:cs="宋体"/>
                <w:color w:val="000000"/>
                <w:kern w:val="0"/>
                <w:sz w:val="21"/>
                <w:szCs w:val="21"/>
              </w:rPr>
              <w:br w:type="textWrapping"/>
            </w:r>
            <w:r>
              <w:rPr>
                <w:rFonts w:hint="eastAsia" w:cs="宋体"/>
                <w:color w:val="000000"/>
                <w:kern w:val="0"/>
                <w:sz w:val="21"/>
                <w:szCs w:val="21"/>
              </w:rPr>
              <w:t>6. 流媒体能力接入带宽≥500Mbps，转发带宽≥500Mbps，存储带宽≥500Mbps</w:t>
            </w:r>
            <w:r>
              <w:rPr>
                <w:rFonts w:hint="eastAsia" w:cs="宋体"/>
                <w:color w:val="000000"/>
                <w:kern w:val="0"/>
                <w:sz w:val="21"/>
                <w:szCs w:val="21"/>
              </w:rPr>
              <w:br w:type="textWrapping"/>
            </w:r>
            <w:r>
              <w:rPr>
                <w:rFonts w:hint="eastAsia" w:cs="宋体"/>
                <w:color w:val="000000"/>
                <w:kern w:val="0"/>
                <w:sz w:val="21"/>
                <w:szCs w:val="21"/>
              </w:rPr>
              <w:t>7. 转码能力：RTSP转国标流带宽≥250Mbps，国标流转RTSP带宽≥250Mbps</w:t>
            </w:r>
            <w:r>
              <w:rPr>
                <w:rFonts w:hint="eastAsia" w:cs="宋体"/>
                <w:color w:val="000000"/>
                <w:kern w:val="0"/>
                <w:sz w:val="21"/>
                <w:szCs w:val="21"/>
              </w:rPr>
              <w:br w:type="textWrapping"/>
            </w:r>
            <w:r>
              <w:rPr>
                <w:rFonts w:hint="eastAsia" w:cs="宋体"/>
                <w:color w:val="000000"/>
                <w:kern w:val="0"/>
                <w:sz w:val="21"/>
                <w:szCs w:val="21"/>
              </w:rPr>
              <w:t>8. 支持PC客户端（C/S、B/S）、移动客户端（iOS、Android）；</w:t>
            </w:r>
            <w:r>
              <w:rPr>
                <w:rFonts w:hint="eastAsia" w:cs="宋体"/>
                <w:color w:val="000000"/>
                <w:kern w:val="0"/>
                <w:sz w:val="21"/>
                <w:szCs w:val="21"/>
              </w:rPr>
              <w:br w:type="textWrapping"/>
            </w:r>
            <w:r>
              <w:rPr>
                <w:rFonts w:hint="eastAsia" w:cs="宋体"/>
                <w:color w:val="000000"/>
                <w:kern w:val="0"/>
                <w:sz w:val="21"/>
                <w:szCs w:val="21"/>
              </w:rPr>
              <w:t>9. 支持网络容错、负载均衡、多IP设定、安全密码、IP地址过滤；</w:t>
            </w:r>
            <w:r>
              <w:rPr>
                <w:rFonts w:hint="eastAsia" w:cs="宋体"/>
                <w:color w:val="000000"/>
                <w:kern w:val="0"/>
                <w:sz w:val="21"/>
                <w:szCs w:val="21"/>
              </w:rPr>
              <w:br w:type="textWrapping"/>
            </w:r>
            <w:r>
              <w:rPr>
                <w:rFonts w:hint="eastAsia" w:cs="宋体"/>
                <w:color w:val="000000"/>
                <w:kern w:val="0"/>
                <w:sz w:val="21"/>
                <w:szCs w:val="21"/>
              </w:rPr>
              <w:t>10. 支持查看服务器状态、设备通道在线情况、在线用户、带宽统计、日志查询等运维统计功能；</w:t>
            </w:r>
            <w:r>
              <w:rPr>
                <w:rFonts w:hint="eastAsia" w:cs="宋体"/>
                <w:color w:val="000000"/>
                <w:kern w:val="0"/>
                <w:sz w:val="21"/>
                <w:szCs w:val="21"/>
              </w:rPr>
              <w:br w:type="textWrapping"/>
            </w:r>
            <w:r>
              <w:rPr>
                <w:rFonts w:hint="eastAsia" w:cs="宋体"/>
                <w:color w:val="000000"/>
                <w:kern w:val="0"/>
                <w:sz w:val="21"/>
                <w:szCs w:val="21"/>
              </w:rPr>
              <w:t>11. 支持电子地图功能，支持图片地图和GIS在线地图，可在地图上查看报警点位的实况/回放/图片和报警信息，设备点位状态</w:t>
            </w:r>
            <w:r>
              <w:rPr>
                <w:rFonts w:hint="eastAsia" w:cs="宋体"/>
                <w:color w:val="000000"/>
                <w:kern w:val="0"/>
                <w:sz w:val="21"/>
                <w:szCs w:val="21"/>
              </w:rPr>
              <w:br w:type="textWrapping"/>
            </w:r>
            <w:r>
              <w:rPr>
                <w:rFonts w:hint="eastAsia" w:cs="宋体"/>
                <w:color w:val="000000"/>
                <w:kern w:val="0"/>
                <w:sz w:val="21"/>
                <w:szCs w:val="21"/>
              </w:rPr>
              <w:t>12. ▲支持查询用户对业务的操作日志；支持诊断信息导出</w:t>
            </w:r>
            <w:r>
              <w:rPr>
                <w:rFonts w:hint="eastAsia" w:cs="宋体"/>
                <w:color w:val="000000"/>
                <w:kern w:val="0"/>
                <w:sz w:val="21"/>
                <w:szCs w:val="21"/>
              </w:rPr>
              <w:br w:type="textWrapping"/>
            </w:r>
            <w:r>
              <w:rPr>
                <w:rFonts w:hint="eastAsia" w:cs="宋体"/>
                <w:color w:val="000000"/>
                <w:kern w:val="0"/>
                <w:sz w:val="21"/>
                <w:szCs w:val="21"/>
              </w:rPr>
              <w:t>13. ▲支持查看门禁实时画面，并展示实时过人信息；支持抓拍图片、放大实况画面、远程开/关门等操作，支持查看、导出过人记录；支持根据日期、门禁设备等进行筛选过人记录；支持通过客户端和访客机进行访客登记。支持配套车辆抓拍摄像机、对讲设备等停车场设备，支持车辆进入权限、增加权限组、包期车管理、授权车管理、车辆分组、禁行车管理；支持临时车收费规则、包期规则、异常收费规则；支持过车查询、场内车辆查询、充值记录、临时车缴费记录、呼叫记录；支持收费统计、车流量统计</w:t>
            </w:r>
            <w:r>
              <w:rPr>
                <w:rFonts w:hint="eastAsia" w:cs="宋体"/>
                <w:color w:val="000000"/>
                <w:kern w:val="0"/>
                <w:sz w:val="21"/>
                <w:szCs w:val="21"/>
              </w:rPr>
              <w:br w:type="textWrapping"/>
            </w:r>
            <w:r>
              <w:rPr>
                <w:rFonts w:hint="eastAsia" w:cs="宋体"/>
                <w:color w:val="000000"/>
                <w:kern w:val="0"/>
                <w:sz w:val="21"/>
                <w:szCs w:val="21"/>
              </w:rPr>
              <w:t>14. ▲配备1个国产化CPU，性能不低于ARM RK3588C@2.4GHz四核心处理器，配备16GB内存，配备64GB EMMC，具有16个SATA盘位</w:t>
            </w:r>
            <w:r>
              <w:rPr>
                <w:rFonts w:hint="eastAsia" w:cs="宋体"/>
                <w:color w:val="000000"/>
                <w:kern w:val="0"/>
                <w:sz w:val="21"/>
                <w:szCs w:val="21"/>
              </w:rPr>
              <w:br w:type="textWrapping"/>
            </w:r>
            <w:r>
              <w:rPr>
                <w:rFonts w:hint="eastAsia" w:cs="宋体"/>
                <w:color w:val="000000"/>
                <w:kern w:val="0"/>
                <w:sz w:val="21"/>
                <w:szCs w:val="21"/>
              </w:rPr>
              <w:t>15. 存储盘：SATA x 16、eSATA x 1；</w:t>
            </w:r>
            <w:r>
              <w:rPr>
                <w:rFonts w:hint="eastAsia" w:cs="宋体"/>
                <w:color w:val="000000"/>
                <w:kern w:val="0"/>
                <w:sz w:val="21"/>
                <w:szCs w:val="21"/>
              </w:rPr>
              <w:br w:type="textWrapping"/>
            </w:r>
            <w:r>
              <w:rPr>
                <w:rFonts w:hint="eastAsia" w:cs="宋体"/>
                <w:color w:val="000000"/>
                <w:kern w:val="0"/>
                <w:sz w:val="21"/>
                <w:szCs w:val="21"/>
              </w:rPr>
              <w:t>16. 其它硬件接口：视频输出：HDMI x 2、VGA x 2（均暂不支持本地解码）；网络接口：GbE x 2；USB：USB2.0 x 2、USB3.0 x 2；开关量：16进10出；音频口：RCA 1进1出；串口：RS232：RJ45 x 1、RS485：凤凰端子 x 1；</w:t>
            </w:r>
          </w:p>
        </w:tc>
        <w:tc>
          <w:tcPr>
            <w:tcW w:w="748" w:type="dxa"/>
            <w:shd w:val="clear" w:color="auto" w:fill="auto"/>
            <w:noWrap/>
            <w:vAlign w:val="center"/>
          </w:tcPr>
          <w:p w14:paraId="2E3642E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2823A9F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10</w:t>
            </w:r>
          </w:p>
        </w:tc>
      </w:tr>
      <w:tr w14:paraId="1BF9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auto"/>
            <w:vAlign w:val="center"/>
          </w:tcPr>
          <w:p w14:paraId="5DA68A2D">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11</w:t>
            </w:r>
          </w:p>
        </w:tc>
        <w:tc>
          <w:tcPr>
            <w:tcW w:w="741" w:type="dxa"/>
            <w:shd w:val="clear" w:color="auto" w:fill="auto"/>
            <w:vAlign w:val="center"/>
          </w:tcPr>
          <w:p w14:paraId="67A86282">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机架式电源</w:t>
            </w:r>
          </w:p>
        </w:tc>
        <w:tc>
          <w:tcPr>
            <w:tcW w:w="5740" w:type="dxa"/>
            <w:shd w:val="clear" w:color="auto" w:fill="auto"/>
            <w:vAlign w:val="center"/>
          </w:tcPr>
          <w:p w14:paraId="531FB15E">
            <w:pPr>
              <w:widowControl/>
              <w:spacing w:line="240" w:lineRule="auto"/>
              <w:ind w:firstLine="0" w:firstLineChars="0"/>
              <w:rPr>
                <w:rFonts w:cs="宋体"/>
                <w:color w:val="000000"/>
                <w:kern w:val="0"/>
                <w:sz w:val="21"/>
                <w:szCs w:val="21"/>
              </w:rPr>
            </w:pPr>
            <w:r>
              <w:rPr>
                <w:rFonts w:hint="eastAsia" w:cs="宋体"/>
                <w:color w:val="000000"/>
                <w:kern w:val="0"/>
                <w:sz w:val="21"/>
                <w:szCs w:val="21"/>
              </w:rPr>
              <w:t>DC12V，输出电流30A，24分路输出</w:t>
            </w:r>
          </w:p>
        </w:tc>
        <w:tc>
          <w:tcPr>
            <w:tcW w:w="748" w:type="dxa"/>
            <w:shd w:val="clear" w:color="auto" w:fill="auto"/>
            <w:noWrap/>
            <w:vAlign w:val="center"/>
          </w:tcPr>
          <w:p w14:paraId="1BAA949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0EE9CF05">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32</w:t>
            </w:r>
          </w:p>
        </w:tc>
      </w:tr>
      <w:tr w14:paraId="23D7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08BCA4E2">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12</w:t>
            </w:r>
          </w:p>
        </w:tc>
        <w:tc>
          <w:tcPr>
            <w:tcW w:w="741" w:type="dxa"/>
            <w:shd w:val="clear" w:color="auto" w:fill="auto"/>
            <w:vAlign w:val="center"/>
          </w:tcPr>
          <w:p w14:paraId="55F121B1">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拾音器音频线</w:t>
            </w:r>
          </w:p>
        </w:tc>
        <w:tc>
          <w:tcPr>
            <w:tcW w:w="5740" w:type="dxa"/>
            <w:shd w:val="clear" w:color="auto" w:fill="auto"/>
            <w:vAlign w:val="center"/>
          </w:tcPr>
          <w:p w14:paraId="29F2388D">
            <w:pPr>
              <w:widowControl/>
              <w:spacing w:line="240" w:lineRule="auto"/>
              <w:ind w:firstLine="0" w:firstLineChars="0"/>
              <w:rPr>
                <w:rFonts w:cs="宋体"/>
                <w:color w:val="000000"/>
                <w:kern w:val="0"/>
                <w:sz w:val="21"/>
                <w:szCs w:val="21"/>
              </w:rPr>
            </w:pPr>
            <w:r>
              <w:rPr>
                <w:rFonts w:hint="eastAsia" w:cs="宋体"/>
                <w:color w:val="000000"/>
                <w:kern w:val="0"/>
                <w:sz w:val="21"/>
                <w:szCs w:val="21"/>
              </w:rPr>
              <w:t>RVVP2*0.5</w:t>
            </w:r>
          </w:p>
        </w:tc>
        <w:tc>
          <w:tcPr>
            <w:tcW w:w="748" w:type="dxa"/>
            <w:shd w:val="clear" w:color="auto" w:fill="auto"/>
            <w:noWrap/>
            <w:vAlign w:val="center"/>
          </w:tcPr>
          <w:p w14:paraId="4C737031">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米</w:t>
            </w:r>
          </w:p>
        </w:tc>
        <w:tc>
          <w:tcPr>
            <w:tcW w:w="851" w:type="dxa"/>
            <w:shd w:val="clear" w:color="auto" w:fill="auto"/>
            <w:noWrap/>
            <w:vAlign w:val="center"/>
          </w:tcPr>
          <w:p w14:paraId="403E62AE">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5,420</w:t>
            </w:r>
          </w:p>
        </w:tc>
      </w:tr>
      <w:tr w14:paraId="17C2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796C4A4E">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13</w:t>
            </w:r>
          </w:p>
        </w:tc>
        <w:tc>
          <w:tcPr>
            <w:tcW w:w="741" w:type="dxa"/>
            <w:shd w:val="clear" w:color="auto" w:fill="auto"/>
            <w:vAlign w:val="center"/>
          </w:tcPr>
          <w:p w14:paraId="2048BE4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24口配线架</w:t>
            </w:r>
          </w:p>
        </w:tc>
        <w:tc>
          <w:tcPr>
            <w:tcW w:w="5740" w:type="dxa"/>
            <w:shd w:val="clear" w:color="auto" w:fill="auto"/>
            <w:vAlign w:val="center"/>
          </w:tcPr>
          <w:p w14:paraId="52BF9427">
            <w:pPr>
              <w:widowControl/>
              <w:spacing w:line="240" w:lineRule="auto"/>
              <w:ind w:firstLine="0" w:firstLineChars="0"/>
              <w:rPr>
                <w:rFonts w:cs="宋体"/>
                <w:color w:val="000000"/>
                <w:kern w:val="0"/>
                <w:sz w:val="21"/>
                <w:szCs w:val="21"/>
              </w:rPr>
            </w:pPr>
            <w:r>
              <w:rPr>
                <w:rFonts w:hint="eastAsia" w:cs="宋体"/>
                <w:color w:val="000000"/>
                <w:kern w:val="0"/>
                <w:sz w:val="21"/>
                <w:szCs w:val="21"/>
              </w:rPr>
              <w:t>六类24口非屏蔽配线架</w:t>
            </w:r>
          </w:p>
        </w:tc>
        <w:tc>
          <w:tcPr>
            <w:tcW w:w="748" w:type="dxa"/>
            <w:shd w:val="clear" w:color="auto" w:fill="auto"/>
            <w:noWrap/>
            <w:vAlign w:val="center"/>
          </w:tcPr>
          <w:p w14:paraId="68FA5588">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个</w:t>
            </w:r>
          </w:p>
        </w:tc>
        <w:tc>
          <w:tcPr>
            <w:tcW w:w="851" w:type="dxa"/>
            <w:shd w:val="clear" w:color="auto" w:fill="auto"/>
            <w:noWrap/>
            <w:vAlign w:val="center"/>
          </w:tcPr>
          <w:p w14:paraId="1CF279D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32</w:t>
            </w:r>
          </w:p>
        </w:tc>
      </w:tr>
      <w:tr w14:paraId="757B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144755F">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14</w:t>
            </w:r>
          </w:p>
        </w:tc>
        <w:tc>
          <w:tcPr>
            <w:tcW w:w="741" w:type="dxa"/>
            <w:shd w:val="clear" w:color="auto" w:fill="auto"/>
            <w:vAlign w:val="center"/>
          </w:tcPr>
          <w:p w14:paraId="72B3CAF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理线架</w:t>
            </w:r>
          </w:p>
        </w:tc>
        <w:tc>
          <w:tcPr>
            <w:tcW w:w="5740" w:type="dxa"/>
            <w:shd w:val="clear" w:color="auto" w:fill="auto"/>
            <w:vAlign w:val="center"/>
          </w:tcPr>
          <w:p w14:paraId="137E30E0">
            <w:pPr>
              <w:widowControl/>
              <w:spacing w:line="240" w:lineRule="auto"/>
              <w:ind w:firstLine="0" w:firstLineChars="0"/>
              <w:rPr>
                <w:rFonts w:cs="宋体"/>
                <w:color w:val="000000"/>
                <w:kern w:val="0"/>
                <w:sz w:val="21"/>
                <w:szCs w:val="21"/>
              </w:rPr>
            </w:pPr>
            <w:r>
              <w:rPr>
                <w:rFonts w:hint="eastAsia" w:cs="宋体"/>
                <w:color w:val="000000"/>
                <w:kern w:val="0"/>
                <w:sz w:val="21"/>
                <w:szCs w:val="21"/>
              </w:rPr>
              <w:t>１U金属理线架</w:t>
            </w:r>
          </w:p>
        </w:tc>
        <w:tc>
          <w:tcPr>
            <w:tcW w:w="748" w:type="dxa"/>
            <w:shd w:val="clear" w:color="auto" w:fill="auto"/>
            <w:noWrap/>
            <w:vAlign w:val="center"/>
          </w:tcPr>
          <w:p w14:paraId="5533450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个</w:t>
            </w:r>
          </w:p>
        </w:tc>
        <w:tc>
          <w:tcPr>
            <w:tcW w:w="851" w:type="dxa"/>
            <w:shd w:val="clear" w:color="auto" w:fill="auto"/>
            <w:noWrap/>
            <w:vAlign w:val="center"/>
          </w:tcPr>
          <w:p w14:paraId="60C8F812">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32</w:t>
            </w:r>
          </w:p>
        </w:tc>
      </w:tr>
      <w:tr w14:paraId="183B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auto"/>
            <w:vAlign w:val="center"/>
          </w:tcPr>
          <w:p w14:paraId="29137036">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15</w:t>
            </w:r>
          </w:p>
        </w:tc>
        <w:tc>
          <w:tcPr>
            <w:tcW w:w="741" w:type="dxa"/>
            <w:shd w:val="clear" w:color="auto" w:fill="auto"/>
            <w:vAlign w:val="center"/>
          </w:tcPr>
          <w:p w14:paraId="39463514">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网络跳线</w:t>
            </w:r>
          </w:p>
        </w:tc>
        <w:tc>
          <w:tcPr>
            <w:tcW w:w="5740" w:type="dxa"/>
            <w:shd w:val="clear" w:color="auto" w:fill="auto"/>
            <w:vAlign w:val="center"/>
          </w:tcPr>
          <w:p w14:paraId="15A347AF">
            <w:pPr>
              <w:widowControl/>
              <w:spacing w:line="240" w:lineRule="auto"/>
              <w:ind w:firstLine="0" w:firstLineChars="0"/>
              <w:rPr>
                <w:rFonts w:cs="宋体"/>
                <w:color w:val="000000"/>
                <w:kern w:val="0"/>
                <w:sz w:val="21"/>
                <w:szCs w:val="21"/>
              </w:rPr>
            </w:pPr>
            <w:r>
              <w:rPr>
                <w:rFonts w:hint="eastAsia" w:cs="宋体"/>
                <w:color w:val="000000"/>
                <w:kern w:val="0"/>
                <w:sz w:val="21"/>
                <w:szCs w:val="21"/>
              </w:rPr>
              <w:t>六类非屏蔽网络跳线</w:t>
            </w:r>
          </w:p>
        </w:tc>
        <w:tc>
          <w:tcPr>
            <w:tcW w:w="748" w:type="dxa"/>
            <w:shd w:val="clear" w:color="auto" w:fill="auto"/>
            <w:noWrap/>
            <w:vAlign w:val="center"/>
          </w:tcPr>
          <w:p w14:paraId="38EEB272">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根</w:t>
            </w:r>
          </w:p>
        </w:tc>
        <w:tc>
          <w:tcPr>
            <w:tcW w:w="851" w:type="dxa"/>
            <w:shd w:val="clear" w:color="auto" w:fill="auto"/>
            <w:noWrap/>
            <w:vAlign w:val="center"/>
          </w:tcPr>
          <w:p w14:paraId="1CB2E7EE">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625</w:t>
            </w:r>
          </w:p>
        </w:tc>
      </w:tr>
      <w:tr w14:paraId="2802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3FC4159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16</w:t>
            </w:r>
          </w:p>
        </w:tc>
        <w:tc>
          <w:tcPr>
            <w:tcW w:w="741" w:type="dxa"/>
            <w:shd w:val="clear" w:color="auto" w:fill="auto"/>
            <w:vAlign w:val="center"/>
          </w:tcPr>
          <w:p w14:paraId="16AC52B5">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机柜</w:t>
            </w:r>
          </w:p>
        </w:tc>
        <w:tc>
          <w:tcPr>
            <w:tcW w:w="5740" w:type="dxa"/>
            <w:shd w:val="clear" w:color="auto" w:fill="auto"/>
            <w:vAlign w:val="center"/>
          </w:tcPr>
          <w:p w14:paraId="6EDD9C42">
            <w:pPr>
              <w:widowControl/>
              <w:spacing w:line="240" w:lineRule="auto"/>
              <w:ind w:firstLine="0" w:firstLineChars="0"/>
              <w:rPr>
                <w:rFonts w:cs="宋体"/>
                <w:color w:val="000000"/>
                <w:kern w:val="0"/>
                <w:sz w:val="21"/>
                <w:szCs w:val="21"/>
              </w:rPr>
            </w:pPr>
            <w:r>
              <w:rPr>
                <w:rFonts w:hint="eastAsia" w:cs="宋体"/>
                <w:color w:val="000000"/>
                <w:kern w:val="0"/>
                <w:sz w:val="21"/>
                <w:szCs w:val="21"/>
              </w:rPr>
              <w:t>42U网络机柜，前后网眼门，还机柜风扇和PDU</w:t>
            </w:r>
          </w:p>
        </w:tc>
        <w:tc>
          <w:tcPr>
            <w:tcW w:w="748" w:type="dxa"/>
            <w:shd w:val="clear" w:color="auto" w:fill="auto"/>
            <w:noWrap/>
            <w:vAlign w:val="center"/>
          </w:tcPr>
          <w:p w14:paraId="461CDF95">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03D6C0B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w:t>
            </w:r>
          </w:p>
        </w:tc>
      </w:tr>
      <w:tr w14:paraId="0C1D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22C305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17</w:t>
            </w:r>
          </w:p>
        </w:tc>
        <w:tc>
          <w:tcPr>
            <w:tcW w:w="741" w:type="dxa"/>
            <w:shd w:val="clear" w:color="auto" w:fill="auto"/>
            <w:vAlign w:val="center"/>
          </w:tcPr>
          <w:p w14:paraId="7AD6C926">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室外定向拾音器</w:t>
            </w:r>
          </w:p>
        </w:tc>
        <w:tc>
          <w:tcPr>
            <w:tcW w:w="5740" w:type="dxa"/>
            <w:shd w:val="clear" w:color="auto" w:fill="auto"/>
            <w:vAlign w:val="center"/>
          </w:tcPr>
          <w:p w14:paraId="3A5AD897">
            <w:pPr>
              <w:widowControl/>
              <w:spacing w:line="240" w:lineRule="auto"/>
              <w:ind w:firstLine="0" w:firstLineChars="0"/>
              <w:rPr>
                <w:rFonts w:cs="宋体"/>
                <w:color w:val="000000"/>
                <w:kern w:val="0"/>
                <w:sz w:val="21"/>
                <w:szCs w:val="21"/>
              </w:rPr>
            </w:pPr>
            <w:r>
              <w:rPr>
                <w:rFonts w:hint="eastAsia" w:cs="宋体"/>
                <w:color w:val="000000"/>
                <w:kern w:val="0"/>
                <w:sz w:val="21"/>
                <w:szCs w:val="21"/>
              </w:rPr>
              <w:t>1.不少于2只互补增强电容咪头</w:t>
            </w:r>
            <w:r>
              <w:rPr>
                <w:rFonts w:hint="eastAsia" w:cs="宋体"/>
                <w:color w:val="000000"/>
                <w:kern w:val="0"/>
                <w:sz w:val="21"/>
                <w:szCs w:val="21"/>
              </w:rPr>
              <w:br w:type="textWrapping"/>
            </w:r>
            <w:r>
              <w:rPr>
                <w:rFonts w:hint="eastAsia" w:cs="宋体"/>
                <w:color w:val="000000"/>
                <w:kern w:val="0"/>
                <w:sz w:val="21"/>
                <w:szCs w:val="21"/>
              </w:rPr>
              <w:t>2.拾音距离≥15米</w:t>
            </w:r>
            <w:r>
              <w:rPr>
                <w:rFonts w:hint="eastAsia" w:cs="宋体"/>
                <w:color w:val="000000"/>
                <w:kern w:val="0"/>
                <w:sz w:val="21"/>
                <w:szCs w:val="21"/>
              </w:rPr>
              <w:br w:type="textWrapping"/>
            </w:r>
            <w:r>
              <w:rPr>
                <w:rFonts w:hint="eastAsia" w:cs="宋体"/>
                <w:color w:val="000000"/>
                <w:kern w:val="0"/>
                <w:sz w:val="21"/>
                <w:szCs w:val="21"/>
              </w:rPr>
              <w:t>3.具有ClearSpeech降噪技术专业音频处理</w:t>
            </w:r>
          </w:p>
        </w:tc>
        <w:tc>
          <w:tcPr>
            <w:tcW w:w="748" w:type="dxa"/>
            <w:shd w:val="clear" w:color="auto" w:fill="auto"/>
            <w:noWrap/>
            <w:vAlign w:val="center"/>
          </w:tcPr>
          <w:p w14:paraId="1E166E08">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个</w:t>
            </w:r>
          </w:p>
        </w:tc>
        <w:tc>
          <w:tcPr>
            <w:tcW w:w="851" w:type="dxa"/>
            <w:shd w:val="clear" w:color="auto" w:fill="auto"/>
            <w:noWrap/>
            <w:vAlign w:val="center"/>
          </w:tcPr>
          <w:p w14:paraId="39EE76E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19</w:t>
            </w:r>
          </w:p>
        </w:tc>
      </w:tr>
      <w:tr w14:paraId="5ECE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4A952410">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18</w:t>
            </w:r>
          </w:p>
        </w:tc>
        <w:tc>
          <w:tcPr>
            <w:tcW w:w="741" w:type="dxa"/>
            <w:shd w:val="clear" w:color="auto" w:fill="auto"/>
            <w:vAlign w:val="center"/>
          </w:tcPr>
          <w:p w14:paraId="684E611C">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音频处理器</w:t>
            </w:r>
          </w:p>
        </w:tc>
        <w:tc>
          <w:tcPr>
            <w:tcW w:w="5740" w:type="dxa"/>
            <w:shd w:val="clear" w:color="auto" w:fill="auto"/>
            <w:vAlign w:val="center"/>
          </w:tcPr>
          <w:p w14:paraId="7056AD54">
            <w:pPr>
              <w:widowControl/>
              <w:spacing w:line="240" w:lineRule="auto"/>
              <w:ind w:firstLine="0" w:firstLineChars="0"/>
              <w:rPr>
                <w:rFonts w:cs="宋体"/>
                <w:color w:val="000000"/>
                <w:kern w:val="0"/>
                <w:sz w:val="21"/>
                <w:szCs w:val="21"/>
              </w:rPr>
            </w:pPr>
            <w:r>
              <w:rPr>
                <w:rFonts w:hint="eastAsia" w:cs="宋体"/>
                <w:color w:val="000000"/>
                <w:kern w:val="0"/>
                <w:sz w:val="21"/>
                <w:szCs w:val="21"/>
              </w:rPr>
              <w:t>8路音频处理器,4通道独立AEC、 独立通道的AFC（反馈抑制）、自适应噪声抑制（ANS）、自动增益（AGC）、闪避器(Ducker)、</w:t>
            </w:r>
            <w:r>
              <w:rPr>
                <w:rFonts w:hint="eastAsia" w:cs="宋体"/>
                <w:color w:val="000000"/>
                <w:kern w:val="0"/>
                <w:sz w:val="21"/>
                <w:szCs w:val="21"/>
              </w:rPr>
              <w:br w:type="textWrapping"/>
            </w:r>
            <w:r>
              <w:rPr>
                <w:rFonts w:hint="eastAsia" w:cs="宋体"/>
                <w:color w:val="000000"/>
                <w:kern w:val="0"/>
                <w:sz w:val="21"/>
                <w:szCs w:val="21"/>
              </w:rPr>
              <w:t>噪声增益补偿器(ANC)、增益共享自动混音(AM)、门限自动混音（Gate Mixer）、</w:t>
            </w:r>
            <w:r>
              <w:rPr>
                <w:rFonts w:hint="eastAsia" w:cs="宋体"/>
                <w:color w:val="000000"/>
                <w:kern w:val="0"/>
                <w:sz w:val="21"/>
                <w:szCs w:val="21"/>
              </w:rPr>
              <w:br w:type="textWrapping"/>
            </w:r>
            <w:r>
              <w:rPr>
                <w:rFonts w:hint="eastAsia" w:cs="宋体"/>
                <w:color w:val="000000"/>
                <w:kern w:val="0"/>
                <w:sz w:val="21"/>
                <w:szCs w:val="21"/>
              </w:rPr>
              <w:t>12段参量均衡、USB声卡播放及录制、热备份</w:t>
            </w:r>
          </w:p>
        </w:tc>
        <w:tc>
          <w:tcPr>
            <w:tcW w:w="748" w:type="dxa"/>
            <w:shd w:val="clear" w:color="auto" w:fill="auto"/>
            <w:noWrap/>
            <w:vAlign w:val="center"/>
          </w:tcPr>
          <w:p w14:paraId="77F23BDF">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台</w:t>
            </w:r>
          </w:p>
        </w:tc>
        <w:tc>
          <w:tcPr>
            <w:tcW w:w="851" w:type="dxa"/>
            <w:shd w:val="clear" w:color="auto" w:fill="auto"/>
            <w:noWrap/>
            <w:vAlign w:val="center"/>
          </w:tcPr>
          <w:p w14:paraId="28CA923B">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11</w:t>
            </w:r>
          </w:p>
        </w:tc>
      </w:tr>
      <w:tr w14:paraId="7D3A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auto"/>
            <w:vAlign w:val="center"/>
          </w:tcPr>
          <w:p w14:paraId="001ECBD9">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19</w:t>
            </w:r>
          </w:p>
        </w:tc>
        <w:tc>
          <w:tcPr>
            <w:tcW w:w="741" w:type="dxa"/>
            <w:shd w:val="clear" w:color="auto" w:fill="auto"/>
            <w:vAlign w:val="center"/>
          </w:tcPr>
          <w:p w14:paraId="5D194F28">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辅材</w:t>
            </w:r>
          </w:p>
        </w:tc>
        <w:tc>
          <w:tcPr>
            <w:tcW w:w="5740" w:type="dxa"/>
            <w:shd w:val="clear" w:color="auto" w:fill="auto"/>
            <w:vAlign w:val="center"/>
          </w:tcPr>
          <w:p w14:paraId="508EE5A7">
            <w:pPr>
              <w:widowControl/>
              <w:spacing w:line="240" w:lineRule="auto"/>
              <w:ind w:firstLine="0" w:firstLineChars="0"/>
              <w:rPr>
                <w:rFonts w:cs="宋体"/>
                <w:color w:val="000000"/>
                <w:kern w:val="0"/>
                <w:sz w:val="21"/>
                <w:szCs w:val="21"/>
              </w:rPr>
            </w:pPr>
            <w:r>
              <w:rPr>
                <w:rFonts w:hint="eastAsia" w:cs="宋体"/>
                <w:color w:val="000000"/>
                <w:kern w:val="0"/>
                <w:sz w:val="21"/>
                <w:szCs w:val="21"/>
              </w:rPr>
              <w:t>JDG20管、金属软管、固定件、水晶头、标签等</w:t>
            </w:r>
          </w:p>
        </w:tc>
        <w:tc>
          <w:tcPr>
            <w:tcW w:w="748" w:type="dxa"/>
            <w:shd w:val="clear" w:color="auto" w:fill="auto"/>
            <w:noWrap/>
            <w:vAlign w:val="center"/>
          </w:tcPr>
          <w:p w14:paraId="5B2C559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批</w:t>
            </w:r>
          </w:p>
        </w:tc>
        <w:tc>
          <w:tcPr>
            <w:tcW w:w="851" w:type="dxa"/>
            <w:shd w:val="clear" w:color="auto" w:fill="auto"/>
            <w:noWrap/>
            <w:vAlign w:val="center"/>
          </w:tcPr>
          <w:p w14:paraId="6C8011BD">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10</w:t>
            </w:r>
          </w:p>
        </w:tc>
      </w:tr>
    </w:tbl>
    <w:p w14:paraId="7D00DBB1">
      <w:pPr>
        <w:ind w:firstLine="0" w:firstLineChars="0"/>
      </w:pPr>
    </w:p>
    <w:p w14:paraId="0B2DB09D">
      <w:pPr>
        <w:pStyle w:val="3"/>
        <w:ind w:left="426"/>
      </w:pPr>
      <w:r>
        <w:rPr>
          <w:rFonts w:hint="eastAsia"/>
        </w:rPr>
        <w:t>其他要求</w:t>
      </w:r>
    </w:p>
    <w:p w14:paraId="4E0AA729">
      <w:pPr>
        <w:pStyle w:val="4"/>
        <w:numPr>
          <w:ilvl w:val="255"/>
          <w:numId w:val="0"/>
        </w:numPr>
        <w:ind w:firstLine="482"/>
        <w:rPr>
          <w:rFonts w:cs="Arial"/>
        </w:rPr>
      </w:pPr>
      <w:r>
        <w:rPr>
          <w:rFonts w:hint="eastAsia" w:cs="Arial"/>
        </w:rPr>
        <w:t>供应商</w:t>
      </w:r>
      <w:r>
        <w:rPr>
          <w:rFonts w:cs="Arial"/>
        </w:rPr>
        <w:t>需要负责项目范围内各系统的深化设计、材料设备采购、试验、加工制作、保管、运输、安装、测试、清洁、产品保护、系统集成、配合验收、保修、培训、售后服务等工作</w:t>
      </w:r>
      <w:r>
        <w:rPr>
          <w:rFonts w:hint="eastAsia" w:cs="Arial"/>
        </w:rPr>
        <w:t>。</w:t>
      </w:r>
    </w:p>
    <w:p w14:paraId="0AE18AAE">
      <w:pPr>
        <w:pStyle w:val="4"/>
        <w:numPr>
          <w:ilvl w:val="0"/>
          <w:numId w:val="5"/>
        </w:numPr>
        <w:ind w:firstLineChars="0"/>
        <w:rPr>
          <w:rFonts w:cs="Arial"/>
        </w:rPr>
      </w:pPr>
      <w:r>
        <w:rPr>
          <w:rFonts w:hint="eastAsia" w:cs="Arial"/>
        </w:rPr>
        <w:t>供应商若非制造厂商，需提供本次投标产品及售后服务支持的说明及证明材料（如：原厂授权或服务承诺函等）。</w:t>
      </w:r>
    </w:p>
    <w:p w14:paraId="366DC62E">
      <w:pPr>
        <w:pStyle w:val="4"/>
        <w:numPr>
          <w:ilvl w:val="0"/>
          <w:numId w:val="5"/>
        </w:numPr>
        <w:ind w:firstLineChars="0"/>
        <w:rPr>
          <w:rFonts w:cs="Arial"/>
        </w:rPr>
      </w:pPr>
      <w:r>
        <w:rPr>
          <w:rFonts w:hint="eastAsia" w:cs="Arial"/>
        </w:rPr>
        <w:t>供应商投标产品须要无缝接入浦东法院本部的安防管理平台（宇视</w:t>
      </w:r>
      <w:r>
        <w:rPr>
          <w:rFonts w:cs="Arial"/>
        </w:rPr>
        <w:t>VS-VM9500），实现统一管理，供应商需提供详细的音视频无缝接入技术方案</w:t>
      </w:r>
      <w:r>
        <w:rPr>
          <w:rFonts w:hint="eastAsia" w:cs="Arial"/>
        </w:rPr>
        <w:t>。</w:t>
      </w:r>
    </w:p>
    <w:p w14:paraId="68E1F4C9">
      <w:pPr>
        <w:pStyle w:val="4"/>
        <w:numPr>
          <w:ilvl w:val="0"/>
          <w:numId w:val="5"/>
        </w:numPr>
        <w:ind w:firstLineChars="0"/>
        <w:rPr>
          <w:bCs/>
          <w:color w:val="000000" w:themeColor="text1"/>
          <w:szCs w:val="32"/>
          <w14:textFill>
            <w14:solidFill>
              <w14:schemeClr w14:val="tx1"/>
            </w14:solidFill>
          </w14:textFill>
        </w:rPr>
      </w:pPr>
      <w:r>
        <w:rPr>
          <w:rFonts w:hint="eastAsia"/>
          <w:bCs/>
          <w:color w:val="000000" w:themeColor="text1"/>
          <w:szCs w:val="32"/>
          <w14:textFill>
            <w14:solidFill>
              <w14:schemeClr w14:val="tx1"/>
            </w14:solidFill>
          </w14:textFill>
        </w:rPr>
        <w:t>供应商需提供监控系统的布点图、系统图等，该项内容将作为评标的重要依据，其详实程度将影响供应商的技术得分。</w:t>
      </w:r>
    </w:p>
    <w:bookmarkEnd w:id="17"/>
    <w:p w14:paraId="37357A2C">
      <w:pPr>
        <w:pStyle w:val="2"/>
      </w:pPr>
      <w:bookmarkStart w:id="18" w:name="_Toc63785503"/>
      <w:r>
        <w:rPr>
          <w:rFonts w:hint="eastAsia"/>
        </w:rPr>
        <w:t>其他工作要求</w:t>
      </w:r>
      <w:bookmarkEnd w:id="18"/>
    </w:p>
    <w:p w14:paraId="1E7508D6">
      <w:pPr>
        <w:pStyle w:val="3"/>
        <w:ind w:left="426"/>
      </w:pPr>
      <w:bookmarkStart w:id="19" w:name="_Toc63585480"/>
      <w:bookmarkEnd w:id="19"/>
      <w:bookmarkStart w:id="20" w:name="_Toc63785504"/>
      <w:bookmarkEnd w:id="20"/>
      <w:bookmarkStart w:id="21" w:name="_Toc63785439"/>
      <w:bookmarkEnd w:id="21"/>
      <w:bookmarkStart w:id="22" w:name="_Toc62219358"/>
      <w:bookmarkEnd w:id="22"/>
      <w:bookmarkStart w:id="23" w:name="_Toc62209488"/>
      <w:bookmarkEnd w:id="23"/>
      <w:bookmarkStart w:id="24" w:name="_Toc63151871"/>
      <w:bookmarkEnd w:id="24"/>
      <w:bookmarkStart w:id="25" w:name="_Toc63762370"/>
      <w:bookmarkEnd w:id="25"/>
      <w:bookmarkStart w:id="26" w:name="_Toc61968111"/>
      <w:bookmarkEnd w:id="26"/>
      <w:bookmarkStart w:id="27" w:name="_Toc63785505"/>
      <w:r>
        <w:rPr>
          <w:rFonts w:hint="eastAsia"/>
        </w:rPr>
        <w:t>售后服务要求</w:t>
      </w:r>
      <w:bookmarkEnd w:id="27"/>
    </w:p>
    <w:p w14:paraId="24A9ADA5">
      <w:r>
        <w:rPr>
          <w:rFonts w:hint="eastAsia"/>
        </w:rPr>
        <w:t>本项目从系统验收通过之日起</w:t>
      </w:r>
      <w:r>
        <w:t>3</w:t>
      </w:r>
      <w:r>
        <w:rPr>
          <w:rFonts w:hint="eastAsia"/>
        </w:rPr>
        <w:t>年内提供</w:t>
      </w:r>
      <w:r>
        <w:t>7*24小时免费技术支持</w:t>
      </w:r>
      <w:r>
        <w:rPr>
          <w:rFonts w:hint="eastAsia"/>
        </w:rPr>
        <w:t>和售后服务，</w:t>
      </w:r>
      <w:r>
        <w:rPr>
          <w:rFonts w:hint="eastAsia"/>
          <w:lang w:eastAsia="zh-CN"/>
        </w:rPr>
        <w:t>硬件提供三年原厂质保，</w:t>
      </w:r>
      <w:r>
        <w:t>3</w:t>
      </w:r>
      <w:r>
        <w:rPr>
          <w:rFonts w:hint="eastAsia"/>
        </w:rPr>
        <w:t>年后进入有偿维护期。</w:t>
      </w:r>
    </w:p>
    <w:p w14:paraId="56D3808F">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14:paraId="70C3D600">
      <w:r>
        <w:rPr>
          <w:rFonts w:hint="eastAsia"/>
        </w:rPr>
        <w:t>在质量保证期内，供应商负责信息系统的运行维护工作，确保信息系统安全、稳定、可靠地运行。</w:t>
      </w:r>
    </w:p>
    <w:p w14:paraId="1A148F33">
      <w:pPr>
        <w:pStyle w:val="3"/>
        <w:ind w:left="426"/>
      </w:pPr>
      <w:bookmarkStart w:id="28" w:name="_Toc63785506"/>
      <w:r>
        <w:rPr>
          <w:rFonts w:hint="eastAsia"/>
        </w:rPr>
        <w:t>应急响应要求</w:t>
      </w:r>
      <w:bookmarkEnd w:id="28"/>
    </w:p>
    <w:p w14:paraId="6AAFF0ED">
      <w:r>
        <w:rPr>
          <w:rFonts w:hint="eastAsia"/>
        </w:rPr>
        <w:t>供应商对系统故障应能够实时响应，若系统发生故障，接到通知后</w:t>
      </w:r>
      <w:r>
        <w:t>30分钟之内响应，专业工程师2小时内到达现场</w:t>
      </w:r>
      <w:r>
        <w:rPr>
          <w:rFonts w:hint="eastAsia"/>
        </w:rPr>
        <w:t>。特殊故障与客户沟通协商后，按照协商的方式制定解决方案并进行处理。</w:t>
      </w:r>
    </w:p>
    <w:p w14:paraId="269B69AE">
      <w:r>
        <w:rPr>
          <w:rFonts w:hint="eastAsia"/>
        </w:rPr>
        <w:t>具体故障级别及对应的应急响应要求如下：</w:t>
      </w:r>
    </w:p>
    <w:p w14:paraId="4038A7ED">
      <w:r>
        <w:rPr>
          <w:rFonts w:hint="eastAsia"/>
        </w:rPr>
        <w:t>一级故障：在</w:t>
      </w:r>
      <w:r>
        <w:t>1小时内确诊，总故障解决时间不超过4小时。</w:t>
      </w:r>
    </w:p>
    <w:p w14:paraId="6E3B8545">
      <w:r>
        <w:rPr>
          <w:rFonts w:hint="eastAsia"/>
        </w:rPr>
        <w:t>二级故障：在</w:t>
      </w:r>
      <w:r>
        <w:t>2小时内确诊，并在4小时内由专家到达现场确诊并解决，总故障解决时间不超过8小时；</w:t>
      </w:r>
    </w:p>
    <w:p w14:paraId="68845133">
      <w:r>
        <w:rPr>
          <w:rFonts w:hint="eastAsia"/>
        </w:rPr>
        <w:t>三、四级故障：在</w:t>
      </w:r>
      <w:r>
        <w:t>4小时内确诊故障，总故障解决时间不超过16小时。</w:t>
      </w:r>
    </w:p>
    <w:p w14:paraId="47DB5197">
      <w:pPr>
        <w:pStyle w:val="3"/>
        <w:ind w:left="426"/>
      </w:pPr>
      <w:bookmarkStart w:id="29" w:name="_Toc63785507"/>
      <w:r>
        <w:rPr>
          <w:rFonts w:hint="eastAsia"/>
        </w:rPr>
        <w:t>培训要求</w:t>
      </w:r>
      <w:bookmarkEnd w:id="29"/>
    </w:p>
    <w:p w14:paraId="5EFAC7C5">
      <w:r>
        <w:rPr>
          <w:rFonts w:hint="eastAsia"/>
        </w:rPr>
        <w:t>对系统使用单位提供业务操作培训，应提供详细培训方案。</w:t>
      </w:r>
    </w:p>
    <w:p w14:paraId="7268383D">
      <w:r>
        <w:rPr>
          <w:rFonts w:hint="eastAsia"/>
        </w:rPr>
        <w:t>(1)在质量保证期内，提供2次与项目相关的必要培训。</w:t>
      </w:r>
    </w:p>
    <w:p w14:paraId="6A71BA0D">
      <w:r>
        <w:rPr>
          <w:rFonts w:hint="eastAsia"/>
        </w:rPr>
        <w:t>(2)供应商需要开展分层次的人员培训工作，每次培训后应对参加培训人员进行测试，评估培训成果。培训应具有培训教材、培训环境和高水平的培训讲师。</w:t>
      </w:r>
    </w:p>
    <w:p w14:paraId="11B3D5DC">
      <w:pPr>
        <w:rPr>
          <w:strike/>
          <w:szCs w:val="21"/>
        </w:rPr>
      </w:pPr>
      <w:r>
        <w:rPr>
          <w:rFonts w:hint="eastAsia"/>
        </w:rPr>
        <w:t>(3)供应商应提供一般用户的基础操作培训和部门信息管理员的日常应用维护的培训，确保用户对象能够掌握对应的操作技能。</w:t>
      </w:r>
    </w:p>
    <w:p w14:paraId="431AB922">
      <w:pPr>
        <w:pStyle w:val="3"/>
        <w:ind w:left="426"/>
      </w:pPr>
      <w:bookmarkStart w:id="30" w:name="_Toc63785509"/>
      <w:r>
        <w:rPr>
          <w:rFonts w:hint="eastAsia"/>
        </w:rPr>
        <w:t>进度要求</w:t>
      </w:r>
      <w:bookmarkEnd w:id="30"/>
    </w:p>
    <w:p w14:paraId="36D366EE">
      <w:pPr>
        <w:pStyle w:val="12"/>
        <w:spacing w:beforeLines="0" w:afterLines="0"/>
        <w:ind w:firstLine="480"/>
        <w:rPr>
          <w:rFonts w:ascii="宋体" w:hAnsi="宋体" w:cs="Arial"/>
        </w:rPr>
      </w:pPr>
      <w:r>
        <w:rPr>
          <w:rFonts w:ascii="宋体" w:hAnsi="宋体" w:cs="Arial"/>
        </w:rPr>
        <w:t>整个工程应</w:t>
      </w:r>
      <w:r>
        <w:rPr>
          <w:rFonts w:hint="eastAsia" w:ascii="宋体" w:hAnsi="宋体" w:cs="Arial"/>
        </w:rPr>
        <w:t>在合同签订生效后</w:t>
      </w:r>
      <w:r>
        <w:rPr>
          <w:rFonts w:ascii="宋体" w:hAnsi="宋体" w:cs="Arial"/>
        </w:rPr>
        <w:t>180</w:t>
      </w:r>
      <w:r>
        <w:rPr>
          <w:rFonts w:hint="eastAsia" w:ascii="宋体" w:hAnsi="宋体" w:cs="Arial"/>
        </w:rPr>
        <w:t>天内竣工并经验收合格，包括</w:t>
      </w:r>
      <w:r>
        <w:rPr>
          <w:rFonts w:ascii="宋体" w:hAnsi="宋体" w:cs="Arial"/>
        </w:rPr>
        <w:t>30</w:t>
      </w:r>
      <w:r>
        <w:rPr>
          <w:rFonts w:hint="eastAsia" w:ascii="宋体" w:hAnsi="宋体" w:cs="Arial"/>
        </w:rPr>
        <w:t>天的试运行期。</w:t>
      </w:r>
    </w:p>
    <w:p w14:paraId="44EC2D95">
      <w:r>
        <w:rPr>
          <w:rFonts w:hint="eastAsia"/>
        </w:rPr>
        <w:t>投标人应根据建设内容，分阶段制定合理的时间进度，并且应根据招标方要求进行调整和细化。</w:t>
      </w:r>
    </w:p>
    <w:p w14:paraId="7FA1DA37">
      <w:pPr>
        <w:pStyle w:val="3"/>
        <w:ind w:left="426"/>
      </w:pPr>
      <w:bookmarkStart w:id="31" w:name="_Toc63785510"/>
      <w:r>
        <w:rPr>
          <w:rFonts w:hint="eastAsia"/>
        </w:rPr>
        <w:t>项目团队</w:t>
      </w:r>
      <w:bookmarkEnd w:id="31"/>
    </w:p>
    <w:p w14:paraId="35BE7ABB">
      <w:r>
        <w:t>1）投标人须具有稳定的在职技术保障力量，能够提供及时的技术支援或服务，</w:t>
      </w:r>
      <w:r>
        <w:rPr>
          <w:rFonts w:hint="eastAsia"/>
          <w:lang w:eastAsia="zh-CN"/>
        </w:rPr>
        <w:t>项目建设期</w:t>
      </w:r>
      <w:r>
        <w:t>应针对本项目提供不少于3人的项目服务团队（包括项目经理、产品经理、技术负责人等），投标单位的相关服务人员需具备相应的服务能力，需提供相关证明。</w:t>
      </w:r>
    </w:p>
    <w:tbl>
      <w:tblPr>
        <w:tblStyle w:val="8"/>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2584"/>
        <w:gridCol w:w="1426"/>
        <w:gridCol w:w="1984"/>
        <w:gridCol w:w="1096"/>
      </w:tblGrid>
      <w:tr w14:paraId="1F7E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6" w:type="dxa"/>
            <w:shd w:val="clear" w:color="auto" w:fill="auto"/>
            <w:noWrap/>
            <w:vAlign w:val="center"/>
          </w:tcPr>
          <w:p w14:paraId="4EC6134D">
            <w:pPr>
              <w:ind w:firstLine="0" w:firstLineChars="0"/>
              <w:jc w:val="center"/>
              <w:rPr>
                <w:sz w:val="22"/>
              </w:rPr>
            </w:pPr>
            <w:r>
              <w:rPr>
                <w:rFonts w:hint="eastAsia"/>
                <w:sz w:val="22"/>
              </w:rPr>
              <w:t>角色</w:t>
            </w:r>
          </w:p>
        </w:tc>
        <w:tc>
          <w:tcPr>
            <w:tcW w:w="2584" w:type="dxa"/>
            <w:shd w:val="clear" w:color="auto" w:fill="auto"/>
            <w:noWrap/>
            <w:vAlign w:val="center"/>
          </w:tcPr>
          <w:p w14:paraId="0DC50075">
            <w:pPr>
              <w:ind w:firstLine="0" w:firstLineChars="0"/>
              <w:jc w:val="center"/>
              <w:rPr>
                <w:sz w:val="22"/>
              </w:rPr>
            </w:pPr>
            <w:r>
              <w:rPr>
                <w:rFonts w:hint="eastAsia"/>
                <w:sz w:val="22"/>
              </w:rPr>
              <w:t>主要职责</w:t>
            </w:r>
          </w:p>
        </w:tc>
        <w:tc>
          <w:tcPr>
            <w:tcW w:w="1426" w:type="dxa"/>
            <w:shd w:val="clear" w:color="auto" w:fill="auto"/>
            <w:noWrap/>
            <w:vAlign w:val="center"/>
          </w:tcPr>
          <w:p w14:paraId="7078B183">
            <w:pPr>
              <w:ind w:firstLine="0" w:firstLineChars="0"/>
              <w:jc w:val="center"/>
              <w:rPr>
                <w:sz w:val="22"/>
              </w:rPr>
            </w:pPr>
            <w:r>
              <w:rPr>
                <w:rFonts w:hint="eastAsia"/>
                <w:sz w:val="22"/>
              </w:rPr>
              <w:t>人员数量</w:t>
            </w:r>
          </w:p>
        </w:tc>
        <w:tc>
          <w:tcPr>
            <w:tcW w:w="1984" w:type="dxa"/>
            <w:vAlign w:val="center"/>
          </w:tcPr>
          <w:p w14:paraId="5A90899A">
            <w:pPr>
              <w:ind w:firstLine="0" w:firstLineChars="0"/>
              <w:jc w:val="center"/>
              <w:rPr>
                <w:sz w:val="22"/>
              </w:rPr>
            </w:pPr>
            <w:r>
              <w:rPr>
                <w:rFonts w:hint="eastAsia"/>
                <w:sz w:val="22"/>
              </w:rPr>
              <w:t>人员要求</w:t>
            </w:r>
          </w:p>
        </w:tc>
        <w:tc>
          <w:tcPr>
            <w:tcW w:w="1096" w:type="dxa"/>
            <w:shd w:val="clear" w:color="auto" w:fill="auto"/>
            <w:noWrap/>
            <w:vAlign w:val="center"/>
          </w:tcPr>
          <w:p w14:paraId="783FE81D">
            <w:pPr>
              <w:ind w:firstLine="0" w:firstLineChars="0"/>
              <w:jc w:val="center"/>
              <w:rPr>
                <w:sz w:val="22"/>
              </w:rPr>
            </w:pPr>
            <w:r>
              <w:rPr>
                <w:rFonts w:hint="eastAsia"/>
                <w:sz w:val="22"/>
              </w:rPr>
              <w:t>驻场要求</w:t>
            </w:r>
          </w:p>
        </w:tc>
      </w:tr>
      <w:tr w14:paraId="04D3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6" w:type="dxa"/>
            <w:shd w:val="clear" w:color="auto" w:fill="auto"/>
            <w:noWrap/>
            <w:vAlign w:val="center"/>
          </w:tcPr>
          <w:p w14:paraId="2D1B95C2">
            <w:pPr>
              <w:ind w:firstLine="0" w:firstLineChars="0"/>
              <w:jc w:val="center"/>
              <w:rPr>
                <w:sz w:val="22"/>
              </w:rPr>
            </w:pPr>
            <w:r>
              <w:rPr>
                <w:rFonts w:hint="eastAsia"/>
                <w:sz w:val="22"/>
              </w:rPr>
              <w:t>项目经理</w:t>
            </w:r>
          </w:p>
        </w:tc>
        <w:tc>
          <w:tcPr>
            <w:tcW w:w="2584" w:type="dxa"/>
            <w:shd w:val="clear" w:color="auto" w:fill="auto"/>
            <w:vAlign w:val="center"/>
          </w:tcPr>
          <w:p w14:paraId="1FC16FD4">
            <w:pPr>
              <w:ind w:firstLine="0" w:firstLineChars="0"/>
              <w:rPr>
                <w:sz w:val="22"/>
              </w:rPr>
            </w:pPr>
            <w:r>
              <w:rPr>
                <w:rFonts w:hint="eastAsia"/>
                <w:sz w:val="22"/>
              </w:rPr>
              <w:t>负责项目质量和进度控制</w:t>
            </w:r>
          </w:p>
        </w:tc>
        <w:tc>
          <w:tcPr>
            <w:tcW w:w="1426" w:type="dxa"/>
            <w:shd w:val="clear" w:color="auto" w:fill="auto"/>
            <w:noWrap/>
            <w:vAlign w:val="center"/>
          </w:tcPr>
          <w:p w14:paraId="1E4E3639">
            <w:pPr>
              <w:ind w:firstLine="0" w:firstLineChars="0"/>
              <w:jc w:val="center"/>
              <w:rPr>
                <w:sz w:val="22"/>
              </w:rPr>
            </w:pPr>
            <w:r>
              <w:rPr>
                <w:sz w:val="22"/>
              </w:rPr>
              <w:t>1</w:t>
            </w:r>
            <w:r>
              <w:rPr>
                <w:rFonts w:hint="eastAsia"/>
                <w:sz w:val="22"/>
              </w:rPr>
              <w:t>人</w:t>
            </w:r>
          </w:p>
        </w:tc>
        <w:tc>
          <w:tcPr>
            <w:tcW w:w="1984" w:type="dxa"/>
            <w:vAlign w:val="center"/>
          </w:tcPr>
          <w:p w14:paraId="7E95EDE8">
            <w:pPr>
              <w:ind w:firstLine="0" w:firstLineChars="0"/>
            </w:pPr>
            <w:r>
              <w:rPr>
                <w:rFonts w:hint="eastAsia"/>
              </w:rPr>
              <w:t>具有本科及以上学历</w:t>
            </w:r>
            <w:r>
              <w:rPr>
                <w:rFonts w:hint="eastAsia"/>
                <w:lang w:eastAsia="zh-CN"/>
              </w:rPr>
              <w:t>，</w:t>
            </w:r>
            <w:r>
              <w:rPr>
                <w:rFonts w:hint="eastAsia"/>
              </w:rPr>
              <w:t>10年及以上类似项目工作经验</w:t>
            </w:r>
          </w:p>
        </w:tc>
        <w:tc>
          <w:tcPr>
            <w:tcW w:w="1096" w:type="dxa"/>
            <w:shd w:val="clear" w:color="auto" w:fill="auto"/>
            <w:noWrap/>
            <w:vAlign w:val="center"/>
          </w:tcPr>
          <w:p w14:paraId="396887B7">
            <w:pPr>
              <w:ind w:firstLine="0" w:firstLineChars="0"/>
              <w:jc w:val="center"/>
              <w:rPr>
                <w:sz w:val="22"/>
              </w:rPr>
            </w:pPr>
            <w:r>
              <w:rPr>
                <w:rFonts w:hint="eastAsia"/>
                <w:sz w:val="22"/>
              </w:rPr>
              <w:t>不驻场</w:t>
            </w:r>
          </w:p>
        </w:tc>
      </w:tr>
      <w:tr w14:paraId="7D45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6" w:type="dxa"/>
            <w:shd w:val="clear" w:color="auto" w:fill="auto"/>
            <w:noWrap/>
            <w:vAlign w:val="center"/>
          </w:tcPr>
          <w:p w14:paraId="1C1DA36B">
            <w:pPr>
              <w:ind w:firstLine="0" w:firstLineChars="0"/>
              <w:jc w:val="center"/>
              <w:rPr>
                <w:sz w:val="22"/>
              </w:rPr>
            </w:pPr>
            <w:r>
              <w:rPr>
                <w:rFonts w:hint="eastAsia"/>
                <w:sz w:val="22"/>
              </w:rPr>
              <w:t>产品经理</w:t>
            </w:r>
          </w:p>
        </w:tc>
        <w:tc>
          <w:tcPr>
            <w:tcW w:w="2584" w:type="dxa"/>
            <w:shd w:val="clear" w:color="auto" w:fill="auto"/>
            <w:vAlign w:val="center"/>
          </w:tcPr>
          <w:p w14:paraId="3C6B04DF">
            <w:pPr>
              <w:ind w:firstLine="0" w:firstLineChars="0"/>
              <w:rPr>
                <w:sz w:val="22"/>
              </w:rPr>
            </w:pPr>
            <w:r>
              <w:rPr>
                <w:rFonts w:hint="eastAsia"/>
                <w:sz w:val="22"/>
              </w:rPr>
              <w:t>负责项目需求评估与产品设计</w:t>
            </w:r>
          </w:p>
        </w:tc>
        <w:tc>
          <w:tcPr>
            <w:tcW w:w="1426" w:type="dxa"/>
            <w:shd w:val="clear" w:color="auto" w:fill="auto"/>
            <w:noWrap/>
            <w:vAlign w:val="center"/>
          </w:tcPr>
          <w:p w14:paraId="1159B49F">
            <w:pPr>
              <w:ind w:firstLine="0" w:firstLineChars="0"/>
              <w:jc w:val="center"/>
              <w:rPr>
                <w:sz w:val="22"/>
              </w:rPr>
            </w:pPr>
            <w:r>
              <w:rPr>
                <w:sz w:val="22"/>
              </w:rPr>
              <w:t>1</w:t>
            </w:r>
            <w:r>
              <w:rPr>
                <w:rFonts w:hint="eastAsia"/>
                <w:sz w:val="22"/>
              </w:rPr>
              <w:t>人</w:t>
            </w:r>
          </w:p>
        </w:tc>
        <w:tc>
          <w:tcPr>
            <w:tcW w:w="1984" w:type="dxa"/>
            <w:vAlign w:val="center"/>
          </w:tcPr>
          <w:p w14:paraId="2BE30B48">
            <w:pPr>
              <w:ind w:firstLine="440"/>
              <w:jc w:val="center"/>
              <w:rPr>
                <w:sz w:val="22"/>
              </w:rPr>
            </w:pPr>
          </w:p>
        </w:tc>
        <w:tc>
          <w:tcPr>
            <w:tcW w:w="1096" w:type="dxa"/>
            <w:shd w:val="clear" w:color="auto" w:fill="auto"/>
            <w:noWrap/>
            <w:vAlign w:val="center"/>
          </w:tcPr>
          <w:p w14:paraId="69D01FFA">
            <w:pPr>
              <w:ind w:firstLine="0" w:firstLineChars="0"/>
              <w:jc w:val="center"/>
              <w:rPr>
                <w:sz w:val="22"/>
              </w:rPr>
            </w:pPr>
            <w:r>
              <w:rPr>
                <w:rFonts w:hint="eastAsia"/>
                <w:sz w:val="22"/>
              </w:rPr>
              <w:t>不驻场</w:t>
            </w:r>
          </w:p>
        </w:tc>
      </w:tr>
      <w:tr w14:paraId="0F6A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6" w:type="dxa"/>
            <w:shd w:val="clear" w:color="auto" w:fill="auto"/>
            <w:noWrap/>
            <w:vAlign w:val="center"/>
          </w:tcPr>
          <w:p w14:paraId="57369E64">
            <w:pPr>
              <w:ind w:firstLine="0" w:firstLineChars="0"/>
              <w:jc w:val="center"/>
              <w:rPr>
                <w:sz w:val="22"/>
              </w:rPr>
            </w:pPr>
            <w:r>
              <w:rPr>
                <w:rFonts w:hint="eastAsia"/>
                <w:sz w:val="22"/>
              </w:rPr>
              <w:t>技术负责人</w:t>
            </w:r>
          </w:p>
        </w:tc>
        <w:tc>
          <w:tcPr>
            <w:tcW w:w="2584" w:type="dxa"/>
            <w:shd w:val="clear" w:color="auto" w:fill="auto"/>
            <w:noWrap/>
            <w:vAlign w:val="center"/>
          </w:tcPr>
          <w:p w14:paraId="2C044CB1">
            <w:pPr>
              <w:ind w:firstLine="0" w:firstLineChars="0"/>
              <w:rPr>
                <w:sz w:val="22"/>
              </w:rPr>
            </w:pPr>
            <w:r>
              <w:rPr>
                <w:rFonts w:hint="eastAsia"/>
                <w:sz w:val="22"/>
              </w:rPr>
              <w:t>负责项目深化设计与实施</w:t>
            </w:r>
          </w:p>
        </w:tc>
        <w:tc>
          <w:tcPr>
            <w:tcW w:w="1426" w:type="dxa"/>
            <w:shd w:val="clear" w:color="auto" w:fill="auto"/>
            <w:noWrap/>
            <w:vAlign w:val="center"/>
          </w:tcPr>
          <w:p w14:paraId="2B8A7A3D">
            <w:pPr>
              <w:ind w:firstLine="0" w:firstLineChars="0"/>
              <w:jc w:val="center"/>
              <w:rPr>
                <w:sz w:val="22"/>
              </w:rPr>
            </w:pPr>
            <w:r>
              <w:rPr>
                <w:sz w:val="22"/>
              </w:rPr>
              <w:t>1</w:t>
            </w:r>
            <w:r>
              <w:rPr>
                <w:rFonts w:hint="eastAsia"/>
                <w:sz w:val="22"/>
              </w:rPr>
              <w:t>人</w:t>
            </w:r>
          </w:p>
        </w:tc>
        <w:tc>
          <w:tcPr>
            <w:tcW w:w="1984" w:type="dxa"/>
            <w:vAlign w:val="center"/>
          </w:tcPr>
          <w:p w14:paraId="32CF29E8">
            <w:pPr>
              <w:ind w:firstLine="440"/>
              <w:jc w:val="center"/>
              <w:rPr>
                <w:sz w:val="22"/>
              </w:rPr>
            </w:pPr>
          </w:p>
        </w:tc>
        <w:tc>
          <w:tcPr>
            <w:tcW w:w="1096" w:type="dxa"/>
            <w:shd w:val="clear" w:color="auto" w:fill="auto"/>
            <w:noWrap/>
            <w:vAlign w:val="center"/>
          </w:tcPr>
          <w:p w14:paraId="6B558F1F">
            <w:pPr>
              <w:ind w:firstLine="0" w:firstLineChars="0"/>
              <w:jc w:val="center"/>
              <w:rPr>
                <w:sz w:val="22"/>
              </w:rPr>
            </w:pPr>
            <w:r>
              <w:rPr>
                <w:rFonts w:hint="eastAsia"/>
                <w:sz w:val="22"/>
              </w:rPr>
              <w:t>不驻场</w:t>
            </w:r>
          </w:p>
        </w:tc>
      </w:tr>
    </w:tbl>
    <w:p w14:paraId="69574B72">
      <w:r>
        <w:t>2）投标人应针对本项目提供不少于3人的质保期间支撑团队（其中技术经理1人，产品经理1人，技术工程师不少于1人）；投标人的相关服务人员需具备相应的服务能力，需提供相关证明。</w:t>
      </w:r>
    </w:p>
    <w:tbl>
      <w:tblPr>
        <w:tblStyle w:val="8"/>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2649"/>
        <w:gridCol w:w="1096"/>
        <w:gridCol w:w="2175"/>
        <w:gridCol w:w="1096"/>
      </w:tblGrid>
      <w:tr w14:paraId="62B4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6" w:type="dxa"/>
            <w:shd w:val="clear" w:color="auto" w:fill="auto"/>
            <w:noWrap/>
            <w:vAlign w:val="center"/>
          </w:tcPr>
          <w:p w14:paraId="659B1800">
            <w:pPr>
              <w:ind w:firstLine="0" w:firstLineChars="0"/>
              <w:jc w:val="center"/>
              <w:rPr>
                <w:sz w:val="22"/>
              </w:rPr>
            </w:pPr>
            <w:r>
              <w:rPr>
                <w:rFonts w:hint="eastAsia"/>
                <w:sz w:val="22"/>
              </w:rPr>
              <w:t>角色</w:t>
            </w:r>
          </w:p>
        </w:tc>
        <w:tc>
          <w:tcPr>
            <w:tcW w:w="2649" w:type="dxa"/>
            <w:shd w:val="clear" w:color="auto" w:fill="auto"/>
            <w:noWrap/>
            <w:vAlign w:val="center"/>
          </w:tcPr>
          <w:p w14:paraId="20630200">
            <w:pPr>
              <w:ind w:firstLine="0" w:firstLineChars="0"/>
              <w:jc w:val="center"/>
              <w:rPr>
                <w:sz w:val="22"/>
              </w:rPr>
            </w:pPr>
            <w:r>
              <w:rPr>
                <w:rFonts w:hint="eastAsia"/>
                <w:sz w:val="22"/>
              </w:rPr>
              <w:t>主要职责</w:t>
            </w:r>
          </w:p>
        </w:tc>
        <w:tc>
          <w:tcPr>
            <w:tcW w:w="1096" w:type="dxa"/>
            <w:shd w:val="clear" w:color="auto" w:fill="auto"/>
            <w:noWrap/>
            <w:vAlign w:val="center"/>
          </w:tcPr>
          <w:p w14:paraId="13754D28">
            <w:pPr>
              <w:ind w:firstLine="0" w:firstLineChars="0"/>
              <w:jc w:val="center"/>
              <w:rPr>
                <w:sz w:val="22"/>
              </w:rPr>
            </w:pPr>
            <w:r>
              <w:rPr>
                <w:rFonts w:hint="eastAsia"/>
                <w:sz w:val="22"/>
              </w:rPr>
              <w:t>人员数量</w:t>
            </w:r>
          </w:p>
        </w:tc>
        <w:tc>
          <w:tcPr>
            <w:tcW w:w="2175" w:type="dxa"/>
            <w:vAlign w:val="center"/>
          </w:tcPr>
          <w:p w14:paraId="5AC1B99A">
            <w:pPr>
              <w:ind w:firstLine="0" w:firstLineChars="0"/>
              <w:jc w:val="center"/>
              <w:rPr>
                <w:sz w:val="22"/>
              </w:rPr>
            </w:pPr>
            <w:r>
              <w:rPr>
                <w:rFonts w:hint="eastAsia"/>
                <w:sz w:val="22"/>
              </w:rPr>
              <w:t>人员要求</w:t>
            </w:r>
          </w:p>
        </w:tc>
        <w:tc>
          <w:tcPr>
            <w:tcW w:w="1096" w:type="dxa"/>
            <w:shd w:val="clear" w:color="auto" w:fill="auto"/>
            <w:noWrap/>
            <w:vAlign w:val="center"/>
          </w:tcPr>
          <w:p w14:paraId="6432CCAF">
            <w:pPr>
              <w:ind w:firstLine="0" w:firstLineChars="0"/>
              <w:jc w:val="center"/>
              <w:rPr>
                <w:sz w:val="22"/>
              </w:rPr>
            </w:pPr>
            <w:r>
              <w:rPr>
                <w:rFonts w:hint="eastAsia"/>
                <w:sz w:val="22"/>
              </w:rPr>
              <w:t>驻场要求</w:t>
            </w:r>
          </w:p>
        </w:tc>
      </w:tr>
      <w:tr w14:paraId="2748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6" w:type="dxa"/>
            <w:shd w:val="clear" w:color="auto" w:fill="auto"/>
            <w:noWrap/>
            <w:vAlign w:val="center"/>
          </w:tcPr>
          <w:p w14:paraId="7E6FB53B">
            <w:pPr>
              <w:ind w:firstLine="0" w:firstLineChars="0"/>
              <w:jc w:val="center"/>
              <w:rPr>
                <w:sz w:val="22"/>
              </w:rPr>
            </w:pPr>
            <w:r>
              <w:rPr>
                <w:rFonts w:hint="eastAsia"/>
                <w:sz w:val="22"/>
              </w:rPr>
              <w:t>项目经理</w:t>
            </w:r>
          </w:p>
        </w:tc>
        <w:tc>
          <w:tcPr>
            <w:tcW w:w="2649" w:type="dxa"/>
            <w:shd w:val="clear" w:color="auto" w:fill="auto"/>
            <w:vAlign w:val="center"/>
          </w:tcPr>
          <w:p w14:paraId="6E1A6ECD">
            <w:pPr>
              <w:ind w:firstLine="0" w:firstLineChars="0"/>
              <w:rPr>
                <w:sz w:val="22"/>
              </w:rPr>
            </w:pPr>
            <w:r>
              <w:rPr>
                <w:rFonts w:hint="eastAsia"/>
                <w:sz w:val="22"/>
              </w:rPr>
              <w:t>负责项目质量和进度控制</w:t>
            </w:r>
          </w:p>
        </w:tc>
        <w:tc>
          <w:tcPr>
            <w:tcW w:w="1096" w:type="dxa"/>
            <w:shd w:val="clear" w:color="auto" w:fill="auto"/>
            <w:noWrap/>
            <w:vAlign w:val="center"/>
          </w:tcPr>
          <w:p w14:paraId="1E77BEE5">
            <w:pPr>
              <w:ind w:firstLine="0" w:firstLineChars="0"/>
              <w:jc w:val="center"/>
              <w:rPr>
                <w:sz w:val="22"/>
              </w:rPr>
            </w:pPr>
            <w:r>
              <w:rPr>
                <w:rFonts w:hint="eastAsia"/>
                <w:sz w:val="22"/>
              </w:rPr>
              <w:t>1人</w:t>
            </w:r>
          </w:p>
        </w:tc>
        <w:tc>
          <w:tcPr>
            <w:tcW w:w="2175" w:type="dxa"/>
            <w:vAlign w:val="center"/>
          </w:tcPr>
          <w:p w14:paraId="635B7A80">
            <w:pPr>
              <w:ind w:firstLine="0" w:firstLineChars="0"/>
              <w:rPr>
                <w:sz w:val="22"/>
              </w:rPr>
            </w:pPr>
            <w:r>
              <w:rPr>
                <w:rFonts w:hint="eastAsia"/>
              </w:rPr>
              <w:t>具有本科及以上学历</w:t>
            </w:r>
            <w:r>
              <w:rPr>
                <w:rFonts w:hint="eastAsia"/>
                <w:lang w:eastAsia="zh-CN"/>
              </w:rPr>
              <w:t>，</w:t>
            </w:r>
            <w:r>
              <w:rPr>
                <w:rFonts w:hint="eastAsia"/>
              </w:rPr>
              <w:t>10年及以上类似项目工作经验</w:t>
            </w:r>
          </w:p>
        </w:tc>
        <w:tc>
          <w:tcPr>
            <w:tcW w:w="1096" w:type="dxa"/>
            <w:shd w:val="clear" w:color="auto" w:fill="auto"/>
            <w:noWrap/>
            <w:vAlign w:val="center"/>
          </w:tcPr>
          <w:p w14:paraId="58E4A892">
            <w:pPr>
              <w:ind w:firstLine="0" w:firstLineChars="0"/>
              <w:rPr>
                <w:sz w:val="22"/>
              </w:rPr>
            </w:pPr>
            <w:r>
              <w:rPr>
                <w:rFonts w:hint="eastAsia"/>
                <w:sz w:val="22"/>
              </w:rPr>
              <w:t>不驻场</w:t>
            </w:r>
          </w:p>
        </w:tc>
      </w:tr>
      <w:tr w14:paraId="04B8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6" w:type="dxa"/>
            <w:shd w:val="clear" w:color="auto" w:fill="auto"/>
            <w:noWrap/>
            <w:vAlign w:val="center"/>
          </w:tcPr>
          <w:p w14:paraId="1E07511B">
            <w:pPr>
              <w:ind w:firstLine="0" w:firstLineChars="0"/>
              <w:jc w:val="center"/>
              <w:rPr>
                <w:sz w:val="22"/>
              </w:rPr>
            </w:pPr>
            <w:r>
              <w:rPr>
                <w:rFonts w:hint="eastAsia"/>
                <w:sz w:val="22"/>
              </w:rPr>
              <w:t>产品经理</w:t>
            </w:r>
          </w:p>
        </w:tc>
        <w:tc>
          <w:tcPr>
            <w:tcW w:w="2649" w:type="dxa"/>
            <w:shd w:val="clear" w:color="auto" w:fill="auto"/>
            <w:vAlign w:val="center"/>
          </w:tcPr>
          <w:p w14:paraId="7E623E5E">
            <w:pPr>
              <w:ind w:firstLine="0" w:firstLineChars="0"/>
              <w:rPr>
                <w:sz w:val="22"/>
              </w:rPr>
            </w:pPr>
            <w:r>
              <w:rPr>
                <w:rFonts w:hint="eastAsia"/>
                <w:sz w:val="22"/>
              </w:rPr>
              <w:t>负责项目需求评估与产品设计</w:t>
            </w:r>
          </w:p>
        </w:tc>
        <w:tc>
          <w:tcPr>
            <w:tcW w:w="1096" w:type="dxa"/>
            <w:shd w:val="clear" w:color="auto" w:fill="auto"/>
            <w:noWrap/>
            <w:vAlign w:val="center"/>
          </w:tcPr>
          <w:p w14:paraId="4B0E75C6">
            <w:pPr>
              <w:ind w:firstLine="0" w:firstLineChars="0"/>
              <w:jc w:val="center"/>
              <w:rPr>
                <w:sz w:val="22"/>
              </w:rPr>
            </w:pPr>
            <w:r>
              <w:rPr>
                <w:sz w:val="22"/>
              </w:rPr>
              <w:t>1</w:t>
            </w:r>
            <w:r>
              <w:rPr>
                <w:rFonts w:hint="eastAsia"/>
                <w:sz w:val="22"/>
              </w:rPr>
              <w:t>人</w:t>
            </w:r>
          </w:p>
        </w:tc>
        <w:tc>
          <w:tcPr>
            <w:tcW w:w="2175" w:type="dxa"/>
            <w:vAlign w:val="center"/>
          </w:tcPr>
          <w:p w14:paraId="7B1924EE">
            <w:pPr>
              <w:ind w:firstLine="440"/>
              <w:rPr>
                <w:sz w:val="22"/>
              </w:rPr>
            </w:pPr>
          </w:p>
        </w:tc>
        <w:tc>
          <w:tcPr>
            <w:tcW w:w="1096" w:type="dxa"/>
            <w:shd w:val="clear" w:color="auto" w:fill="auto"/>
            <w:noWrap/>
            <w:vAlign w:val="center"/>
          </w:tcPr>
          <w:p w14:paraId="1EA6B285">
            <w:pPr>
              <w:ind w:firstLine="0" w:firstLineChars="0"/>
              <w:rPr>
                <w:sz w:val="22"/>
              </w:rPr>
            </w:pPr>
            <w:r>
              <w:rPr>
                <w:rFonts w:hint="eastAsia"/>
                <w:sz w:val="22"/>
              </w:rPr>
              <w:t>不驻场</w:t>
            </w:r>
          </w:p>
        </w:tc>
      </w:tr>
      <w:tr w14:paraId="1A03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6" w:type="dxa"/>
            <w:shd w:val="clear" w:color="auto" w:fill="auto"/>
            <w:noWrap/>
            <w:vAlign w:val="center"/>
          </w:tcPr>
          <w:p w14:paraId="259F6B56">
            <w:pPr>
              <w:ind w:firstLine="0" w:firstLineChars="0"/>
              <w:jc w:val="center"/>
              <w:rPr>
                <w:sz w:val="22"/>
              </w:rPr>
            </w:pPr>
            <w:r>
              <w:rPr>
                <w:rFonts w:hint="eastAsia"/>
                <w:sz w:val="22"/>
              </w:rPr>
              <w:t>技术工程师</w:t>
            </w:r>
          </w:p>
        </w:tc>
        <w:tc>
          <w:tcPr>
            <w:tcW w:w="2649" w:type="dxa"/>
            <w:shd w:val="clear" w:color="auto" w:fill="auto"/>
            <w:noWrap/>
            <w:vAlign w:val="center"/>
          </w:tcPr>
          <w:p w14:paraId="28191A66">
            <w:pPr>
              <w:ind w:firstLine="0" w:firstLineChars="0"/>
              <w:rPr>
                <w:sz w:val="22"/>
              </w:rPr>
            </w:pPr>
            <w:r>
              <w:rPr>
                <w:rFonts w:hint="eastAsia"/>
                <w:sz w:val="22"/>
              </w:rPr>
              <w:t>负责项目运行维护</w:t>
            </w:r>
          </w:p>
        </w:tc>
        <w:tc>
          <w:tcPr>
            <w:tcW w:w="1096" w:type="dxa"/>
            <w:shd w:val="clear" w:color="auto" w:fill="auto"/>
            <w:noWrap/>
            <w:vAlign w:val="center"/>
          </w:tcPr>
          <w:p w14:paraId="0D843463">
            <w:pPr>
              <w:ind w:firstLine="0" w:firstLineChars="0"/>
              <w:jc w:val="center"/>
              <w:rPr>
                <w:sz w:val="22"/>
              </w:rPr>
            </w:pPr>
            <w:r>
              <w:rPr>
                <w:sz w:val="22"/>
              </w:rPr>
              <w:t>1</w:t>
            </w:r>
            <w:r>
              <w:rPr>
                <w:rFonts w:hint="eastAsia"/>
                <w:sz w:val="22"/>
              </w:rPr>
              <w:t>人</w:t>
            </w:r>
          </w:p>
        </w:tc>
        <w:tc>
          <w:tcPr>
            <w:tcW w:w="2175" w:type="dxa"/>
            <w:vAlign w:val="center"/>
          </w:tcPr>
          <w:p w14:paraId="5F6DB2F8">
            <w:pPr>
              <w:ind w:firstLine="440"/>
              <w:rPr>
                <w:sz w:val="22"/>
              </w:rPr>
            </w:pPr>
          </w:p>
        </w:tc>
        <w:tc>
          <w:tcPr>
            <w:tcW w:w="1096" w:type="dxa"/>
            <w:shd w:val="clear" w:color="auto" w:fill="auto"/>
            <w:noWrap/>
            <w:vAlign w:val="center"/>
          </w:tcPr>
          <w:p w14:paraId="39E99CD5">
            <w:pPr>
              <w:ind w:firstLine="0" w:firstLineChars="0"/>
              <w:rPr>
                <w:sz w:val="22"/>
              </w:rPr>
            </w:pPr>
            <w:r>
              <w:rPr>
                <w:rFonts w:hint="eastAsia"/>
                <w:sz w:val="22"/>
              </w:rPr>
              <w:t>不驻场</w:t>
            </w:r>
          </w:p>
        </w:tc>
      </w:tr>
    </w:tbl>
    <w:p w14:paraId="1F9D086C">
      <w:pPr>
        <w:pStyle w:val="3"/>
        <w:ind w:left="426"/>
      </w:pPr>
      <w:bookmarkStart w:id="32" w:name="_Toc63785512"/>
      <w:r>
        <w:rPr>
          <w:rFonts w:hint="eastAsia"/>
        </w:rPr>
        <w:t>供应商要求</w:t>
      </w:r>
    </w:p>
    <w:p w14:paraId="14CC5583">
      <w:r>
        <w:rPr>
          <w:rFonts w:hint="eastAsia"/>
        </w:rPr>
        <w:t>供应商应当具有类似项目建设经验，具有良好的市场信誉、管理体系、人员储备和履约能力。</w:t>
      </w:r>
    </w:p>
    <w:p w14:paraId="023C23B3">
      <w:pPr>
        <w:pStyle w:val="3"/>
        <w:ind w:left="426"/>
      </w:pPr>
      <w:r>
        <w:rPr>
          <w:rFonts w:hint="eastAsia"/>
        </w:rPr>
        <w:t>技术文件要求</w:t>
      </w:r>
    </w:p>
    <w:p w14:paraId="112CCDDC">
      <w:r>
        <w:rPr>
          <w:rFonts w:hint="eastAsia"/>
        </w:rPr>
        <w:t>投标人提供的书面技术资料应能确保系统正常运行所需的管理、运营及维护有关的全套文件。技术文件应该全面、完整、详细。投标人提供的技术文件至少应包括：</w:t>
      </w:r>
    </w:p>
    <w:p w14:paraId="4CDC20FD">
      <w:r>
        <w:rPr>
          <w:rFonts w:hint="eastAsia"/>
        </w:rPr>
        <w:t>系统操作规程、系统维修或保养手册、用户操作手册等；</w:t>
      </w:r>
    </w:p>
    <w:p w14:paraId="0DB19CEC">
      <w:r>
        <w:rPr>
          <w:rFonts w:hint="eastAsia"/>
        </w:rPr>
        <w:t>提供全套技术文件纸介质</w:t>
      </w:r>
      <w:r>
        <w:t>3套以及电子文件1套。</w:t>
      </w:r>
      <w:bookmarkEnd w:id="32"/>
    </w:p>
    <w:p w14:paraId="31F59E9F">
      <w:pPr>
        <w:pStyle w:val="2"/>
      </w:pPr>
      <w:bookmarkStart w:id="33" w:name="_Toc68798863"/>
      <w:r>
        <w:rPr>
          <w:rFonts w:hint="eastAsia"/>
        </w:rPr>
        <w:t>附录</w:t>
      </w:r>
      <w:bookmarkEnd w:id="33"/>
    </w:p>
    <w:p w14:paraId="0D146365">
      <w:r>
        <w:rPr>
          <w:rFonts w:hint="eastAsia"/>
        </w:rPr>
        <w:t>项目建设相关技术标准或规范文件如下：</w:t>
      </w:r>
    </w:p>
    <w:p w14:paraId="7436E37D">
      <w:pPr>
        <w:pStyle w:val="10"/>
        <w:numPr>
          <w:ilvl w:val="0"/>
          <w:numId w:val="6"/>
        </w:numPr>
        <w:ind w:firstLineChars="0"/>
      </w:pPr>
      <w:r>
        <w:rPr>
          <w:rFonts w:hint="eastAsia"/>
        </w:rPr>
        <w:t>沪高法（</w:t>
      </w:r>
      <w:r>
        <w:t>2024）140号</w:t>
      </w:r>
      <w:r>
        <w:rPr>
          <w:rFonts w:hint="eastAsia"/>
        </w:rPr>
        <w:t>《</w:t>
      </w:r>
      <w:r>
        <w:t>2024年上海法院数字警务建设实施方案</w:t>
      </w:r>
      <w:r>
        <w:rPr>
          <w:rFonts w:hint="eastAsia"/>
        </w:rPr>
        <w:t>》</w:t>
      </w:r>
    </w:p>
    <w:p w14:paraId="31C0CD00">
      <w:pPr>
        <w:widowControl/>
        <w:spacing w:line="240" w:lineRule="auto"/>
        <w:ind w:firstLine="0" w:firstLineChars="0"/>
      </w:pPr>
      <w:r>
        <w:object>
          <v:shape id="_x0000_i1025" o:spt="75" type="#_x0000_t75" style="height:41.5pt;width:336.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p>
    <w:p w14:paraId="27E4AF43">
      <w:pPr>
        <w:widowControl/>
        <w:spacing w:line="240" w:lineRule="auto"/>
        <w:ind w:firstLine="0" w:firstLineChars="0"/>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文泉驿微米黑"/>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CESI黑体-GB13000"/>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文泉驿微米黑">
    <w:panose1 w:val="020B0606030804020204"/>
    <w:charset w:val="86"/>
    <w:family w:val="auto"/>
    <w:pitch w:val="default"/>
    <w:sig w:usb0="E10002EF" w:usb1="6BDFFCFB" w:usb2="00800036" w:usb3="00000000" w:csb0="603E019F" w:csb1="DFD70000"/>
  </w:font>
  <w:font w:name="CESI黑体-GB13000">
    <w:panose1 w:val="02000500000000000000"/>
    <w:charset w:val="86"/>
    <w:family w:val="auto"/>
    <w:pitch w:val="default"/>
    <w:sig w:usb0="800002BF" w:usb1="38CF7CF8"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55564">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0F70E">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47848">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610EF">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ED2F2">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C504F">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2750C8"/>
    <w:multiLevelType w:val="multilevel"/>
    <w:tmpl w:val="0D2750C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64930CB"/>
    <w:multiLevelType w:val="multilevel"/>
    <w:tmpl w:val="164930C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B4D65D4"/>
    <w:multiLevelType w:val="multilevel"/>
    <w:tmpl w:val="2B4D65D4"/>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5AFF43B2"/>
    <w:multiLevelType w:val="multilevel"/>
    <w:tmpl w:val="5AFF43B2"/>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4">
    <w:nsid w:val="5E6E7085"/>
    <w:multiLevelType w:val="multilevel"/>
    <w:tmpl w:val="5E6E708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D03AF7"/>
    <w:rsid w:val="0DD03AF7"/>
    <w:rsid w:val="21761532"/>
    <w:rsid w:val="2BFD9ED9"/>
    <w:rsid w:val="2E6F2A75"/>
    <w:rsid w:val="32F62ABA"/>
    <w:rsid w:val="677E4F3E"/>
    <w:rsid w:val="7EF8D1FF"/>
    <w:rsid w:val="7FBF7459"/>
    <w:rsid w:val="7FC3AFD4"/>
    <w:rsid w:val="7FF714A5"/>
    <w:rsid w:val="96F35161"/>
    <w:rsid w:val="AFF11F33"/>
    <w:rsid w:val="CEF6F80A"/>
    <w:rsid w:val="DC9E7257"/>
    <w:rsid w:val="DFFE932A"/>
    <w:rsid w:val="F8E744CF"/>
    <w:rsid w:val="FBB5BF5F"/>
    <w:rsid w:val="FBE29D7C"/>
    <w:rsid w:val="FFFEE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99"/>
    <w:pPr>
      <w:ind w:firstLine="42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spacing w:line="240" w:lineRule="auto"/>
    </w:pPr>
    <w:rPr>
      <w:sz w:val="18"/>
      <w:szCs w:val="18"/>
    </w:rPr>
  </w:style>
  <w:style w:type="paragraph" w:styleId="7">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10">
    <w:name w:val="List Paragraph"/>
    <w:basedOn w:val="1"/>
    <w:qFormat/>
    <w:uiPriority w:val="99"/>
    <w:pPr>
      <w:ind w:firstLine="420"/>
    </w:pPr>
  </w:style>
  <w:style w:type="paragraph" w:customStyle="1" w:styleId="11">
    <w:name w:val="样式2"/>
    <w:basedOn w:val="1"/>
    <w:qFormat/>
    <w:uiPriority w:val="0"/>
    <w:pPr>
      <w:widowControl/>
      <w:adjustRightInd w:val="0"/>
      <w:jc w:val="both"/>
    </w:pPr>
    <w:rPr>
      <w:kern w:val="0"/>
      <w:lang w:eastAsia="en-US"/>
    </w:rPr>
  </w:style>
  <w:style w:type="paragraph" w:customStyle="1" w:styleId="12">
    <w:name w:val="方案文档"/>
    <w:qFormat/>
    <w:uiPriority w:val="0"/>
    <w:pPr>
      <w:spacing w:beforeLines="50" w:afterLines="50" w:line="360" w:lineRule="auto"/>
      <w:ind w:firstLine="200" w:firstLineChars="200"/>
    </w:pPr>
    <w:rPr>
      <w:rFonts w:asciiTheme="minorHAnsi" w:hAnsiTheme="minorHAnsi" w:eastAsiaTheme="minorEastAsia"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3901</TotalTime>
  <ScaleCrop>false</ScaleCrop>
  <LinksUpToDate>false</LinksUpToDate>
  <CharactersWithSpaces>0</CharactersWithSpaces>
  <Application>WPS Office_12.1.2.24722_F1E327BC-269C-435d-A152-05C5408002CA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2026-05-30T15:59:00Z</dcterms:created>
  <dc:creator>臻</dc:creator>
  <cp:lastModifiedBy>冯子倩</cp:lastModifiedBy>
  <dcterms:modified xsi:type="dcterms:W3CDTF">2026-06-05T15:45:55Z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2052-12.1.2.24722</vt:lpwstr>
  </property>
  <property fmtid="{D5CDD505-2E9C-101B-9397-08002B2CF9AE}" pid="3" name="ICV">
    <vt:lpwstr>F25EFFB9DBA8B5D3A1E4206AA5A1F957_43</vt:lpwstr>
  </property>
  <property fmtid="{D5CDD505-2E9C-101B-9397-08002B2CF9AE}" pid="4" name="KSOTemplateDocerSaveRecord">
    <vt:lpwstr>eyJoZGlkIjoiM2I3ZmVkMGM4ZmY0YTNiZDRhOTY0OGNkY2NiOTRhNWIiLCJ1c2VySWQiOiI3MTA2NjgwODEifQ==</vt:lpwstr>
  </property>
</Properties>
</file>