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B24220">
      <w:pPr>
        <w:pStyle w:val="25"/>
        <w:snapToGrid w:val="0"/>
        <w:spacing w:line="480" w:lineRule="auto"/>
        <w:ind w:firstLine="0"/>
        <w:jc w:val="center"/>
        <w:rPr>
          <w:rFonts w:ascii="Times New Roman" w:hAnsi="Times New Roman" w:cs="Times New Roman Regular"/>
          <w:b/>
          <w:color w:val="auto"/>
          <w:sz w:val="36"/>
          <w:szCs w:val="21"/>
        </w:rPr>
      </w:pPr>
      <w:bookmarkStart w:id="3" w:name="_GoBack"/>
      <w:bookmarkEnd w:id="3"/>
    </w:p>
    <w:p w14:paraId="3B9FC7A0">
      <w:pPr>
        <w:widowControl/>
        <w:spacing w:line="360" w:lineRule="auto"/>
        <w:rPr>
          <w:rFonts w:ascii="Times New Roman" w:hAnsi="Times New Roman" w:eastAsia="黑体" w:cs="Times New Roman Regular"/>
          <w:bCs/>
          <w:color w:val="auto"/>
          <w:kern w:val="0"/>
          <w:sz w:val="52"/>
          <w:szCs w:val="52"/>
          <w:lang w:bidi="zh-CN"/>
        </w:rPr>
      </w:pPr>
    </w:p>
    <w:p w14:paraId="0807B866">
      <w:pPr>
        <w:spacing w:line="360" w:lineRule="auto"/>
        <w:jc w:val="center"/>
        <w:rPr>
          <w:rFonts w:hint="eastAsia" w:ascii="Times New Roman" w:hAnsi="Times New Roman" w:eastAsia="方正小标宋_GBK" w:cs="仿宋"/>
          <w:color w:val="auto"/>
          <w:sz w:val="44"/>
          <w:szCs w:val="44"/>
        </w:rPr>
      </w:pPr>
      <w:r>
        <w:rPr>
          <w:rFonts w:ascii="Times New Roman" w:hAnsi="Times New Roman" w:eastAsia="黑体" w:cs="Times New Roman Regular"/>
          <w:bCs/>
          <w:color w:val="auto"/>
          <w:sz w:val="52"/>
          <w:szCs w:val="52"/>
          <w:lang w:bidi="zh-CN"/>
        </w:rPr>
        <w:t>上海市政务外网通信服务</w:t>
      </w:r>
    </w:p>
    <w:p w14:paraId="0F1E4758">
      <w:pPr>
        <w:jc w:val="center"/>
        <w:rPr>
          <w:rFonts w:ascii="Times New Roman" w:hAnsi="Times New Roman" w:eastAsia="黑体" w:cs="Times New Roman Regular"/>
          <w:bCs/>
          <w:color w:val="auto"/>
          <w:sz w:val="52"/>
          <w:szCs w:val="52"/>
          <w:lang w:bidi="zh-CN"/>
        </w:rPr>
      </w:pPr>
    </w:p>
    <w:p w14:paraId="0E03A7A7">
      <w:pPr>
        <w:pStyle w:val="19"/>
        <w:rPr>
          <w:rFonts w:ascii="Times New Roman" w:hAnsi="Times New Roman" w:eastAsia="黑体" w:cs="Times New Roman Regular"/>
          <w:bCs/>
          <w:color w:val="auto"/>
          <w:kern w:val="0"/>
          <w:sz w:val="52"/>
          <w:szCs w:val="52"/>
          <w:lang w:bidi="zh-CN"/>
        </w:rPr>
      </w:pPr>
    </w:p>
    <w:p w14:paraId="3D435D94">
      <w:pPr>
        <w:pStyle w:val="19"/>
        <w:rPr>
          <w:rFonts w:ascii="Times New Roman" w:hAnsi="Times New Roman" w:eastAsia="黑体" w:cs="Times New Roman Regular"/>
          <w:bCs/>
          <w:color w:val="auto"/>
          <w:kern w:val="0"/>
          <w:sz w:val="52"/>
          <w:szCs w:val="52"/>
          <w:lang w:bidi="zh-CN"/>
        </w:rPr>
      </w:pPr>
    </w:p>
    <w:p w14:paraId="5C69BB2C">
      <w:pPr>
        <w:widowControl/>
        <w:spacing w:line="360" w:lineRule="auto"/>
        <w:jc w:val="center"/>
        <w:rPr>
          <w:rFonts w:ascii="Times New Roman" w:hAnsi="Times New Roman" w:eastAsia="黑体" w:cs="Times New Roman Regular"/>
          <w:bCs/>
          <w:color w:val="auto"/>
          <w:kern w:val="0"/>
          <w:sz w:val="52"/>
          <w:szCs w:val="52"/>
          <w:lang w:bidi="zh-CN"/>
        </w:rPr>
      </w:pPr>
      <w:r>
        <w:rPr>
          <w:rFonts w:hint="default" w:ascii="Times New Roman" w:hAnsi="Times New Roman" w:eastAsia="黑体" w:cs="Times New Roman Regular"/>
          <w:bCs/>
          <w:color w:val="auto"/>
          <w:kern w:val="0"/>
          <w:sz w:val="52"/>
          <w:szCs w:val="52"/>
          <w:lang w:bidi="zh-CN"/>
        </w:rPr>
        <w:t>商务需求书</w:t>
      </w:r>
    </w:p>
    <w:p w14:paraId="5F3E80F7">
      <w:pPr>
        <w:pStyle w:val="25"/>
        <w:snapToGrid w:val="0"/>
        <w:spacing w:line="440" w:lineRule="exact"/>
        <w:ind w:firstLine="0"/>
        <w:rPr>
          <w:rFonts w:ascii="Times New Roman" w:hAnsi="Times New Roman" w:cs="Times New Roman Regular"/>
          <w:color w:val="auto"/>
          <w:sz w:val="21"/>
          <w:szCs w:val="21"/>
        </w:rPr>
      </w:pPr>
    </w:p>
    <w:p w14:paraId="7BE678D7">
      <w:pPr>
        <w:pStyle w:val="25"/>
        <w:snapToGrid w:val="0"/>
        <w:spacing w:line="440" w:lineRule="exact"/>
        <w:ind w:firstLine="0"/>
        <w:rPr>
          <w:rFonts w:ascii="Times New Roman" w:hAnsi="Times New Roman" w:cs="Times New Roman Regular"/>
          <w:color w:val="auto"/>
          <w:sz w:val="21"/>
          <w:szCs w:val="21"/>
        </w:rPr>
      </w:pPr>
    </w:p>
    <w:p w14:paraId="53B6CCA3">
      <w:pPr>
        <w:pStyle w:val="25"/>
        <w:snapToGrid w:val="0"/>
        <w:spacing w:line="440" w:lineRule="exact"/>
        <w:ind w:firstLine="0"/>
        <w:rPr>
          <w:rFonts w:ascii="Times New Roman" w:hAnsi="Times New Roman" w:cs="Times New Roman Regular"/>
          <w:color w:val="auto"/>
          <w:sz w:val="21"/>
          <w:szCs w:val="21"/>
        </w:rPr>
      </w:pPr>
    </w:p>
    <w:p w14:paraId="26D55EDC">
      <w:pPr>
        <w:pStyle w:val="25"/>
        <w:snapToGrid w:val="0"/>
        <w:spacing w:line="440" w:lineRule="exact"/>
        <w:ind w:firstLine="0"/>
        <w:rPr>
          <w:rFonts w:ascii="Times New Roman" w:hAnsi="Times New Roman" w:cs="Times New Roman Regular"/>
          <w:color w:val="auto"/>
          <w:sz w:val="21"/>
          <w:szCs w:val="21"/>
        </w:rPr>
      </w:pPr>
    </w:p>
    <w:p w14:paraId="62A4E900">
      <w:pPr>
        <w:pStyle w:val="25"/>
        <w:snapToGrid w:val="0"/>
        <w:spacing w:line="440" w:lineRule="exact"/>
        <w:ind w:firstLine="0"/>
        <w:rPr>
          <w:rFonts w:ascii="Times New Roman" w:hAnsi="Times New Roman" w:cs="Times New Roman Regular"/>
          <w:color w:val="auto"/>
          <w:sz w:val="21"/>
          <w:szCs w:val="21"/>
        </w:rPr>
      </w:pPr>
    </w:p>
    <w:p w14:paraId="6B8B7EFD">
      <w:pPr>
        <w:pStyle w:val="25"/>
        <w:snapToGrid w:val="0"/>
        <w:spacing w:line="440" w:lineRule="exact"/>
        <w:ind w:firstLine="0"/>
        <w:rPr>
          <w:rFonts w:ascii="Times New Roman" w:hAnsi="Times New Roman" w:cs="Times New Roman Regular"/>
          <w:color w:val="auto"/>
          <w:sz w:val="21"/>
          <w:szCs w:val="21"/>
        </w:rPr>
      </w:pPr>
    </w:p>
    <w:p w14:paraId="61938F84">
      <w:pPr>
        <w:pStyle w:val="25"/>
        <w:snapToGrid w:val="0"/>
        <w:spacing w:line="440" w:lineRule="exact"/>
        <w:ind w:firstLine="0"/>
        <w:rPr>
          <w:rFonts w:ascii="Times New Roman" w:hAnsi="Times New Roman" w:cs="Times New Roman Regular"/>
          <w:color w:val="auto"/>
          <w:sz w:val="21"/>
          <w:szCs w:val="21"/>
        </w:rPr>
      </w:pPr>
    </w:p>
    <w:p w14:paraId="74F5B276">
      <w:pPr>
        <w:pStyle w:val="25"/>
        <w:snapToGrid w:val="0"/>
        <w:spacing w:line="440" w:lineRule="exact"/>
        <w:ind w:firstLine="0"/>
        <w:rPr>
          <w:rFonts w:ascii="Times New Roman" w:hAnsi="Times New Roman" w:cs="Times New Roman Regular"/>
          <w:color w:val="auto"/>
          <w:sz w:val="21"/>
          <w:szCs w:val="21"/>
        </w:rPr>
      </w:pPr>
    </w:p>
    <w:p w14:paraId="10CC4E35">
      <w:pPr>
        <w:pStyle w:val="25"/>
        <w:snapToGrid w:val="0"/>
        <w:spacing w:line="440" w:lineRule="exact"/>
        <w:ind w:firstLine="0"/>
        <w:rPr>
          <w:rFonts w:ascii="Times New Roman" w:hAnsi="Times New Roman" w:cs="Times New Roman Regular"/>
          <w:color w:val="auto"/>
          <w:sz w:val="21"/>
          <w:szCs w:val="21"/>
        </w:rPr>
      </w:pPr>
    </w:p>
    <w:p w14:paraId="08E10C1E">
      <w:pPr>
        <w:jc w:val="center"/>
        <w:rPr>
          <w:rFonts w:ascii="Times New Roman" w:hAnsi="Times New Roman" w:eastAsia="黑体" w:cs="Times New Roman Regular"/>
          <w:bCs/>
          <w:color w:val="auto"/>
          <w:sz w:val="44"/>
          <w:szCs w:val="44"/>
          <w:lang w:bidi="zh-CN"/>
        </w:rPr>
      </w:pPr>
    </w:p>
    <w:p w14:paraId="3C9A8B9A">
      <w:pPr>
        <w:jc w:val="center"/>
        <w:rPr>
          <w:rFonts w:ascii="Times New Roman" w:hAnsi="Times New Roman" w:eastAsia="黑体" w:cs="Times New Roman Regular"/>
          <w:bCs/>
          <w:color w:val="auto"/>
          <w:sz w:val="44"/>
          <w:szCs w:val="44"/>
          <w:lang w:bidi="zh-CN"/>
        </w:rPr>
      </w:pPr>
    </w:p>
    <w:p w14:paraId="2FBDE84C">
      <w:pPr>
        <w:rPr>
          <w:rFonts w:ascii="Times New Roman" w:hAnsi="Times New Roman" w:eastAsia="黑体" w:cs="Times New Roman Regular"/>
          <w:bCs/>
          <w:color w:val="auto"/>
          <w:sz w:val="44"/>
          <w:szCs w:val="44"/>
          <w:lang w:bidi="zh-CN"/>
        </w:rPr>
      </w:pPr>
      <w:r>
        <w:rPr>
          <w:rFonts w:hint="default" w:ascii="Times New Roman" w:hAnsi="Times New Roman" w:eastAsia="黑体" w:cs="Times New Roman Regular"/>
          <w:bCs/>
          <w:color w:val="auto"/>
          <w:sz w:val="44"/>
          <w:szCs w:val="44"/>
          <w:lang w:bidi="zh-CN"/>
        </w:rPr>
        <w:br w:type="page"/>
      </w:r>
    </w:p>
    <w:p w14:paraId="33EE7A6C">
      <w:pPr>
        <w:pStyle w:val="2"/>
        <w:numPr>
          <w:ilvl w:val="0"/>
          <w:numId w:val="2"/>
        </w:numPr>
        <w:adjustRightInd w:val="0"/>
        <w:snapToGrid w:val="0"/>
        <w:spacing w:before="0" w:beforeLines="0" w:after="0" w:line="560" w:lineRule="exact"/>
        <w:ind w:firstLine="0"/>
        <w:outlineLvl w:val="0"/>
        <w:rPr>
          <w:rFonts w:hint="default" w:ascii="Times New Roman" w:hAnsi="Times New Roman" w:eastAsia="黑体" w:cs="Times New Roman Regular"/>
          <w:b w:val="0"/>
          <w:bCs w:val="0"/>
          <w:color w:val="auto"/>
          <w:sz w:val="32"/>
          <w:szCs w:val="32"/>
        </w:rPr>
      </w:pPr>
      <w:bookmarkStart w:id="0" w:name="_Toc2051446776"/>
      <w:r>
        <w:rPr>
          <w:rFonts w:hint="default" w:ascii="Times New Roman" w:hAnsi="Times New Roman" w:eastAsia="黑体" w:cs="Times New Roman Regular"/>
          <w:b w:val="0"/>
          <w:bCs w:val="0"/>
          <w:color w:val="auto"/>
          <w:sz w:val="32"/>
          <w:szCs w:val="32"/>
        </w:rPr>
        <w:t>项目基本情况</w:t>
      </w:r>
      <w:bookmarkEnd w:id="0"/>
    </w:p>
    <w:p w14:paraId="5EDB3F6C">
      <w:pPr>
        <w:widowControl/>
        <w:numPr>
          <w:ilvl w:val="0"/>
          <w:numId w:val="3"/>
        </w:numPr>
        <w:tabs>
          <w:tab w:val="left" w:pos="0"/>
        </w:tabs>
        <w:spacing w:line="560" w:lineRule="exact"/>
        <w:ind w:left="0" w:leftChars="0" w:firstLine="560" w:firstLineChars="200"/>
        <w:rPr>
          <w:rFonts w:hint="default" w:ascii="Times New Roman" w:hAnsi="Times New Roman" w:eastAsia="宋体" w:cs="Times New Roman Regular"/>
          <w:color w:val="auto"/>
          <w:sz w:val="28"/>
          <w:szCs w:val="28"/>
        </w:rPr>
      </w:pPr>
      <w:r>
        <w:rPr>
          <w:rFonts w:hint="default" w:ascii="Times New Roman" w:hAnsi="Times New Roman" w:eastAsia="宋体" w:cs="Times New Roman Regular"/>
          <w:color w:val="auto"/>
          <w:sz w:val="28"/>
          <w:szCs w:val="28"/>
        </w:rPr>
        <w:t>项目名称：上海市政务外网通信服务</w:t>
      </w:r>
    </w:p>
    <w:p w14:paraId="1C1D094C">
      <w:pPr>
        <w:widowControl/>
        <w:numPr>
          <w:ilvl w:val="0"/>
          <w:numId w:val="3"/>
        </w:numPr>
        <w:tabs>
          <w:tab w:val="left" w:pos="0"/>
        </w:tabs>
        <w:spacing w:line="560" w:lineRule="exact"/>
        <w:ind w:left="0" w:leftChars="0" w:firstLine="560" w:firstLineChars="200"/>
        <w:rPr>
          <w:rFonts w:hint="default" w:ascii="Times New Roman" w:hAnsi="Times New Roman" w:eastAsia="宋体" w:cs="Times New Roman Regular"/>
          <w:color w:val="auto"/>
          <w:sz w:val="28"/>
          <w:szCs w:val="28"/>
        </w:rPr>
      </w:pPr>
      <w:r>
        <w:rPr>
          <w:rFonts w:hint="default" w:ascii="Times New Roman" w:hAnsi="Times New Roman" w:eastAsia="宋体" w:cs="Times New Roman Regular"/>
          <w:color w:val="auto"/>
          <w:sz w:val="28"/>
          <w:szCs w:val="28"/>
        </w:rPr>
        <w:t>采购方式：公开招标</w:t>
      </w:r>
    </w:p>
    <w:p w14:paraId="20FA7424">
      <w:pPr>
        <w:widowControl/>
        <w:numPr>
          <w:ilvl w:val="0"/>
          <w:numId w:val="3"/>
        </w:numPr>
        <w:tabs>
          <w:tab w:val="left" w:pos="0"/>
        </w:tabs>
        <w:spacing w:line="560" w:lineRule="exact"/>
        <w:ind w:firstLine="560" w:firstLineChars="200"/>
        <w:rPr>
          <w:rFonts w:hint="default" w:ascii="Times New Roman" w:hAnsi="Times New Roman" w:cs="Times New Roman Regular"/>
          <w:color w:val="auto"/>
          <w:sz w:val="28"/>
          <w:szCs w:val="28"/>
        </w:rPr>
      </w:pPr>
      <w:r>
        <w:rPr>
          <w:rFonts w:hint="default" w:ascii="Times New Roman" w:hAnsi="Times New Roman" w:eastAsia="宋体" w:cs="Times New Roman Regular"/>
          <w:color w:val="auto"/>
          <w:sz w:val="28"/>
          <w:szCs w:val="28"/>
        </w:rPr>
        <w:t>采购机构：上海市政府采购中心</w:t>
      </w:r>
    </w:p>
    <w:p w14:paraId="1F2E090B">
      <w:pPr>
        <w:widowControl/>
        <w:numPr>
          <w:ilvl w:val="0"/>
          <w:numId w:val="3"/>
        </w:numPr>
        <w:tabs>
          <w:tab w:val="left" w:pos="0"/>
        </w:tabs>
        <w:spacing w:line="560" w:lineRule="exact"/>
        <w:ind w:left="0" w:leftChars="0" w:firstLine="560" w:firstLineChars="200"/>
        <w:rPr>
          <w:rFonts w:hint="default" w:ascii="Times New Roman" w:hAnsi="Times New Roman" w:eastAsia="宋体" w:cs="Times New Roman Regular"/>
          <w:color w:val="auto"/>
          <w:sz w:val="28"/>
          <w:szCs w:val="28"/>
        </w:rPr>
      </w:pPr>
      <w:r>
        <w:rPr>
          <w:rFonts w:hint="eastAsia" w:cs="Times New Roman Regular"/>
          <w:color w:val="auto"/>
          <w:spacing w:val="0"/>
          <w:w w:val="100"/>
          <w:kern w:val="2"/>
          <w:sz w:val="28"/>
          <w:szCs w:val="28"/>
          <w:lang w:val="en-US" w:eastAsia="zh-CN"/>
        </w:rPr>
        <w:t>采购人</w:t>
      </w:r>
      <w:r>
        <w:rPr>
          <w:rFonts w:hint="default" w:ascii="Times New Roman" w:hAnsi="Times New Roman" w:eastAsia="宋体" w:cs="Times New Roman Regular"/>
          <w:color w:val="auto"/>
          <w:sz w:val="28"/>
          <w:szCs w:val="28"/>
        </w:rPr>
        <w:t>：上海市大数据中心</w:t>
      </w:r>
    </w:p>
    <w:p w14:paraId="7917DF0C">
      <w:pPr>
        <w:widowControl/>
        <w:numPr>
          <w:ilvl w:val="0"/>
          <w:numId w:val="3"/>
        </w:numPr>
        <w:tabs>
          <w:tab w:val="left" w:pos="0"/>
        </w:tabs>
        <w:spacing w:line="560" w:lineRule="exact"/>
        <w:ind w:left="0" w:leftChars="0" w:firstLine="560" w:firstLineChars="200"/>
        <w:rPr>
          <w:rFonts w:hint="default" w:ascii="Times New Roman" w:hAnsi="Times New Roman" w:eastAsia="宋体" w:cs="Times New Roman Regular"/>
          <w:color w:val="auto"/>
          <w:sz w:val="28"/>
          <w:szCs w:val="28"/>
        </w:rPr>
      </w:pPr>
      <w:r>
        <w:rPr>
          <w:rFonts w:hint="default" w:ascii="Times New Roman" w:hAnsi="Times New Roman" w:eastAsia="宋体" w:cs="Times New Roman Regular"/>
          <w:color w:val="auto"/>
          <w:sz w:val="28"/>
          <w:szCs w:val="28"/>
        </w:rPr>
        <w:t>服务周期：自合同签订</w:t>
      </w:r>
      <w:r>
        <w:rPr>
          <w:rFonts w:hint="eastAsia" w:cs="Times New Roman Regular"/>
          <w:color w:val="auto"/>
          <w:sz w:val="28"/>
          <w:szCs w:val="28"/>
          <w:lang w:val="en-US" w:eastAsia="zh-CN"/>
        </w:rPr>
        <w:t>之日</w:t>
      </w:r>
      <w:r>
        <w:rPr>
          <w:rFonts w:hint="default" w:cs="Times New Roman Regular"/>
          <w:color w:val="auto"/>
          <w:sz w:val="28"/>
          <w:szCs w:val="28"/>
          <w:lang w:val="en-US" w:eastAsia="zh-CN"/>
        </w:rPr>
        <w:t>起</w:t>
      </w:r>
      <w:r>
        <w:rPr>
          <w:rFonts w:hint="eastAsia" w:cs="Times New Roman Regular"/>
          <w:color w:val="auto"/>
          <w:sz w:val="28"/>
          <w:szCs w:val="28"/>
          <w:lang w:val="en-US" w:eastAsia="zh-CN"/>
        </w:rPr>
        <w:t>一年</w:t>
      </w:r>
    </w:p>
    <w:p w14:paraId="23D4C91F">
      <w:pPr>
        <w:widowControl/>
        <w:numPr>
          <w:ilvl w:val="0"/>
          <w:numId w:val="3"/>
        </w:numPr>
        <w:tabs>
          <w:tab w:val="left" w:pos="0"/>
        </w:tabs>
        <w:spacing w:line="560" w:lineRule="exact"/>
        <w:ind w:left="0" w:leftChars="0" w:firstLine="560" w:firstLineChars="200"/>
        <w:rPr>
          <w:rFonts w:hint="default" w:ascii="Times New Roman" w:hAnsi="Times New Roman" w:eastAsia="宋体" w:cs="Times New Roman Regular"/>
          <w:color w:val="auto"/>
          <w:sz w:val="28"/>
          <w:szCs w:val="28"/>
        </w:rPr>
      </w:pPr>
      <w:r>
        <w:rPr>
          <w:rFonts w:hint="default" w:ascii="Times New Roman" w:hAnsi="Times New Roman" w:eastAsia="宋体" w:cs="Times New Roman Regular"/>
          <w:color w:val="auto"/>
          <w:sz w:val="28"/>
          <w:szCs w:val="28"/>
        </w:rPr>
        <w:t>项目预算</w:t>
      </w:r>
      <w:r>
        <w:rPr>
          <w:rFonts w:hint="default" w:ascii="Times New Roman" w:hAnsi="Times New Roman" w:cs="Times New Roman Regular"/>
          <w:color w:val="auto"/>
          <w:sz w:val="28"/>
          <w:szCs w:val="28"/>
          <w:lang w:eastAsia="zh-CN"/>
        </w:rPr>
        <w:t>：</w:t>
      </w:r>
      <w:r>
        <w:rPr>
          <w:rFonts w:hint="default" w:ascii="Times New Roman" w:hAnsi="Times New Roman" w:eastAsia="宋体" w:cs="Times New Roman Regular"/>
          <w:color w:val="auto"/>
          <w:sz w:val="28"/>
          <w:szCs w:val="28"/>
        </w:rPr>
        <w:t>采购预算为9000万元。</w:t>
      </w:r>
    </w:p>
    <w:p w14:paraId="56C05233">
      <w:pPr>
        <w:widowControl/>
        <w:numPr>
          <w:ilvl w:val="0"/>
          <w:numId w:val="3"/>
        </w:numPr>
        <w:tabs>
          <w:tab w:val="left" w:pos="0"/>
          <w:tab w:val="left" w:pos="425"/>
        </w:tabs>
        <w:spacing w:line="560" w:lineRule="exact"/>
        <w:ind w:left="0" w:leftChars="0" w:firstLine="560" w:firstLineChars="200"/>
        <w:rPr>
          <w:rFonts w:hint="default" w:ascii="Times New Roman" w:hAnsi="Times New Roman" w:eastAsia="宋体" w:cs="Times New Roman Regular"/>
          <w:color w:val="auto"/>
          <w:sz w:val="28"/>
          <w:szCs w:val="28"/>
          <w:highlight w:val="none"/>
        </w:rPr>
      </w:pPr>
      <w:r>
        <w:rPr>
          <w:rFonts w:hint="default" w:ascii="Times New Roman" w:hAnsi="Times New Roman" w:eastAsia="宋体" w:cs="Times New Roman Regular"/>
          <w:color w:val="auto"/>
          <w:sz w:val="28"/>
          <w:szCs w:val="28"/>
          <w:highlight w:val="none"/>
        </w:rPr>
        <w:t>报价要求：投标人依据</w:t>
      </w:r>
      <w:r>
        <w:rPr>
          <w:rFonts w:hint="eastAsia" w:cs="Times New Roman Regular"/>
          <w:color w:val="auto"/>
          <w:sz w:val="28"/>
          <w:szCs w:val="28"/>
          <w:highlight w:val="none"/>
          <w:lang w:val="en-US" w:eastAsia="zh-CN"/>
        </w:rPr>
        <w:t>招标文件中的投标报价汇总表</w:t>
      </w:r>
      <w:r>
        <w:rPr>
          <w:rFonts w:hint="default" w:ascii="Times New Roman" w:hAnsi="Times New Roman" w:eastAsia="宋体" w:cs="Times New Roman Regular"/>
          <w:color w:val="auto"/>
          <w:sz w:val="28"/>
          <w:szCs w:val="28"/>
          <w:highlight w:val="none"/>
        </w:rPr>
        <w:t>，</w:t>
      </w:r>
      <w:r>
        <w:rPr>
          <w:rFonts w:hint="eastAsia" w:cs="Times New Roman Regular"/>
          <w:color w:val="auto"/>
          <w:sz w:val="28"/>
          <w:szCs w:val="28"/>
          <w:highlight w:val="none"/>
          <w:lang w:val="en-US" w:eastAsia="zh-CN"/>
        </w:rPr>
        <w:t>根据各</w:t>
      </w:r>
      <w:r>
        <w:rPr>
          <w:rFonts w:hint="default" w:ascii="Times New Roman" w:hAnsi="Times New Roman" w:eastAsia="宋体" w:cs="Times New Roman Regular"/>
          <w:color w:val="auto"/>
          <w:sz w:val="28"/>
          <w:szCs w:val="28"/>
          <w:highlight w:val="none"/>
        </w:rPr>
        <w:t>带宽</w:t>
      </w:r>
      <w:r>
        <w:rPr>
          <w:rFonts w:hint="eastAsia" w:cs="Times New Roman Regular"/>
          <w:color w:val="auto"/>
          <w:sz w:val="28"/>
          <w:szCs w:val="28"/>
          <w:highlight w:val="none"/>
          <w:lang w:val="en-US" w:eastAsia="zh-CN"/>
        </w:rPr>
        <w:t>对应暂估量</w:t>
      </w:r>
      <w:r>
        <w:rPr>
          <w:rFonts w:hint="default" w:ascii="Times New Roman" w:hAnsi="Times New Roman" w:eastAsia="宋体" w:cs="Times New Roman Regular"/>
          <w:color w:val="auto"/>
          <w:sz w:val="28"/>
          <w:szCs w:val="28"/>
          <w:highlight w:val="none"/>
        </w:rPr>
        <w:t>情况，应在不超出</w:t>
      </w:r>
      <w:r>
        <w:rPr>
          <w:rFonts w:hint="eastAsia" w:cs="Times New Roman Regular"/>
          <w:color w:val="auto"/>
          <w:sz w:val="28"/>
          <w:szCs w:val="28"/>
          <w:highlight w:val="none"/>
          <w:lang w:val="en-US" w:eastAsia="zh-CN"/>
        </w:rPr>
        <w:t>各带宽最高限价的</w:t>
      </w:r>
      <w:r>
        <w:rPr>
          <w:rFonts w:hint="default" w:ascii="Times New Roman" w:hAnsi="Times New Roman" w:eastAsia="宋体" w:cs="Times New Roman Regular"/>
          <w:color w:val="auto"/>
          <w:sz w:val="28"/>
          <w:szCs w:val="28"/>
          <w:highlight w:val="none"/>
        </w:rPr>
        <w:t>规则下，进行</w:t>
      </w:r>
      <w:r>
        <w:rPr>
          <w:rFonts w:hint="eastAsia" w:cs="Times New Roman Regular"/>
          <w:color w:val="auto"/>
          <w:sz w:val="28"/>
          <w:szCs w:val="28"/>
          <w:highlight w:val="none"/>
          <w:lang w:val="en-US" w:eastAsia="zh-CN"/>
        </w:rPr>
        <w:t>各带宽单价的</w:t>
      </w:r>
      <w:r>
        <w:rPr>
          <w:rFonts w:hint="default" w:ascii="Times New Roman" w:hAnsi="Times New Roman" w:eastAsia="宋体" w:cs="Times New Roman Regular"/>
          <w:color w:val="auto"/>
          <w:sz w:val="28"/>
          <w:szCs w:val="28"/>
          <w:highlight w:val="none"/>
        </w:rPr>
        <w:t>竞争报价，并</w:t>
      </w:r>
      <w:r>
        <w:rPr>
          <w:rFonts w:hint="eastAsia" w:cs="Times New Roman Regular"/>
          <w:color w:val="auto"/>
          <w:sz w:val="28"/>
          <w:szCs w:val="28"/>
          <w:highlight w:val="none"/>
          <w:lang w:val="en-US" w:eastAsia="zh-CN"/>
        </w:rPr>
        <w:t>计算报价总价作为投标价</w:t>
      </w:r>
      <w:r>
        <w:rPr>
          <w:rFonts w:hint="default" w:ascii="Times New Roman" w:hAnsi="Times New Roman" w:eastAsia="宋体" w:cs="Times New Roman Regular"/>
          <w:color w:val="auto"/>
          <w:sz w:val="28"/>
          <w:szCs w:val="28"/>
          <w:highlight w:val="none"/>
        </w:rPr>
        <w:t>。</w:t>
      </w:r>
    </w:p>
    <w:p w14:paraId="0BECEF2C">
      <w:pPr>
        <w:widowControl/>
        <w:numPr>
          <w:ilvl w:val="0"/>
          <w:numId w:val="3"/>
        </w:numPr>
        <w:tabs>
          <w:tab w:val="left" w:pos="0"/>
        </w:tabs>
        <w:spacing w:line="560" w:lineRule="exact"/>
        <w:ind w:left="0" w:firstLine="560" w:firstLineChars="200"/>
        <w:rPr>
          <w:rFonts w:ascii="Times New Roman" w:hAnsi="Times New Roman" w:cs="Times New Roman Regular"/>
          <w:color w:val="auto"/>
          <w:sz w:val="28"/>
          <w:szCs w:val="28"/>
        </w:rPr>
      </w:pPr>
      <w:r>
        <w:rPr>
          <w:rFonts w:hint="default" w:ascii="Times New Roman" w:hAnsi="Times New Roman" w:cs="Times New Roman Regular"/>
          <w:color w:val="auto"/>
          <w:sz w:val="28"/>
          <w:szCs w:val="28"/>
        </w:rPr>
        <w:t>项目内容：本项目的</w:t>
      </w:r>
      <w:r>
        <w:rPr>
          <w:rFonts w:hint="default" w:ascii="Times New Roman" w:hAnsi="Times New Roman" w:cs="Times New Roman Regular"/>
          <w:color w:val="auto"/>
          <w:sz w:val="28"/>
          <w:szCs w:val="28"/>
          <w:highlight w:val="none"/>
        </w:rPr>
        <w:t>中标人须</w:t>
      </w:r>
      <w:r>
        <w:rPr>
          <w:rFonts w:hint="default" w:ascii="Times New Roman" w:hAnsi="Times New Roman" w:cs="Times New Roman Regular"/>
          <w:color w:val="auto"/>
          <w:sz w:val="28"/>
          <w:szCs w:val="28"/>
        </w:rPr>
        <w:t>在服务周期内，</w:t>
      </w:r>
      <w:r>
        <w:rPr>
          <w:rFonts w:hint="default" w:ascii="Times New Roman" w:hAnsi="Times New Roman" w:cs="Times New Roman Regular"/>
          <w:color w:val="auto"/>
          <w:sz w:val="28"/>
          <w:szCs w:val="28"/>
          <w:lang w:val="en-US" w:eastAsia="zh-CN"/>
        </w:rPr>
        <w:t>通过</w:t>
      </w:r>
      <w:r>
        <w:rPr>
          <w:rFonts w:hint="default" w:ascii="Times New Roman" w:hAnsi="Times New Roman" w:cs="Times New Roman Regular"/>
          <w:color w:val="auto"/>
          <w:sz w:val="28"/>
          <w:szCs w:val="28"/>
        </w:rPr>
        <w:t>城域专网通信服务租赁形式</w:t>
      </w:r>
      <w:r>
        <w:rPr>
          <w:rFonts w:hint="default" w:ascii="Times New Roman" w:hAnsi="Times New Roman" w:cs="Times New Roman Regular"/>
          <w:color w:val="auto"/>
          <w:sz w:val="28"/>
          <w:szCs w:val="28"/>
          <w:lang w:eastAsia="zh-CN"/>
        </w:rPr>
        <w:t>，</w:t>
      </w:r>
      <w:r>
        <w:rPr>
          <w:rFonts w:hint="default" w:ascii="Times New Roman" w:hAnsi="Times New Roman" w:cs="Times New Roman Regular"/>
          <w:color w:val="auto"/>
          <w:sz w:val="28"/>
          <w:szCs w:val="28"/>
        </w:rPr>
        <w:t>为市级政务外网网络节点提供</w:t>
      </w:r>
      <w:r>
        <w:rPr>
          <w:rFonts w:hint="default" w:ascii="Times New Roman" w:hAnsi="Times New Roman" w:cs="Times New Roman Regular"/>
          <w:color w:val="auto"/>
          <w:sz w:val="28"/>
          <w:szCs w:val="28"/>
          <w:lang w:val="en-US" w:eastAsia="zh-CN"/>
        </w:rPr>
        <w:t>稳定可靠的</w:t>
      </w:r>
      <w:r>
        <w:rPr>
          <w:rFonts w:hint="default" w:ascii="Times New Roman" w:hAnsi="Times New Roman" w:cs="Times New Roman Regular"/>
          <w:color w:val="auto"/>
          <w:sz w:val="28"/>
          <w:szCs w:val="28"/>
        </w:rPr>
        <w:t>接入服务。所提供的服务</w:t>
      </w:r>
      <w:r>
        <w:rPr>
          <w:rFonts w:hint="default" w:ascii="Times New Roman" w:hAnsi="Times New Roman" w:cs="Times New Roman Regular"/>
          <w:color w:val="auto"/>
          <w:sz w:val="28"/>
          <w:szCs w:val="28"/>
          <w:lang w:val="en-US" w:eastAsia="zh-CN"/>
        </w:rPr>
        <w:t>须</w:t>
      </w:r>
      <w:r>
        <w:rPr>
          <w:rFonts w:hint="default" w:ascii="Times New Roman" w:hAnsi="Times New Roman" w:cs="Times New Roman Regular"/>
          <w:color w:val="auto"/>
          <w:sz w:val="28"/>
          <w:szCs w:val="28"/>
        </w:rPr>
        <w:t>符合《中华人民共和国网络安全法》《中华人民共和国数据安全法》《上海市电子政务外网管理办法》</w:t>
      </w:r>
      <w:r>
        <w:rPr>
          <w:rFonts w:hint="default" w:ascii="Times New Roman" w:hAnsi="Times New Roman" w:cs="Times New Roman Regular"/>
          <w:color w:val="auto"/>
          <w:sz w:val="28"/>
          <w:szCs w:val="28"/>
          <w:lang w:eastAsia="zh-CN"/>
        </w:rPr>
        <w:t>《</w:t>
      </w:r>
      <w:r>
        <w:rPr>
          <w:rFonts w:hint="default" w:ascii="Times New Roman" w:hAnsi="Times New Roman" w:eastAsia="宋体" w:cs="Times New Roman Regular"/>
          <w:i w:val="0"/>
          <w:iCs w:val="0"/>
          <w:caps w:val="0"/>
          <w:color w:val="auto"/>
          <w:spacing w:val="0"/>
          <w:kern w:val="0"/>
          <w:sz w:val="28"/>
          <w:szCs w:val="28"/>
          <w:u w:val="none"/>
          <w:lang w:val="en-US" w:eastAsia="zh-CN" w:bidi="ar"/>
        </w:rPr>
        <w:t>上海市电子政务外网建设和运行管理指南</w:t>
      </w:r>
      <w:r>
        <w:rPr>
          <w:rFonts w:hint="default" w:ascii="Times New Roman" w:hAnsi="Times New Roman" w:cs="Times New Roman Regular"/>
          <w:color w:val="auto"/>
          <w:sz w:val="28"/>
          <w:szCs w:val="28"/>
          <w:lang w:eastAsia="zh-CN"/>
        </w:rPr>
        <w:t>》</w:t>
      </w:r>
      <w:r>
        <w:rPr>
          <w:rFonts w:hint="default" w:ascii="Times New Roman" w:hAnsi="Times New Roman" w:cs="Times New Roman Regular"/>
          <w:color w:val="auto"/>
          <w:sz w:val="28"/>
          <w:szCs w:val="28"/>
        </w:rPr>
        <w:t>《电子政务外网网络建设规范》</w:t>
      </w:r>
      <w:r>
        <w:rPr>
          <w:rFonts w:hint="default" w:ascii="Times New Roman" w:hAnsi="Times New Roman" w:cs="Times New Roman Regular"/>
          <w:color w:val="auto"/>
          <w:sz w:val="28"/>
          <w:szCs w:val="28"/>
          <w:lang w:eastAsia="zh-CN"/>
        </w:rPr>
        <w:t>（</w:t>
      </w:r>
      <w:r>
        <w:rPr>
          <w:rFonts w:hint="default" w:ascii="Times New Roman" w:hAnsi="Times New Roman" w:cs="Times New Roman Regular"/>
          <w:color w:val="auto"/>
          <w:sz w:val="28"/>
          <w:szCs w:val="28"/>
        </w:rPr>
        <w:t>DB31DSJ/Z 003-2024</w:t>
      </w:r>
      <w:r>
        <w:rPr>
          <w:rFonts w:hint="default" w:ascii="Times New Roman" w:hAnsi="Times New Roman" w:cs="Times New Roman Regular"/>
          <w:color w:val="auto"/>
          <w:sz w:val="28"/>
          <w:szCs w:val="28"/>
          <w:lang w:eastAsia="zh-CN"/>
        </w:rPr>
        <w:t>）</w:t>
      </w:r>
      <w:r>
        <w:rPr>
          <w:rFonts w:hint="default" w:ascii="Times New Roman" w:hAnsi="Times New Roman" w:cs="Times New Roman Regular"/>
          <w:color w:val="auto"/>
          <w:sz w:val="28"/>
          <w:szCs w:val="28"/>
          <w:lang w:val="en-US" w:eastAsia="zh-CN"/>
        </w:rPr>
        <w:t>等文件要求，并满足</w:t>
      </w:r>
      <w:r>
        <w:rPr>
          <w:rFonts w:hint="default" w:ascii="Times New Roman" w:hAnsi="Times New Roman" w:cs="Times New Roman Regular"/>
          <w:color w:val="auto"/>
          <w:sz w:val="28"/>
          <w:szCs w:val="28"/>
        </w:rPr>
        <w:t>《信息安全技术</w:t>
      </w:r>
      <w:r>
        <w:rPr>
          <w:rFonts w:hint="default" w:ascii="Times New Roman" w:hAnsi="Times New Roman" w:cs="Times New Roman Regular"/>
          <w:color w:val="auto"/>
          <w:sz w:val="28"/>
          <w:szCs w:val="28"/>
          <w:lang w:val="en-US" w:eastAsia="zh-CN"/>
        </w:rPr>
        <w:t xml:space="preserve"> </w:t>
      </w:r>
      <w:r>
        <w:rPr>
          <w:rFonts w:hint="default" w:ascii="Times New Roman" w:hAnsi="Times New Roman" w:cs="Times New Roman Regular"/>
          <w:color w:val="auto"/>
          <w:sz w:val="28"/>
          <w:szCs w:val="28"/>
        </w:rPr>
        <w:t>网络安全等级保护基本要求》</w:t>
      </w:r>
      <w:r>
        <w:rPr>
          <w:rFonts w:hint="default" w:ascii="Times New Roman" w:hAnsi="Times New Roman" w:cs="Times New Roman Regular"/>
          <w:color w:val="auto"/>
          <w:sz w:val="28"/>
          <w:szCs w:val="28"/>
          <w:lang w:eastAsia="zh-CN"/>
        </w:rPr>
        <w:t>（</w:t>
      </w:r>
      <w:r>
        <w:rPr>
          <w:rFonts w:hint="default" w:ascii="Times New Roman" w:hAnsi="Times New Roman" w:cs="Times New Roman Regular"/>
          <w:color w:val="auto"/>
          <w:sz w:val="28"/>
          <w:szCs w:val="28"/>
        </w:rPr>
        <w:t>GB/T 22239-2019</w:t>
      </w:r>
      <w:r>
        <w:rPr>
          <w:rFonts w:hint="default" w:ascii="Times New Roman" w:hAnsi="Times New Roman" w:cs="Times New Roman Regular"/>
          <w:color w:val="auto"/>
          <w:sz w:val="28"/>
          <w:szCs w:val="28"/>
          <w:lang w:eastAsia="zh-CN"/>
        </w:rPr>
        <w:t>）</w:t>
      </w:r>
      <w:r>
        <w:rPr>
          <w:rFonts w:hint="default" w:ascii="Times New Roman" w:hAnsi="Times New Roman" w:cs="Times New Roman Regular"/>
          <w:color w:val="auto"/>
          <w:sz w:val="28"/>
          <w:szCs w:val="28"/>
          <w:lang w:val="en-US" w:eastAsia="zh-CN"/>
        </w:rPr>
        <w:t>中第</w:t>
      </w:r>
      <w:r>
        <w:rPr>
          <w:rFonts w:hint="default" w:ascii="Times New Roman" w:hAnsi="Times New Roman" w:cs="Times New Roman Regular"/>
          <w:color w:val="auto"/>
          <w:sz w:val="28"/>
          <w:szCs w:val="28"/>
        </w:rPr>
        <w:t>三级的相关标准</w:t>
      </w:r>
      <w:r>
        <w:rPr>
          <w:rFonts w:hint="default" w:ascii="Times New Roman" w:hAnsi="Times New Roman" w:cs="Times New Roman Regular"/>
          <w:color w:val="auto"/>
          <w:sz w:val="28"/>
          <w:szCs w:val="28"/>
          <w:lang w:val="en-US" w:eastAsia="zh-CN"/>
        </w:rPr>
        <w:t>与</w:t>
      </w:r>
      <w:r>
        <w:rPr>
          <w:rFonts w:hint="default" w:ascii="Times New Roman" w:hAnsi="Times New Roman" w:cs="Times New Roman Regular"/>
          <w:color w:val="auto"/>
          <w:sz w:val="28"/>
          <w:szCs w:val="28"/>
        </w:rPr>
        <w:t>技术</w:t>
      </w:r>
      <w:r>
        <w:rPr>
          <w:rFonts w:hint="default" w:ascii="Times New Roman" w:hAnsi="Times New Roman" w:cs="Times New Roman Regular"/>
          <w:color w:val="auto"/>
          <w:sz w:val="28"/>
          <w:szCs w:val="28"/>
          <w:lang w:val="en-US" w:eastAsia="zh-CN"/>
        </w:rPr>
        <w:t>规范</w:t>
      </w:r>
      <w:r>
        <w:rPr>
          <w:rFonts w:hint="default" w:ascii="Times New Roman" w:hAnsi="Times New Roman" w:cs="Times New Roman Regular"/>
          <w:color w:val="auto"/>
          <w:sz w:val="28"/>
          <w:szCs w:val="28"/>
        </w:rPr>
        <w:t>。设计并提供符合上述技术规范和运营要求的城域专用网络</w:t>
      </w:r>
      <w:r>
        <w:rPr>
          <w:rFonts w:hint="default" w:ascii="Times New Roman" w:hAnsi="Times New Roman" w:cs="Times New Roman Regular"/>
          <w:color w:val="auto"/>
          <w:sz w:val="28"/>
          <w:szCs w:val="28"/>
          <w:lang w:eastAsia="zh-CN"/>
        </w:rPr>
        <w:t>、</w:t>
      </w:r>
      <w:r>
        <w:rPr>
          <w:rFonts w:hint="default" w:ascii="Times New Roman" w:hAnsi="Times New Roman" w:cs="Times New Roman Regular"/>
          <w:color w:val="auto"/>
          <w:sz w:val="28"/>
          <w:szCs w:val="28"/>
        </w:rPr>
        <w:t>机房等基础设施</w:t>
      </w:r>
      <w:r>
        <w:rPr>
          <w:rFonts w:hint="default" w:ascii="Times New Roman" w:hAnsi="Times New Roman" w:cs="Times New Roman Regular"/>
          <w:color w:val="auto"/>
          <w:sz w:val="28"/>
          <w:szCs w:val="28"/>
          <w:lang w:eastAsia="zh-CN"/>
        </w:rPr>
        <w:t>，</w:t>
      </w:r>
      <w:r>
        <w:rPr>
          <w:rFonts w:hint="default" w:ascii="Times New Roman" w:hAnsi="Times New Roman" w:cs="Times New Roman Regular"/>
          <w:color w:val="auto"/>
          <w:sz w:val="28"/>
          <w:szCs w:val="28"/>
          <w:lang w:val="en-US" w:eastAsia="zh-CN"/>
        </w:rPr>
        <w:t>并提供相应的</w:t>
      </w:r>
      <w:r>
        <w:rPr>
          <w:rFonts w:hint="default" w:ascii="Times New Roman" w:hAnsi="Times New Roman" w:cs="Times New Roman Regular"/>
          <w:color w:val="auto"/>
          <w:sz w:val="28"/>
          <w:szCs w:val="28"/>
        </w:rPr>
        <w:t>网络安全防护系统和运营支撑系统</w:t>
      </w:r>
      <w:r>
        <w:rPr>
          <w:rFonts w:hint="default" w:ascii="Times New Roman" w:hAnsi="Times New Roman" w:cs="Times New Roman Regular"/>
          <w:color w:val="auto"/>
          <w:sz w:val="28"/>
          <w:szCs w:val="28"/>
          <w:lang w:eastAsia="zh-CN"/>
        </w:rPr>
        <w:t>；</w:t>
      </w:r>
      <w:r>
        <w:rPr>
          <w:rFonts w:hint="default" w:ascii="Times New Roman" w:hAnsi="Times New Roman" w:cs="Times New Roman Regular"/>
          <w:color w:val="auto"/>
          <w:sz w:val="28"/>
          <w:szCs w:val="28"/>
          <w:lang w:val="en-US" w:eastAsia="zh-CN"/>
        </w:rPr>
        <w:t>同时，</w:t>
      </w:r>
      <w:r>
        <w:rPr>
          <w:rFonts w:hint="default" w:ascii="Times New Roman" w:hAnsi="Times New Roman" w:cs="Times New Roman Regular"/>
          <w:color w:val="auto"/>
          <w:sz w:val="28"/>
          <w:szCs w:val="28"/>
        </w:rPr>
        <w:t>根据招标方要求的对接规范，按需</w:t>
      </w:r>
      <w:r>
        <w:rPr>
          <w:rFonts w:hint="default" w:ascii="Times New Roman" w:hAnsi="Times New Roman" w:cs="Times New Roman Regular"/>
          <w:color w:val="auto"/>
          <w:sz w:val="28"/>
          <w:szCs w:val="28"/>
          <w:lang w:val="en-US" w:eastAsia="zh-CN"/>
        </w:rPr>
        <w:t>完成</w:t>
      </w:r>
      <w:r>
        <w:rPr>
          <w:rFonts w:hint="default" w:ascii="Times New Roman" w:hAnsi="Times New Roman" w:cs="Times New Roman Regular"/>
          <w:color w:val="auto"/>
          <w:sz w:val="28"/>
          <w:szCs w:val="28"/>
        </w:rPr>
        <w:t>与市政务外网运行和安全监测支撑系统及其他</w:t>
      </w:r>
      <w:r>
        <w:rPr>
          <w:rFonts w:hint="default" w:ascii="Times New Roman" w:hAnsi="Times New Roman" w:cs="Times New Roman Regular"/>
          <w:color w:val="auto"/>
          <w:sz w:val="28"/>
          <w:szCs w:val="28"/>
          <w:lang w:val="en-US" w:eastAsia="zh-CN"/>
        </w:rPr>
        <w:t>指定</w:t>
      </w:r>
      <w:r>
        <w:rPr>
          <w:rFonts w:hint="default" w:ascii="Times New Roman" w:hAnsi="Times New Roman" w:cs="Times New Roman Regular"/>
          <w:color w:val="auto"/>
          <w:sz w:val="28"/>
          <w:szCs w:val="28"/>
        </w:rPr>
        <w:t>系统</w:t>
      </w:r>
      <w:r>
        <w:rPr>
          <w:rFonts w:hint="default" w:ascii="Times New Roman" w:hAnsi="Times New Roman" w:cs="Times New Roman Regular"/>
          <w:color w:val="auto"/>
          <w:sz w:val="28"/>
          <w:szCs w:val="28"/>
          <w:lang w:val="en-US" w:eastAsia="zh-CN"/>
        </w:rPr>
        <w:t>的</w:t>
      </w:r>
      <w:r>
        <w:rPr>
          <w:rFonts w:hint="default" w:ascii="Times New Roman" w:hAnsi="Times New Roman" w:cs="Times New Roman Regular"/>
          <w:color w:val="auto"/>
          <w:sz w:val="28"/>
          <w:szCs w:val="28"/>
        </w:rPr>
        <w:t>对接工作。提供节点开通、调整、暂停及撤销等服务</w:t>
      </w:r>
      <w:r>
        <w:rPr>
          <w:rFonts w:hint="default" w:ascii="Times New Roman" w:hAnsi="Times New Roman" w:cs="Times New Roman Regular"/>
          <w:color w:val="auto"/>
          <w:sz w:val="28"/>
          <w:szCs w:val="28"/>
          <w:lang w:eastAsia="zh-CN"/>
        </w:rPr>
        <w:t>；</w:t>
      </w:r>
      <w:r>
        <w:rPr>
          <w:rFonts w:hint="default" w:ascii="Times New Roman" w:hAnsi="Times New Roman" w:cs="Times New Roman Regular"/>
          <w:color w:val="auto"/>
          <w:sz w:val="28"/>
          <w:szCs w:val="28"/>
          <w:lang w:val="en-US" w:eastAsia="zh-CN"/>
        </w:rPr>
        <w:t>为</w:t>
      </w:r>
      <w:r>
        <w:rPr>
          <w:rFonts w:hint="default" w:ascii="Times New Roman" w:hAnsi="Times New Roman" w:cs="Times New Roman Regular"/>
          <w:color w:val="auto"/>
          <w:sz w:val="28"/>
          <w:szCs w:val="28"/>
        </w:rPr>
        <w:t>重点业务需求提供专项链路建设</w:t>
      </w:r>
      <w:r>
        <w:rPr>
          <w:rFonts w:hint="default" w:ascii="Times New Roman" w:hAnsi="Times New Roman" w:cs="Times New Roman Regular"/>
          <w:color w:val="auto"/>
          <w:sz w:val="28"/>
          <w:szCs w:val="28"/>
          <w:lang w:val="en-US" w:eastAsia="zh-CN"/>
        </w:rPr>
        <w:t>与</w:t>
      </w:r>
      <w:r>
        <w:rPr>
          <w:rFonts w:hint="default" w:ascii="Times New Roman" w:hAnsi="Times New Roman" w:cs="Times New Roman Regular"/>
          <w:color w:val="auto"/>
          <w:sz w:val="28"/>
          <w:szCs w:val="28"/>
        </w:rPr>
        <w:t>应急接入等保障服务；提供7×24小时运维监测、安全防护处置及快速故障响应等服务</w:t>
      </w:r>
      <w:r>
        <w:rPr>
          <w:rFonts w:hint="default" w:ascii="Times New Roman" w:hAnsi="Times New Roman" w:cs="Times New Roman Regular"/>
          <w:color w:val="auto"/>
          <w:sz w:val="28"/>
          <w:szCs w:val="28"/>
          <w:lang w:eastAsia="zh-CN"/>
        </w:rPr>
        <w:t>；</w:t>
      </w:r>
      <w:r>
        <w:rPr>
          <w:rFonts w:hint="default" w:ascii="Times New Roman" w:hAnsi="Times New Roman" w:cs="Times New Roman Regular"/>
          <w:color w:val="auto"/>
          <w:sz w:val="28"/>
          <w:szCs w:val="28"/>
        </w:rPr>
        <w:t>设计并提供上海市电子政务外网管理系统承载网网络通信服务，满足市、区两级运行和安全监测支撑系统管理数据的承载</w:t>
      </w:r>
      <w:r>
        <w:rPr>
          <w:rFonts w:hint="default" w:ascii="Times New Roman" w:hAnsi="Times New Roman" w:cs="Times New Roman Regular"/>
          <w:color w:val="auto"/>
          <w:sz w:val="28"/>
          <w:szCs w:val="28"/>
          <w:lang w:val="en-US" w:eastAsia="zh-CN"/>
        </w:rPr>
        <w:t>需</w:t>
      </w:r>
      <w:r>
        <w:rPr>
          <w:rFonts w:hint="default" w:ascii="Times New Roman" w:hAnsi="Times New Roman" w:cs="Times New Roman Regular"/>
          <w:color w:val="auto"/>
          <w:sz w:val="28"/>
          <w:szCs w:val="28"/>
        </w:rPr>
        <w:t>求，</w:t>
      </w:r>
      <w:r>
        <w:rPr>
          <w:rFonts w:hint="default" w:ascii="Times New Roman" w:hAnsi="Times New Roman" w:cs="Times New Roman Regular"/>
          <w:color w:val="auto"/>
          <w:sz w:val="28"/>
          <w:szCs w:val="28"/>
          <w:lang w:val="en-US" w:eastAsia="zh-CN"/>
        </w:rPr>
        <w:t>并</w:t>
      </w:r>
      <w:r>
        <w:rPr>
          <w:rFonts w:hint="default" w:ascii="Times New Roman" w:hAnsi="Times New Roman" w:cs="Times New Roman Regular"/>
          <w:color w:val="auto"/>
          <w:sz w:val="28"/>
          <w:szCs w:val="28"/>
        </w:rPr>
        <w:t>具备网络可扩展能力；提供无线接入网</w:t>
      </w:r>
      <w:r>
        <w:rPr>
          <w:rFonts w:hint="default" w:ascii="Times New Roman" w:hAnsi="Times New Roman" w:cs="Times New Roman Regular"/>
          <w:color w:val="auto"/>
          <w:sz w:val="28"/>
          <w:szCs w:val="28"/>
          <w:lang w:val="en-US" w:eastAsia="zh-CN"/>
        </w:rPr>
        <w:t>的</w:t>
      </w:r>
      <w:r>
        <w:rPr>
          <w:rFonts w:hint="default" w:ascii="Times New Roman" w:hAnsi="Times New Roman" w:cs="Times New Roman Regular"/>
          <w:color w:val="auto"/>
          <w:sz w:val="28"/>
          <w:szCs w:val="28"/>
        </w:rPr>
        <w:t>建设</w:t>
      </w:r>
      <w:r>
        <w:rPr>
          <w:rFonts w:hint="default" w:ascii="Times New Roman" w:hAnsi="Times New Roman" w:cs="Times New Roman Regular"/>
          <w:color w:val="auto"/>
          <w:sz w:val="28"/>
          <w:szCs w:val="28"/>
          <w:lang w:val="en-US" w:eastAsia="zh-CN"/>
        </w:rPr>
        <w:t>与</w:t>
      </w:r>
      <w:r>
        <w:rPr>
          <w:rFonts w:hint="default" w:ascii="Times New Roman" w:hAnsi="Times New Roman" w:cs="Times New Roman Regular"/>
          <w:color w:val="auto"/>
          <w:sz w:val="28"/>
          <w:szCs w:val="28"/>
        </w:rPr>
        <w:t>运营支撑服务。按要求设计</w:t>
      </w:r>
      <w:r>
        <w:rPr>
          <w:rFonts w:hint="default" w:ascii="Times New Roman" w:hAnsi="Times New Roman" w:cs="Times New Roman Regular"/>
          <w:color w:val="auto"/>
          <w:sz w:val="28"/>
          <w:szCs w:val="28"/>
          <w:lang w:val="en-US" w:eastAsia="zh-CN"/>
        </w:rPr>
        <w:t>项目实施</w:t>
      </w:r>
      <w:r>
        <w:rPr>
          <w:rFonts w:hint="default" w:ascii="Times New Roman" w:hAnsi="Times New Roman" w:cs="Times New Roman Regular"/>
          <w:color w:val="auto"/>
          <w:sz w:val="28"/>
          <w:szCs w:val="28"/>
        </w:rPr>
        <w:t>方案</w:t>
      </w:r>
      <w:r>
        <w:rPr>
          <w:rFonts w:hint="default" w:ascii="Times New Roman" w:hAnsi="Times New Roman" w:cs="Times New Roman Regular"/>
          <w:color w:val="auto"/>
          <w:sz w:val="28"/>
          <w:szCs w:val="28"/>
          <w:lang w:eastAsia="zh-CN"/>
        </w:rPr>
        <w:t>，</w:t>
      </w:r>
      <w:r>
        <w:rPr>
          <w:rFonts w:hint="default" w:ascii="Times New Roman" w:hAnsi="Times New Roman" w:cs="Times New Roman Regular"/>
          <w:color w:val="auto"/>
          <w:sz w:val="28"/>
          <w:szCs w:val="28"/>
          <w:lang w:val="en-US" w:eastAsia="zh-CN"/>
        </w:rPr>
        <w:t>组建项目专项团队，并派驻</w:t>
      </w:r>
      <w:r>
        <w:rPr>
          <w:rFonts w:hint="default" w:ascii="Times New Roman" w:hAnsi="Times New Roman" w:cs="Times New Roman Regular"/>
          <w:color w:val="auto"/>
          <w:sz w:val="28"/>
          <w:szCs w:val="28"/>
        </w:rPr>
        <w:t>运维</w:t>
      </w:r>
      <w:r>
        <w:rPr>
          <w:rFonts w:hint="default" w:ascii="Times New Roman" w:hAnsi="Times New Roman" w:cs="Times New Roman Regular"/>
          <w:color w:val="auto"/>
          <w:sz w:val="28"/>
          <w:szCs w:val="28"/>
          <w:lang w:eastAsia="zh-CN"/>
        </w:rPr>
        <w:t>、</w:t>
      </w:r>
      <w:r>
        <w:rPr>
          <w:rFonts w:hint="default" w:ascii="Times New Roman" w:hAnsi="Times New Roman" w:cs="Times New Roman Regular"/>
          <w:color w:val="auto"/>
          <w:sz w:val="28"/>
          <w:szCs w:val="28"/>
        </w:rPr>
        <w:t>安全</w:t>
      </w:r>
      <w:r>
        <w:rPr>
          <w:rFonts w:hint="default" w:ascii="Times New Roman" w:hAnsi="Times New Roman" w:cs="Times New Roman Regular"/>
          <w:color w:val="auto"/>
          <w:sz w:val="28"/>
          <w:szCs w:val="28"/>
          <w:lang w:val="en-US" w:eastAsia="zh-CN"/>
        </w:rPr>
        <w:t>及</w:t>
      </w:r>
      <w:r>
        <w:rPr>
          <w:rFonts w:hint="default" w:ascii="Times New Roman" w:hAnsi="Times New Roman" w:cs="Times New Roman Regular"/>
          <w:color w:val="auto"/>
          <w:sz w:val="28"/>
          <w:szCs w:val="28"/>
        </w:rPr>
        <w:t>运营团队提供驻场服务</w:t>
      </w:r>
      <w:r>
        <w:rPr>
          <w:rFonts w:hint="default" w:ascii="Times New Roman" w:hAnsi="Times New Roman" w:cs="Times New Roman Regular"/>
          <w:color w:val="auto"/>
          <w:sz w:val="28"/>
          <w:szCs w:val="28"/>
          <w:lang w:eastAsia="zh-CN"/>
        </w:rPr>
        <w:t>。</w:t>
      </w:r>
      <w:r>
        <w:rPr>
          <w:rFonts w:hint="default" w:ascii="Times New Roman" w:hAnsi="Times New Roman" w:cs="Times New Roman Regular"/>
          <w:color w:val="auto"/>
          <w:sz w:val="28"/>
          <w:szCs w:val="28"/>
        </w:rPr>
        <w:t>完成服务期内</w:t>
      </w:r>
      <w:r>
        <w:rPr>
          <w:rFonts w:hint="default" w:ascii="Times New Roman" w:hAnsi="Times New Roman" w:cs="Times New Roman Regular"/>
          <w:color w:val="auto"/>
          <w:sz w:val="28"/>
          <w:szCs w:val="28"/>
          <w:lang w:val="en-US" w:eastAsia="zh-CN"/>
        </w:rPr>
        <w:t>的</w:t>
      </w:r>
      <w:r>
        <w:rPr>
          <w:rFonts w:hint="default" w:ascii="Times New Roman" w:hAnsi="Times New Roman" w:cs="Times New Roman Regular"/>
          <w:color w:val="auto"/>
          <w:sz w:val="28"/>
          <w:szCs w:val="28"/>
        </w:rPr>
        <w:t>网络咨询、运行质量保障、安全运营防护、运营支撑系统对接</w:t>
      </w:r>
      <w:r>
        <w:rPr>
          <w:rFonts w:hint="default" w:ascii="Times New Roman" w:hAnsi="Times New Roman" w:cs="Times New Roman Regular"/>
          <w:color w:val="auto"/>
          <w:sz w:val="28"/>
          <w:szCs w:val="28"/>
          <w:lang w:val="en-US" w:eastAsia="zh-CN"/>
        </w:rPr>
        <w:t>等工作，并提交</w:t>
      </w:r>
      <w:r>
        <w:rPr>
          <w:rFonts w:hint="default" w:ascii="Times New Roman" w:hAnsi="Times New Roman" w:cs="Times New Roman Regular"/>
          <w:color w:val="auto"/>
          <w:sz w:val="28"/>
          <w:szCs w:val="28"/>
        </w:rPr>
        <w:t>运行和安全服务情况分析报告、政务外网工作情况分析报告</w:t>
      </w:r>
      <w:r>
        <w:rPr>
          <w:rFonts w:hint="default" w:ascii="Times New Roman" w:hAnsi="Times New Roman" w:cs="Times New Roman Regular"/>
          <w:color w:val="auto"/>
          <w:sz w:val="28"/>
          <w:szCs w:val="28"/>
          <w:lang w:eastAsia="zh-CN"/>
        </w:rPr>
        <w:t>。</w:t>
      </w:r>
      <w:r>
        <w:rPr>
          <w:rFonts w:hint="default" w:ascii="Times New Roman" w:hAnsi="Times New Roman" w:cs="Times New Roman Regular"/>
          <w:color w:val="auto"/>
          <w:sz w:val="28"/>
          <w:szCs w:val="28"/>
          <w:lang w:val="en-US" w:eastAsia="zh-CN"/>
        </w:rPr>
        <w:t>同时，</w:t>
      </w:r>
      <w:r>
        <w:rPr>
          <w:rFonts w:hint="default" w:ascii="Times New Roman" w:hAnsi="Times New Roman" w:cs="Times New Roman Regular"/>
          <w:color w:val="auto"/>
          <w:sz w:val="28"/>
          <w:szCs w:val="28"/>
        </w:rPr>
        <w:t>配合完成项目验收，提供验收所需</w:t>
      </w:r>
      <w:r>
        <w:rPr>
          <w:rFonts w:hint="default" w:ascii="Times New Roman" w:hAnsi="Times New Roman" w:cs="Times New Roman Regular"/>
          <w:color w:val="auto"/>
          <w:sz w:val="28"/>
          <w:szCs w:val="28"/>
          <w:lang w:val="en-US" w:eastAsia="zh-CN"/>
        </w:rPr>
        <w:t>的</w:t>
      </w:r>
      <w:r>
        <w:rPr>
          <w:rFonts w:hint="default" w:ascii="Times New Roman" w:hAnsi="Times New Roman" w:cs="Times New Roman Regular"/>
          <w:color w:val="auto"/>
          <w:sz w:val="28"/>
          <w:szCs w:val="28"/>
        </w:rPr>
        <w:t>年度服务报告、季度报告</w:t>
      </w:r>
      <w:r>
        <w:rPr>
          <w:rFonts w:hint="default" w:ascii="Times New Roman" w:hAnsi="Times New Roman" w:cs="Times New Roman Regular"/>
          <w:color w:val="auto"/>
          <w:sz w:val="28"/>
          <w:szCs w:val="28"/>
          <w:lang w:eastAsia="zh-CN"/>
        </w:rPr>
        <w:t>、</w:t>
      </w:r>
      <w:r>
        <w:rPr>
          <w:rFonts w:hint="default" w:ascii="Times New Roman" w:hAnsi="Times New Roman" w:cs="Times New Roman Regular"/>
          <w:color w:val="auto"/>
          <w:sz w:val="28"/>
          <w:szCs w:val="28"/>
        </w:rPr>
        <w:t>月度报告或专题报告、第三方测</w:t>
      </w:r>
      <w:r>
        <w:rPr>
          <w:rFonts w:hint="default" w:ascii="Times New Roman" w:hAnsi="Times New Roman" w:cs="Times New Roman Regular"/>
          <w:color w:val="auto"/>
          <w:sz w:val="28"/>
          <w:szCs w:val="28"/>
          <w:lang w:val="en-US" w:eastAsia="zh-CN"/>
        </w:rPr>
        <w:t>评</w:t>
      </w:r>
      <w:r>
        <w:rPr>
          <w:rFonts w:hint="default" w:ascii="Times New Roman" w:hAnsi="Times New Roman" w:cs="Times New Roman Regular"/>
          <w:color w:val="auto"/>
          <w:sz w:val="28"/>
          <w:szCs w:val="28"/>
        </w:rPr>
        <w:t>报告、故障报告</w:t>
      </w:r>
      <w:r>
        <w:rPr>
          <w:rFonts w:hint="default" w:ascii="Times New Roman" w:hAnsi="Times New Roman" w:cs="Times New Roman Regular"/>
          <w:color w:val="auto"/>
          <w:sz w:val="28"/>
          <w:szCs w:val="28"/>
          <w:lang w:val="en-US" w:eastAsia="zh-CN"/>
        </w:rPr>
        <w:t>以</w:t>
      </w:r>
      <w:r>
        <w:rPr>
          <w:rFonts w:hint="default" w:ascii="Times New Roman" w:hAnsi="Times New Roman" w:cs="Times New Roman Regular"/>
          <w:color w:val="auto"/>
          <w:sz w:val="28"/>
          <w:szCs w:val="28"/>
        </w:rPr>
        <w:t>及</w:t>
      </w:r>
      <w:r>
        <w:rPr>
          <w:rFonts w:hint="default" w:ascii="Times New Roman" w:hAnsi="Times New Roman" w:cs="Times New Roman Regular"/>
          <w:color w:val="auto"/>
          <w:sz w:val="28"/>
          <w:szCs w:val="28"/>
          <w:lang w:val="en-US" w:eastAsia="zh-CN"/>
        </w:rPr>
        <w:t>完整的</w:t>
      </w:r>
      <w:r>
        <w:rPr>
          <w:rFonts w:hint="default" w:ascii="Times New Roman" w:hAnsi="Times New Roman" w:cs="Times New Roman Regular"/>
          <w:color w:val="auto"/>
          <w:sz w:val="28"/>
          <w:szCs w:val="28"/>
        </w:rPr>
        <w:t>服务台账等</w:t>
      </w:r>
      <w:r>
        <w:rPr>
          <w:rFonts w:hint="default" w:ascii="Times New Roman" w:hAnsi="Times New Roman" w:cs="Times New Roman Regular"/>
          <w:color w:val="auto"/>
          <w:sz w:val="28"/>
          <w:szCs w:val="28"/>
          <w:lang w:val="en-US" w:eastAsia="zh-CN"/>
        </w:rPr>
        <w:t>支撑</w:t>
      </w:r>
      <w:r>
        <w:rPr>
          <w:rFonts w:hint="default" w:ascii="Times New Roman" w:hAnsi="Times New Roman" w:cs="Times New Roman Regular"/>
          <w:color w:val="auto"/>
          <w:sz w:val="28"/>
          <w:szCs w:val="28"/>
        </w:rPr>
        <w:t>材料。</w:t>
      </w:r>
    </w:p>
    <w:p w14:paraId="4B3EF1F6">
      <w:pPr>
        <w:widowControl/>
        <w:numPr>
          <w:ilvl w:val="0"/>
          <w:numId w:val="3"/>
        </w:numPr>
        <w:tabs>
          <w:tab w:val="left" w:pos="0"/>
        </w:tabs>
        <w:spacing w:line="560" w:lineRule="exact"/>
        <w:ind w:left="0" w:firstLine="560" w:firstLineChars="200"/>
        <w:rPr>
          <w:rFonts w:ascii="Times New Roman" w:hAnsi="Times New Roman" w:cs="Times New Roman Regular"/>
          <w:color w:val="auto"/>
          <w:sz w:val="28"/>
          <w:szCs w:val="28"/>
          <w:highlight w:val="none"/>
        </w:rPr>
      </w:pPr>
      <w:r>
        <w:rPr>
          <w:rFonts w:hint="default" w:ascii="Times New Roman" w:hAnsi="Times New Roman" w:cs="Times New Roman Regular"/>
          <w:color w:val="auto"/>
          <w:sz w:val="28"/>
          <w:szCs w:val="28"/>
        </w:rPr>
        <w:t>投标人须承诺</w:t>
      </w:r>
      <w:r>
        <w:rPr>
          <w:rFonts w:hint="eastAsia" w:cs="Times New Roman Regular"/>
          <w:color w:val="auto"/>
          <w:sz w:val="28"/>
          <w:szCs w:val="28"/>
          <w:lang w:eastAsia="zh-CN"/>
        </w:rPr>
        <w:t>，</w:t>
      </w:r>
      <w:r>
        <w:rPr>
          <w:rFonts w:hint="default" w:ascii="Times New Roman" w:hAnsi="Times New Roman" w:cs="Times New Roman Regular"/>
          <w:color w:val="auto"/>
          <w:sz w:val="28"/>
          <w:szCs w:val="28"/>
        </w:rPr>
        <w:t>在服务期限内，</w:t>
      </w:r>
      <w:r>
        <w:rPr>
          <w:rFonts w:hint="eastAsia" w:cs="Times New Roman Regular"/>
          <w:color w:val="auto"/>
          <w:sz w:val="28"/>
          <w:szCs w:val="28"/>
          <w:lang w:val="en-US" w:eastAsia="zh-CN"/>
        </w:rPr>
        <w:t>接受并遵循</w:t>
      </w:r>
      <w:r>
        <w:rPr>
          <w:rFonts w:hint="eastAsia" w:ascii="Times New Roman" w:hAnsi="Times New Roman" w:cs="Times New Roman Regular"/>
          <w:color w:val="auto"/>
          <w:sz w:val="28"/>
          <w:szCs w:val="28"/>
          <w:highlight w:val="none"/>
          <w:lang w:val="en-US" w:eastAsia="zh-CN"/>
        </w:rPr>
        <w:t>政务外网服务</w:t>
      </w:r>
      <w:r>
        <w:rPr>
          <w:rFonts w:hint="default" w:ascii="Times New Roman" w:hAnsi="Times New Roman" w:eastAsia="宋体" w:cs="Times New Roman Regular"/>
          <w:color w:val="auto"/>
          <w:sz w:val="28"/>
          <w:szCs w:val="28"/>
          <w:highlight w:val="none"/>
          <w:lang w:val="en-US" w:eastAsia="zh-CN"/>
        </w:rPr>
        <w:t>带宽目录</w:t>
      </w:r>
      <w:r>
        <w:rPr>
          <w:rFonts w:hint="eastAsia" w:cs="Times New Roman Regular"/>
          <w:color w:val="auto"/>
          <w:sz w:val="28"/>
          <w:szCs w:val="28"/>
          <w:highlight w:val="none"/>
          <w:lang w:val="en-US" w:eastAsia="zh-CN"/>
        </w:rPr>
        <w:t>及计费规则进行费用结算</w:t>
      </w:r>
      <w:r>
        <w:rPr>
          <w:rFonts w:hint="default" w:ascii="Times New Roman" w:hAnsi="Times New Roman" w:cs="Times New Roman Regular"/>
          <w:color w:val="auto"/>
          <w:sz w:val="28"/>
          <w:szCs w:val="28"/>
          <w:highlight w:val="none"/>
        </w:rPr>
        <w:t>。</w:t>
      </w:r>
    </w:p>
    <w:p w14:paraId="41DAD83A">
      <w:pPr>
        <w:widowControl/>
        <w:numPr>
          <w:ilvl w:val="0"/>
          <w:numId w:val="3"/>
        </w:numPr>
        <w:tabs>
          <w:tab w:val="left" w:pos="0"/>
        </w:tabs>
        <w:spacing w:line="560" w:lineRule="exact"/>
        <w:ind w:left="0" w:firstLine="560" w:firstLineChars="200"/>
        <w:rPr>
          <w:rFonts w:ascii="Times New Roman" w:hAnsi="Times New Roman" w:cs="Times New Roman Regular"/>
          <w:color w:val="auto"/>
          <w:sz w:val="28"/>
          <w:szCs w:val="28"/>
        </w:rPr>
      </w:pPr>
      <w:r>
        <w:rPr>
          <w:rFonts w:hint="default" w:ascii="Times New Roman" w:hAnsi="Times New Roman" w:cs="Times New Roman Regular"/>
          <w:color w:val="auto"/>
          <w:sz w:val="28"/>
          <w:szCs w:val="28"/>
        </w:rPr>
        <w:t>投标人须承诺</w:t>
      </w:r>
      <w:r>
        <w:rPr>
          <w:rFonts w:hint="eastAsia" w:cs="Times New Roman Regular"/>
          <w:color w:val="auto"/>
          <w:sz w:val="28"/>
          <w:szCs w:val="28"/>
          <w:lang w:eastAsia="zh-CN"/>
        </w:rPr>
        <w:t>，</w:t>
      </w:r>
      <w:r>
        <w:rPr>
          <w:rFonts w:hint="default" w:ascii="Times New Roman" w:hAnsi="Times New Roman" w:cs="Times New Roman Regular"/>
          <w:color w:val="auto"/>
          <w:sz w:val="28"/>
          <w:szCs w:val="28"/>
        </w:rPr>
        <w:t>在服务期限内，为招标</w:t>
      </w:r>
      <w:r>
        <w:rPr>
          <w:rFonts w:hint="default" w:ascii="Times New Roman" w:hAnsi="Times New Roman" w:cs="Times New Roman Regular"/>
          <w:color w:val="auto"/>
          <w:sz w:val="28"/>
          <w:szCs w:val="28"/>
          <w:lang w:val="en-US" w:eastAsia="zh-CN"/>
        </w:rPr>
        <w:t>文件</w:t>
      </w:r>
      <w:r>
        <w:rPr>
          <w:rFonts w:hint="default" w:ascii="Times New Roman" w:hAnsi="Times New Roman" w:cs="Times New Roman Regular"/>
          <w:color w:val="auto"/>
          <w:sz w:val="28"/>
          <w:szCs w:val="28"/>
        </w:rPr>
        <w:t>提出的服务对象及范围内用户提供市级政务外网网络通信服务，接受《上海市大数据中心市政务外网服务商服务考核方案（试行）》及</w:t>
      </w:r>
      <w:r>
        <w:rPr>
          <w:rFonts w:hint="default" w:ascii="Times New Roman" w:hAnsi="Times New Roman" w:cs="Times New Roman Regular"/>
          <w:color w:val="auto"/>
          <w:sz w:val="28"/>
          <w:szCs w:val="28"/>
          <w:lang w:val="en-US" w:eastAsia="zh-CN"/>
        </w:rPr>
        <w:t>其在</w:t>
      </w:r>
      <w:r>
        <w:rPr>
          <w:rFonts w:hint="default" w:ascii="Times New Roman" w:hAnsi="Times New Roman" w:cs="Times New Roman Regular"/>
          <w:color w:val="auto"/>
          <w:sz w:val="28"/>
          <w:szCs w:val="28"/>
        </w:rPr>
        <w:t>服务期内</w:t>
      </w:r>
      <w:r>
        <w:rPr>
          <w:rFonts w:hint="default" w:ascii="Times New Roman" w:hAnsi="Times New Roman" w:cs="Times New Roman Regular"/>
          <w:color w:val="auto"/>
          <w:sz w:val="28"/>
          <w:szCs w:val="28"/>
          <w:lang w:val="en-US" w:eastAsia="zh-CN"/>
        </w:rPr>
        <w:t>的</w:t>
      </w:r>
      <w:r>
        <w:rPr>
          <w:rFonts w:hint="default" w:ascii="Times New Roman" w:hAnsi="Times New Roman" w:cs="Times New Roman Regular"/>
          <w:color w:val="auto"/>
          <w:sz w:val="28"/>
          <w:szCs w:val="28"/>
        </w:rPr>
        <w:t>修订</w:t>
      </w:r>
      <w:r>
        <w:rPr>
          <w:rFonts w:hint="default" w:ascii="Times New Roman" w:hAnsi="Times New Roman" w:cs="Times New Roman Regular"/>
          <w:color w:val="auto"/>
          <w:sz w:val="28"/>
          <w:szCs w:val="28"/>
          <w:lang w:val="en-US" w:eastAsia="zh-CN"/>
        </w:rPr>
        <w:t>版本</w:t>
      </w:r>
      <w:r>
        <w:rPr>
          <w:rFonts w:hint="default" w:ascii="Times New Roman" w:hAnsi="Times New Roman" w:cs="Times New Roman Regular"/>
          <w:color w:val="auto"/>
          <w:sz w:val="28"/>
          <w:szCs w:val="28"/>
        </w:rPr>
        <w:t>，配合</w:t>
      </w:r>
      <w:r>
        <w:rPr>
          <w:rFonts w:hint="default" w:ascii="Times New Roman" w:hAnsi="Times New Roman" w:cs="Times New Roman Regular"/>
          <w:color w:val="auto"/>
          <w:sz w:val="28"/>
          <w:szCs w:val="28"/>
          <w:lang w:val="en-US" w:eastAsia="zh-CN"/>
        </w:rPr>
        <w:t>该</w:t>
      </w:r>
      <w:r>
        <w:rPr>
          <w:rFonts w:hint="default" w:ascii="Times New Roman" w:hAnsi="Times New Roman" w:cs="Times New Roman Regular"/>
          <w:color w:val="auto"/>
          <w:sz w:val="28"/>
          <w:szCs w:val="28"/>
        </w:rPr>
        <w:t>考核方案的实施，</w:t>
      </w:r>
      <w:r>
        <w:rPr>
          <w:rFonts w:hint="default" w:ascii="Times New Roman" w:hAnsi="Times New Roman" w:cs="Times New Roman Regular"/>
          <w:color w:val="auto"/>
          <w:sz w:val="28"/>
          <w:szCs w:val="28"/>
          <w:lang w:val="en-US" w:eastAsia="zh-CN"/>
        </w:rPr>
        <w:t>且</w:t>
      </w:r>
      <w:r>
        <w:rPr>
          <w:rFonts w:hint="default" w:ascii="Times New Roman" w:hAnsi="Times New Roman" w:cs="Times New Roman Regular"/>
          <w:color w:val="auto"/>
          <w:sz w:val="28"/>
          <w:szCs w:val="28"/>
        </w:rPr>
        <w:t>同意</w:t>
      </w:r>
      <w:r>
        <w:rPr>
          <w:rFonts w:hint="default" w:ascii="Times New Roman" w:hAnsi="Times New Roman" w:cs="Times New Roman Regular"/>
          <w:color w:val="auto"/>
          <w:sz w:val="28"/>
          <w:szCs w:val="28"/>
          <w:lang w:val="en-US" w:eastAsia="zh-CN"/>
        </w:rPr>
        <w:t>依</w:t>
      </w:r>
      <w:r>
        <w:rPr>
          <w:rFonts w:hint="default" w:ascii="Times New Roman" w:hAnsi="Times New Roman" w:cs="Times New Roman Regular"/>
          <w:color w:val="auto"/>
          <w:sz w:val="28"/>
          <w:szCs w:val="28"/>
        </w:rPr>
        <w:t>据考核结果结算项目费用。</w:t>
      </w:r>
    </w:p>
    <w:p w14:paraId="03A608E8">
      <w:pPr>
        <w:rPr>
          <w:rFonts w:ascii="Times New Roman" w:hAnsi="Times New Roman" w:cs="Times New Roman Regular"/>
          <w:color w:val="auto"/>
        </w:rPr>
      </w:pPr>
      <w:r>
        <w:rPr>
          <w:rFonts w:hint="default" w:ascii="Times New Roman" w:hAnsi="Times New Roman" w:cs="Times New Roman Regular"/>
          <w:color w:val="auto"/>
          <w:sz w:val="28"/>
          <w:szCs w:val="28"/>
        </w:rPr>
        <w:br w:type="page"/>
      </w:r>
    </w:p>
    <w:p w14:paraId="0A4B888C">
      <w:pPr>
        <w:pStyle w:val="19"/>
        <w:rPr>
          <w:rFonts w:ascii="Times New Roman" w:hAnsi="Times New Roman" w:cs="Times New Roman Regular"/>
          <w:color w:val="auto"/>
        </w:rPr>
      </w:pPr>
    </w:p>
    <w:p w14:paraId="27C5FC69">
      <w:pPr>
        <w:pStyle w:val="2"/>
        <w:numPr>
          <w:ilvl w:val="0"/>
          <w:numId w:val="2"/>
        </w:numPr>
        <w:adjustRightInd w:val="0"/>
        <w:snapToGrid w:val="0"/>
        <w:spacing w:before="0" w:beforeLines="0" w:after="0" w:line="560" w:lineRule="exact"/>
        <w:ind w:firstLine="0"/>
        <w:outlineLvl w:val="0"/>
        <w:rPr>
          <w:rFonts w:hint="default" w:ascii="Times New Roman" w:hAnsi="Times New Roman" w:eastAsia="黑体" w:cs="Times New Roman Regular"/>
          <w:b w:val="0"/>
          <w:bCs w:val="0"/>
          <w:color w:val="auto"/>
          <w:sz w:val="32"/>
          <w:szCs w:val="32"/>
        </w:rPr>
      </w:pPr>
      <w:bookmarkStart w:id="1" w:name="_Toc958496510"/>
      <w:r>
        <w:rPr>
          <w:rFonts w:hint="default" w:ascii="Times New Roman" w:hAnsi="Times New Roman" w:eastAsia="黑体" w:cs="Times New Roman Regular"/>
          <w:b w:val="0"/>
          <w:bCs w:val="0"/>
          <w:color w:val="auto"/>
          <w:sz w:val="32"/>
          <w:szCs w:val="32"/>
        </w:rPr>
        <w:t>知识产权要求</w:t>
      </w:r>
      <w:bookmarkEnd w:id="1"/>
    </w:p>
    <w:p w14:paraId="7171140B">
      <w:pPr>
        <w:snapToGrid w:val="0"/>
        <w:spacing w:line="560" w:lineRule="exact"/>
        <w:ind w:firstLine="560" w:firstLineChars="200"/>
        <w:rPr>
          <w:rFonts w:ascii="Times New Roman" w:hAnsi="Times New Roman" w:cs="Times New Roman Regular"/>
          <w:color w:val="auto"/>
          <w:sz w:val="28"/>
          <w:szCs w:val="28"/>
        </w:rPr>
      </w:pPr>
      <w:r>
        <w:rPr>
          <w:rFonts w:hint="default" w:ascii="Times New Roman" w:hAnsi="Times New Roman" w:cs="Times New Roman Regular"/>
          <w:color w:val="auto"/>
          <w:sz w:val="28"/>
          <w:szCs w:val="28"/>
        </w:rPr>
        <w:t>中标方保证其所提供的服务和交付的成果不会引起任何第三方在专利权、著作权、商标权等知识产权方面向招标方或招标方的关联方及合作方(包括但不限于招标方的主管单位和招标方的合作单位等)发出侵权指控或提出索赔。若有，中标方应负责与第三方解决纠纷，若因此导致招标方损失的，招标方有权要求中标方赔偿招标方因此遭受的全部损失，包括但不限于直接损失、间接损失、诉讼费/仲裁费律师费、公证费、鉴定费等。</w:t>
      </w:r>
    </w:p>
    <w:p w14:paraId="1A1AEA47">
      <w:pPr>
        <w:spacing w:line="560" w:lineRule="exact"/>
        <w:ind w:firstLine="560" w:firstLineChars="200"/>
        <w:rPr>
          <w:rFonts w:ascii="Times New Roman" w:hAnsi="Times New Roman" w:cs="Times New Roman Regular"/>
          <w:color w:val="auto"/>
          <w:sz w:val="28"/>
          <w:szCs w:val="28"/>
        </w:rPr>
      </w:pPr>
      <w:r>
        <w:rPr>
          <w:rFonts w:hint="default" w:ascii="Times New Roman" w:hAnsi="Times New Roman" w:cs="Times New Roman Regular"/>
          <w:color w:val="auto"/>
          <w:sz w:val="28"/>
          <w:szCs w:val="28"/>
        </w:rPr>
        <w:t>中标方因履行本项目而产生的所有成果的知识产权等权利均归招标方所有，中标方应配合招标方进行相关权利登记或申请。未经招标方书面同意，中标方不得以任何形式使用或许可他人使用本项目成果的相关内容，不得擅自对外公开发表或向任何第三方透露。</w:t>
      </w:r>
    </w:p>
    <w:p w14:paraId="159A5813">
      <w:pPr>
        <w:spacing w:line="560" w:lineRule="exact"/>
        <w:ind w:firstLine="560" w:firstLineChars="200"/>
        <w:rPr>
          <w:rFonts w:ascii="Times New Roman" w:hAnsi="Times New Roman" w:cs="Times New Roman Regular"/>
          <w:color w:val="auto"/>
          <w:sz w:val="28"/>
          <w:szCs w:val="28"/>
        </w:rPr>
      </w:pPr>
      <w:r>
        <w:rPr>
          <w:rFonts w:hint="default" w:ascii="Times New Roman" w:hAnsi="Times New Roman" w:cs="Times New Roman Regular"/>
          <w:color w:val="auto"/>
          <w:sz w:val="28"/>
          <w:szCs w:val="28"/>
        </w:rPr>
        <w:t>双方因履行本项目而被授权接触或使用对方之知识产权(包括但不限于商标、专利、著作权等)，和任何其他相关资料、数据等涉及的任何权利，均不视为转移或授权许可使用上述权利，上述权利仍应属于提供方，并仅可使用于本项目，被授权接触或使用方未经提供方书面同意，不得擅自挪作他用。</w:t>
      </w:r>
    </w:p>
    <w:p w14:paraId="5D317FCE">
      <w:pPr>
        <w:pStyle w:val="2"/>
        <w:numPr>
          <w:ilvl w:val="0"/>
          <w:numId w:val="2"/>
        </w:numPr>
        <w:adjustRightInd w:val="0"/>
        <w:snapToGrid w:val="0"/>
        <w:spacing w:before="0" w:beforeLines="0" w:after="0" w:line="560" w:lineRule="exact"/>
        <w:ind w:firstLine="0"/>
        <w:outlineLvl w:val="0"/>
        <w:rPr>
          <w:rFonts w:hint="default" w:ascii="Times New Roman" w:hAnsi="Times New Roman" w:eastAsia="黑体" w:cs="Times New Roman Regular"/>
          <w:b w:val="0"/>
          <w:bCs w:val="0"/>
          <w:color w:val="auto"/>
          <w:sz w:val="32"/>
          <w:szCs w:val="32"/>
        </w:rPr>
      </w:pPr>
      <w:bookmarkStart w:id="2" w:name="_Toc1176007423"/>
      <w:r>
        <w:rPr>
          <w:rFonts w:hint="default" w:ascii="Times New Roman" w:hAnsi="Times New Roman" w:eastAsia="黑体" w:cs="Times New Roman Regular"/>
          <w:b w:val="0"/>
          <w:bCs w:val="0"/>
          <w:color w:val="auto"/>
          <w:sz w:val="32"/>
          <w:szCs w:val="32"/>
        </w:rPr>
        <w:t>违约责任</w:t>
      </w:r>
      <w:bookmarkEnd w:id="2"/>
    </w:p>
    <w:p w14:paraId="4F00F6CC">
      <w:pPr>
        <w:widowControl/>
        <w:numPr>
          <w:ilvl w:val="0"/>
          <w:numId w:val="4"/>
        </w:numPr>
        <w:tabs>
          <w:tab w:val="left" w:pos="0"/>
        </w:tabs>
        <w:spacing w:line="560" w:lineRule="exact"/>
        <w:ind w:left="0" w:leftChars="0" w:firstLine="560" w:firstLineChars="200"/>
        <w:rPr>
          <w:rFonts w:ascii="Times New Roman" w:hAnsi="Times New Roman" w:cs="Times New Roman Regular"/>
          <w:color w:val="auto"/>
          <w:sz w:val="28"/>
          <w:szCs w:val="28"/>
        </w:rPr>
      </w:pPr>
      <w:r>
        <w:rPr>
          <w:rFonts w:hint="default" w:ascii="Times New Roman" w:hAnsi="Times New Roman" w:cs="Times New Roman Regular"/>
          <w:color w:val="auto"/>
          <w:sz w:val="28"/>
          <w:szCs w:val="28"/>
        </w:rPr>
        <w:t>网络功能丧失或者未能达到本项目约定的服务标准的，按照每一小时人民币合同额的3‰元承担违约金。</w:t>
      </w:r>
    </w:p>
    <w:p w14:paraId="7308DEB3">
      <w:pPr>
        <w:widowControl/>
        <w:numPr>
          <w:ilvl w:val="0"/>
          <w:numId w:val="4"/>
        </w:numPr>
        <w:tabs>
          <w:tab w:val="left" w:pos="0"/>
        </w:tabs>
        <w:spacing w:line="560" w:lineRule="exact"/>
        <w:ind w:left="0" w:leftChars="0" w:firstLine="560" w:firstLineChars="200"/>
        <w:rPr>
          <w:rFonts w:ascii="Times New Roman" w:hAnsi="Times New Roman" w:cs="Times New Roman Regular"/>
          <w:color w:val="auto"/>
          <w:sz w:val="28"/>
          <w:szCs w:val="28"/>
        </w:rPr>
      </w:pPr>
      <w:r>
        <w:rPr>
          <w:rFonts w:hint="default" w:ascii="Times New Roman" w:hAnsi="Times New Roman" w:cs="Times New Roman Regular"/>
          <w:color w:val="auto"/>
          <w:sz w:val="28"/>
          <w:szCs w:val="28"/>
        </w:rPr>
        <w:t>中标方未能按时开通服务的，则按照每延迟一天人民币合同金额的3‰元承担违约金。</w:t>
      </w:r>
    </w:p>
    <w:p w14:paraId="36547D20">
      <w:pPr>
        <w:widowControl/>
        <w:numPr>
          <w:ilvl w:val="0"/>
          <w:numId w:val="4"/>
        </w:numPr>
        <w:tabs>
          <w:tab w:val="left" w:pos="0"/>
        </w:tabs>
        <w:spacing w:line="560" w:lineRule="exact"/>
        <w:ind w:left="0" w:leftChars="0" w:firstLine="560" w:firstLineChars="200"/>
        <w:rPr>
          <w:rFonts w:ascii="Times New Roman" w:hAnsi="Times New Roman" w:cs="Times New Roman Regular"/>
          <w:color w:val="auto"/>
          <w:sz w:val="28"/>
          <w:szCs w:val="28"/>
        </w:rPr>
      </w:pPr>
      <w:r>
        <w:rPr>
          <w:rFonts w:hint="default" w:ascii="Times New Roman" w:hAnsi="Times New Roman" w:cs="Times New Roman Regular"/>
          <w:color w:val="auto"/>
          <w:sz w:val="28"/>
          <w:szCs w:val="28"/>
        </w:rPr>
        <w:t>中标方违反保密条款或知识产权条款的，除立即停止违约行为外，还应向招标方支付本项目总金额的30%作为违约金，招标方有权立即终止项目并解除合同。</w:t>
      </w:r>
    </w:p>
    <w:p w14:paraId="62511774">
      <w:pPr>
        <w:widowControl/>
        <w:numPr>
          <w:ilvl w:val="0"/>
          <w:numId w:val="4"/>
        </w:numPr>
        <w:tabs>
          <w:tab w:val="left" w:pos="0"/>
        </w:tabs>
        <w:spacing w:line="560" w:lineRule="exact"/>
        <w:ind w:left="0" w:leftChars="0" w:firstLine="560" w:firstLineChars="200"/>
        <w:rPr>
          <w:rFonts w:ascii="Times New Roman" w:hAnsi="Times New Roman" w:cs="Times New Roman Regular"/>
          <w:color w:val="auto"/>
          <w:sz w:val="28"/>
          <w:szCs w:val="28"/>
        </w:rPr>
      </w:pPr>
      <w:r>
        <w:rPr>
          <w:rFonts w:hint="default" w:ascii="Times New Roman" w:hAnsi="Times New Roman" w:cs="Times New Roman Regular"/>
          <w:color w:val="auto"/>
          <w:sz w:val="28"/>
          <w:szCs w:val="28"/>
        </w:rPr>
        <w:t>中标方有其他违反合同约定的行为，中标方应当支付合同金额的20%作为违约金。</w:t>
      </w:r>
    </w:p>
    <w:p w14:paraId="5BFDAD62">
      <w:pPr>
        <w:widowControl/>
        <w:numPr>
          <w:ilvl w:val="0"/>
          <w:numId w:val="4"/>
        </w:numPr>
        <w:tabs>
          <w:tab w:val="left" w:pos="0"/>
        </w:tabs>
        <w:spacing w:line="560" w:lineRule="exact"/>
        <w:ind w:left="0" w:leftChars="0" w:firstLine="560" w:firstLineChars="200"/>
        <w:rPr>
          <w:rFonts w:ascii="Times New Roman" w:hAnsi="Times New Roman" w:cs="Times New Roman Regular"/>
          <w:color w:val="auto"/>
          <w:sz w:val="28"/>
          <w:szCs w:val="28"/>
        </w:rPr>
      </w:pPr>
      <w:r>
        <w:rPr>
          <w:rFonts w:hint="default" w:ascii="Times New Roman" w:hAnsi="Times New Roman" w:cs="Times New Roman Regular"/>
          <w:color w:val="auto"/>
          <w:sz w:val="28"/>
          <w:szCs w:val="28"/>
        </w:rPr>
        <w:t>中标方发生任何违约情形的，招标方有权暂停支付任何到期或者未到期的款项，直至相关部分得到纠正、恢复或者履行。</w:t>
      </w:r>
    </w:p>
    <w:p w14:paraId="2DF16630">
      <w:pPr>
        <w:widowControl/>
        <w:numPr>
          <w:ilvl w:val="0"/>
          <w:numId w:val="4"/>
        </w:numPr>
        <w:tabs>
          <w:tab w:val="left" w:pos="0"/>
        </w:tabs>
        <w:spacing w:line="560" w:lineRule="exact"/>
        <w:ind w:left="0" w:leftChars="0" w:firstLine="560" w:firstLineChars="200"/>
        <w:rPr>
          <w:rFonts w:ascii="Times New Roman" w:hAnsi="Times New Roman" w:cs="Times New Roman Regular"/>
          <w:color w:val="auto"/>
          <w:sz w:val="28"/>
          <w:szCs w:val="28"/>
        </w:rPr>
      </w:pPr>
      <w:r>
        <w:rPr>
          <w:rFonts w:hint="default" w:ascii="Times New Roman" w:hAnsi="Times New Roman" w:cs="Times New Roman Regular"/>
          <w:color w:val="auto"/>
          <w:sz w:val="28"/>
          <w:szCs w:val="28"/>
        </w:rPr>
        <w:t>上述违约金不足以赔偿招标方实际损失的，招标方还有权要求中标方赔偿招标方因此遭受的全部损失与违约金之间的差额。</w:t>
      </w:r>
    </w:p>
    <w:p w14:paraId="60AE1B9A">
      <w:pPr>
        <w:widowControl/>
        <w:numPr>
          <w:ilvl w:val="0"/>
          <w:numId w:val="0"/>
        </w:numPr>
        <w:spacing w:line="240" w:lineRule="auto"/>
        <w:ind w:firstLine="0" w:firstLineChars="0"/>
        <w:rPr>
          <w:rFonts w:ascii="Times New Roman" w:hAnsi="Times New Roman" w:cs="Times New Roman Regular"/>
          <w:color w:val="auto"/>
        </w:rP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503050405090304"/>
    <w:charset w:val="81"/>
    <w:family w:val="roman"/>
    <w:pitch w:val="default"/>
    <w:sig w:usb0="00000000" w:usb1="00000000" w:usb2="00000001" w:usb3="00000000" w:csb0="400001BF" w:csb1="DFF70000"/>
  </w:font>
  <w:font w:name="宋体">
    <w:altName w:val="文泉驿微米黑"/>
    <w:panose1 w:val="02030304000000000000"/>
    <w:charset w:val="7A"/>
    <w:family w:val="auto"/>
    <w:pitch w:val="default"/>
    <w:sig w:usb0="00000000" w:usb1="00000000" w:usb2="000FFDFF" w:usb3="00000000" w:csb0="603F01FF" w:csb1="FFFF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CESI黑体-GB13000"/>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文泉驿微米黑">
    <w:panose1 w:val="020B0606030804020204"/>
    <w:charset w:val="86"/>
    <w:family w:val="auto"/>
    <w:pitch w:val="default"/>
    <w:sig w:usb0="E10002EF" w:usb1="6BDFFCFB" w:usb2="00800036" w:usb3="00000000" w:csb0="603E019F" w:csb1="DFD70000"/>
  </w:font>
  <w:font w:name="等线">
    <w:altName w:val="Noto Sans CJK SC"/>
    <w:panose1 w:val="02010600030101010101"/>
    <w:charset w:val="86"/>
    <w:family w:val="auto"/>
    <w:pitch w:val="default"/>
    <w:sig w:usb0="00000000" w:usb1="00000000" w:usb2="00000016" w:usb3="00000000" w:csb0="00040001" w:csb1="00000000"/>
  </w:font>
  <w:font w:name="Noto Sans CJK SC">
    <w:panose1 w:val="020B0500000000000000"/>
    <w:charset w:val="86"/>
    <w:family w:val="auto"/>
    <w:pitch w:val="default"/>
    <w:sig w:usb0="30000083" w:usb1="2BDF3C10" w:usb2="00000016" w:usb3="00000000" w:csb0="602E0107" w:csb1="00000000"/>
  </w:font>
  <w:font w:name="长城仿宋">
    <w:altName w:val="文泉驿微米黑"/>
    <w:panose1 w:val="00000000000000000000"/>
    <w:charset w:val="86"/>
    <w:family w:val="auto"/>
    <w:pitch w:val="default"/>
    <w:sig w:usb0="00000000" w:usb1="00000000" w:usb2="00000010" w:usb3="00000000" w:csb0="00040000" w:csb1="00000000"/>
  </w:font>
  <w:font w:name="等线 Light">
    <w:altName w:val="方正小标宋简体"/>
    <w:panose1 w:val="02010600030101010101"/>
    <w:charset w:val="86"/>
    <w:family w:val="auto"/>
    <w:pitch w:val="default"/>
    <w:sig w:usb0="00000000" w:usb1="00000000" w:usb2="00000016" w:usb3="00000000" w:csb0="0004000F" w:csb1="00000000"/>
  </w:font>
  <w:font w:name="方正小标宋简体">
    <w:panose1 w:val="02010601030101010101"/>
    <w:charset w:val="86"/>
    <w:family w:val="auto"/>
    <w:pitch w:val="default"/>
    <w:sig w:usb0="00000001" w:usb1="080E0000" w:usb2="00000000" w:usb3="00000000" w:csb0="00040000" w:csb1="00000000"/>
  </w:font>
  <w:font w:name="FangSong_GB2312">
    <w:panose1 w:val="02010609030101010101"/>
    <w:charset w:val="86"/>
    <w:family w:val="auto"/>
    <w:pitch w:val="default"/>
    <w:sig w:usb0="00000001" w:usb1="080E0000" w:usb2="00000000" w:usb3="00000000" w:csb0="00040000" w:csb1="00000000"/>
  </w:font>
  <w:font w:name="Times New Roman Regular">
    <w:altName w:val="DejaVu Sans"/>
    <w:panose1 w:val="02020503050405090304"/>
    <w:charset w:val="00"/>
    <w:family w:val="auto"/>
    <w:pitch w:val="default"/>
    <w:sig w:usb0="00000000" w:usb1="00000000" w:usb2="00000001" w:usb3="00000000" w:csb0="400001BF" w:csb1="DFF70000"/>
  </w:font>
  <w:font w:name="CESI黑体-GB13000">
    <w:panose1 w:val="02000500000000000000"/>
    <w:charset w:val="86"/>
    <w:family w:val="auto"/>
    <w:pitch w:val="default"/>
    <w:sig w:usb0="800002BF" w:usb1="38CF7CF8" w:usb2="00000016" w:usb3="00000000" w:csb0="0004000F" w:csb1="00000000"/>
  </w:font>
  <w:font w:name="方正小标宋_GBK">
    <w:altName w:val="方正小标宋简体"/>
    <w:panose1 w:val="02000000000000000000"/>
    <w:charset w:val="86"/>
    <w:family w:val="auto"/>
    <w:pitch w:val="default"/>
    <w:sig w:usb0="00000000" w:usb1="00000000" w:usb2="00082016" w:usb3="00000000" w:csb0="00040001" w:csb1="00000000"/>
  </w:font>
  <w:font w:name="仿宋">
    <w:altName w:val="仿宋_GB2312"/>
    <w:panose1 w:val="02010609060101010101"/>
    <w:charset w:val="86"/>
    <w:family w:val="modern"/>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DejaVu Math TeX Gyre">
    <w:panose1 w:val="02000503000000000000"/>
    <w:charset w:val="00"/>
    <w:family w:val="auto"/>
    <w:pitch w:val="default"/>
    <w:sig w:usb0="A10000EF" w:usb1="4201F9EE" w:usb2="02000000" w:usb3="00000000" w:csb0="60000193" w:csb1="0DD40000"/>
  </w:font>
  <w:font w:name="等线">
    <w:altName w:val="Noto Sans CJK SC"/>
    <w:panose1 w:val="00000000000000000000"/>
    <w:charset w:val="00"/>
    <w:family w:val="auto"/>
    <w:pitch w:val="default"/>
    <w:sig w:usb0="00000000" w:usb1="00000000" w:usb2="00000000" w:usb3="00000000" w:csb0="00000000" w:csb1="00000000"/>
  </w:font>
  <w:font w:name="Arial">
    <w:altName w:val="DejaVu Sans"/>
    <w:panose1 w:val="00000000000000000000"/>
    <w:charset w:val="00"/>
    <w:family w:val="auto"/>
    <w:pitch w:val="default"/>
    <w:sig w:usb0="00000000" w:usb1="00000000" w:usb2="00000000" w:usb3="00000000" w:csb0="00000000" w:csb1="00000000"/>
  </w:font>
  <w:font w:name="MS Mincho">
    <w:altName w:val="仿宋_GB2312"/>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9241426"/>
    </w:sdtPr>
    <w:sdtContent>
      <w:p w14:paraId="393571BB">
        <w:pPr>
          <w:pStyle w:val="7"/>
          <w:jc w:val="center"/>
        </w:pPr>
        <w:r>
          <w:fldChar w:fldCharType="begin"/>
        </w:r>
        <w:r>
          <w:instrText xml:space="preserve">PAGE   \* MERGEFORMAT</w:instrText>
        </w:r>
        <w:r>
          <w:fldChar w:fldCharType="separate"/>
        </w:r>
        <w:r>
          <w:rPr>
            <w:lang w:val="zh-CN"/>
          </w:rPr>
          <w:t>6</w:t>
        </w:r>
        <w:r>
          <w:fldChar w:fldCharType="end"/>
        </w:r>
      </w:p>
    </w:sdtContent>
  </w:sdt>
  <w:p w14:paraId="5258F5EA">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F7E37A"/>
    <w:multiLevelType w:val="singleLevel"/>
    <w:tmpl w:val="D2F7E37A"/>
    <w:lvl w:ilvl="0" w:tentative="0">
      <w:start w:val="1"/>
      <w:numFmt w:val="chineseCounting"/>
      <w:suff w:val="nothing"/>
      <w:lvlText w:val="%1、"/>
      <w:lvlJc w:val="left"/>
      <w:pPr>
        <w:ind w:left="0" w:firstLine="420"/>
      </w:pPr>
      <w:rPr>
        <w:rFonts w:hint="eastAsia"/>
      </w:rPr>
    </w:lvl>
  </w:abstractNum>
  <w:abstractNum w:abstractNumId="1">
    <w:nsid w:val="DE6C68CB"/>
    <w:multiLevelType w:val="singleLevel"/>
    <w:tmpl w:val="DE6C68CB"/>
    <w:lvl w:ilvl="0" w:tentative="0">
      <w:start w:val="1"/>
      <w:numFmt w:val="decimal"/>
      <w:suff w:val="nothing"/>
      <w:lvlText w:val="%1．"/>
      <w:lvlJc w:val="left"/>
      <w:pPr>
        <w:ind w:left="0" w:firstLine="400"/>
      </w:pPr>
      <w:rPr>
        <w:rFonts w:hint="default"/>
      </w:rPr>
    </w:lvl>
  </w:abstractNum>
  <w:abstractNum w:abstractNumId="2">
    <w:nsid w:val="6A2F4AB3"/>
    <w:multiLevelType w:val="multilevel"/>
    <w:tmpl w:val="6A2F4AB3"/>
    <w:lvl w:ilvl="0" w:tentative="0">
      <w:start w:val="1"/>
      <w:numFmt w:val="chineseCountingThousand"/>
      <w:suff w:val="nothing"/>
      <w:lvlText w:val="%1、"/>
      <w:lvlJc w:val="left"/>
      <w:pPr>
        <w:ind w:left="425" w:hanging="425"/>
      </w:pPr>
      <w:rPr>
        <w:rFonts w:hint="eastAsia"/>
      </w:rPr>
    </w:lvl>
    <w:lvl w:ilvl="1" w:tentative="0">
      <w:start w:val="1"/>
      <w:numFmt w:val="decimal"/>
      <w:pStyle w:val="3"/>
      <w:isLgl/>
      <w:suff w:val="nothing"/>
      <w:lvlText w:val="%1.%2、"/>
      <w:lvlJc w:val="left"/>
      <w:pPr>
        <w:ind w:left="851" w:hanging="567"/>
      </w:pPr>
      <w:rPr>
        <w:rFonts w:hint="default" w:ascii="宋体" w:hAnsi="宋体" w:eastAsia="宋体" w:cs="Arial"/>
        <w:b/>
        <w:bCs w:val="0"/>
      </w:rPr>
    </w:lvl>
    <w:lvl w:ilvl="2" w:tentative="0">
      <w:start w:val="1"/>
      <w:numFmt w:val="decimal"/>
      <w:isLgl/>
      <w:suff w:val="nothing"/>
      <w:lvlText w:val="%1.%2.%3、"/>
      <w:lvlJc w:val="left"/>
      <w:pPr>
        <w:ind w:left="1495" w:hanging="1069"/>
      </w:pPr>
      <w:rPr>
        <w:rFonts w:hint="default" w:ascii="宋体" w:hAnsi="宋体" w:eastAsia="宋体" w:cs="Arial"/>
        <w:b/>
        <w:sz w:val="21"/>
        <w:szCs w:val="21"/>
      </w:rPr>
    </w:lvl>
    <w:lvl w:ilvl="3" w:tentative="0">
      <w:start w:val="1"/>
      <w:numFmt w:val="decimal"/>
      <w:isLgl/>
      <w:suff w:val="nothing"/>
      <w:lvlText w:val="%1.%2.%3.%4、"/>
      <w:lvlJc w:val="left"/>
      <w:pPr>
        <w:ind w:left="851" w:hanging="851"/>
      </w:pPr>
      <w:rPr>
        <w:rFonts w:hint="default" w:ascii="宋体" w:hAnsi="宋体" w:eastAsia="宋体" w:cs="Arial"/>
        <w:sz w:val="24"/>
        <w:szCs w:val="24"/>
      </w:rPr>
    </w:lvl>
    <w:lvl w:ilvl="4" w:tentative="0">
      <w:start w:val="1"/>
      <w:numFmt w:val="decimal"/>
      <w:isLgl/>
      <w:suff w:val="nothing"/>
      <w:lvlText w:val="%1.%2.%3.%4.%5、"/>
      <w:lvlJc w:val="left"/>
      <w:pPr>
        <w:ind w:left="992" w:hanging="992"/>
      </w:pPr>
      <w:rPr>
        <w:rFonts w:hint="eastAsia" w:ascii="宋体" w:hAnsi="宋体" w:eastAsia="宋体"/>
      </w:rPr>
    </w:lvl>
    <w:lvl w:ilvl="5" w:tentative="0">
      <w:start w:val="1"/>
      <w:numFmt w:val="decimal"/>
      <w:isLgl/>
      <w:suff w:val="nothing"/>
      <w:lvlText w:val="%1.%2.%3.%4.%5.%6、"/>
      <w:lvlJc w:val="left"/>
      <w:pPr>
        <w:ind w:left="1134" w:hanging="1134"/>
      </w:pPr>
      <w:rPr>
        <w:rFonts w:hint="eastAsia"/>
      </w:rPr>
    </w:lvl>
    <w:lvl w:ilvl="6" w:tentative="0">
      <w:start w:val="1"/>
      <w:numFmt w:val="decimal"/>
      <w:isLgl/>
      <w:lvlText w:val="%1.%2.%3.%4.%5.%6.%7"/>
      <w:lvlJc w:val="left"/>
      <w:pPr>
        <w:tabs>
          <w:tab w:val="left" w:pos="1800"/>
        </w:tabs>
        <w:ind w:left="1276" w:hanging="1276"/>
      </w:pPr>
      <w:rPr>
        <w:rFonts w:hint="eastAsia"/>
      </w:rPr>
    </w:lvl>
    <w:lvl w:ilvl="7" w:tentative="0">
      <w:start w:val="1"/>
      <w:numFmt w:val="decimal"/>
      <w:isLgl/>
      <w:lvlText w:val="%1.%2.%3.%4.%5.%6.%7.%8"/>
      <w:lvlJc w:val="left"/>
      <w:pPr>
        <w:tabs>
          <w:tab w:val="left" w:pos="1800"/>
        </w:tabs>
        <w:ind w:left="1418" w:hanging="1418"/>
      </w:pPr>
      <w:rPr>
        <w:rFonts w:hint="eastAsia"/>
      </w:rPr>
    </w:lvl>
    <w:lvl w:ilvl="8" w:tentative="0">
      <w:start w:val="1"/>
      <w:numFmt w:val="decimal"/>
      <w:isLgl/>
      <w:lvlText w:val="%1.%2.%3.%4.%5.%6.%7.%8.%9"/>
      <w:lvlJc w:val="left"/>
      <w:pPr>
        <w:tabs>
          <w:tab w:val="left" w:pos="2160"/>
        </w:tabs>
        <w:ind w:left="1559" w:hanging="1559"/>
      </w:pPr>
      <w:rPr>
        <w:rFonts w:hint="eastAsia"/>
      </w:rPr>
    </w:lvl>
  </w:abstractNum>
  <w:abstractNum w:abstractNumId="3">
    <w:nsid w:val="7FDF3E1E"/>
    <w:multiLevelType w:val="singleLevel"/>
    <w:tmpl w:val="7FDF3E1E"/>
    <w:lvl w:ilvl="0" w:tentative="0">
      <w:start w:val="1"/>
      <w:numFmt w:val="decimal"/>
      <w:suff w:val="nothing"/>
      <w:lvlText w:val="%1．"/>
      <w:lvlJc w:val="left"/>
      <w:pPr>
        <w:ind w:left="0" w:firstLine="400"/>
      </w:pPr>
      <w:rPr>
        <w:rFonts w:hint="default"/>
        <w:sz w:val="28"/>
        <w:szCs w:val="28"/>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3C04"/>
    <w:rsid w:val="0002654F"/>
    <w:rsid w:val="000275F5"/>
    <w:rsid w:val="000303A7"/>
    <w:rsid w:val="00035191"/>
    <w:rsid w:val="000445AC"/>
    <w:rsid w:val="0004495F"/>
    <w:rsid w:val="00061BB2"/>
    <w:rsid w:val="000630F8"/>
    <w:rsid w:val="00073B10"/>
    <w:rsid w:val="00092406"/>
    <w:rsid w:val="000A299E"/>
    <w:rsid w:val="000A4E0A"/>
    <w:rsid w:val="000B40AE"/>
    <w:rsid w:val="000C148A"/>
    <w:rsid w:val="000D0519"/>
    <w:rsid w:val="000D66EA"/>
    <w:rsid w:val="000D70AB"/>
    <w:rsid w:val="000F214B"/>
    <w:rsid w:val="000F706C"/>
    <w:rsid w:val="000F73CF"/>
    <w:rsid w:val="000F7449"/>
    <w:rsid w:val="000F7CA0"/>
    <w:rsid w:val="00103565"/>
    <w:rsid w:val="00114A0A"/>
    <w:rsid w:val="00116D4C"/>
    <w:rsid w:val="00120F56"/>
    <w:rsid w:val="00122DA7"/>
    <w:rsid w:val="00126265"/>
    <w:rsid w:val="00130A68"/>
    <w:rsid w:val="001311C7"/>
    <w:rsid w:val="001344AC"/>
    <w:rsid w:val="0014565B"/>
    <w:rsid w:val="00150976"/>
    <w:rsid w:val="0015304B"/>
    <w:rsid w:val="00153381"/>
    <w:rsid w:val="00154A7B"/>
    <w:rsid w:val="00163DC1"/>
    <w:rsid w:val="00172A27"/>
    <w:rsid w:val="0017490C"/>
    <w:rsid w:val="001828BC"/>
    <w:rsid w:val="001910A8"/>
    <w:rsid w:val="001A63F0"/>
    <w:rsid w:val="001B5A9B"/>
    <w:rsid w:val="001B686E"/>
    <w:rsid w:val="001C1D1D"/>
    <w:rsid w:val="001C40F6"/>
    <w:rsid w:val="001D4707"/>
    <w:rsid w:val="001D4906"/>
    <w:rsid w:val="001D4B2F"/>
    <w:rsid w:val="001E2C6C"/>
    <w:rsid w:val="001F189B"/>
    <w:rsid w:val="001F4224"/>
    <w:rsid w:val="001F7F3A"/>
    <w:rsid w:val="00204BC6"/>
    <w:rsid w:val="00210FBA"/>
    <w:rsid w:val="002217E7"/>
    <w:rsid w:val="00227CDB"/>
    <w:rsid w:val="00231BF0"/>
    <w:rsid w:val="00236D47"/>
    <w:rsid w:val="00250BAD"/>
    <w:rsid w:val="00253BDD"/>
    <w:rsid w:val="00257105"/>
    <w:rsid w:val="00293393"/>
    <w:rsid w:val="00297624"/>
    <w:rsid w:val="002B193D"/>
    <w:rsid w:val="002B2373"/>
    <w:rsid w:val="002B3074"/>
    <w:rsid w:val="002B334E"/>
    <w:rsid w:val="002B4AA8"/>
    <w:rsid w:val="002B7B2A"/>
    <w:rsid w:val="002C4F3A"/>
    <w:rsid w:val="002D0ECD"/>
    <w:rsid w:val="002D2B16"/>
    <w:rsid w:val="002D2C95"/>
    <w:rsid w:val="002E6A35"/>
    <w:rsid w:val="002F0BF6"/>
    <w:rsid w:val="002F5EA5"/>
    <w:rsid w:val="002F7B07"/>
    <w:rsid w:val="00300960"/>
    <w:rsid w:val="003013E4"/>
    <w:rsid w:val="00301888"/>
    <w:rsid w:val="00312B2C"/>
    <w:rsid w:val="003174D6"/>
    <w:rsid w:val="00327EE2"/>
    <w:rsid w:val="003344E4"/>
    <w:rsid w:val="00337B24"/>
    <w:rsid w:val="00342186"/>
    <w:rsid w:val="003539E2"/>
    <w:rsid w:val="00355F66"/>
    <w:rsid w:val="00371B09"/>
    <w:rsid w:val="003744F8"/>
    <w:rsid w:val="00375499"/>
    <w:rsid w:val="003907C6"/>
    <w:rsid w:val="003954FA"/>
    <w:rsid w:val="003967F7"/>
    <w:rsid w:val="003A0CA0"/>
    <w:rsid w:val="003A1536"/>
    <w:rsid w:val="003A769B"/>
    <w:rsid w:val="003B583C"/>
    <w:rsid w:val="003B7FE5"/>
    <w:rsid w:val="003C1AED"/>
    <w:rsid w:val="003C541E"/>
    <w:rsid w:val="003D3B5D"/>
    <w:rsid w:val="003D3B78"/>
    <w:rsid w:val="003D6429"/>
    <w:rsid w:val="003E01D8"/>
    <w:rsid w:val="003E0809"/>
    <w:rsid w:val="003F3419"/>
    <w:rsid w:val="004006EC"/>
    <w:rsid w:val="004061DF"/>
    <w:rsid w:val="00411248"/>
    <w:rsid w:val="00411459"/>
    <w:rsid w:val="0041203D"/>
    <w:rsid w:val="004143AC"/>
    <w:rsid w:val="004149CB"/>
    <w:rsid w:val="0044630F"/>
    <w:rsid w:val="00451DEE"/>
    <w:rsid w:val="00466912"/>
    <w:rsid w:val="00466F37"/>
    <w:rsid w:val="0046750D"/>
    <w:rsid w:val="004725DA"/>
    <w:rsid w:val="0049000B"/>
    <w:rsid w:val="00495668"/>
    <w:rsid w:val="004963D2"/>
    <w:rsid w:val="004966FB"/>
    <w:rsid w:val="00496BEB"/>
    <w:rsid w:val="004971A4"/>
    <w:rsid w:val="004A16CF"/>
    <w:rsid w:val="004A1B37"/>
    <w:rsid w:val="004A3A2D"/>
    <w:rsid w:val="004B3831"/>
    <w:rsid w:val="004B3D2F"/>
    <w:rsid w:val="004B64F3"/>
    <w:rsid w:val="004C3BF8"/>
    <w:rsid w:val="004C6C3D"/>
    <w:rsid w:val="004D3165"/>
    <w:rsid w:val="004D7646"/>
    <w:rsid w:val="004E5269"/>
    <w:rsid w:val="00501680"/>
    <w:rsid w:val="0050682F"/>
    <w:rsid w:val="0051374B"/>
    <w:rsid w:val="0051527A"/>
    <w:rsid w:val="005232C1"/>
    <w:rsid w:val="00524BCA"/>
    <w:rsid w:val="00526B16"/>
    <w:rsid w:val="00530E63"/>
    <w:rsid w:val="005370ED"/>
    <w:rsid w:val="005404BD"/>
    <w:rsid w:val="00544356"/>
    <w:rsid w:val="0054725F"/>
    <w:rsid w:val="0055233F"/>
    <w:rsid w:val="0055285F"/>
    <w:rsid w:val="00557727"/>
    <w:rsid w:val="00564C67"/>
    <w:rsid w:val="00571D32"/>
    <w:rsid w:val="005815CE"/>
    <w:rsid w:val="005837BF"/>
    <w:rsid w:val="005861DB"/>
    <w:rsid w:val="00593EE9"/>
    <w:rsid w:val="005A29CC"/>
    <w:rsid w:val="005A472E"/>
    <w:rsid w:val="005A72E5"/>
    <w:rsid w:val="005B503A"/>
    <w:rsid w:val="005C08B4"/>
    <w:rsid w:val="005C3525"/>
    <w:rsid w:val="005D302E"/>
    <w:rsid w:val="005E2378"/>
    <w:rsid w:val="005E25EC"/>
    <w:rsid w:val="005E2766"/>
    <w:rsid w:val="005E5317"/>
    <w:rsid w:val="005E6B66"/>
    <w:rsid w:val="005F2770"/>
    <w:rsid w:val="005F43D4"/>
    <w:rsid w:val="0060075B"/>
    <w:rsid w:val="006012F5"/>
    <w:rsid w:val="00603F22"/>
    <w:rsid w:val="006047CD"/>
    <w:rsid w:val="006052C9"/>
    <w:rsid w:val="00610B3C"/>
    <w:rsid w:val="00610E92"/>
    <w:rsid w:val="0061542A"/>
    <w:rsid w:val="00620DCA"/>
    <w:rsid w:val="0063427D"/>
    <w:rsid w:val="00641014"/>
    <w:rsid w:val="00652A10"/>
    <w:rsid w:val="00653F2D"/>
    <w:rsid w:val="00654213"/>
    <w:rsid w:val="00654EAC"/>
    <w:rsid w:val="00660114"/>
    <w:rsid w:val="00660170"/>
    <w:rsid w:val="00660EDF"/>
    <w:rsid w:val="0066136D"/>
    <w:rsid w:val="00690909"/>
    <w:rsid w:val="006A5067"/>
    <w:rsid w:val="006A5D4A"/>
    <w:rsid w:val="006A5F8B"/>
    <w:rsid w:val="006A725F"/>
    <w:rsid w:val="006B30BB"/>
    <w:rsid w:val="006B6EF2"/>
    <w:rsid w:val="006D070F"/>
    <w:rsid w:val="006D235F"/>
    <w:rsid w:val="006D66FB"/>
    <w:rsid w:val="006D6FF3"/>
    <w:rsid w:val="006E2915"/>
    <w:rsid w:val="006E3718"/>
    <w:rsid w:val="006E3F42"/>
    <w:rsid w:val="006F2C1D"/>
    <w:rsid w:val="00710EC1"/>
    <w:rsid w:val="00711660"/>
    <w:rsid w:val="00714E40"/>
    <w:rsid w:val="00716832"/>
    <w:rsid w:val="00723ABA"/>
    <w:rsid w:val="00725392"/>
    <w:rsid w:val="00747EA3"/>
    <w:rsid w:val="007607E4"/>
    <w:rsid w:val="00767266"/>
    <w:rsid w:val="007705AC"/>
    <w:rsid w:val="00774A83"/>
    <w:rsid w:val="00776B6F"/>
    <w:rsid w:val="007771DB"/>
    <w:rsid w:val="00787F88"/>
    <w:rsid w:val="00790B02"/>
    <w:rsid w:val="00794E61"/>
    <w:rsid w:val="007966DA"/>
    <w:rsid w:val="007A3A2D"/>
    <w:rsid w:val="007B0276"/>
    <w:rsid w:val="007B3BC0"/>
    <w:rsid w:val="007B4A15"/>
    <w:rsid w:val="007B4C57"/>
    <w:rsid w:val="007C564E"/>
    <w:rsid w:val="007D4027"/>
    <w:rsid w:val="007D5487"/>
    <w:rsid w:val="007E4591"/>
    <w:rsid w:val="007F0781"/>
    <w:rsid w:val="00802144"/>
    <w:rsid w:val="00807568"/>
    <w:rsid w:val="00812240"/>
    <w:rsid w:val="00821F53"/>
    <w:rsid w:val="00830CD2"/>
    <w:rsid w:val="00834D4F"/>
    <w:rsid w:val="0083538C"/>
    <w:rsid w:val="008359EB"/>
    <w:rsid w:val="008363C5"/>
    <w:rsid w:val="00841683"/>
    <w:rsid w:val="008429EA"/>
    <w:rsid w:val="008447FE"/>
    <w:rsid w:val="00850B69"/>
    <w:rsid w:val="00851721"/>
    <w:rsid w:val="00857C7E"/>
    <w:rsid w:val="00865D5C"/>
    <w:rsid w:val="00867A35"/>
    <w:rsid w:val="00880A94"/>
    <w:rsid w:val="00886803"/>
    <w:rsid w:val="00887988"/>
    <w:rsid w:val="00892474"/>
    <w:rsid w:val="008B1577"/>
    <w:rsid w:val="008B5D4F"/>
    <w:rsid w:val="008B704C"/>
    <w:rsid w:val="008C430F"/>
    <w:rsid w:val="008D0BC0"/>
    <w:rsid w:val="008D10FA"/>
    <w:rsid w:val="008D20FD"/>
    <w:rsid w:val="008D2757"/>
    <w:rsid w:val="008F6400"/>
    <w:rsid w:val="0090372C"/>
    <w:rsid w:val="00904E58"/>
    <w:rsid w:val="00907C90"/>
    <w:rsid w:val="00914C58"/>
    <w:rsid w:val="009214EF"/>
    <w:rsid w:val="00925156"/>
    <w:rsid w:val="00926A91"/>
    <w:rsid w:val="00927851"/>
    <w:rsid w:val="009313A6"/>
    <w:rsid w:val="0096386C"/>
    <w:rsid w:val="009733C0"/>
    <w:rsid w:val="0098651E"/>
    <w:rsid w:val="00990667"/>
    <w:rsid w:val="00991F23"/>
    <w:rsid w:val="00992988"/>
    <w:rsid w:val="009A6877"/>
    <w:rsid w:val="009B629A"/>
    <w:rsid w:val="009C0E2B"/>
    <w:rsid w:val="009C58F6"/>
    <w:rsid w:val="009D5522"/>
    <w:rsid w:val="009D6B05"/>
    <w:rsid w:val="009E6F53"/>
    <w:rsid w:val="009F0C0F"/>
    <w:rsid w:val="00A00DD6"/>
    <w:rsid w:val="00A06EA2"/>
    <w:rsid w:val="00A07C20"/>
    <w:rsid w:val="00A17E15"/>
    <w:rsid w:val="00A2296E"/>
    <w:rsid w:val="00A22CBD"/>
    <w:rsid w:val="00A23517"/>
    <w:rsid w:val="00A30421"/>
    <w:rsid w:val="00A4637E"/>
    <w:rsid w:val="00A52ABA"/>
    <w:rsid w:val="00A534D9"/>
    <w:rsid w:val="00A55B97"/>
    <w:rsid w:val="00A85948"/>
    <w:rsid w:val="00A9049B"/>
    <w:rsid w:val="00A915CD"/>
    <w:rsid w:val="00A97F06"/>
    <w:rsid w:val="00AA34D7"/>
    <w:rsid w:val="00AA6340"/>
    <w:rsid w:val="00AA75CB"/>
    <w:rsid w:val="00AC11F6"/>
    <w:rsid w:val="00AC26F1"/>
    <w:rsid w:val="00AC4907"/>
    <w:rsid w:val="00AC7A59"/>
    <w:rsid w:val="00AE53DC"/>
    <w:rsid w:val="00AE5ADF"/>
    <w:rsid w:val="00AF5BDD"/>
    <w:rsid w:val="00B07B58"/>
    <w:rsid w:val="00B10EEF"/>
    <w:rsid w:val="00B17BF7"/>
    <w:rsid w:val="00B24ED8"/>
    <w:rsid w:val="00B255DE"/>
    <w:rsid w:val="00B31BC3"/>
    <w:rsid w:val="00B34241"/>
    <w:rsid w:val="00B35FCF"/>
    <w:rsid w:val="00B46A29"/>
    <w:rsid w:val="00B70C4E"/>
    <w:rsid w:val="00B77582"/>
    <w:rsid w:val="00B87661"/>
    <w:rsid w:val="00B90A12"/>
    <w:rsid w:val="00B91BF7"/>
    <w:rsid w:val="00BA1A9A"/>
    <w:rsid w:val="00BA7E58"/>
    <w:rsid w:val="00BB1501"/>
    <w:rsid w:val="00BB2CC4"/>
    <w:rsid w:val="00BB4C15"/>
    <w:rsid w:val="00BB6F9B"/>
    <w:rsid w:val="00BF279E"/>
    <w:rsid w:val="00BF42D1"/>
    <w:rsid w:val="00BF5646"/>
    <w:rsid w:val="00C07CDB"/>
    <w:rsid w:val="00C1618C"/>
    <w:rsid w:val="00C26E56"/>
    <w:rsid w:val="00C343D2"/>
    <w:rsid w:val="00C36E58"/>
    <w:rsid w:val="00C45AB9"/>
    <w:rsid w:val="00C46F80"/>
    <w:rsid w:val="00C527CC"/>
    <w:rsid w:val="00C65211"/>
    <w:rsid w:val="00C65A94"/>
    <w:rsid w:val="00C8269B"/>
    <w:rsid w:val="00C83D0F"/>
    <w:rsid w:val="00C83F75"/>
    <w:rsid w:val="00C84C33"/>
    <w:rsid w:val="00C85D91"/>
    <w:rsid w:val="00C86A46"/>
    <w:rsid w:val="00CB33C4"/>
    <w:rsid w:val="00CC09FF"/>
    <w:rsid w:val="00CC3F0F"/>
    <w:rsid w:val="00CE6921"/>
    <w:rsid w:val="00CF2EAB"/>
    <w:rsid w:val="00CF573B"/>
    <w:rsid w:val="00CF7D49"/>
    <w:rsid w:val="00D23BCC"/>
    <w:rsid w:val="00D329FA"/>
    <w:rsid w:val="00D34210"/>
    <w:rsid w:val="00D410CB"/>
    <w:rsid w:val="00D46223"/>
    <w:rsid w:val="00D52B25"/>
    <w:rsid w:val="00D54D08"/>
    <w:rsid w:val="00D55D59"/>
    <w:rsid w:val="00D560BA"/>
    <w:rsid w:val="00D630C3"/>
    <w:rsid w:val="00D7649D"/>
    <w:rsid w:val="00D83805"/>
    <w:rsid w:val="00D8495C"/>
    <w:rsid w:val="00D8530B"/>
    <w:rsid w:val="00D85414"/>
    <w:rsid w:val="00D933DC"/>
    <w:rsid w:val="00DA01AB"/>
    <w:rsid w:val="00DA0E3E"/>
    <w:rsid w:val="00DA0F35"/>
    <w:rsid w:val="00DA3664"/>
    <w:rsid w:val="00DA56FC"/>
    <w:rsid w:val="00DB1655"/>
    <w:rsid w:val="00DB43B1"/>
    <w:rsid w:val="00DB5A02"/>
    <w:rsid w:val="00DB74E8"/>
    <w:rsid w:val="00DB7F8A"/>
    <w:rsid w:val="00DC5A65"/>
    <w:rsid w:val="00DD72AD"/>
    <w:rsid w:val="00E03CD9"/>
    <w:rsid w:val="00E06CEB"/>
    <w:rsid w:val="00E1296A"/>
    <w:rsid w:val="00E13F07"/>
    <w:rsid w:val="00E172A6"/>
    <w:rsid w:val="00E2477D"/>
    <w:rsid w:val="00E27649"/>
    <w:rsid w:val="00E27DF0"/>
    <w:rsid w:val="00E32542"/>
    <w:rsid w:val="00E34307"/>
    <w:rsid w:val="00E351F5"/>
    <w:rsid w:val="00E40E0F"/>
    <w:rsid w:val="00E455D7"/>
    <w:rsid w:val="00E47D78"/>
    <w:rsid w:val="00E52756"/>
    <w:rsid w:val="00E5388A"/>
    <w:rsid w:val="00E54A10"/>
    <w:rsid w:val="00E54F94"/>
    <w:rsid w:val="00E560E8"/>
    <w:rsid w:val="00E57E38"/>
    <w:rsid w:val="00E65218"/>
    <w:rsid w:val="00E819F4"/>
    <w:rsid w:val="00E8434F"/>
    <w:rsid w:val="00E844B9"/>
    <w:rsid w:val="00E93C7A"/>
    <w:rsid w:val="00E94118"/>
    <w:rsid w:val="00E95FC4"/>
    <w:rsid w:val="00EA368E"/>
    <w:rsid w:val="00EA577A"/>
    <w:rsid w:val="00EB10CF"/>
    <w:rsid w:val="00EB38C5"/>
    <w:rsid w:val="00EB4288"/>
    <w:rsid w:val="00EC2010"/>
    <w:rsid w:val="00EC60F7"/>
    <w:rsid w:val="00EC6AEF"/>
    <w:rsid w:val="00ED0988"/>
    <w:rsid w:val="00ED4A49"/>
    <w:rsid w:val="00EE4DB9"/>
    <w:rsid w:val="00EE5A8E"/>
    <w:rsid w:val="00EF2ED2"/>
    <w:rsid w:val="00EF5C7F"/>
    <w:rsid w:val="00F16503"/>
    <w:rsid w:val="00F1714F"/>
    <w:rsid w:val="00F20D06"/>
    <w:rsid w:val="00F21F8E"/>
    <w:rsid w:val="00F272FD"/>
    <w:rsid w:val="00F30587"/>
    <w:rsid w:val="00F33279"/>
    <w:rsid w:val="00F36526"/>
    <w:rsid w:val="00F37DD3"/>
    <w:rsid w:val="00F441C2"/>
    <w:rsid w:val="00F57C32"/>
    <w:rsid w:val="00F612D4"/>
    <w:rsid w:val="00F62A23"/>
    <w:rsid w:val="00F63372"/>
    <w:rsid w:val="00F63C80"/>
    <w:rsid w:val="00F8042A"/>
    <w:rsid w:val="00F823F8"/>
    <w:rsid w:val="00F87917"/>
    <w:rsid w:val="00F90E13"/>
    <w:rsid w:val="00F93E8E"/>
    <w:rsid w:val="00F95135"/>
    <w:rsid w:val="00F9686F"/>
    <w:rsid w:val="00FA70F3"/>
    <w:rsid w:val="00FB3A3F"/>
    <w:rsid w:val="00FB6AEE"/>
    <w:rsid w:val="00FC5252"/>
    <w:rsid w:val="00FD43B3"/>
    <w:rsid w:val="00FE00D8"/>
    <w:rsid w:val="00FE3746"/>
    <w:rsid w:val="00FF0518"/>
    <w:rsid w:val="00FF3C0B"/>
    <w:rsid w:val="00FF439E"/>
    <w:rsid w:val="00FF4B57"/>
    <w:rsid w:val="015702A9"/>
    <w:rsid w:val="015E2571"/>
    <w:rsid w:val="02156B4C"/>
    <w:rsid w:val="02686461"/>
    <w:rsid w:val="02C73DFC"/>
    <w:rsid w:val="02E13109"/>
    <w:rsid w:val="03214ED5"/>
    <w:rsid w:val="03671873"/>
    <w:rsid w:val="03CF346E"/>
    <w:rsid w:val="03F27BE7"/>
    <w:rsid w:val="042F5178"/>
    <w:rsid w:val="046E6D31"/>
    <w:rsid w:val="04C905CC"/>
    <w:rsid w:val="054245A0"/>
    <w:rsid w:val="058D5090"/>
    <w:rsid w:val="06241B0F"/>
    <w:rsid w:val="06562ECF"/>
    <w:rsid w:val="069A2F66"/>
    <w:rsid w:val="06DA7928"/>
    <w:rsid w:val="072E1762"/>
    <w:rsid w:val="072F2C65"/>
    <w:rsid w:val="079A44F9"/>
    <w:rsid w:val="07C25779"/>
    <w:rsid w:val="07F3549B"/>
    <w:rsid w:val="08F10B14"/>
    <w:rsid w:val="09836699"/>
    <w:rsid w:val="09CE4EAC"/>
    <w:rsid w:val="0AB04509"/>
    <w:rsid w:val="0AD82BE1"/>
    <w:rsid w:val="0B930803"/>
    <w:rsid w:val="0BA238BE"/>
    <w:rsid w:val="0BFB5F03"/>
    <w:rsid w:val="0CEF34BB"/>
    <w:rsid w:val="0D3A50D7"/>
    <w:rsid w:val="0D836DAE"/>
    <w:rsid w:val="0D8A3CC7"/>
    <w:rsid w:val="0DB49119"/>
    <w:rsid w:val="0EE23A61"/>
    <w:rsid w:val="0F4214D5"/>
    <w:rsid w:val="0FC229DD"/>
    <w:rsid w:val="0FD4276B"/>
    <w:rsid w:val="105E5FB4"/>
    <w:rsid w:val="108B49AC"/>
    <w:rsid w:val="11275A03"/>
    <w:rsid w:val="117061F2"/>
    <w:rsid w:val="1176434F"/>
    <w:rsid w:val="12B44ED0"/>
    <w:rsid w:val="13613B7E"/>
    <w:rsid w:val="136F07E4"/>
    <w:rsid w:val="13755FFF"/>
    <w:rsid w:val="13822832"/>
    <w:rsid w:val="13D33EB8"/>
    <w:rsid w:val="1430291B"/>
    <w:rsid w:val="1496552E"/>
    <w:rsid w:val="152D32F3"/>
    <w:rsid w:val="15647961"/>
    <w:rsid w:val="1753462C"/>
    <w:rsid w:val="1779357D"/>
    <w:rsid w:val="17F75F29"/>
    <w:rsid w:val="17FB10D5"/>
    <w:rsid w:val="185456A2"/>
    <w:rsid w:val="196C3F88"/>
    <w:rsid w:val="1BFC526C"/>
    <w:rsid w:val="1C1219D3"/>
    <w:rsid w:val="1C4F2FC8"/>
    <w:rsid w:val="1D1E1902"/>
    <w:rsid w:val="1D4421D3"/>
    <w:rsid w:val="1D6E74E2"/>
    <w:rsid w:val="1D7B95F5"/>
    <w:rsid w:val="1EE531CF"/>
    <w:rsid w:val="1F915BF3"/>
    <w:rsid w:val="1FAE6486"/>
    <w:rsid w:val="1FB1248F"/>
    <w:rsid w:val="1FBF8FE5"/>
    <w:rsid w:val="1FCAB4D5"/>
    <w:rsid w:val="1FD66F1E"/>
    <w:rsid w:val="1FF720B8"/>
    <w:rsid w:val="200A07B1"/>
    <w:rsid w:val="208F0C9D"/>
    <w:rsid w:val="24061D5F"/>
    <w:rsid w:val="242E2A97"/>
    <w:rsid w:val="2431274A"/>
    <w:rsid w:val="243C1987"/>
    <w:rsid w:val="252E67A6"/>
    <w:rsid w:val="25783FDE"/>
    <w:rsid w:val="26100F8B"/>
    <w:rsid w:val="264D0BEC"/>
    <w:rsid w:val="26C07929"/>
    <w:rsid w:val="26D52C6C"/>
    <w:rsid w:val="27072BE8"/>
    <w:rsid w:val="28247C04"/>
    <w:rsid w:val="284D087F"/>
    <w:rsid w:val="290E30D6"/>
    <w:rsid w:val="2A383680"/>
    <w:rsid w:val="2AE8475C"/>
    <w:rsid w:val="2B9F03F1"/>
    <w:rsid w:val="2BB44EC6"/>
    <w:rsid w:val="2C6F7F30"/>
    <w:rsid w:val="2C8C460E"/>
    <w:rsid w:val="2D095B87"/>
    <w:rsid w:val="2D1F2C01"/>
    <w:rsid w:val="2DFE50C1"/>
    <w:rsid w:val="2E8768C5"/>
    <w:rsid w:val="2F173F59"/>
    <w:rsid w:val="2F312493"/>
    <w:rsid w:val="2F6F40DB"/>
    <w:rsid w:val="2F7929C0"/>
    <w:rsid w:val="2FCF0517"/>
    <w:rsid w:val="2FFB2B64"/>
    <w:rsid w:val="31123DF9"/>
    <w:rsid w:val="31732DBF"/>
    <w:rsid w:val="32313BD6"/>
    <w:rsid w:val="3324404B"/>
    <w:rsid w:val="33E527B1"/>
    <w:rsid w:val="33EF25A4"/>
    <w:rsid w:val="351A7EE5"/>
    <w:rsid w:val="36758220"/>
    <w:rsid w:val="36E17485"/>
    <w:rsid w:val="3737261B"/>
    <w:rsid w:val="377D10ED"/>
    <w:rsid w:val="377E236A"/>
    <w:rsid w:val="377F698E"/>
    <w:rsid w:val="37DAFDFE"/>
    <w:rsid w:val="37F9D75D"/>
    <w:rsid w:val="388F1A9D"/>
    <w:rsid w:val="3A0C3752"/>
    <w:rsid w:val="3A1F5FA0"/>
    <w:rsid w:val="3A54646E"/>
    <w:rsid w:val="3A981BDB"/>
    <w:rsid w:val="3AFE479B"/>
    <w:rsid w:val="3B1058F4"/>
    <w:rsid w:val="3B3B4449"/>
    <w:rsid w:val="3B7F7E9A"/>
    <w:rsid w:val="3D904D2D"/>
    <w:rsid w:val="3D9E4116"/>
    <w:rsid w:val="3DF5B9B8"/>
    <w:rsid w:val="3DF931C2"/>
    <w:rsid w:val="3E2172DC"/>
    <w:rsid w:val="3E2260EB"/>
    <w:rsid w:val="3EC721AE"/>
    <w:rsid w:val="3EEE3ABC"/>
    <w:rsid w:val="3EFD7859"/>
    <w:rsid w:val="3EFFF66C"/>
    <w:rsid w:val="3F0A3BC7"/>
    <w:rsid w:val="3F1FBE81"/>
    <w:rsid w:val="3F6F1D66"/>
    <w:rsid w:val="3F75BC67"/>
    <w:rsid w:val="3FDA18C1"/>
    <w:rsid w:val="3FFF93D0"/>
    <w:rsid w:val="411762AE"/>
    <w:rsid w:val="41244178"/>
    <w:rsid w:val="41276BFB"/>
    <w:rsid w:val="412D794C"/>
    <w:rsid w:val="415A78BD"/>
    <w:rsid w:val="415F6810"/>
    <w:rsid w:val="418C2D01"/>
    <w:rsid w:val="41B56EDF"/>
    <w:rsid w:val="425256C3"/>
    <w:rsid w:val="42C92650"/>
    <w:rsid w:val="42FA0C35"/>
    <w:rsid w:val="432B1236"/>
    <w:rsid w:val="43903A17"/>
    <w:rsid w:val="451C0A94"/>
    <w:rsid w:val="45C97921"/>
    <w:rsid w:val="4660770F"/>
    <w:rsid w:val="470F6147"/>
    <w:rsid w:val="474E1638"/>
    <w:rsid w:val="47F53501"/>
    <w:rsid w:val="489B0612"/>
    <w:rsid w:val="491B1868"/>
    <w:rsid w:val="49904557"/>
    <w:rsid w:val="49CD08B1"/>
    <w:rsid w:val="4AD45835"/>
    <w:rsid w:val="4AE55E4F"/>
    <w:rsid w:val="4B5F1690"/>
    <w:rsid w:val="4C08235D"/>
    <w:rsid w:val="4EF84DDB"/>
    <w:rsid w:val="4F6F25B2"/>
    <w:rsid w:val="4F6F4CAB"/>
    <w:rsid w:val="4FBF2478"/>
    <w:rsid w:val="4FDF7884"/>
    <w:rsid w:val="4FFF4866"/>
    <w:rsid w:val="50291A1C"/>
    <w:rsid w:val="503F2C99"/>
    <w:rsid w:val="50540B45"/>
    <w:rsid w:val="50B24ADB"/>
    <w:rsid w:val="50DA09A8"/>
    <w:rsid w:val="51610AD7"/>
    <w:rsid w:val="51EE7192"/>
    <w:rsid w:val="51FE29A9"/>
    <w:rsid w:val="52DF5928"/>
    <w:rsid w:val="532C17C3"/>
    <w:rsid w:val="5363217B"/>
    <w:rsid w:val="53C44681"/>
    <w:rsid w:val="53E52254"/>
    <w:rsid w:val="57036666"/>
    <w:rsid w:val="57777C5E"/>
    <w:rsid w:val="57FA2A42"/>
    <w:rsid w:val="58B57B5C"/>
    <w:rsid w:val="58E94869"/>
    <w:rsid w:val="59F7C027"/>
    <w:rsid w:val="5A4343C1"/>
    <w:rsid w:val="5A990333"/>
    <w:rsid w:val="5B9B3183"/>
    <w:rsid w:val="5C6244C4"/>
    <w:rsid w:val="5CEE419E"/>
    <w:rsid w:val="5D374BC9"/>
    <w:rsid w:val="5D5FF471"/>
    <w:rsid w:val="5DD9BBF9"/>
    <w:rsid w:val="5DFF567C"/>
    <w:rsid w:val="5E725041"/>
    <w:rsid w:val="5EA756B0"/>
    <w:rsid w:val="5EC13536"/>
    <w:rsid w:val="5EDA1C1A"/>
    <w:rsid w:val="5EDD7513"/>
    <w:rsid w:val="5F3F113C"/>
    <w:rsid w:val="5F4F2EB3"/>
    <w:rsid w:val="5F9268D2"/>
    <w:rsid w:val="5FA173BC"/>
    <w:rsid w:val="5FA38D71"/>
    <w:rsid w:val="5FB1767E"/>
    <w:rsid w:val="5FB3B473"/>
    <w:rsid w:val="5FCF4CAE"/>
    <w:rsid w:val="5FD73B36"/>
    <w:rsid w:val="5FFD6D10"/>
    <w:rsid w:val="602B42E6"/>
    <w:rsid w:val="60513EE5"/>
    <w:rsid w:val="60FB469E"/>
    <w:rsid w:val="60FF03DC"/>
    <w:rsid w:val="60FF0D3D"/>
    <w:rsid w:val="619701F7"/>
    <w:rsid w:val="61B3588D"/>
    <w:rsid w:val="61CB046D"/>
    <w:rsid w:val="61EFD55E"/>
    <w:rsid w:val="61F74931"/>
    <w:rsid w:val="62B11BC6"/>
    <w:rsid w:val="62CA5876"/>
    <w:rsid w:val="62E265E5"/>
    <w:rsid w:val="62E75AD0"/>
    <w:rsid w:val="63697AC2"/>
    <w:rsid w:val="64916A1C"/>
    <w:rsid w:val="655A605D"/>
    <w:rsid w:val="655B6074"/>
    <w:rsid w:val="65BFDC09"/>
    <w:rsid w:val="666D076B"/>
    <w:rsid w:val="66744BC6"/>
    <w:rsid w:val="667F4B4E"/>
    <w:rsid w:val="671846B5"/>
    <w:rsid w:val="672D3D2B"/>
    <w:rsid w:val="679D644B"/>
    <w:rsid w:val="67C71E8C"/>
    <w:rsid w:val="67FF51B8"/>
    <w:rsid w:val="689C0A61"/>
    <w:rsid w:val="68FDF36C"/>
    <w:rsid w:val="693C062E"/>
    <w:rsid w:val="69660F40"/>
    <w:rsid w:val="69893F52"/>
    <w:rsid w:val="6992344B"/>
    <w:rsid w:val="69FD9FFB"/>
    <w:rsid w:val="6AC205F6"/>
    <w:rsid w:val="6AF578CA"/>
    <w:rsid w:val="6B435185"/>
    <w:rsid w:val="6B6D7B7C"/>
    <w:rsid w:val="6B7873C0"/>
    <w:rsid w:val="6BBF5121"/>
    <w:rsid w:val="6BF60443"/>
    <w:rsid w:val="6BFDBD29"/>
    <w:rsid w:val="6BFF58F0"/>
    <w:rsid w:val="6BFFA0DD"/>
    <w:rsid w:val="6C5B7D95"/>
    <w:rsid w:val="6CB196A2"/>
    <w:rsid w:val="6CFBF95C"/>
    <w:rsid w:val="6D7308F6"/>
    <w:rsid w:val="6DDEEA31"/>
    <w:rsid w:val="6DFE835D"/>
    <w:rsid w:val="6E1F747A"/>
    <w:rsid w:val="6E7F8BFC"/>
    <w:rsid w:val="6E835E16"/>
    <w:rsid w:val="6F4B04BF"/>
    <w:rsid w:val="6F60530A"/>
    <w:rsid w:val="6F676FAF"/>
    <w:rsid w:val="6F6BA06C"/>
    <w:rsid w:val="6FB63C66"/>
    <w:rsid w:val="6FC58FA8"/>
    <w:rsid w:val="6FCD2823"/>
    <w:rsid w:val="6FEE944C"/>
    <w:rsid w:val="6FF69B9B"/>
    <w:rsid w:val="6FFBF95C"/>
    <w:rsid w:val="702A5CEF"/>
    <w:rsid w:val="70A80960"/>
    <w:rsid w:val="70CD0F0C"/>
    <w:rsid w:val="70F44122"/>
    <w:rsid w:val="71462E0D"/>
    <w:rsid w:val="71A26A0F"/>
    <w:rsid w:val="71C5F441"/>
    <w:rsid w:val="723812D6"/>
    <w:rsid w:val="72D36CEE"/>
    <w:rsid w:val="730D3E46"/>
    <w:rsid w:val="73B9F8BD"/>
    <w:rsid w:val="73EF6EDD"/>
    <w:rsid w:val="74700193"/>
    <w:rsid w:val="748A4AA9"/>
    <w:rsid w:val="753C0438"/>
    <w:rsid w:val="75FC358E"/>
    <w:rsid w:val="773F4478"/>
    <w:rsid w:val="775B6798"/>
    <w:rsid w:val="7777E394"/>
    <w:rsid w:val="77827C29"/>
    <w:rsid w:val="779E6922"/>
    <w:rsid w:val="77CF14C0"/>
    <w:rsid w:val="77D72644"/>
    <w:rsid w:val="77DE4FCE"/>
    <w:rsid w:val="77E13EA3"/>
    <w:rsid w:val="77FF5741"/>
    <w:rsid w:val="78865163"/>
    <w:rsid w:val="78C7467F"/>
    <w:rsid w:val="78DFC72F"/>
    <w:rsid w:val="79466B8C"/>
    <w:rsid w:val="797C7054"/>
    <w:rsid w:val="799F4123"/>
    <w:rsid w:val="79C4040B"/>
    <w:rsid w:val="79FE84DA"/>
    <w:rsid w:val="7A6A32CD"/>
    <w:rsid w:val="7A7630E7"/>
    <w:rsid w:val="7AAD6127"/>
    <w:rsid w:val="7AF7E357"/>
    <w:rsid w:val="7AFB3FCB"/>
    <w:rsid w:val="7AFF4A66"/>
    <w:rsid w:val="7B671961"/>
    <w:rsid w:val="7B7D14EB"/>
    <w:rsid w:val="7BE8694D"/>
    <w:rsid w:val="7BEF0B2B"/>
    <w:rsid w:val="7BF74B34"/>
    <w:rsid w:val="7BFF49CD"/>
    <w:rsid w:val="7C0A278D"/>
    <w:rsid w:val="7C1E227F"/>
    <w:rsid w:val="7CA26102"/>
    <w:rsid w:val="7D557D75"/>
    <w:rsid w:val="7D5F9B05"/>
    <w:rsid w:val="7D773153"/>
    <w:rsid w:val="7D7E8469"/>
    <w:rsid w:val="7D962910"/>
    <w:rsid w:val="7DE351C0"/>
    <w:rsid w:val="7DED56F6"/>
    <w:rsid w:val="7DF383BB"/>
    <w:rsid w:val="7DF68577"/>
    <w:rsid w:val="7DF68B21"/>
    <w:rsid w:val="7E1F0FB9"/>
    <w:rsid w:val="7E9B3C1C"/>
    <w:rsid w:val="7EBF2890"/>
    <w:rsid w:val="7EE4606A"/>
    <w:rsid w:val="7EEFA681"/>
    <w:rsid w:val="7EFD3405"/>
    <w:rsid w:val="7EFE92FC"/>
    <w:rsid w:val="7F5D87DE"/>
    <w:rsid w:val="7F5F9D7F"/>
    <w:rsid w:val="7F6FBC30"/>
    <w:rsid w:val="7F73F0BA"/>
    <w:rsid w:val="7F7F1D4B"/>
    <w:rsid w:val="7F8F2751"/>
    <w:rsid w:val="7F9B2986"/>
    <w:rsid w:val="7FA99233"/>
    <w:rsid w:val="7FBFEEAC"/>
    <w:rsid w:val="7FCEDFD6"/>
    <w:rsid w:val="7FD95F81"/>
    <w:rsid w:val="7FDFBD7D"/>
    <w:rsid w:val="7FE7E5AB"/>
    <w:rsid w:val="7FF0FC4A"/>
    <w:rsid w:val="7FFBE507"/>
    <w:rsid w:val="8FFD3FDC"/>
    <w:rsid w:val="9B7FA242"/>
    <w:rsid w:val="9BAB01A3"/>
    <w:rsid w:val="9CDA13B4"/>
    <w:rsid w:val="9D7DCC4C"/>
    <w:rsid w:val="9E769E48"/>
    <w:rsid w:val="9EDD2BBD"/>
    <w:rsid w:val="9FDF7CE1"/>
    <w:rsid w:val="A5D50432"/>
    <w:rsid w:val="A8BFA41D"/>
    <w:rsid w:val="AD7B0198"/>
    <w:rsid w:val="ADFD8473"/>
    <w:rsid w:val="AEF739C1"/>
    <w:rsid w:val="AFA75C16"/>
    <w:rsid w:val="AFDF73B1"/>
    <w:rsid w:val="AFFD22D4"/>
    <w:rsid w:val="AFFE764C"/>
    <w:rsid w:val="B6999D47"/>
    <w:rsid w:val="B7D821FA"/>
    <w:rsid w:val="BB8EFF34"/>
    <w:rsid w:val="BD7E061A"/>
    <w:rsid w:val="BD7F3F92"/>
    <w:rsid w:val="BDBF8652"/>
    <w:rsid w:val="BDDE1284"/>
    <w:rsid w:val="BE6F0368"/>
    <w:rsid w:val="BED90CB3"/>
    <w:rsid w:val="BEEFF1B1"/>
    <w:rsid w:val="BEFB888A"/>
    <w:rsid w:val="BF0F9D6A"/>
    <w:rsid w:val="BF2F0234"/>
    <w:rsid w:val="BF4F613F"/>
    <w:rsid w:val="BF5D34F4"/>
    <w:rsid w:val="BF6D711F"/>
    <w:rsid w:val="BFEB9927"/>
    <w:rsid w:val="BFEF1F42"/>
    <w:rsid w:val="BFEF7262"/>
    <w:rsid w:val="BFF5306A"/>
    <w:rsid w:val="BFF793E9"/>
    <w:rsid w:val="BFFFA160"/>
    <w:rsid w:val="C465ABA7"/>
    <w:rsid w:val="C4BFF2E8"/>
    <w:rsid w:val="C4FF1B00"/>
    <w:rsid w:val="C7ABC588"/>
    <w:rsid w:val="C7FD2F71"/>
    <w:rsid w:val="C7FF5325"/>
    <w:rsid w:val="CB3BA280"/>
    <w:rsid w:val="CDFD6C6D"/>
    <w:rsid w:val="CE37BC98"/>
    <w:rsid w:val="CF5F4D1C"/>
    <w:rsid w:val="CFBB301D"/>
    <w:rsid w:val="CFDA09C9"/>
    <w:rsid w:val="CFF39E35"/>
    <w:rsid w:val="D6F7ABCA"/>
    <w:rsid w:val="D7763999"/>
    <w:rsid w:val="D7C56BB7"/>
    <w:rsid w:val="D7EFB661"/>
    <w:rsid w:val="DB7F5B82"/>
    <w:rsid w:val="DBE346B4"/>
    <w:rsid w:val="DBF6C496"/>
    <w:rsid w:val="DDF8ACB5"/>
    <w:rsid w:val="DEEAD12B"/>
    <w:rsid w:val="DEFE952D"/>
    <w:rsid w:val="DF292DA0"/>
    <w:rsid w:val="DF5F5D89"/>
    <w:rsid w:val="DF6F3929"/>
    <w:rsid w:val="DFBFFE3B"/>
    <w:rsid w:val="DFDF1AE9"/>
    <w:rsid w:val="DFEE2939"/>
    <w:rsid w:val="E27B760E"/>
    <w:rsid w:val="E3C7EA8C"/>
    <w:rsid w:val="E763A015"/>
    <w:rsid w:val="E79FA5C7"/>
    <w:rsid w:val="E7AE4D02"/>
    <w:rsid w:val="E7D77A09"/>
    <w:rsid w:val="E7D91048"/>
    <w:rsid w:val="E7EE0B2D"/>
    <w:rsid w:val="E7F9F2D6"/>
    <w:rsid w:val="EBEF90FF"/>
    <w:rsid w:val="EC7CB0E2"/>
    <w:rsid w:val="EDE3AA9F"/>
    <w:rsid w:val="EDFE0FC2"/>
    <w:rsid w:val="EE57BED8"/>
    <w:rsid w:val="EEF60E47"/>
    <w:rsid w:val="EFF3359B"/>
    <w:rsid w:val="EFFF0F90"/>
    <w:rsid w:val="EFFF6F34"/>
    <w:rsid w:val="F32F4300"/>
    <w:rsid w:val="F39F64A1"/>
    <w:rsid w:val="F3BD63D4"/>
    <w:rsid w:val="F6CA5335"/>
    <w:rsid w:val="F6DBED14"/>
    <w:rsid w:val="F6DF225E"/>
    <w:rsid w:val="F6E726EA"/>
    <w:rsid w:val="F6EFA256"/>
    <w:rsid w:val="F6FB8DDD"/>
    <w:rsid w:val="F6FD8832"/>
    <w:rsid w:val="F7CDF5E1"/>
    <w:rsid w:val="F7EFE741"/>
    <w:rsid w:val="F7F75B73"/>
    <w:rsid w:val="F7FB50A2"/>
    <w:rsid w:val="F9FB470E"/>
    <w:rsid w:val="F9FBF4A3"/>
    <w:rsid w:val="FA9E4BB6"/>
    <w:rsid w:val="FAA95844"/>
    <w:rsid w:val="FAF7C926"/>
    <w:rsid w:val="FB1FA644"/>
    <w:rsid w:val="FB3F2203"/>
    <w:rsid w:val="FBBF8879"/>
    <w:rsid w:val="FBD7D4B1"/>
    <w:rsid w:val="FBF7B941"/>
    <w:rsid w:val="FC59DEBB"/>
    <w:rsid w:val="FD5D0D2C"/>
    <w:rsid w:val="FD7C1B53"/>
    <w:rsid w:val="FDAB37FC"/>
    <w:rsid w:val="FDC6B136"/>
    <w:rsid w:val="FDCD1C50"/>
    <w:rsid w:val="FDDE5EFB"/>
    <w:rsid w:val="FDFFD555"/>
    <w:rsid w:val="FE6F2560"/>
    <w:rsid w:val="FE7B65A4"/>
    <w:rsid w:val="FEEFBCF3"/>
    <w:rsid w:val="FEF614B1"/>
    <w:rsid w:val="FEF7391E"/>
    <w:rsid w:val="FEFF1E4F"/>
    <w:rsid w:val="FEFF2D95"/>
    <w:rsid w:val="FEFF8A0B"/>
    <w:rsid w:val="FF179EBA"/>
    <w:rsid w:val="FF3AD390"/>
    <w:rsid w:val="FF7931E9"/>
    <w:rsid w:val="FF795D4E"/>
    <w:rsid w:val="FF7F834C"/>
    <w:rsid w:val="FF9B3E28"/>
    <w:rsid w:val="FF9FE65F"/>
    <w:rsid w:val="FFAF77D1"/>
    <w:rsid w:val="FFBBB232"/>
    <w:rsid w:val="FFBE9AB1"/>
    <w:rsid w:val="FFC54E13"/>
    <w:rsid w:val="FFCFFD58"/>
    <w:rsid w:val="FFDD4712"/>
    <w:rsid w:val="FFDF4DFA"/>
    <w:rsid w:val="FFDFE68B"/>
    <w:rsid w:val="FFEB0BBD"/>
    <w:rsid w:val="FFEF8F6E"/>
    <w:rsid w:val="FFF2099E"/>
    <w:rsid w:val="FFFF223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numPr>
        <w:ilvl w:val="1"/>
        <w:numId w:val="1"/>
      </w:numPr>
      <w:snapToGrid w:val="0"/>
      <w:spacing w:before="120" w:after="120" w:line="360" w:lineRule="auto"/>
      <w:jc w:val="left"/>
      <w:outlineLvl w:val="1"/>
    </w:pPr>
    <w:rPr>
      <w:b/>
      <w:bCs/>
      <w:kern w:val="0"/>
      <w:sz w:val="20"/>
      <w:szCs w:val="32"/>
      <w:lang w:val="zh-CN"/>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34"/>
    <w:semiHidden/>
    <w:unhideWhenUsed/>
    <w:qFormat/>
    <w:uiPriority w:val="99"/>
    <w:pPr>
      <w:jc w:val="left"/>
    </w:pPr>
  </w:style>
  <w:style w:type="paragraph" w:styleId="5">
    <w:name w:val="Body Text Indent"/>
    <w:basedOn w:val="1"/>
    <w:next w:val="1"/>
    <w:qFormat/>
    <w:uiPriority w:val="0"/>
    <w:pPr>
      <w:ind w:firstLine="508" w:firstLineChars="158"/>
    </w:pPr>
    <w:rPr>
      <w:rFonts w:ascii="Times New Roman" w:hAnsi="Times New Roman"/>
      <w:b/>
      <w:bCs/>
      <w:sz w:val="32"/>
      <w:szCs w:val="32"/>
    </w:rPr>
  </w:style>
  <w:style w:type="paragraph" w:styleId="6">
    <w:name w:val="Balloon Text"/>
    <w:basedOn w:val="1"/>
    <w:link w:val="28"/>
    <w:semiHidden/>
    <w:unhideWhenUsed/>
    <w:qFormat/>
    <w:uiPriority w:val="99"/>
    <w:rPr>
      <w:sz w:val="18"/>
      <w:szCs w:val="18"/>
    </w:rPr>
  </w:style>
  <w:style w:type="paragraph" w:styleId="7">
    <w:name w:val="footer"/>
    <w:basedOn w:val="1"/>
    <w:link w:val="2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9">
    <w:name w:val="toc 1"/>
    <w:basedOn w:val="1"/>
    <w:next w:val="1"/>
    <w:unhideWhenUsed/>
    <w:qFormat/>
    <w:uiPriority w:val="39"/>
  </w:style>
  <w:style w:type="paragraph" w:styleId="10">
    <w:name w:val="Body Text 2"/>
    <w:basedOn w:val="1"/>
    <w:next w:val="11"/>
    <w:qFormat/>
    <w:uiPriority w:val="0"/>
    <w:pPr>
      <w:ind w:firstLine="1840"/>
    </w:pPr>
  </w:style>
  <w:style w:type="paragraph" w:styleId="11">
    <w:name w:val="Body Text First Indent 2"/>
    <w:basedOn w:val="5"/>
    <w:qFormat/>
    <w:uiPriority w:val="0"/>
    <w:pPr>
      <w:ind w:firstLine="420"/>
    </w:pPr>
  </w:style>
  <w:style w:type="paragraph" w:styleId="12">
    <w:name w:val="Normal (Web)"/>
    <w:basedOn w:val="1"/>
    <w:qFormat/>
    <w:uiPriority w:val="0"/>
    <w:pPr>
      <w:spacing w:before="100" w:beforeAutospacing="1" w:after="100" w:afterAutospacing="1"/>
    </w:pPr>
    <w:rPr>
      <w:rFonts w:ascii="宋体" w:hAnsi="宋体" w:eastAsia="宋体" w:cs="宋体"/>
    </w:rPr>
  </w:style>
  <w:style w:type="paragraph" w:styleId="13">
    <w:name w:val="annotation subject"/>
    <w:basedOn w:val="4"/>
    <w:next w:val="4"/>
    <w:link w:val="35"/>
    <w:semiHidden/>
    <w:unhideWhenUsed/>
    <w:qFormat/>
    <w:uiPriority w:val="99"/>
    <w:rPr>
      <w:b/>
      <w:bCs/>
    </w:rPr>
  </w:style>
  <w:style w:type="table" w:styleId="15">
    <w:name w:val="Table Gri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character" w:styleId="18">
    <w:name w:val="annotation reference"/>
    <w:basedOn w:val="16"/>
    <w:semiHidden/>
    <w:unhideWhenUsed/>
    <w:qFormat/>
    <w:uiPriority w:val="99"/>
    <w:rPr>
      <w:sz w:val="21"/>
      <w:szCs w:val="21"/>
    </w:rPr>
  </w:style>
  <w:style w:type="paragraph" w:customStyle="1" w:styleId="19">
    <w:name w:val="@顶格文字"/>
    <w:basedOn w:val="1"/>
    <w:qFormat/>
    <w:uiPriority w:val="0"/>
    <w:rPr>
      <w:rFonts w:cs="宋体"/>
      <w:szCs w:val="20"/>
    </w:rPr>
  </w:style>
  <w:style w:type="character" w:customStyle="1" w:styleId="20">
    <w:name w:val="标题 1 字符"/>
    <w:basedOn w:val="16"/>
    <w:link w:val="2"/>
    <w:qFormat/>
    <w:uiPriority w:val="9"/>
    <w:rPr>
      <w:rFonts w:ascii="Times New Roman" w:hAnsi="Times New Roman" w:eastAsia="宋体" w:cs="Times New Roman"/>
      <w:b/>
      <w:bCs/>
      <w:kern w:val="44"/>
      <w:sz w:val="44"/>
      <w:szCs w:val="44"/>
    </w:rPr>
  </w:style>
  <w:style w:type="character" w:customStyle="1" w:styleId="21">
    <w:name w:val="页眉 字符"/>
    <w:basedOn w:val="16"/>
    <w:link w:val="8"/>
    <w:qFormat/>
    <w:uiPriority w:val="99"/>
    <w:rPr>
      <w:sz w:val="18"/>
      <w:szCs w:val="18"/>
    </w:rPr>
  </w:style>
  <w:style w:type="character" w:customStyle="1" w:styleId="22">
    <w:name w:val="页脚 字符"/>
    <w:basedOn w:val="16"/>
    <w:link w:val="7"/>
    <w:qFormat/>
    <w:uiPriority w:val="99"/>
    <w:rPr>
      <w:sz w:val="18"/>
      <w:szCs w:val="18"/>
    </w:rPr>
  </w:style>
  <w:style w:type="paragraph" w:styleId="23">
    <w:name w:val="List Paragraph"/>
    <w:basedOn w:val="1"/>
    <w:link w:val="24"/>
    <w:unhideWhenUsed/>
    <w:qFormat/>
    <w:uiPriority w:val="0"/>
    <w:pPr>
      <w:ind w:firstLine="420" w:firstLineChars="200"/>
    </w:pPr>
  </w:style>
  <w:style w:type="character" w:customStyle="1" w:styleId="24">
    <w:name w:val="列表段落 字符"/>
    <w:link w:val="23"/>
    <w:qFormat/>
    <w:locked/>
    <w:uiPriority w:val="34"/>
    <w:rPr>
      <w:rFonts w:ascii="Times New Roman" w:hAnsi="Times New Roman" w:eastAsia="宋体" w:cs="Times New Roman"/>
      <w:szCs w:val="24"/>
    </w:rPr>
  </w:style>
  <w:style w:type="paragraph" w:customStyle="1" w:styleId="25">
    <w:name w:val="文档正文"/>
    <w:basedOn w:val="1"/>
    <w:link w:val="26"/>
    <w:qFormat/>
    <w:uiPriority w:val="0"/>
    <w:pPr>
      <w:adjustRightInd w:val="0"/>
      <w:spacing w:line="480" w:lineRule="atLeast"/>
      <w:ind w:firstLine="567"/>
    </w:pPr>
    <w:rPr>
      <w:rFonts w:ascii="长城仿宋"/>
      <w:kern w:val="0"/>
      <w:sz w:val="24"/>
      <w:szCs w:val="20"/>
      <w:lang w:val="zh-CN"/>
    </w:rPr>
  </w:style>
  <w:style w:type="character" w:customStyle="1" w:styleId="26">
    <w:name w:val="文档正文 Char1"/>
    <w:link w:val="25"/>
    <w:qFormat/>
    <w:uiPriority w:val="0"/>
    <w:rPr>
      <w:rFonts w:ascii="长城仿宋" w:hAnsi="Times New Roman" w:eastAsia="宋体" w:cs="Times New Roman"/>
      <w:kern w:val="0"/>
      <w:sz w:val="24"/>
      <w:szCs w:val="20"/>
      <w:lang w:val="zh-CN" w:eastAsia="zh-CN"/>
    </w:rPr>
  </w:style>
  <w:style w:type="character" w:customStyle="1" w:styleId="27">
    <w:name w:val="Char Char"/>
    <w:qFormat/>
    <w:uiPriority w:val="0"/>
    <w:rPr>
      <w:rFonts w:ascii="宋体"/>
      <w:kern w:val="2"/>
      <w:sz w:val="18"/>
      <w:szCs w:val="18"/>
    </w:rPr>
  </w:style>
  <w:style w:type="character" w:customStyle="1" w:styleId="28">
    <w:name w:val="批注框文本 字符"/>
    <w:basedOn w:val="16"/>
    <w:link w:val="6"/>
    <w:semiHidden/>
    <w:qFormat/>
    <w:uiPriority w:val="99"/>
    <w:rPr>
      <w:rFonts w:ascii="Times New Roman" w:hAnsi="Times New Roman" w:eastAsia="宋体" w:cs="Times New Roman"/>
      <w:sz w:val="18"/>
      <w:szCs w:val="18"/>
    </w:rPr>
  </w:style>
  <w:style w:type="character" w:customStyle="1" w:styleId="29">
    <w:name w:val="列出段落 Char"/>
    <w:qFormat/>
    <w:uiPriority w:val="0"/>
    <w:rPr>
      <w:rFonts w:ascii="Times New Roman" w:hAnsi="Times New Roman" w:eastAsia="宋体" w:cs="Times New Roman"/>
      <w:szCs w:val="24"/>
    </w:rPr>
  </w:style>
  <w:style w:type="paragraph" w:customStyle="1" w:styleId="30">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31">
    <w:name w:val="font21"/>
    <w:basedOn w:val="16"/>
    <w:qFormat/>
    <w:uiPriority w:val="0"/>
    <w:rPr>
      <w:rFonts w:hint="eastAsia" w:ascii="宋体" w:hAnsi="宋体" w:eastAsia="宋体" w:cs="宋体"/>
      <w:color w:val="000000"/>
      <w:sz w:val="21"/>
      <w:szCs w:val="21"/>
      <w:u w:val="none"/>
    </w:rPr>
  </w:style>
  <w:style w:type="character" w:customStyle="1" w:styleId="32">
    <w:name w:val="font11"/>
    <w:basedOn w:val="16"/>
    <w:qFormat/>
    <w:uiPriority w:val="0"/>
    <w:rPr>
      <w:rFonts w:hint="default" w:ascii="Times New Roman" w:hAnsi="Times New Roman" w:cs="Times New Roman"/>
      <w:color w:val="000000"/>
      <w:sz w:val="21"/>
      <w:szCs w:val="21"/>
      <w:u w:val="none"/>
    </w:rPr>
  </w:style>
  <w:style w:type="character" w:customStyle="1" w:styleId="33">
    <w:name w:val="font01"/>
    <w:basedOn w:val="16"/>
    <w:qFormat/>
    <w:uiPriority w:val="0"/>
    <w:rPr>
      <w:rFonts w:hint="eastAsia" w:ascii="宋体" w:hAnsi="宋体" w:eastAsia="宋体" w:cs="宋体"/>
      <w:color w:val="FF0000"/>
      <w:sz w:val="21"/>
      <w:szCs w:val="21"/>
      <w:u w:val="none"/>
    </w:rPr>
  </w:style>
  <w:style w:type="character" w:customStyle="1" w:styleId="34">
    <w:name w:val="批注文字 字符"/>
    <w:basedOn w:val="16"/>
    <w:link w:val="4"/>
    <w:semiHidden/>
    <w:qFormat/>
    <w:uiPriority w:val="99"/>
    <w:rPr>
      <w:kern w:val="2"/>
      <w:sz w:val="21"/>
      <w:szCs w:val="24"/>
    </w:rPr>
  </w:style>
  <w:style w:type="character" w:customStyle="1" w:styleId="35">
    <w:name w:val="批注主题 字符"/>
    <w:basedOn w:val="34"/>
    <w:link w:val="13"/>
    <w:semiHidden/>
    <w:qFormat/>
    <w:uiPriority w:val="99"/>
    <w:rPr>
      <w:b/>
      <w:bCs/>
      <w:kern w:val="2"/>
      <w:sz w:val="21"/>
      <w:szCs w:val="24"/>
    </w:rPr>
  </w:style>
  <w:style w:type="character" w:customStyle="1" w:styleId="36">
    <w:name w:val="font31"/>
    <w:basedOn w:val="16"/>
    <w:qFormat/>
    <w:uiPriority w:val="0"/>
    <w:rPr>
      <w:rFonts w:hint="eastAsia" w:ascii="宋体" w:hAnsi="宋体" w:eastAsia="宋体" w:cs="宋体"/>
      <w:color w:val="000000"/>
      <w:sz w:val="22"/>
      <w:szCs w:val="22"/>
      <w:u w:val="none"/>
    </w:rPr>
  </w:style>
  <w:style w:type="character" w:customStyle="1" w:styleId="37">
    <w:name w:val="font41"/>
    <w:basedOn w:val="16"/>
    <w:qFormat/>
    <w:uiPriority w:val="0"/>
    <w:rPr>
      <w:rFonts w:hint="eastAsia" w:ascii="宋体" w:hAnsi="宋体" w:eastAsia="宋体" w:cs="宋体"/>
      <w:color w:val="000000"/>
      <w:sz w:val="22"/>
      <w:szCs w:val="22"/>
      <w:u w:val="none"/>
    </w:rPr>
  </w:style>
  <w:style w:type="character" w:customStyle="1" w:styleId="38">
    <w:name w:val="font51"/>
    <w:basedOn w:val="16"/>
    <w:qFormat/>
    <w:uiPriority w:val="0"/>
    <w:rPr>
      <w:rFonts w:hint="default" w:ascii="Times New Roman" w:hAnsi="Times New Roman" w:cs="Times New Roman"/>
      <w:color w:val="000000"/>
      <w:sz w:val="22"/>
      <w:szCs w:val="22"/>
      <w:u w:val="none"/>
    </w:rPr>
  </w:style>
  <w:style w:type="character" w:customStyle="1" w:styleId="39">
    <w:name w:val="font112"/>
    <w:basedOn w:val="16"/>
    <w:qFormat/>
    <w:uiPriority w:val="0"/>
    <w:rPr>
      <w:rFonts w:hint="eastAsia" w:ascii="宋体" w:hAnsi="宋体" w:eastAsia="宋体" w:cs="宋体"/>
      <w:color w:val="FF0000"/>
      <w:sz w:val="22"/>
      <w:szCs w:val="22"/>
      <w:u w:val="none"/>
    </w:rPr>
  </w:style>
  <w:style w:type="character" w:customStyle="1" w:styleId="40">
    <w:name w:val="font91"/>
    <w:basedOn w:val="16"/>
    <w:qFormat/>
    <w:uiPriority w:val="0"/>
    <w:rPr>
      <w:rFonts w:hint="eastAsia" w:ascii="宋体" w:hAnsi="宋体" w:eastAsia="宋体" w:cs="宋体"/>
      <w:color w:val="000000"/>
      <w:sz w:val="21"/>
      <w:szCs w:val="21"/>
      <w:u w:val="none"/>
    </w:rPr>
  </w:style>
  <w:style w:type="character" w:customStyle="1" w:styleId="41">
    <w:name w:val="font101"/>
    <w:basedOn w:val="16"/>
    <w:qFormat/>
    <w:uiPriority w:val="0"/>
    <w:rPr>
      <w:rFonts w:hint="eastAsia" w:ascii="宋体" w:hAnsi="宋体" w:eastAsia="宋体" w:cs="宋体"/>
      <w:color w:val="000000"/>
      <w:sz w:val="21"/>
      <w:szCs w:val="21"/>
      <w:u w:val="none"/>
    </w:rPr>
  </w:style>
  <w:style w:type="character" w:customStyle="1" w:styleId="42">
    <w:name w:val="font61"/>
    <w:basedOn w:val="16"/>
    <w:qFormat/>
    <w:uiPriority w:val="0"/>
    <w:rPr>
      <w:rFonts w:hint="eastAsia" w:ascii="宋体" w:hAnsi="宋体" w:eastAsia="宋体" w:cs="宋体"/>
      <w:color w:val="FF0000"/>
      <w:sz w:val="21"/>
      <w:szCs w:val="21"/>
      <w:u w:val="none"/>
    </w:rPr>
  </w:style>
  <w:style w:type="character" w:customStyle="1" w:styleId="43">
    <w:name w:val="font71"/>
    <w:basedOn w:val="16"/>
    <w:qFormat/>
    <w:uiPriority w:val="0"/>
    <w:rPr>
      <w:rFonts w:hint="default" w:ascii="Times New Roman" w:hAnsi="Times New Roman" w:cs="Times New Roman"/>
      <w:color w:val="FF0000"/>
      <w:sz w:val="21"/>
      <w:szCs w:val="21"/>
      <w:u w:val="none"/>
    </w:rPr>
  </w:style>
  <w:style w:type="character" w:customStyle="1" w:styleId="44">
    <w:name w:val="fontstyle01"/>
    <w:basedOn w:val="16"/>
    <w:qFormat/>
    <w:uiPriority w:val="0"/>
    <w:rPr>
      <w:rFonts w:hint="eastAsia" w:ascii="宋体" w:hAnsi="宋体" w:eastAsia="宋体"/>
      <w:color w:val="000000"/>
      <w:sz w:val="22"/>
      <w:szCs w:val="22"/>
    </w:rPr>
  </w:style>
  <w:style w:type="paragraph" w:customStyle="1" w:styleId="45">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46">
    <w:name w:val="p1"/>
    <w:basedOn w:val="1"/>
    <w:qFormat/>
    <w:uiPriority w:val="0"/>
    <w:pPr>
      <w:spacing w:before="0" w:beforeAutospacing="0" w:after="0" w:afterAutospacing="0"/>
      <w:ind w:left="0" w:right="0"/>
      <w:jc w:val="left"/>
    </w:pPr>
    <w:rPr>
      <w:rFonts w:ascii="FangSong_GB2312" w:hAnsi="FangSong_GB2312" w:eastAsia="FangSong_GB2312" w:cs="FangSong_GB2312"/>
      <w:color w:val="000000"/>
      <w:kern w:val="0"/>
      <w:sz w:val="28"/>
      <w:szCs w:val="28"/>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C5E9F25E-D3D3-40BF-B436-FDDA708550C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3207</Words>
  <Characters>3799</Characters>
  <Lines>60</Lines>
  <Paragraphs>16</Paragraphs>
  <TotalTime>463</TotalTime>
  <ScaleCrop>false</ScaleCrop>
  <LinksUpToDate>false</LinksUpToDate>
  <CharactersWithSpaces>3819</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2023-04-07T17:39:00Z</dcterms:created>
  <dc:creator>Windows 用户</dc:creator>
  <cp:lastModifiedBy>李修辞</cp:lastModifiedBy>
  <cp:lastPrinted>2022-07-09T19:05:00Z</cp:lastPrinted>
  <dcterms:modified xsi:type="dcterms:W3CDTF">2026-07-13T09:44:28Z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206581A7844842FF8A52C8AD1EB9427E_13</vt:lpwstr>
  </property>
  <property fmtid="{D5CDD505-2E9C-101B-9397-08002B2CF9AE}" pid="4" name="KSOTemplateDocerSaveRecord">
    <vt:lpwstr>eyJoZGlkIjoiY2VkYzk2NjgyMjZlYTRiMzg0MzQwNGIwOWIyNmU4OGEiLCJ1c2VySWQiOiIxNjg3NjY5MzU1In0=</vt:lpwstr>
  </property>
</Properties>
</file>