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4BBC3">
      <w:pPr>
        <w:jc w:val="left"/>
        <w:rPr>
          <w:rFonts w:ascii="黑体" w:eastAsia="黑体"/>
          <w:sz w:val="32"/>
          <w:szCs w:val="32"/>
        </w:rPr>
      </w:pPr>
    </w:p>
    <w:p w14:paraId="60B24B6C"/>
    <w:p w14:paraId="03D9E346"/>
    <w:p w14:paraId="6446DBDA"/>
    <w:p w14:paraId="7EE2065F"/>
    <w:p w14:paraId="427C6554"/>
    <w:p w14:paraId="4578735A"/>
    <w:p w14:paraId="50497386">
      <w:pPr>
        <w:rPr>
          <w:rFonts w:ascii="方正小标宋简体" w:eastAsia="方正小标宋简体"/>
          <w:sz w:val="48"/>
          <w:szCs w:val="20"/>
        </w:rPr>
      </w:pPr>
    </w:p>
    <w:p w14:paraId="52F13BC3">
      <w:pPr>
        <w:jc w:val="center"/>
        <w:rPr>
          <w:rFonts w:ascii="方正小标宋简体" w:eastAsia="方正小标宋简体"/>
          <w:sz w:val="48"/>
          <w:szCs w:val="20"/>
        </w:rPr>
      </w:pPr>
      <w:r>
        <w:rPr>
          <w:rFonts w:hint="eastAsia" w:ascii="方正小标宋简体" w:eastAsia="方正小标宋简体"/>
          <w:sz w:val="48"/>
          <w:szCs w:val="20"/>
        </w:rPr>
        <w:t>“大客流监测”服务用户需求</w:t>
      </w:r>
    </w:p>
    <w:p w14:paraId="1FD9E8D3">
      <w:pPr>
        <w:jc w:val="center"/>
        <w:rPr>
          <w:rFonts w:ascii="方正小标宋简体" w:eastAsia="方正小标宋简体"/>
          <w:sz w:val="48"/>
          <w:szCs w:val="20"/>
        </w:rPr>
      </w:pPr>
    </w:p>
    <w:p w14:paraId="192F7784">
      <w:pPr>
        <w:jc w:val="center"/>
        <w:rPr>
          <w:rFonts w:ascii="方正小标宋简体" w:eastAsia="方正小标宋简体"/>
          <w:sz w:val="48"/>
          <w:szCs w:val="20"/>
        </w:rPr>
      </w:pPr>
    </w:p>
    <w:p w14:paraId="44FADFC9">
      <w:pPr>
        <w:jc w:val="center"/>
        <w:rPr>
          <w:rFonts w:ascii="方正小标宋简体" w:eastAsia="方正小标宋简体"/>
          <w:sz w:val="48"/>
          <w:szCs w:val="20"/>
        </w:rPr>
      </w:pPr>
    </w:p>
    <w:p w14:paraId="03E9D617">
      <w:pPr>
        <w:jc w:val="center"/>
        <w:rPr>
          <w:rFonts w:ascii="方正小标宋简体" w:eastAsia="方正小标宋简体"/>
          <w:sz w:val="48"/>
          <w:szCs w:val="20"/>
        </w:rPr>
      </w:pPr>
    </w:p>
    <w:p w14:paraId="456C9C1D">
      <w:pPr>
        <w:jc w:val="center"/>
        <w:rPr>
          <w:rFonts w:ascii="方正小标宋简体" w:eastAsia="方正小标宋简体"/>
          <w:sz w:val="48"/>
          <w:szCs w:val="20"/>
        </w:rPr>
      </w:pPr>
    </w:p>
    <w:p w14:paraId="320C1BEA">
      <w:pPr>
        <w:jc w:val="center"/>
        <w:rPr>
          <w:rFonts w:ascii="方正小标宋简体" w:eastAsia="方正小标宋简体"/>
          <w:sz w:val="48"/>
          <w:szCs w:val="20"/>
        </w:rPr>
      </w:pPr>
    </w:p>
    <w:p w14:paraId="4F72E1BC">
      <w:pPr>
        <w:jc w:val="center"/>
        <w:rPr>
          <w:rFonts w:ascii="方正小标宋简体" w:eastAsia="方正小标宋简体"/>
          <w:sz w:val="48"/>
          <w:szCs w:val="20"/>
        </w:rPr>
      </w:pPr>
    </w:p>
    <w:p w14:paraId="5ADB1524">
      <w:pPr>
        <w:jc w:val="center"/>
        <w:rPr>
          <w:rFonts w:ascii="方正小标宋简体" w:eastAsia="方正小标宋简体"/>
          <w:sz w:val="48"/>
          <w:szCs w:val="20"/>
        </w:rPr>
      </w:pPr>
    </w:p>
    <w:p w14:paraId="0D0968DE">
      <w:pPr>
        <w:jc w:val="center"/>
        <w:rPr>
          <w:rFonts w:ascii="方正小标宋简体" w:eastAsia="方正小标宋简体"/>
          <w:sz w:val="32"/>
          <w:szCs w:val="20"/>
        </w:rPr>
      </w:pPr>
      <w:r>
        <w:rPr>
          <w:rFonts w:hint="eastAsia" w:ascii="方正小标宋简体" w:eastAsia="方正小标宋简体"/>
          <w:sz w:val="32"/>
          <w:szCs w:val="20"/>
        </w:rPr>
        <w:t>采购人：上海市公安局</w:t>
      </w:r>
    </w:p>
    <w:p w14:paraId="661259F8">
      <w:pPr>
        <w:widowControl/>
        <w:jc w:val="left"/>
        <w:rPr>
          <w:szCs w:val="20"/>
        </w:rPr>
      </w:pPr>
      <w:r>
        <w:rPr>
          <w:szCs w:val="20"/>
        </w:rPr>
        <w:br w:type="page"/>
      </w:r>
    </w:p>
    <w:p w14:paraId="7BD1E093">
      <w:pPr>
        <w:keepNext/>
        <w:keepLines/>
        <w:spacing w:before="156" w:beforeLines="50" w:after="156" w:afterLines="50" w:line="560" w:lineRule="exact"/>
        <w:ind w:firstLine="643" w:firstLineChars="200"/>
        <w:outlineLvl w:val="2"/>
        <w:rPr>
          <w:rFonts w:ascii="黑体" w:hAnsi="黑体" w:eastAsia="黑体"/>
          <w:b/>
          <w:sz w:val="32"/>
          <w:szCs w:val="20"/>
          <w:lang w:val="zh-CN"/>
        </w:rPr>
      </w:pPr>
      <w:bookmarkStart w:id="0" w:name="_Toc103068172"/>
      <w:bookmarkStart w:id="1" w:name="_Toc111473181"/>
      <w:r>
        <w:rPr>
          <w:rFonts w:hint="eastAsia" w:ascii="黑体" w:hAnsi="黑体" w:eastAsia="黑体"/>
          <w:b/>
          <w:sz w:val="32"/>
          <w:szCs w:val="20"/>
          <w:lang w:val="zh-CN"/>
        </w:rPr>
        <w:t>一、项目背景</w:t>
      </w:r>
      <w:bookmarkEnd w:id="0"/>
      <w:bookmarkEnd w:id="1"/>
    </w:p>
    <w:p w14:paraId="202BE87D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近年来，群体安全已成为城市公共安全关注的重点问题，对大客流及人群异常监测预警机制刻不容缓，因此针对人群数据的监测分析工作必须依托空间地理位置：如人员大量聚集疏散、人员分布、人员进入流出等等，从而将区域内人员聚集的情况在地图平台上进行展示，最终形成大客流监测的底层基础应用能力。在上海市公安局各类客流安保工作中，需要产品系统服务及数据接口服务，实现安保区域内客流数及其分布情况的可视化表现能力，使安保人员对各个方面的情况有一个全面的了解，统筹安排，提高决策效率，大大提高人员聚集区域大型客流的现代化管理水平。</w:t>
      </w:r>
    </w:p>
    <w:p w14:paraId="2BF69814">
      <w:pPr>
        <w:keepNext/>
        <w:keepLines/>
        <w:spacing w:before="156" w:beforeLines="50" w:after="156" w:afterLines="50" w:line="560" w:lineRule="exact"/>
        <w:ind w:firstLine="643" w:firstLineChars="200"/>
        <w:outlineLvl w:val="2"/>
        <w:rPr>
          <w:rFonts w:ascii="黑体" w:hAnsi="黑体" w:eastAsia="黑体"/>
          <w:b/>
          <w:sz w:val="32"/>
          <w:szCs w:val="20"/>
          <w:lang w:val="zh-CN"/>
        </w:rPr>
      </w:pPr>
      <w:bookmarkStart w:id="2" w:name="_Toc111473182"/>
      <w:bookmarkStart w:id="3" w:name="_Toc103068173"/>
      <w:bookmarkStart w:id="4" w:name="_Toc527732858"/>
      <w:bookmarkStart w:id="5" w:name="_Toc527108927"/>
      <w:r>
        <w:rPr>
          <w:rFonts w:hint="eastAsia" w:ascii="黑体" w:hAnsi="黑体" w:eastAsia="黑体"/>
          <w:b/>
          <w:sz w:val="32"/>
          <w:szCs w:val="20"/>
          <w:lang w:val="zh-CN"/>
        </w:rPr>
        <w:t>二、总体目标</w:t>
      </w:r>
      <w:bookmarkEnd w:id="2"/>
      <w:bookmarkEnd w:id="3"/>
      <w:bookmarkEnd w:id="4"/>
      <w:bookmarkEnd w:id="5"/>
    </w:p>
    <w:p w14:paraId="0140C05E"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通过租赁LBS大数据数据服务，以接口方式获取区域信息、各个时刻人员热力数据、人员流入流出量数据、区域定位权重数据、区域画像数据、客流预测分析数据等，用以开展热力态势及人群聚集异常监测预警，解决大规模人群短时间聚集的监测管理难点问题，实现通过人流动态热力图方式实现对重点区域内人流热点的实时、动态监测；对可能存在的人群聚集风险进行实时的监测、预测、告警。从而提升我局公共安全管理效率，减少以至避免人流聚集、拥挤有关事件的发生。</w:t>
      </w:r>
    </w:p>
    <w:p w14:paraId="273002BA"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本项目服务期</w:t>
      </w:r>
      <w:r>
        <w:rPr>
          <w:rFonts w:hint="eastAsia" w:ascii="仿宋_GB2312" w:hAnsi="宋体" w:eastAsia="仿宋_GB2312"/>
          <w:color w:val="000000"/>
          <w:sz w:val="32"/>
          <w:szCs w:val="20"/>
          <w:lang w:eastAsia="zh-CN"/>
        </w:rPr>
        <w:t>限</w:t>
      </w:r>
      <w:r>
        <w:rPr>
          <w:rFonts w:hint="eastAsia" w:ascii="仿宋_GB2312" w:hAnsi="宋体" w:eastAsia="仿宋_GB2312"/>
          <w:color w:val="000000"/>
          <w:sz w:val="32"/>
          <w:szCs w:val="20"/>
        </w:rPr>
        <w:t>为</w:t>
      </w:r>
      <w:r>
        <w:rPr>
          <w:rFonts w:hint="eastAsia" w:ascii="仿宋_GB2312" w:hAnsi="宋体" w:eastAsia="仿宋_GB2312"/>
          <w:color w:val="000000"/>
          <w:sz w:val="32"/>
          <w:szCs w:val="20"/>
          <w:lang w:eastAsia="zh-CN"/>
        </w:rPr>
        <w:t>自合同签订之日起</w:t>
      </w:r>
      <w:r>
        <w:rPr>
          <w:rFonts w:hint="eastAsia" w:ascii="仿宋_GB2312" w:hAnsi="宋体" w:eastAsia="仿宋_GB2312"/>
          <w:color w:val="000000"/>
          <w:sz w:val="32"/>
          <w:szCs w:val="20"/>
        </w:rPr>
        <w:t>9个月。大客流监测服务通过租赁LBS大数据六大类接口数据服务及大客流监测系统产品服务，开展上海市重点区域的热力态势监测。</w:t>
      </w:r>
    </w:p>
    <w:p w14:paraId="16F225B5"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通过采购服务方式构建大客流监测服务，提供上海市重点区域的实时热力态势展示，并对于历史热力态势数据进行分析与展示功能。</w:t>
      </w:r>
      <w:bookmarkStart w:id="6" w:name="_Toc527108928"/>
      <w:bookmarkStart w:id="7" w:name="_Toc527732859"/>
    </w:p>
    <w:p w14:paraId="3740231B">
      <w:pPr>
        <w:keepNext/>
        <w:keepLines/>
        <w:spacing w:before="156" w:beforeLines="50" w:after="156" w:afterLines="50" w:line="560" w:lineRule="exact"/>
        <w:ind w:firstLine="643" w:firstLineChars="200"/>
        <w:outlineLvl w:val="2"/>
        <w:rPr>
          <w:rFonts w:ascii="黑体" w:hAnsi="黑体" w:eastAsia="黑体"/>
          <w:b/>
          <w:sz w:val="32"/>
          <w:szCs w:val="20"/>
          <w:lang w:val="zh-CN"/>
        </w:rPr>
      </w:pPr>
      <w:r>
        <w:rPr>
          <w:rFonts w:hint="eastAsia" w:ascii="黑体" w:hAnsi="黑体" w:eastAsia="黑体"/>
          <w:b/>
          <w:sz w:val="32"/>
          <w:szCs w:val="20"/>
          <w:lang w:val="zh-CN"/>
        </w:rPr>
        <w:t>三、租赁服务内容</w:t>
      </w:r>
      <w:bookmarkEnd w:id="6"/>
      <w:bookmarkEnd w:id="7"/>
    </w:p>
    <w:p w14:paraId="37342737">
      <w:pPr>
        <w:spacing w:line="560" w:lineRule="exact"/>
        <w:ind w:firstLine="643" w:firstLineChars="200"/>
        <w:rPr>
          <w:rFonts w:ascii="仿宋_GB2312" w:hAnsi="宋体" w:eastAsia="仿宋_GB2312"/>
          <w:b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b/>
          <w:color w:val="000000"/>
          <w:sz w:val="32"/>
          <w:szCs w:val="20"/>
        </w:rPr>
        <w:t>（一）接口数据服务</w:t>
      </w:r>
    </w:p>
    <w:p w14:paraId="0AF7EFF7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1、区域信息接口服务，提供监测区域ID、中心点、名称、省份、城市、地区、边界、面积。</w:t>
      </w:r>
    </w:p>
    <w:p w14:paraId="6B0E9205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2、各时刻人数接口服务,根据区域ID、开始时间、结束时间和时间粒度查询当前时间段内的各时刻人数。</w:t>
      </w:r>
    </w:p>
    <w:p w14:paraId="5620A2D2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3、人员流入流出数接口服务,根据区域ID、开始时间、结束时间和时间粒度查询当前时间段内的人员流入流出人数。</w:t>
      </w:r>
    </w:p>
    <w:p w14:paraId="49CAFB4C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4、区域定位权重接口服务,根据区域ID、开始时间、结束时间和时间粒度查询当前时间段内的各个时刻定位权重数据。</w:t>
      </w:r>
    </w:p>
    <w:p w14:paraId="65103340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5、区域画像接口服务,根据区域ID、开始时间、结束时间和时间粒度查询当前时间段内的年龄、性别、来源地等画像数据。</w:t>
      </w:r>
    </w:p>
    <w:p w14:paraId="3A272B8A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6、客流预测分析接口服务, 根据区域ID,预测分析当日剩余时间段内的客流走势。</w:t>
      </w:r>
    </w:p>
    <w:p w14:paraId="63007DF9">
      <w:pPr>
        <w:spacing w:line="560" w:lineRule="exact"/>
        <w:ind w:firstLine="643" w:firstLineChars="200"/>
        <w:rPr>
          <w:rFonts w:ascii="仿宋_GB2312" w:hAnsi="宋体" w:eastAsia="仿宋_GB2312"/>
          <w:b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b/>
          <w:color w:val="000000"/>
          <w:sz w:val="32"/>
          <w:szCs w:val="20"/>
        </w:rPr>
        <w:t>（二）系统产品服务</w:t>
      </w:r>
    </w:p>
    <w:p w14:paraId="2AD68A8F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bookmarkStart w:id="8" w:name="_Toc527732862"/>
      <w:bookmarkStart w:id="9" w:name="_Toc527108931"/>
      <w:bookmarkStart w:id="10" w:name="_Toc527732863"/>
      <w:bookmarkStart w:id="11" w:name="_Toc527108932"/>
      <w:r>
        <w:rPr>
          <w:rFonts w:hint="eastAsia" w:ascii="仿宋_GB2312" w:hAnsi="宋体" w:eastAsia="仿宋_GB2312"/>
          <w:color w:val="000000"/>
          <w:sz w:val="32"/>
          <w:szCs w:val="20"/>
        </w:rPr>
        <w:t>1、数据实时展现服务</w:t>
      </w:r>
    </w:p>
    <w:p w14:paraId="18CA4B2E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自行选择时间粒度，粒度的含义是页面刷新时长，即大客流监测系统数据的延时周期，比如选择粒度为60分钟，页面就每隔60分钟刷新一次，数据延时60分钟，选择</w:t>
      </w:r>
      <w:r>
        <w:rPr>
          <w:rFonts w:ascii="仿宋_GB2312" w:hAnsi="宋体" w:eastAsia="仿宋_GB2312"/>
          <w:color w:val="000000"/>
          <w:sz w:val="32"/>
          <w:szCs w:val="20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20"/>
        </w:rPr>
        <w:t>分钟，页面每</w:t>
      </w:r>
      <w:r>
        <w:rPr>
          <w:rFonts w:ascii="仿宋_GB2312" w:hAnsi="宋体" w:eastAsia="仿宋_GB2312"/>
          <w:color w:val="000000"/>
          <w:sz w:val="32"/>
          <w:szCs w:val="20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20"/>
        </w:rPr>
        <w:t>分钟刷新一次，数据延时</w:t>
      </w:r>
      <w:r>
        <w:rPr>
          <w:rFonts w:ascii="仿宋_GB2312" w:hAnsi="宋体" w:eastAsia="仿宋_GB2312"/>
          <w:color w:val="000000"/>
          <w:sz w:val="32"/>
          <w:szCs w:val="20"/>
        </w:rPr>
        <w:t>5</w:t>
      </w:r>
      <w:r>
        <w:rPr>
          <w:rFonts w:hint="eastAsia" w:ascii="仿宋_GB2312" w:hAnsi="宋体" w:eastAsia="仿宋_GB2312"/>
          <w:color w:val="000000"/>
          <w:sz w:val="32"/>
          <w:szCs w:val="20"/>
        </w:rPr>
        <w:t>分钟，提供60分钟、30分钟、10分钟、5分钟、1分钟，五种时间间隔选择。在不同粒度与时间段下查询任务，包含实时人流分析和客流画像分析，其中实时人流包括实时人数、流入人次、流出人次。</w:t>
      </w:r>
    </w:p>
    <w:p w14:paraId="44CA6A7C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提供关注区域的基本信息、实时人增长率、当日总人流量及人流进入的曲线，支持历史数据查询，根据时间轴任选时间日期查看关注区域的历史数据。</w:t>
      </w:r>
    </w:p>
    <w:p w14:paraId="6580F2E5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sz w:val="32"/>
          <w:szCs w:val="32"/>
          <w:lang w:bidi="ar"/>
        </w:rPr>
        <w:t>提供客流画像分析关注区域内的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bidi="ar"/>
        </w:rPr>
        <w:t>人群特征。</w:t>
      </w:r>
    </w:p>
    <w:p w14:paraId="39865BE0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2、预警提示服务</w:t>
      </w:r>
    </w:p>
    <w:p w14:paraId="42DB7A75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提供实时人数以及人数骤增骤减比例警戒值，当客流到达警戒值会及时发送短信给予提醒，便于快速制定方案保障客流的稳定与安全。</w:t>
      </w:r>
    </w:p>
    <w:p w14:paraId="16759494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针对监测区域进行四种预警值的设定，并且应对“红橙黄蓝”四种预警颜色，当人数到达所设定的颜色预警值，支持短信提示。</w:t>
      </w:r>
    </w:p>
    <w:p w14:paraId="4568DFE1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3、热力图可视化服务</w:t>
      </w:r>
    </w:p>
    <w:p w14:paraId="43C9EE77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通过设定警戒阀值，利用红黄蓝绿热力效果展现监测区域内人群密集情况。</w:t>
      </w:r>
    </w:p>
    <w:p w14:paraId="59402E46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支持多屏比对功能，最大可支持四个不同时间或不同区域的热力态势比对。</w:t>
      </w:r>
    </w:p>
    <w:p w14:paraId="0D012A84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支持不同区域热度分析，对于区域热度级别，通过不同颜色的聚合点展示，清晰的观察区划或者分组下区域全貌热度分布信息。</w:t>
      </w:r>
    </w:p>
    <w:p w14:paraId="19060640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4、数据统计管理服务</w:t>
      </w:r>
    </w:p>
    <w:p w14:paraId="08503BCF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可自定义监测区域范围，在地图系统中进行区域圈定；提供关注区域内的实时记录和客流画像的统计信息，支持EXCEL导出；对关注区域内的人员数值区间进行较为详细的估算值，以便从宏观层面掌握施画区域内的人员总量情况；提供关注区域内人群聚集的点位排名；支持关注区域内的当天累计人流量分析、调整不同日期可以查看对应日期的累计客流量；可查询客户关注区域内历史人员峰值时刻与聚集点位；可针对不同的活动关注的上海市重点区域，进行自定义分组分区域管理。</w:t>
      </w:r>
    </w:p>
    <w:p w14:paraId="216341B1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5、全局研判服务</w:t>
      </w:r>
    </w:p>
    <w:p w14:paraId="5B24E900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展示所有关注区域的区域热度、实时客流、比增长率等信息，并且对于区域热度级别，通过不同颜色的聚合点展示，清晰的观察区划或者分组下区域全貌热度分布信息。</w:t>
      </w:r>
    </w:p>
    <w:p w14:paraId="2002A7C5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6、权限设置服务</w:t>
      </w:r>
    </w:p>
    <w:p w14:paraId="5BACA0C5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系统设置管理员帐号、分局管理员账号、普通账号、分局普通账号，提供不少于50个分局管理员账号，每个分局管理员账号下提供不少于50个分局普通账号。</w:t>
      </w:r>
    </w:p>
    <w:p w14:paraId="2DAE4A74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管理员账号可创建、删除分局管理员账号和普通账号，可设置分局管理员账号、普通账号的功能权限，可为普通账号设置的是否可新建区域的功能。</w:t>
      </w:r>
    </w:p>
    <w:p w14:paraId="12E3D19B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分局管理员账号可创建、删除分局普通账号，可设置分局普通账号的功能权限，可为分局普通账号设置的是否可新建区域的功能。</w:t>
      </w:r>
    </w:p>
    <w:p w14:paraId="03BDD15D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权限分级管理，管理员对于所有区域均可操作，分局管理员账号仅可操作本账号及下属分局普通账号的区域，其他区域的可见不可操作。</w:t>
      </w:r>
    </w:p>
    <w:p w14:paraId="24428567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每个账号可设置属于本账号对于关注区域的红色临界值。</w:t>
      </w:r>
    </w:p>
    <w:p w14:paraId="4A1CB0B4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7、区域管理服务</w:t>
      </w:r>
    </w:p>
    <w:p w14:paraId="489578C8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监测区域申请总数不少于800个；通过地图页面勾画区域，完成申请区域操作；管理员帐号、分局管理员账号、普通账号、分局普通账号在完成区域申请操作后，有权限查看本账号申请过的区域信息，包括申请时间、区域名称、区域ID、区域面积等；管理员账号可实现全部区域的查询、管理、统计功能；分局管理员账号可拥有分局普通账号所申请的区域查询、管理、统计功能。</w:t>
      </w:r>
    </w:p>
    <w:p w14:paraId="391F5559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8、其他地图服务</w:t>
      </w:r>
    </w:p>
    <w:p w14:paraId="30C2DD84">
      <w:pPr>
        <w:adjustRightInd w:val="0"/>
        <w:snapToGrid w:val="0"/>
        <w:spacing w:line="560" w:lineRule="exact"/>
        <w:ind w:left="64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支持上海市卫星图展示功能；支持实时路况查询功能。</w:t>
      </w:r>
    </w:p>
    <w:p w14:paraId="08170BE0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9、大客流融合告警和预警服务</w:t>
      </w:r>
    </w:p>
    <w:p w14:paraId="47C35AD7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重点区域、地铁客流、智能探头、大型活动等数据接口服务、实时数据流服务、位置流量服务、历史数据回溯服务、历史对比展示分析服务；地图接入和人群聚集热力展示服务；可视化UI服务；基于不同区域、不同日期、天气、大型活动的客流预测算法、融合告警算法、数据关联分析、数据智能问答；后端统计分析报表服务；赋能第三方接口，改造原有网络架构服务。</w:t>
      </w:r>
    </w:p>
    <w:bookmarkEnd w:id="8"/>
    <w:bookmarkEnd w:id="9"/>
    <w:p w14:paraId="32FD7D69">
      <w:pPr>
        <w:keepNext/>
        <w:keepLines/>
        <w:spacing w:before="156" w:beforeLines="50" w:after="156" w:afterLines="50" w:line="560" w:lineRule="exact"/>
        <w:ind w:firstLine="643" w:firstLineChars="200"/>
        <w:outlineLvl w:val="2"/>
        <w:rPr>
          <w:rFonts w:ascii="黑体" w:hAnsi="黑体" w:eastAsia="黑体"/>
          <w:b/>
          <w:sz w:val="32"/>
          <w:szCs w:val="20"/>
          <w:lang w:val="zh-CN"/>
        </w:rPr>
      </w:pPr>
      <w:bookmarkStart w:id="12" w:name="_Toc103068177"/>
      <w:bookmarkStart w:id="13" w:name="_Toc111473186"/>
      <w:r>
        <w:rPr>
          <w:rFonts w:hint="eastAsia" w:ascii="黑体" w:hAnsi="黑体" w:eastAsia="黑体"/>
          <w:b/>
          <w:sz w:val="32"/>
          <w:szCs w:val="20"/>
          <w:lang w:val="zh-CN"/>
        </w:rPr>
        <w:t>四、租赁服务指标要求</w:t>
      </w:r>
      <w:bookmarkEnd w:id="10"/>
      <w:bookmarkEnd w:id="11"/>
      <w:bookmarkEnd w:id="12"/>
      <w:bookmarkEnd w:id="13"/>
    </w:p>
    <w:p w14:paraId="05D76F83">
      <w:pPr>
        <w:adjustRightInd w:val="0"/>
        <w:snapToGrid w:val="0"/>
        <w:spacing w:line="560" w:lineRule="exact"/>
        <w:ind w:left="643"/>
        <w:rPr>
          <w:rFonts w:ascii="仿宋_GB2312" w:hAnsi="宋体" w:eastAsia="仿宋_GB2312"/>
          <w:b/>
          <w:color w:val="000000"/>
          <w:sz w:val="32"/>
          <w:szCs w:val="20"/>
        </w:rPr>
      </w:pPr>
      <w:bookmarkStart w:id="14" w:name="_Toc111473188"/>
      <w:bookmarkStart w:id="15" w:name="_Toc103068179"/>
      <w:bookmarkStart w:id="16" w:name="_Toc111473187"/>
      <w:bookmarkStart w:id="17" w:name="_Toc527108933"/>
      <w:bookmarkStart w:id="18" w:name="_Toc103068178"/>
      <w:bookmarkStart w:id="19" w:name="_Toc527732864"/>
      <w:r>
        <w:rPr>
          <w:rFonts w:hint="eastAsia" w:ascii="仿宋_GB2312" w:hAnsi="宋体" w:eastAsia="仿宋_GB2312"/>
          <w:b/>
          <w:color w:val="000000"/>
          <w:sz w:val="32"/>
          <w:szCs w:val="20"/>
        </w:rPr>
        <w:t>（一）基础服务能力要求</w:t>
      </w:r>
      <w:bookmarkEnd w:id="14"/>
      <w:bookmarkEnd w:id="15"/>
    </w:p>
    <w:p w14:paraId="1316C6B2">
      <w:pPr>
        <w:spacing w:line="560" w:lineRule="exact"/>
        <w:ind w:left="210" w:leftChars="100"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1、定位数据来源</w:t>
      </w:r>
    </w:p>
    <w:p w14:paraId="08E0ED37">
      <w:pPr>
        <w:spacing w:line="560" w:lineRule="exact"/>
        <w:ind w:left="210" w:leftChars="100"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数据需具有全国范围内定位能力，地区颗粒度来源详细到全国地级市来源；定位数据具有画像标签，能区分性别、男女、来源地等。</w:t>
      </w:r>
    </w:p>
    <w:p w14:paraId="2DACCC02">
      <w:pPr>
        <w:spacing w:line="560" w:lineRule="exact"/>
        <w:ind w:left="210" w:leftChars="100"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2、定位数据类型</w:t>
      </w:r>
    </w:p>
    <w:p w14:paraId="51A5674A">
      <w:pPr>
        <w:adjustRightInd w:val="0"/>
        <w:snapToGrid w:val="0"/>
        <w:spacing w:line="560" w:lineRule="exact"/>
        <w:ind w:left="210" w:leftChars="100"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定位数据需涵盖即时通讯、交通出行、电商购物、餐饮、住房等多个领域，从多个维度提供用户画像的数据基础；需保证用户基数群体和多样化的APP来源，最大限度的用户宏观数量，既保证定位数据的样本总量，也保证定位数据的质量。</w:t>
      </w:r>
    </w:p>
    <w:p w14:paraId="09F555DE"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3、定位采集方式</w:t>
      </w:r>
    </w:p>
    <w:p w14:paraId="74BCB08F">
      <w:pPr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多样化的定位数据采集方式，包括但不限于：GPS定位、WIFI定位。</w:t>
      </w:r>
    </w:p>
    <w:p w14:paraId="621A46C1">
      <w:pPr>
        <w:adjustRightInd w:val="0"/>
        <w:snapToGrid w:val="0"/>
        <w:spacing w:line="560" w:lineRule="exact"/>
        <w:ind w:left="643"/>
        <w:rPr>
          <w:rFonts w:ascii="仿宋_GB2312" w:hAnsi="宋体" w:eastAsia="仿宋_GB2312"/>
          <w:b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b/>
          <w:color w:val="000000"/>
          <w:sz w:val="32"/>
          <w:szCs w:val="20"/>
        </w:rPr>
        <w:t>（二）接口服务指标要求</w:t>
      </w:r>
    </w:p>
    <w:p w14:paraId="03121941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1、POST方式。</w:t>
      </w:r>
    </w:p>
    <w:p w14:paraId="0261974E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2、接口可承接每1分钟拉取1次的强度(</w:t>
      </w:r>
      <w:r>
        <w:rPr>
          <w:rFonts w:hint="eastAsia" w:ascii="仿宋_GB2312" w:hAnsi="宋体" w:eastAsia="仿宋_GB2312"/>
          <w:color w:val="000000"/>
          <w:sz w:val="32"/>
          <w:szCs w:val="20"/>
          <w:highlight w:val="none"/>
        </w:rPr>
        <w:t>每天</w:t>
      </w:r>
      <w:r>
        <w:rPr>
          <w:rFonts w:hint="eastAsia" w:ascii="仿宋_GB2312" w:hAnsi="宋体" w:eastAsia="仿宋_GB2312"/>
          <w:color w:val="000000"/>
          <w:sz w:val="32"/>
          <w:szCs w:val="20"/>
          <w:highlight w:val="none"/>
          <w:lang w:eastAsia="zh-CN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20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32"/>
          <w:szCs w:val="20"/>
          <w:highlight w:val="none"/>
        </w:rPr>
        <w:t>40次拉取</w:t>
      </w:r>
      <w:r>
        <w:rPr>
          <w:rFonts w:hint="eastAsia" w:ascii="仿宋_GB2312" w:hAnsi="宋体" w:eastAsia="仿宋_GB2312"/>
          <w:color w:val="000000"/>
          <w:sz w:val="32"/>
          <w:szCs w:val="20"/>
        </w:rPr>
        <w:t>)。</w:t>
      </w:r>
    </w:p>
    <w:p w14:paraId="5AB591A1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3、接口每天返回为空次数&lt;200次。</w:t>
      </w:r>
    </w:p>
    <w:p w14:paraId="511E01EF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4、区域信息接口需带有区域经纬度等信息。</w:t>
      </w:r>
    </w:p>
    <w:p w14:paraId="6B24B492">
      <w:pPr>
        <w:adjustRightInd w:val="0"/>
        <w:snapToGrid w:val="0"/>
        <w:spacing w:line="560" w:lineRule="exact"/>
        <w:ind w:firstLine="643" w:firstLineChars="200"/>
        <w:rPr>
          <w:rFonts w:ascii="仿宋_GB2312" w:hAnsi="宋体" w:eastAsia="仿宋_GB2312"/>
          <w:b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b/>
          <w:color w:val="000000"/>
          <w:sz w:val="32"/>
          <w:szCs w:val="20"/>
        </w:rPr>
        <w:t>（三）</w:t>
      </w:r>
      <w:bookmarkEnd w:id="16"/>
      <w:bookmarkEnd w:id="17"/>
      <w:bookmarkEnd w:id="18"/>
      <w:bookmarkEnd w:id="19"/>
      <w:r>
        <w:rPr>
          <w:rFonts w:hint="eastAsia" w:ascii="仿宋_GB2312" w:hAnsi="宋体" w:eastAsia="仿宋_GB2312"/>
          <w:b/>
          <w:color w:val="000000"/>
          <w:sz w:val="32"/>
          <w:szCs w:val="20"/>
        </w:rPr>
        <w:t>产品服务指标要求</w:t>
      </w:r>
    </w:p>
    <w:p w14:paraId="4781F67B">
      <w:pPr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大客流应用产品页面可展示性，要求页面7 * 24小时可用。数据准确性，要求系统提供展示的监测区域达到米级精度。系统响应能力，要求系统能够支撑可预见的访问峰值。在网络可用、系统负载正常的情况下：用户登录时间小于3秒，简单查询响应时间小于3秒，复杂查询响应时间小于5秒。</w:t>
      </w:r>
    </w:p>
    <w:p w14:paraId="3344E204">
      <w:pPr>
        <w:adjustRightInd w:val="0"/>
        <w:snapToGrid w:val="0"/>
        <w:spacing w:line="560" w:lineRule="exact"/>
        <w:ind w:left="643"/>
        <w:rPr>
          <w:rFonts w:ascii="仿宋_GB2312" w:hAnsi="宋体" w:eastAsia="仿宋_GB2312"/>
          <w:b/>
          <w:color w:val="000000"/>
          <w:sz w:val="32"/>
          <w:szCs w:val="20"/>
        </w:rPr>
      </w:pPr>
      <w:bookmarkStart w:id="20" w:name="_Toc111473190"/>
      <w:bookmarkStart w:id="21" w:name="_Toc103068181"/>
      <w:bookmarkStart w:id="22" w:name="_Toc527732867"/>
      <w:bookmarkStart w:id="23" w:name="_Toc527108936"/>
      <w:r>
        <w:rPr>
          <w:rFonts w:hint="eastAsia" w:ascii="仿宋_GB2312" w:hAnsi="宋体" w:eastAsia="仿宋_GB2312"/>
          <w:b/>
          <w:color w:val="000000"/>
          <w:sz w:val="32"/>
          <w:szCs w:val="20"/>
        </w:rPr>
        <w:t>（四）安全性要求</w:t>
      </w:r>
      <w:bookmarkEnd w:id="20"/>
      <w:bookmarkEnd w:id="21"/>
      <w:bookmarkEnd w:id="22"/>
      <w:bookmarkEnd w:id="23"/>
    </w:p>
    <w:p w14:paraId="0A5BEB1C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1、提供一体化的安全服务，包括网络防护（DDoS防护、DNS劫持检测）、入侵检测（后门木马检测、暴力破解告警、异地登录提醒、服务器登录流水查询）和漏洞防护（漏洞扫描、网站安全防护）。</w:t>
      </w:r>
    </w:p>
    <w:p w14:paraId="17DA7917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2、传输安全，客户端与服务器双方协议建立加密安全通道，传输数据再通过业务上密钥加密并定时自动更换密钥，保证数据在传输中不别窃听和篡改。</w:t>
      </w:r>
    </w:p>
    <w:p w14:paraId="3A103B06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3、7*24小时的安全服务，第一时间发现安全问题，及时汇报。</w:t>
      </w:r>
    </w:p>
    <w:p w14:paraId="55AB818B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所购服务需满足用户方相关软件安全性规定要求。</w:t>
      </w:r>
    </w:p>
    <w:p w14:paraId="27F2C656">
      <w:pPr>
        <w:keepNext/>
        <w:keepLines/>
        <w:adjustRightInd/>
        <w:snapToGrid/>
        <w:spacing w:before="156" w:beforeLines="50" w:after="156" w:afterLines="50" w:line="560" w:lineRule="exact"/>
        <w:ind w:firstLine="643" w:firstLineChars="200"/>
        <w:outlineLvl w:val="2"/>
        <w:rPr>
          <w:rFonts w:hint="eastAsia" w:ascii="黑体" w:hAnsi="黑体" w:eastAsia="黑体"/>
          <w:b/>
          <w:color w:val="auto"/>
          <w:sz w:val="32"/>
          <w:szCs w:val="20"/>
          <w:lang w:val="zh-CN" w:eastAsia="zh-CN"/>
        </w:rPr>
      </w:pPr>
      <w:r>
        <w:rPr>
          <w:rFonts w:hint="eastAsia" w:ascii="黑体" w:hAnsi="黑体" w:eastAsia="黑体"/>
          <w:b/>
          <w:color w:val="auto"/>
          <w:sz w:val="32"/>
          <w:szCs w:val="20"/>
          <w:lang w:val="zh-CN" w:eastAsia="zh-CN"/>
        </w:rPr>
        <w:t>五、</w:t>
      </w:r>
      <w:r>
        <w:rPr>
          <w:rFonts w:hint="eastAsia" w:ascii="黑体" w:hAnsi="黑体" w:eastAsia="黑体"/>
          <w:b/>
          <w:sz w:val="32"/>
          <w:szCs w:val="20"/>
          <w:lang w:val="zh-CN" w:eastAsia="zh-CN"/>
        </w:rPr>
        <w:t>团队人员要求</w:t>
      </w:r>
    </w:p>
    <w:p w14:paraId="1033EB7C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20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20"/>
          <w:lang w:val="en-US" w:eastAsia="zh-CN"/>
        </w:rPr>
        <w:t>1、供应商需确定1名项目经理，项目经理具有3年及以上政务信息化项目管理经验的优先考虑。</w:t>
      </w:r>
    </w:p>
    <w:p w14:paraId="3E097222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20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20"/>
          <w:lang w:val="en-US" w:eastAsia="zh-CN"/>
        </w:rPr>
        <w:t>2、</w:t>
      </w:r>
      <w:r>
        <w:rPr>
          <w:rFonts w:hint="eastAsia" w:ascii="仿宋_GB2312" w:hAnsi="宋体" w:eastAsia="仿宋_GB2312"/>
          <w:color w:val="000000"/>
          <w:sz w:val="32"/>
          <w:szCs w:val="20"/>
        </w:rPr>
        <w:t>供应商需</w:t>
      </w:r>
      <w:r>
        <w:rPr>
          <w:rFonts w:hint="eastAsia" w:ascii="仿宋_GB2312" w:hAnsi="宋体" w:eastAsia="仿宋_GB2312"/>
          <w:color w:val="000000"/>
          <w:sz w:val="32"/>
          <w:szCs w:val="20"/>
          <w:lang w:eastAsia="zh-CN"/>
        </w:rPr>
        <w:t>安排</w:t>
      </w:r>
      <w:r>
        <w:rPr>
          <w:rFonts w:ascii="仿宋_GB2312" w:hAnsi="宋体" w:eastAsia="仿宋_GB2312"/>
          <w:color w:val="000000"/>
          <w:sz w:val="32"/>
          <w:szCs w:val="20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20"/>
        </w:rPr>
        <w:t>名运维人员</w:t>
      </w:r>
      <w:r>
        <w:rPr>
          <w:rFonts w:hint="eastAsia" w:ascii="仿宋_GB2312" w:hAnsi="宋体" w:eastAsia="仿宋_GB2312"/>
          <w:color w:val="000000"/>
          <w:sz w:val="32"/>
          <w:szCs w:val="20"/>
          <w:lang w:eastAsia="zh-CN"/>
        </w:rPr>
        <w:t>（除项目经理外）进行</w:t>
      </w:r>
      <w:r>
        <w:rPr>
          <w:rFonts w:hint="eastAsia" w:ascii="仿宋_GB2312" w:hAnsi="宋体" w:eastAsia="仿宋_GB2312"/>
          <w:color w:val="000000"/>
          <w:sz w:val="32"/>
          <w:szCs w:val="20"/>
        </w:rPr>
        <w:t>驻场保障</w:t>
      </w:r>
      <w:r>
        <w:rPr>
          <w:rFonts w:hint="eastAsia" w:ascii="仿宋_GB2312" w:hAnsi="宋体" w:eastAsia="仿宋_GB2312"/>
          <w:color w:val="000000"/>
          <w:sz w:val="32"/>
          <w:szCs w:val="20"/>
          <w:lang w:eastAsia="zh-CN"/>
        </w:rPr>
        <w:t>，驻场人员具有3年及以上相关系统运维经验的优先考虑。</w:t>
      </w:r>
    </w:p>
    <w:p w14:paraId="4E0645B4">
      <w:pPr>
        <w:keepNext/>
        <w:keepLines/>
        <w:spacing w:before="156" w:beforeLines="50" w:after="156" w:afterLines="50" w:line="560" w:lineRule="exact"/>
        <w:ind w:firstLine="643" w:firstLineChars="200"/>
        <w:outlineLvl w:val="2"/>
        <w:rPr>
          <w:rFonts w:ascii="黑体" w:hAnsi="黑体" w:eastAsia="黑体"/>
          <w:b/>
          <w:sz w:val="32"/>
          <w:szCs w:val="20"/>
          <w:lang w:val="zh-CN"/>
        </w:rPr>
      </w:pPr>
      <w:bookmarkStart w:id="24" w:name="_Toc111473195"/>
      <w:bookmarkStart w:id="25" w:name="_Toc527732873"/>
      <w:bookmarkStart w:id="26" w:name="_Toc103068187"/>
      <w:bookmarkStart w:id="27" w:name="_Toc527108942"/>
      <w:r>
        <w:rPr>
          <w:rFonts w:hint="eastAsia" w:ascii="黑体" w:hAnsi="黑体" w:eastAsia="黑体"/>
          <w:b/>
          <w:sz w:val="32"/>
          <w:szCs w:val="20"/>
          <w:lang w:val="zh-CN"/>
        </w:rPr>
        <w:t>六、售后服务要求</w:t>
      </w:r>
    </w:p>
    <w:p w14:paraId="5BFBB2C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供应商需提供全方位售后服务与运维保障。</w:t>
      </w:r>
    </w:p>
    <w:p w14:paraId="753A75F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20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在热线支持方面，提供7×24小时技术支持服务热线，并提供至少2条电话线路（一个主线路、一个备用线路），确保热线畅通无阻</w:t>
      </w:r>
      <w:r>
        <w:rPr>
          <w:rFonts w:hint="eastAsia" w:ascii="仿宋_GB2312" w:hAnsi="宋体" w:eastAsia="仿宋_GB2312"/>
          <w:color w:val="000000"/>
          <w:sz w:val="32"/>
          <w:szCs w:val="20"/>
          <w:lang w:eastAsia="zh-CN"/>
        </w:rPr>
        <w:t>。</w:t>
      </w:r>
    </w:p>
    <w:p w14:paraId="1866317A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在服务响应方面，实行故障分级响应机制，对于系统全面瘫痪、数据服务中断等紧急故障，承诺15分钟内响应，2小时内抵达现场，对于主要功能受损等重大故障，承诺30分钟内响应，4小时内抵达现场。</w:t>
      </w:r>
    </w:p>
    <w:p w14:paraId="2384D83C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在现场服务方面，供应商需派驻</w:t>
      </w:r>
      <w:r>
        <w:rPr>
          <w:rFonts w:ascii="仿宋_GB2312" w:hAnsi="宋体" w:eastAsia="仿宋_GB2312"/>
          <w:color w:val="000000"/>
          <w:sz w:val="32"/>
          <w:szCs w:val="20"/>
        </w:rPr>
        <w:t>1</w:t>
      </w:r>
      <w:r>
        <w:rPr>
          <w:rFonts w:hint="eastAsia" w:ascii="仿宋_GB2312" w:hAnsi="宋体" w:eastAsia="仿宋_GB2312"/>
          <w:color w:val="000000"/>
          <w:sz w:val="32"/>
          <w:szCs w:val="20"/>
        </w:rPr>
        <w:t>名专职运维人员驻场保障，负责工作日全天候运维支撑；针对无法远程解决的故障，技术工程师须在2小时内抵达现场支持。在定期巡检方面，驻场人员须每日开展软件巡检，检查系统运行状态、服务器性能、网络连通性及日志分析，保障系统正常运行；每日开展数据巡检，核查数据完整性、准确性、时效性及接口稳定性，保障数据质量。</w:t>
      </w:r>
    </w:p>
    <w:p w14:paraId="3A683124">
      <w:pPr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在数据监测方面，须提供7×24小时实时数据监测服务，对数据断流、延迟、异常波动等情况进行自动预警，一旦发生数据断流，须第一时间通过电话、短信及系统告警等多种方式通知上海市公安局相关负责人，并立即启动排查修复机制。所有可能影响数据服务的计划性维护，须提前5个工作日书面通知用户；对系统进行升级、功能调整或配置变更的，须提前3个工作日提交书面通知，明确升级内容、影响范围、预计时长及应急回退方案。</w:t>
      </w:r>
    </w:p>
    <w:p w14:paraId="4F3E631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20"/>
        </w:rPr>
      </w:pPr>
      <w:r>
        <w:rPr>
          <w:rFonts w:hint="eastAsia" w:ascii="仿宋_GB2312" w:hAnsi="宋体" w:eastAsia="仿宋_GB2312"/>
          <w:color w:val="000000"/>
          <w:sz w:val="32"/>
          <w:szCs w:val="20"/>
        </w:rPr>
        <w:t>在重大保障方面，重大节假日及安保任务期间，须提供加强型现场保障服务，必要时增派技术骨干，确保系统全天候稳定运行，配合上海市公安局完成各项保障任务。</w:t>
      </w:r>
    </w:p>
    <w:p w14:paraId="3D0BED7E">
      <w:pPr>
        <w:keepNext/>
        <w:keepLines/>
        <w:adjustRightInd/>
        <w:snapToGrid/>
        <w:spacing w:before="156" w:beforeLines="50" w:after="156" w:afterLines="50" w:line="560" w:lineRule="exact"/>
        <w:ind w:firstLine="643" w:firstLineChars="200"/>
        <w:outlineLvl w:val="2"/>
        <w:rPr>
          <w:rFonts w:hint="eastAsia" w:ascii="黑体" w:hAnsi="黑体" w:eastAsia="黑体"/>
          <w:b/>
          <w:color w:val="auto"/>
          <w:sz w:val="32"/>
          <w:szCs w:val="20"/>
          <w:lang w:val="zh-CN" w:eastAsia="zh-CN"/>
        </w:rPr>
      </w:pPr>
      <w:r>
        <w:rPr>
          <w:rFonts w:hint="eastAsia" w:ascii="黑体" w:hAnsi="黑体" w:eastAsia="黑体"/>
          <w:b/>
          <w:sz w:val="32"/>
          <w:szCs w:val="20"/>
          <w:lang w:val="zh-CN" w:eastAsia="zh-CN"/>
        </w:rPr>
        <w:t>七、</w:t>
      </w:r>
      <w:r>
        <w:rPr>
          <w:rFonts w:hint="eastAsia" w:ascii="黑体" w:hAnsi="黑体" w:eastAsia="黑体"/>
          <w:b/>
          <w:color w:val="auto"/>
          <w:sz w:val="32"/>
          <w:szCs w:val="20"/>
          <w:lang w:val="zh-CN" w:eastAsia="zh-CN"/>
        </w:rPr>
        <w:t>企业综合能力</w:t>
      </w:r>
    </w:p>
    <w:p w14:paraId="1725DDE3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20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20"/>
          <w:lang w:eastAsia="zh-CN"/>
        </w:rPr>
        <w:t>供应商具有ISO9001质量管理</w:t>
      </w:r>
      <w:bookmarkStart w:id="54" w:name="_GoBack"/>
      <w:bookmarkEnd w:id="54"/>
      <w:r>
        <w:rPr>
          <w:rFonts w:hint="eastAsia" w:ascii="仿宋_GB2312" w:hAnsi="宋体" w:eastAsia="仿宋_GB2312"/>
          <w:color w:val="auto"/>
          <w:sz w:val="32"/>
          <w:szCs w:val="20"/>
          <w:lang w:eastAsia="zh-CN"/>
        </w:rPr>
        <w:t>体系认证证书、ISO27001信息安全管理体系认证证书、CCRC信息安全服务资质认证证书的优先考虑。</w:t>
      </w:r>
    </w:p>
    <w:p w14:paraId="440430A4">
      <w:pPr>
        <w:keepNext/>
        <w:keepLines/>
        <w:spacing w:before="156" w:beforeLines="50" w:after="156" w:afterLines="50" w:line="560" w:lineRule="exact"/>
        <w:ind w:firstLine="643" w:firstLineChars="200"/>
        <w:outlineLvl w:val="2"/>
        <w:rPr>
          <w:rFonts w:ascii="黑体" w:hAnsi="黑体" w:eastAsia="黑体"/>
          <w:b/>
          <w:sz w:val="32"/>
          <w:szCs w:val="20"/>
          <w:lang w:val="zh-CN"/>
        </w:rPr>
      </w:pPr>
      <w:bookmarkStart w:id="28" w:name="_Toc110005043"/>
      <w:bookmarkStart w:id="29" w:name="_Toc106185101"/>
      <w:r>
        <w:rPr>
          <w:rFonts w:hint="eastAsia" w:ascii="黑体" w:hAnsi="黑体" w:eastAsia="黑体"/>
          <w:b/>
          <w:sz w:val="32"/>
          <w:szCs w:val="20"/>
          <w:lang w:val="zh-CN"/>
        </w:rPr>
        <w:t>八、项目验收</w:t>
      </w:r>
      <w:bookmarkEnd w:id="28"/>
      <w:bookmarkEnd w:id="29"/>
    </w:p>
    <w:p w14:paraId="5FA1347E">
      <w:pPr>
        <w:keepNext/>
        <w:keepLines/>
        <w:numPr>
          <w:ilvl w:val="0"/>
          <w:numId w:val="2"/>
        </w:numPr>
        <w:spacing w:line="560" w:lineRule="exact"/>
        <w:ind w:firstLine="643" w:firstLineChars="200"/>
        <w:rPr>
          <w:rFonts w:ascii="仿宋_GB2312" w:eastAsia="仿宋_GB2312"/>
          <w:b/>
          <w:vanish/>
          <w:sz w:val="32"/>
          <w:szCs w:val="20"/>
        </w:rPr>
      </w:pPr>
      <w:bookmarkStart w:id="30" w:name="_Toc110005044"/>
      <w:bookmarkEnd w:id="30"/>
      <w:bookmarkStart w:id="31" w:name="_Toc106185102"/>
      <w:bookmarkEnd w:id="31"/>
      <w:bookmarkStart w:id="32" w:name="_Toc106185068"/>
      <w:bookmarkEnd w:id="32"/>
    </w:p>
    <w:p w14:paraId="0CEF1965">
      <w:pPr>
        <w:keepNext/>
        <w:keepLines/>
        <w:numPr>
          <w:ilvl w:val="0"/>
          <w:numId w:val="2"/>
        </w:numPr>
        <w:spacing w:line="560" w:lineRule="exact"/>
        <w:ind w:firstLine="643" w:firstLineChars="200"/>
        <w:rPr>
          <w:rFonts w:ascii="仿宋_GB2312" w:eastAsia="仿宋_GB2312"/>
          <w:b/>
          <w:vanish/>
          <w:sz w:val="32"/>
          <w:szCs w:val="20"/>
        </w:rPr>
      </w:pPr>
      <w:bookmarkStart w:id="33" w:name="_Toc110005045"/>
      <w:bookmarkEnd w:id="33"/>
      <w:bookmarkStart w:id="34" w:name="_Toc106185069"/>
      <w:bookmarkEnd w:id="34"/>
      <w:bookmarkStart w:id="35" w:name="_Toc106185103"/>
      <w:bookmarkEnd w:id="35"/>
    </w:p>
    <w:p w14:paraId="0C4CB2B6">
      <w:pPr>
        <w:keepNext/>
        <w:keepLines/>
        <w:numPr>
          <w:ilvl w:val="0"/>
          <w:numId w:val="2"/>
        </w:numPr>
        <w:spacing w:line="560" w:lineRule="exact"/>
        <w:ind w:firstLine="643" w:firstLineChars="200"/>
        <w:rPr>
          <w:rFonts w:ascii="仿宋_GB2312" w:eastAsia="仿宋_GB2312"/>
          <w:b/>
          <w:vanish/>
          <w:sz w:val="32"/>
          <w:szCs w:val="20"/>
        </w:rPr>
      </w:pPr>
      <w:bookmarkStart w:id="36" w:name="_Toc110005046"/>
      <w:bookmarkEnd w:id="36"/>
      <w:bookmarkStart w:id="37" w:name="_Toc106185070"/>
      <w:bookmarkEnd w:id="37"/>
      <w:bookmarkStart w:id="38" w:name="_Toc106185104"/>
      <w:bookmarkEnd w:id="38"/>
    </w:p>
    <w:p w14:paraId="33B64309">
      <w:pPr>
        <w:keepNext/>
        <w:keepLines/>
        <w:numPr>
          <w:ilvl w:val="0"/>
          <w:numId w:val="2"/>
        </w:numPr>
        <w:spacing w:line="560" w:lineRule="exact"/>
        <w:ind w:firstLine="643" w:firstLineChars="200"/>
        <w:rPr>
          <w:rFonts w:ascii="仿宋_GB2312" w:eastAsia="仿宋_GB2312"/>
          <w:b/>
          <w:vanish/>
          <w:sz w:val="32"/>
          <w:szCs w:val="20"/>
        </w:rPr>
      </w:pPr>
      <w:bookmarkStart w:id="39" w:name="_Toc106185105"/>
      <w:bookmarkEnd w:id="39"/>
      <w:bookmarkStart w:id="40" w:name="_Toc106185071"/>
      <w:bookmarkEnd w:id="40"/>
      <w:bookmarkStart w:id="41" w:name="_Toc110005047"/>
      <w:bookmarkEnd w:id="41"/>
    </w:p>
    <w:p w14:paraId="7C6FF695">
      <w:pPr>
        <w:keepNext/>
        <w:keepLines/>
        <w:numPr>
          <w:ilvl w:val="0"/>
          <w:numId w:val="2"/>
        </w:numPr>
        <w:spacing w:line="560" w:lineRule="exact"/>
        <w:ind w:firstLine="643" w:firstLineChars="200"/>
        <w:rPr>
          <w:rFonts w:ascii="仿宋_GB2312" w:eastAsia="仿宋_GB2312"/>
          <w:b/>
          <w:vanish/>
          <w:sz w:val="32"/>
          <w:szCs w:val="20"/>
        </w:rPr>
      </w:pPr>
      <w:bookmarkStart w:id="42" w:name="_Toc106185106"/>
      <w:bookmarkEnd w:id="42"/>
      <w:bookmarkStart w:id="43" w:name="_Toc106185072"/>
      <w:bookmarkEnd w:id="43"/>
      <w:bookmarkStart w:id="44" w:name="_Toc110005048"/>
      <w:bookmarkEnd w:id="44"/>
    </w:p>
    <w:p w14:paraId="5F22CB78">
      <w:pPr>
        <w:keepNext/>
        <w:keepLines/>
        <w:spacing w:line="560" w:lineRule="exact"/>
        <w:ind w:firstLine="643" w:firstLineChars="200"/>
        <w:outlineLvl w:val="3"/>
        <w:rPr>
          <w:rFonts w:ascii="仿宋_GB2312" w:hAnsi="Cambria" w:eastAsia="仿宋_GB2312"/>
          <w:b/>
          <w:kern w:val="0"/>
          <w:sz w:val="32"/>
          <w:szCs w:val="20"/>
          <w:lang w:val="zh-CN"/>
        </w:rPr>
      </w:pPr>
      <w:bookmarkStart w:id="45" w:name="_Toc110005049"/>
      <w:bookmarkStart w:id="46" w:name="_Toc106185107"/>
      <w:r>
        <w:rPr>
          <w:rFonts w:hint="eastAsia" w:ascii="仿宋_GB2312" w:hAnsi="Cambria" w:eastAsia="仿宋_GB2312"/>
          <w:b/>
          <w:kern w:val="0"/>
          <w:sz w:val="32"/>
          <w:szCs w:val="20"/>
          <w:lang w:val="zh-CN"/>
        </w:rPr>
        <w:t>（一）验收依据</w:t>
      </w:r>
      <w:bookmarkEnd w:id="45"/>
      <w:bookmarkEnd w:id="46"/>
    </w:p>
    <w:p w14:paraId="53AEA659">
      <w:pPr>
        <w:spacing w:line="560" w:lineRule="exact"/>
        <w:ind w:firstLine="640" w:firstLineChars="200"/>
        <w:rPr>
          <w:rFonts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1、项目的合同文件，包括采购文件、</w:t>
      </w:r>
      <w:r>
        <w:rPr>
          <w:rFonts w:hint="eastAsia" w:ascii="仿宋_GB2312" w:eastAsia="仿宋_GB2312"/>
          <w:sz w:val="32"/>
          <w:szCs w:val="20"/>
          <w:lang w:eastAsia="zh-CN"/>
        </w:rPr>
        <w:t>中标供应商</w:t>
      </w:r>
      <w:r>
        <w:rPr>
          <w:rFonts w:hint="eastAsia" w:ascii="仿宋_GB2312" w:eastAsia="仿宋_GB2312"/>
          <w:sz w:val="32"/>
          <w:szCs w:val="20"/>
        </w:rPr>
        <w:t>的响应文件等。</w:t>
      </w:r>
    </w:p>
    <w:p w14:paraId="70C2A9E2">
      <w:pPr>
        <w:spacing w:line="560" w:lineRule="exact"/>
        <w:ind w:firstLine="640" w:firstLineChars="200"/>
        <w:rPr>
          <w:rFonts w:ascii="仿宋_GB2312" w:eastAsia="仿宋_GB2312"/>
          <w:sz w:val="32"/>
          <w:szCs w:val="20"/>
        </w:rPr>
      </w:pPr>
      <w:bookmarkStart w:id="47" w:name="_Toc106185108"/>
      <w:bookmarkStart w:id="48" w:name="_Toc110005050"/>
      <w:r>
        <w:rPr>
          <w:rFonts w:hint="eastAsia" w:ascii="仿宋_GB2312" w:eastAsia="仿宋_GB2312"/>
          <w:sz w:val="32"/>
          <w:szCs w:val="20"/>
        </w:rPr>
        <w:t>2、经采购人认可的方案、设备和软件技术说明书</w:t>
      </w:r>
    </w:p>
    <w:p w14:paraId="0FC251DF">
      <w:pPr>
        <w:keepNext/>
        <w:keepLines/>
        <w:spacing w:line="560" w:lineRule="exact"/>
        <w:ind w:firstLine="643" w:firstLineChars="200"/>
        <w:outlineLvl w:val="3"/>
        <w:rPr>
          <w:rFonts w:ascii="仿宋_GB2312" w:hAnsi="Cambria" w:eastAsia="仿宋_GB2312"/>
          <w:b/>
          <w:kern w:val="0"/>
          <w:sz w:val="32"/>
          <w:szCs w:val="20"/>
          <w:lang w:val="zh-CN"/>
        </w:rPr>
      </w:pPr>
      <w:r>
        <w:rPr>
          <w:rFonts w:hint="eastAsia" w:ascii="仿宋_GB2312" w:hAnsi="Cambria" w:eastAsia="仿宋_GB2312"/>
          <w:b/>
          <w:kern w:val="0"/>
          <w:sz w:val="32"/>
          <w:szCs w:val="20"/>
          <w:lang w:val="zh-CN"/>
        </w:rPr>
        <w:t>（二）验收条件</w:t>
      </w:r>
      <w:bookmarkEnd w:id="47"/>
      <w:bookmarkEnd w:id="48"/>
    </w:p>
    <w:p w14:paraId="45B6946A">
      <w:pPr>
        <w:spacing w:line="560" w:lineRule="exact"/>
        <w:ind w:firstLine="640" w:firstLineChars="200"/>
        <w:rPr>
          <w:rFonts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1、购买的数据服务达到购买条数，更新频率及质量达到招标要求。</w:t>
      </w:r>
    </w:p>
    <w:p w14:paraId="4E8437F7">
      <w:pPr>
        <w:spacing w:line="560" w:lineRule="exact"/>
        <w:ind w:firstLine="640" w:firstLineChars="200"/>
        <w:rPr>
          <w:rFonts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2、提交的详细文档资料包括但不限于:《月度服务报告》、《故障排查排除报告》等文档，要求内容记录完整准确。</w:t>
      </w:r>
    </w:p>
    <w:p w14:paraId="6ADC04A4">
      <w:pPr>
        <w:spacing w:line="560" w:lineRule="exact"/>
        <w:ind w:firstLine="640" w:firstLineChars="200"/>
        <w:rPr>
          <w:rFonts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3、数据服务到期后两周内，由用户方进行组织验收。</w:t>
      </w:r>
    </w:p>
    <w:p w14:paraId="1011BFA0">
      <w:pPr>
        <w:keepNext/>
        <w:keepLines/>
        <w:spacing w:line="560" w:lineRule="exact"/>
        <w:ind w:firstLine="643" w:firstLineChars="200"/>
        <w:outlineLvl w:val="3"/>
        <w:rPr>
          <w:rFonts w:ascii="仿宋_GB2312" w:hAnsi="Cambria" w:eastAsia="仿宋_GB2312"/>
          <w:b/>
          <w:kern w:val="0"/>
          <w:sz w:val="32"/>
          <w:szCs w:val="20"/>
          <w:lang w:val="zh-CN"/>
        </w:rPr>
      </w:pPr>
      <w:bookmarkStart w:id="49" w:name="_Toc106185109"/>
      <w:bookmarkStart w:id="50" w:name="_Toc110005051"/>
      <w:r>
        <w:rPr>
          <w:rFonts w:hint="eastAsia" w:ascii="仿宋_GB2312" w:hAnsi="Cambria" w:eastAsia="仿宋_GB2312"/>
          <w:b/>
          <w:kern w:val="0"/>
          <w:sz w:val="32"/>
          <w:szCs w:val="20"/>
          <w:lang w:val="zh-CN"/>
        </w:rPr>
        <w:t>（三）其他要求</w:t>
      </w:r>
      <w:bookmarkEnd w:id="49"/>
      <w:bookmarkEnd w:id="50"/>
    </w:p>
    <w:p w14:paraId="3C5128E5">
      <w:pPr>
        <w:spacing w:line="560" w:lineRule="exact"/>
        <w:ind w:firstLine="640" w:firstLineChars="200"/>
        <w:rPr>
          <w:rFonts w:ascii="仿宋_GB2312" w:eastAsia="仿宋_GB2312"/>
          <w:sz w:val="32"/>
          <w:szCs w:val="20"/>
        </w:rPr>
      </w:pPr>
      <w:bookmarkStart w:id="51" w:name="OLE_LINK6"/>
      <w:bookmarkStart w:id="52" w:name="OLE_LINK5"/>
      <w:r>
        <w:rPr>
          <w:rFonts w:hint="eastAsia" w:ascii="仿宋_GB2312" w:eastAsia="仿宋_GB2312"/>
          <w:sz w:val="32"/>
          <w:szCs w:val="20"/>
        </w:rPr>
        <w:t>1、供应商应明确申报提供数据服务工作的各项具体金额。</w:t>
      </w:r>
    </w:p>
    <w:p w14:paraId="49E14401">
      <w:pPr>
        <w:spacing w:line="560" w:lineRule="exact"/>
        <w:ind w:firstLine="640" w:firstLineChars="200"/>
        <w:rPr>
          <w:rFonts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2、供应商应具备完善的项目管理和风险控制体系。</w:t>
      </w:r>
    </w:p>
    <w:p w14:paraId="0D81CD68">
      <w:pPr>
        <w:spacing w:line="560" w:lineRule="exact"/>
        <w:ind w:firstLine="640" w:firstLineChars="200"/>
        <w:rPr>
          <w:rFonts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3、供应商应明确响应关于项目人员、售后服务培训等要求。</w:t>
      </w:r>
    </w:p>
    <w:p w14:paraId="6F02661C">
      <w:pPr>
        <w:spacing w:line="560" w:lineRule="exact"/>
        <w:ind w:firstLine="640" w:firstLineChars="200"/>
        <w:rPr>
          <w:rFonts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4、供应商不得将本技术规格中的任何内容透露给第三方。供应商及参与人员应签署保密协议，确保项目信息包括且不限于代码、用户信息、身份信息、业务内容信息等不外泄。</w:t>
      </w:r>
    </w:p>
    <w:p w14:paraId="0321BFCE">
      <w:pPr>
        <w:spacing w:line="560" w:lineRule="exact"/>
        <w:ind w:firstLine="640" w:firstLineChars="200"/>
        <w:rPr>
          <w:rFonts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5、供应商不得将本项目采购内容分包或转包给其他开发商。</w:t>
      </w:r>
    </w:p>
    <w:p w14:paraId="6DB5AED7">
      <w:pPr>
        <w:spacing w:line="560" w:lineRule="exact"/>
        <w:ind w:firstLine="640" w:firstLineChars="200"/>
        <w:rPr>
          <w:rFonts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6、今后建设项目涉及到本项目相关内容时，</w:t>
      </w:r>
      <w:r>
        <w:rPr>
          <w:rFonts w:hint="eastAsia" w:ascii="仿宋_GB2312" w:eastAsia="仿宋_GB2312"/>
          <w:sz w:val="32"/>
          <w:szCs w:val="20"/>
          <w:lang w:eastAsia="zh-CN"/>
        </w:rPr>
        <w:t>中标供应商</w:t>
      </w:r>
      <w:r>
        <w:rPr>
          <w:rFonts w:hint="eastAsia" w:ascii="仿宋_GB2312" w:eastAsia="仿宋_GB2312"/>
          <w:sz w:val="32"/>
          <w:szCs w:val="20"/>
        </w:rPr>
        <w:t>应给予积极配合。</w:t>
      </w:r>
      <w:bookmarkEnd w:id="51"/>
      <w:bookmarkEnd w:id="52"/>
    </w:p>
    <w:p w14:paraId="08B9E8F7">
      <w:pPr>
        <w:spacing w:line="560" w:lineRule="exact"/>
        <w:ind w:firstLine="640" w:firstLineChars="200"/>
        <w:rPr>
          <w:rFonts w:ascii="仿宋_GB2312" w:eastAsia="仿宋_GB2312"/>
          <w:sz w:val="32"/>
          <w:szCs w:val="20"/>
        </w:rPr>
      </w:pPr>
      <w:r>
        <w:rPr>
          <w:rFonts w:hint="eastAsia" w:ascii="仿宋_GB2312" w:eastAsia="仿宋_GB2312"/>
          <w:sz w:val="32"/>
          <w:szCs w:val="20"/>
        </w:rPr>
        <w:t>7、供应商提供的数据须来自合法途径。</w:t>
      </w:r>
      <w:bookmarkEnd w:id="24"/>
      <w:bookmarkEnd w:id="25"/>
      <w:bookmarkEnd w:id="26"/>
      <w:bookmarkEnd w:id="27"/>
      <w:bookmarkStart w:id="53" w:name="_Toc111473201"/>
    </w:p>
    <w:p w14:paraId="1FAAC927">
      <w:pPr>
        <w:keepNext/>
        <w:keepLines/>
        <w:spacing w:before="156" w:beforeLines="50" w:after="156" w:afterLines="50" w:line="560" w:lineRule="exact"/>
        <w:ind w:firstLine="643" w:firstLineChars="200"/>
        <w:outlineLvl w:val="2"/>
        <w:rPr>
          <w:rFonts w:ascii="黑体" w:hAnsi="黑体" w:eastAsia="黑体"/>
          <w:b/>
          <w:sz w:val="32"/>
          <w:szCs w:val="20"/>
          <w:lang w:val="zh-CN"/>
        </w:rPr>
      </w:pPr>
      <w:r>
        <w:rPr>
          <w:rFonts w:hint="eastAsia" w:ascii="黑体" w:hAnsi="黑体" w:eastAsia="黑体"/>
          <w:b/>
          <w:sz w:val="32"/>
          <w:szCs w:val="20"/>
          <w:lang w:val="zh-CN"/>
        </w:rPr>
        <w:t>九、责任追究</w:t>
      </w:r>
      <w:bookmarkEnd w:id="53"/>
    </w:p>
    <w:p w14:paraId="10284E50">
      <w:pPr>
        <w:ind w:firstLine="640" w:firstLineChars="200"/>
      </w:pPr>
      <w:r>
        <w:rPr>
          <w:rFonts w:hint="eastAsia" w:ascii="仿宋_GB2312" w:eastAsia="仿宋_GB2312"/>
          <w:color w:val="000000"/>
          <w:sz w:val="32"/>
          <w:szCs w:val="20"/>
        </w:rPr>
        <w:t>中标单位在提供本项目服务的全过程中，需严格遵循《企事业单位参与上海公安机关信息化建设安全管理实施细则》等各项安全管理规定，对存在严重安全隐患或者造成严重损害的，将追究中标单位违约责任。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国标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5D5D74"/>
    <w:multiLevelType w:val="singleLevel"/>
    <w:tmpl w:val="B35D5D74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04"/>
    <w:rsid w:val="00035004"/>
    <w:rsid w:val="001F6258"/>
    <w:rsid w:val="00220173"/>
    <w:rsid w:val="00291A7F"/>
    <w:rsid w:val="00315711"/>
    <w:rsid w:val="004B1EFC"/>
    <w:rsid w:val="004D2255"/>
    <w:rsid w:val="004E77AE"/>
    <w:rsid w:val="00557C54"/>
    <w:rsid w:val="00561420"/>
    <w:rsid w:val="00613D04"/>
    <w:rsid w:val="006A4C2C"/>
    <w:rsid w:val="00800871"/>
    <w:rsid w:val="008230A2"/>
    <w:rsid w:val="00826EEF"/>
    <w:rsid w:val="0083629A"/>
    <w:rsid w:val="00884D73"/>
    <w:rsid w:val="008E4F70"/>
    <w:rsid w:val="00966C08"/>
    <w:rsid w:val="00A90310"/>
    <w:rsid w:val="00B83B00"/>
    <w:rsid w:val="00BA564A"/>
    <w:rsid w:val="00C001B7"/>
    <w:rsid w:val="00C779E9"/>
    <w:rsid w:val="00CA583C"/>
    <w:rsid w:val="00CE50B4"/>
    <w:rsid w:val="00D11E23"/>
    <w:rsid w:val="00DB5097"/>
    <w:rsid w:val="00E0384B"/>
    <w:rsid w:val="00E558D7"/>
    <w:rsid w:val="00FC3112"/>
    <w:rsid w:val="2FEB3251"/>
    <w:rsid w:val="3D6BB0A0"/>
    <w:rsid w:val="6EF391DD"/>
    <w:rsid w:val="6F7F57F0"/>
    <w:rsid w:val="7BB3555B"/>
    <w:rsid w:val="BF2F188C"/>
    <w:rsid w:val="BF7F4F7A"/>
    <w:rsid w:val="CA04CE2C"/>
    <w:rsid w:val="DDB2BDAC"/>
    <w:rsid w:val="DFB7B9DA"/>
    <w:rsid w:val="EFFF58AC"/>
    <w:rsid w:val="FB7F5983"/>
    <w:rsid w:val="FEEFF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620</Words>
  <Characters>3536</Characters>
  <Lines>29</Lines>
  <Paragraphs>8</Paragraphs>
  <TotalTime>103</TotalTime>
  <ScaleCrop>false</ScaleCrop>
  <LinksUpToDate>false</LinksUpToDate>
  <CharactersWithSpaces>4148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2026-03-26T18:21:00Z</dcterms:created>
  <dc:creator>吴怡青：协办人员</dc:creator>
  <cp:lastModifiedBy>王婉婷</cp:lastModifiedBy>
  <cp:lastPrinted>2026-02-26T17:23:00Z</cp:lastPrinted>
  <dcterms:modified xsi:type="dcterms:W3CDTF">2026-05-28T08:55:02Z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A231071E121C28262BBD0B6A837B7451_42</vt:lpwstr>
  </property>
</Properties>
</file>