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BD2F8">
      <w:pPr>
        <w:pStyle w:val="2"/>
        <w:numPr>
          <w:ilvl w:val="0"/>
          <w:numId w:val="0"/>
        </w:numPr>
        <w:ind w:left="425"/>
        <w:jc w:val="center"/>
      </w:pPr>
      <w:bookmarkStart w:id="0" w:name="_Toc63785461"/>
      <w:r>
        <w:rPr>
          <w:rFonts w:hint="eastAsia"/>
        </w:rPr>
        <w:t>高清民事法庭及互联网法庭改造项目建设项目(2026年升级改造)技术需求</w:t>
      </w:r>
    </w:p>
    <w:p w14:paraId="06C91D2C">
      <w:pPr>
        <w:pStyle w:val="2"/>
      </w:pPr>
      <w:r>
        <w:rPr>
          <w:rFonts w:hint="eastAsia"/>
        </w:rPr>
        <w:t>项目概况</w:t>
      </w:r>
      <w:bookmarkEnd w:id="0"/>
    </w:p>
    <w:p w14:paraId="4B3914CC">
      <w:pPr>
        <w:spacing w:line="560" w:lineRule="exact"/>
      </w:pPr>
      <w:r>
        <w:rPr>
          <w:rFonts w:hint="eastAsia"/>
        </w:rPr>
        <w:t>2014年最高人民法院下发了《人民法院科技审判法庭系统建设规范》，对于地方各级人民法院新建、扩建、改建的审判法庭做出了进一步的规范要求。2015年3月上海高院《上海法院高清审判法庭庭审系统建设规范》，对原有标清科技法院进行升级改造。</w:t>
      </w:r>
    </w:p>
    <w:p w14:paraId="043230B4">
      <w:pPr>
        <w:spacing w:line="560" w:lineRule="exact"/>
      </w:pPr>
      <w:r>
        <w:rPr>
          <w:rFonts w:hint="eastAsia"/>
        </w:rPr>
        <w:t>2021年5月底，最高人民法院下发《科技法庭信息化建设规范》，对法庭建设进一步进行全方位指导完善，提出了科技法庭对视频支持的要求。</w:t>
      </w:r>
    </w:p>
    <w:p w14:paraId="2795BD1F">
      <w:pPr>
        <w:spacing w:line="560" w:lineRule="exact"/>
      </w:pPr>
      <w:r>
        <w:rPr>
          <w:rFonts w:hint="eastAsia"/>
        </w:rPr>
        <w:t>本项目涉及的8个法庭，建于2015至2017年间，法庭内的设备老化问题突出，大部分设备均已超出使用年限。</w:t>
      </w:r>
    </w:p>
    <w:p w14:paraId="72D7B388">
      <w:pPr>
        <w:rPr>
          <w:color w:val="FF0000"/>
        </w:rPr>
      </w:pPr>
      <w:r>
        <w:rPr>
          <w:color w:val="FF0000"/>
        </w:rPr>
        <w:t>是否按</w:t>
      </w:r>
      <w:r>
        <w:rPr>
          <w:rFonts w:hint="eastAsia"/>
          <w:color w:val="FF0000"/>
        </w:rPr>
        <w:t>XC</w:t>
      </w:r>
      <w:r>
        <w:rPr>
          <w:color w:val="FF0000"/>
        </w:rPr>
        <w:t>要求建设：是</w:t>
      </w:r>
    </w:p>
    <w:p w14:paraId="4E324B84">
      <w:pPr>
        <w:pStyle w:val="2"/>
      </w:pPr>
      <w:bookmarkStart w:id="1" w:name="_Toc47533256"/>
      <w:bookmarkEnd w:id="1"/>
      <w:bookmarkStart w:id="2" w:name="_Toc47531634"/>
      <w:bookmarkEnd w:id="2"/>
      <w:bookmarkStart w:id="3" w:name="_Toc47536644"/>
      <w:bookmarkEnd w:id="3"/>
      <w:bookmarkStart w:id="4" w:name="_Toc47536272"/>
      <w:bookmarkEnd w:id="4"/>
      <w:bookmarkStart w:id="5" w:name="_Toc47532255"/>
      <w:bookmarkEnd w:id="5"/>
      <w:bookmarkStart w:id="6" w:name="_Toc47539070"/>
      <w:bookmarkEnd w:id="6"/>
      <w:bookmarkStart w:id="7" w:name="_Toc47532891"/>
      <w:bookmarkEnd w:id="7"/>
      <w:bookmarkStart w:id="8" w:name="_Toc47537134"/>
      <w:bookmarkEnd w:id="8"/>
      <w:bookmarkStart w:id="9" w:name="_Toc63785463"/>
      <w:bookmarkStart w:id="10" w:name="_Toc48223882"/>
      <w:r>
        <w:rPr>
          <w:rFonts w:hint="eastAsia"/>
        </w:rPr>
        <w:t>建设目标</w:t>
      </w:r>
      <w:bookmarkEnd w:id="9"/>
      <w:bookmarkEnd w:id="10"/>
    </w:p>
    <w:p w14:paraId="3D15445A">
      <w:pPr>
        <w:rPr>
          <w:bCs/>
        </w:rPr>
      </w:pPr>
      <w:r>
        <w:rPr>
          <w:rFonts w:hint="eastAsia"/>
          <w:bCs/>
        </w:rPr>
        <w:t>本项目建设目标通过利用本院智慧法院建设成果，建设和推广高清庭审工作，满足最高法院《科技法庭信息化建设规范》统一高清庭审标准化建设要求。</w:t>
      </w:r>
    </w:p>
    <w:p w14:paraId="7CF8BE4F">
      <w:pPr>
        <w:rPr>
          <w:bCs/>
        </w:rPr>
      </w:pPr>
      <w:r>
        <w:rPr>
          <w:rFonts w:hint="eastAsia"/>
          <w:bCs/>
        </w:rPr>
        <w:t>通过利用多媒体技术、通信技术、数字视频技术和计算机网络技术，为法官、书记员和当事人等提供高清视频辅助支持，实现法官、当事人以及辩护律师等多方参与人参与诉讼过程体验提升，同时详实地记录庭审全过程。</w:t>
      </w:r>
    </w:p>
    <w:p w14:paraId="67E8DA12">
      <w:pPr>
        <w:rPr>
          <w:bCs/>
        </w:rPr>
      </w:pPr>
      <w:r>
        <w:rPr>
          <w:rFonts w:hint="eastAsia"/>
          <w:bCs/>
        </w:rPr>
        <w:t>本项目以最高院和上海市法院相关技术规范为依据，结合自身的实际情况和具体需求，建设符合要求同时具备自身技术特点的庭审系统。</w:t>
      </w:r>
    </w:p>
    <w:p w14:paraId="34500897">
      <w:pPr>
        <w:pStyle w:val="2"/>
      </w:pPr>
      <w:bookmarkStart w:id="11" w:name="_Toc47536304"/>
      <w:bookmarkEnd w:id="11"/>
      <w:bookmarkStart w:id="12" w:name="_Toc47532923"/>
      <w:bookmarkEnd w:id="12"/>
      <w:bookmarkStart w:id="13" w:name="_Toc47536676"/>
      <w:bookmarkEnd w:id="13"/>
      <w:bookmarkStart w:id="14" w:name="_Toc47537166"/>
      <w:bookmarkEnd w:id="14"/>
      <w:bookmarkStart w:id="15" w:name="_Toc47533288"/>
      <w:bookmarkEnd w:id="15"/>
      <w:bookmarkStart w:id="16" w:name="_Toc47539102"/>
      <w:bookmarkEnd w:id="16"/>
      <w:r>
        <w:rPr>
          <w:rFonts w:hint="eastAsia"/>
        </w:rPr>
        <w:t>项目建设内容</w:t>
      </w:r>
    </w:p>
    <w:p w14:paraId="66F25709">
      <w:pPr>
        <w:widowControl/>
        <w:snapToGrid w:val="0"/>
        <w:spacing w:line="440" w:lineRule="exact"/>
        <w:jc w:val="left"/>
      </w:pPr>
      <w:r>
        <w:rPr>
          <w:rFonts w:hint="eastAsia"/>
        </w:rPr>
        <w:t>根据最高《科技法庭信息化建设规范》和上海高院《上海法院高清审判法庭庭审系统建设规范》等指导文件及技术要求为依据，结合业务的实际情况和项目具体需求，在杨浦法院升级改造8个科技法庭，更换相关信息化设备及布线重新改造。涉及视频采集处理系统、庭审音频采集扩声系统、法官辅助系统、电子铭牌系统及其他配套设施，同时配套上述各系统改造的相关线缆辅材等布线系统改造等。</w:t>
      </w:r>
    </w:p>
    <w:p w14:paraId="7D8B7FCA">
      <w:pPr>
        <w:widowControl/>
        <w:snapToGrid w:val="0"/>
        <w:spacing w:line="440" w:lineRule="exact"/>
        <w:ind w:firstLine="0" w:firstLineChars="0"/>
        <w:jc w:val="center"/>
      </w:pPr>
    </w:p>
    <w:p w14:paraId="6EA419F1">
      <w:pPr>
        <w:ind w:firstLine="482"/>
        <w:rPr>
          <w:b/>
        </w:rPr>
      </w:pPr>
      <w:r>
        <w:rPr>
          <w:rFonts w:hint="eastAsia"/>
          <w:b/>
        </w:rPr>
        <w:t>1、硬件购置清单：</w:t>
      </w:r>
    </w:p>
    <w:tbl>
      <w:tblPr>
        <w:tblStyle w:val="8"/>
        <w:tblW w:w="5000" w:type="pct"/>
        <w:tblInd w:w="0" w:type="dxa"/>
        <w:tblLayout w:type="fixed"/>
        <w:tblCellMar>
          <w:top w:w="0" w:type="dxa"/>
          <w:left w:w="108" w:type="dxa"/>
          <w:bottom w:w="0" w:type="dxa"/>
          <w:right w:w="108" w:type="dxa"/>
        </w:tblCellMar>
      </w:tblPr>
      <w:tblGrid>
        <w:gridCol w:w="314"/>
        <w:gridCol w:w="832"/>
        <w:gridCol w:w="812"/>
        <w:gridCol w:w="5656"/>
        <w:gridCol w:w="594"/>
        <w:gridCol w:w="320"/>
      </w:tblGrid>
      <w:tr w14:paraId="2E3FCE83">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F749">
            <w:pPr>
              <w:ind w:firstLine="0" w:firstLineChars="0"/>
            </w:pPr>
            <w:r>
              <w:rPr>
                <w:rFonts w:hint="eastAsia"/>
              </w:rPr>
              <w:t>序号</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25EDA">
            <w:pPr>
              <w:ind w:firstLine="0" w:firstLineChars="0"/>
            </w:pPr>
            <w:r>
              <w:rPr>
                <w:rFonts w:hint="eastAsia"/>
              </w:rPr>
              <w:t>名称</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DA54">
            <w:pPr>
              <w:ind w:firstLine="0" w:firstLineChars="0"/>
            </w:pPr>
            <w:r>
              <w:rPr>
                <w:rFonts w:hint="eastAsia"/>
              </w:rPr>
              <w:t>类别</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098CD">
            <w:pPr>
              <w:ind w:firstLine="0" w:firstLineChars="0"/>
            </w:pPr>
            <w:r>
              <w:rPr>
                <w:rFonts w:hint="eastAsia"/>
              </w:rPr>
              <w:t>配置要求</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BC0D6">
            <w:pPr>
              <w:ind w:firstLine="0" w:firstLineChars="0"/>
            </w:pPr>
            <w:r>
              <w:rPr>
                <w:rFonts w:hint="eastAsia"/>
              </w:rPr>
              <w:t>数量</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B7F1">
            <w:pPr>
              <w:ind w:firstLine="0" w:firstLineChars="0"/>
            </w:pPr>
            <w:r>
              <w:rPr>
                <w:rFonts w:hint="eastAsia"/>
              </w:rPr>
              <w:t>单位</w:t>
            </w:r>
          </w:p>
        </w:tc>
      </w:tr>
      <w:tr w14:paraId="16FF53DB">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B78CC">
            <w:pPr>
              <w:ind w:firstLine="0" w:firstLineChars="0"/>
            </w:pPr>
            <w:r>
              <w:rPr>
                <w:rFonts w:hint="eastAsia"/>
              </w:rPr>
              <w:t>一</w:t>
            </w:r>
          </w:p>
        </w:tc>
        <w:tc>
          <w:tcPr>
            <w:tcW w:w="48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D96D83">
            <w:pPr>
              <w:ind w:firstLine="0" w:firstLineChars="0"/>
            </w:pPr>
            <w:r>
              <w:rPr>
                <w:rFonts w:hint="eastAsia"/>
              </w:rPr>
              <w:t>视频采集处理系统</w:t>
            </w:r>
          </w:p>
        </w:tc>
      </w:tr>
      <w:tr w14:paraId="7B624C1E">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57217">
            <w:pPr>
              <w:ind w:firstLine="0" w:firstLineChars="0"/>
            </w:pPr>
            <w:r>
              <w:rPr>
                <w:rFonts w:hint="eastAsia"/>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3ABD0">
            <w:pPr>
              <w:ind w:firstLine="0" w:firstLineChars="0"/>
            </w:pPr>
            <w:r>
              <w:rPr>
                <w:rFonts w:hint="eastAsia"/>
              </w:rPr>
              <w:t>高清录播工作站</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94CA">
            <w:pPr>
              <w:ind w:firstLine="0" w:firstLineChars="0"/>
            </w:pPr>
            <w:r>
              <w:rPr>
                <w:rFonts w:hint="eastAsia"/>
              </w:rPr>
              <w:t>硬盘录象机</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79A9">
            <w:pPr>
              <w:ind w:firstLine="0" w:firstLineChars="0"/>
            </w:pPr>
            <w:r>
              <w:rPr>
                <w:rFonts w:hint="eastAsia"/>
              </w:rPr>
              <w:t>产品性能指标不低于以下参数：应采用不低于8寸触摸液晶显示屏</w:t>
            </w:r>
          </w:p>
          <w:p w14:paraId="00852B87">
            <w:pPr>
              <w:ind w:firstLine="0" w:firstLineChars="0"/>
            </w:pPr>
            <w:r>
              <w:rPr>
                <w:rFonts w:hint="eastAsia"/>
              </w:rPr>
              <w:t>视频压缩标准应支持H.265/H.264。</w:t>
            </w:r>
          </w:p>
          <w:p w14:paraId="0FE39970">
            <w:pPr>
              <w:ind w:firstLine="0" w:firstLineChars="0"/>
            </w:pPr>
            <w:r>
              <w:rPr>
                <w:rFonts w:hint="eastAsia"/>
              </w:rPr>
              <w:t>音频压缩标准应支持PCMA、ADPCM、OPUS、AAC-LC。</w:t>
            </w:r>
          </w:p>
          <w:p w14:paraId="2982046E">
            <w:pPr>
              <w:ind w:firstLine="0" w:firstLineChars="0"/>
            </w:pPr>
            <w:r>
              <w:rPr>
                <w:rFonts w:hint="eastAsia"/>
              </w:rPr>
              <w:t>网络协议应支持TCP/IP、UDP、RTP、RTCP、RTSP、FTP、Telnet、NTP、SIP、ONVIF、HTTP（S）、SNMP、H.323、H.239、BFCP、SSH、PPPoE、SMTP、UPnP、DDNS等。</w:t>
            </w:r>
          </w:p>
          <w:p w14:paraId="7BF0AB6A">
            <w:pPr>
              <w:ind w:firstLine="0" w:firstLineChars="0"/>
            </w:pPr>
            <w:r>
              <w:rPr>
                <w:rFonts w:hint="eastAsia"/>
              </w:rPr>
              <w:t>应支持全音频输入通道混音合成，专业的音频混音参数配置，实现远程声音和本地声音混音</w:t>
            </w:r>
          </w:p>
          <w:p w14:paraId="031569AF">
            <w:pPr>
              <w:ind w:firstLine="0" w:firstLineChars="0"/>
            </w:pPr>
            <w:r>
              <w:rPr>
                <w:rFonts w:hint="eastAsia"/>
              </w:rPr>
              <w:t>▲应支持不少于6路SDI输入接口。</w:t>
            </w:r>
          </w:p>
          <w:p w14:paraId="5AECF396">
            <w:pPr>
              <w:ind w:firstLine="0" w:firstLineChars="0"/>
            </w:pPr>
            <w:r>
              <w:rPr>
                <w:rFonts w:hint="eastAsia"/>
              </w:rPr>
              <w:t>应支持宽频会议语音编码，高品质AAC音频编码技术，码率达128Kbps。</w:t>
            </w:r>
          </w:p>
          <w:p w14:paraId="512F6A94">
            <w:pPr>
              <w:ind w:firstLine="0" w:firstLineChars="0"/>
            </w:pPr>
            <w:r>
              <w:rPr>
                <w:rFonts w:hint="eastAsia"/>
              </w:rPr>
              <w:t>应内置双刻录机，支持双光盘同步刻录、循环刻录、事后补刻、错误重刻、断电续刻等多种刻录方式</w:t>
            </w:r>
          </w:p>
          <w:p w14:paraId="4F499D47">
            <w:pPr>
              <w:ind w:firstLine="0" w:firstLineChars="0"/>
            </w:pPr>
            <w:r>
              <w:rPr>
                <w:rFonts w:hint="eastAsia"/>
              </w:rPr>
              <w:t>应支持多路本地/远程音频变音处理，保护证人隐私</w:t>
            </w:r>
          </w:p>
          <w:p w14:paraId="56239A30">
            <w:pPr>
              <w:ind w:firstLine="0" w:firstLineChars="0"/>
            </w:pPr>
            <w:r>
              <w:rPr>
                <w:rFonts w:hint="eastAsia"/>
              </w:rPr>
              <w:t>支持一键开启、停止刻录;支持一键开关机;支持一键打点;支持一键DVD回放。</w:t>
            </w:r>
          </w:p>
          <w:p w14:paraId="2EDF04C5">
            <w:pPr>
              <w:ind w:firstLine="0" w:firstLineChars="0"/>
            </w:pPr>
            <w:r>
              <w:rPr>
                <w:rFonts w:hint="eastAsia"/>
              </w:rPr>
              <w:t>▲应支持调节合成画面尺寸，支持4K、2K、1080P、720P、D1分辨率编码，合成画面帧率支持30fps、45fps和60fps可设置。</w:t>
            </w:r>
          </w:p>
          <w:p w14:paraId="3CC6D188">
            <w:pPr>
              <w:ind w:firstLine="0" w:firstLineChars="0"/>
            </w:pPr>
            <w:r>
              <w:rPr>
                <w:rFonts w:hint="eastAsia"/>
              </w:rPr>
              <w:t>▲应支持2路独立示证设备接入并编码，支持HDMI、DVI两种信号，支持两路证据编码独立录像，可同时将两路证据画面加入到合成画面中</w:t>
            </w:r>
          </w:p>
          <w:p w14:paraId="7C9AAE0A">
            <w:pPr>
              <w:ind w:firstLine="0" w:firstLineChars="0"/>
            </w:pPr>
            <w:r>
              <w:rPr>
                <w:rFonts w:hint="eastAsia"/>
              </w:rPr>
              <w:t>▲应支持对多种视频智能分析(区域看防、视频诊断、异常行为检测、姿态检测、讯问监督、留置监督)的算法进行详细的参数配置,支持视频窗口绘制待检测区域。支持自定义配置算法别名。</w:t>
            </w:r>
          </w:p>
          <w:p w14:paraId="326131B0">
            <w:pPr>
              <w:ind w:firstLine="0" w:firstLineChars="0"/>
            </w:pPr>
            <w:r>
              <w:rPr>
                <w:rFonts w:hint="eastAsia"/>
              </w:rPr>
              <w:t>▲支持自动抓拍保存报警图片，并可通过客户端对抓拍的图片进行查看，报警图片可叠加目标框信息。支持通过客户端查看报警前后录像</w:t>
            </w:r>
          </w:p>
          <w:p w14:paraId="55BBFA43">
            <w:pPr>
              <w:ind w:firstLine="0" w:firstLineChars="0"/>
            </w:pPr>
            <w:r>
              <w:rPr>
                <w:rFonts w:hint="eastAsia"/>
              </w:rPr>
              <w:t>▲应支持单画面不少于4个人脸动态马赛克处理（马赛克随人脸移动），支持自定义设置马赛克等级（薄码，中码，厚码）和区域大小。</w:t>
            </w:r>
          </w:p>
          <w:p w14:paraId="277CC790">
            <w:pPr>
              <w:ind w:firstLine="0" w:firstLineChars="0"/>
            </w:pPr>
            <w:r>
              <w:rPr>
                <w:rFonts w:hint="eastAsia"/>
              </w:rPr>
              <w:t>应支持H.323、H.239、SIP、BFCP会议协议，支持远程平台视频、视频会议终端视频接入</w:t>
            </w:r>
          </w:p>
          <w:p w14:paraId="7900B660">
            <w:pPr>
              <w:ind w:firstLine="0" w:firstLineChars="0"/>
            </w:pPr>
            <w:r>
              <w:rPr>
                <w:rFonts w:hint="eastAsia"/>
              </w:rPr>
              <w:t>应内置双DVD刻录光驱，支持光驱热插拔，支持便捷拆卸光驱，可实现在不拆设备机箱的情况下更换光驱。</w:t>
            </w:r>
          </w:p>
          <w:p w14:paraId="2B6183A0">
            <w:pPr>
              <w:ind w:firstLine="0" w:firstLineChars="0"/>
            </w:pPr>
            <w:r>
              <w:rPr>
                <w:rFonts w:hint="eastAsia"/>
              </w:rPr>
              <w:t>应内置专业DSP音频处理器，实现啸叫抑制、自动降噪、回声抵消、自动增益处理</w:t>
            </w:r>
          </w:p>
          <w:p w14:paraId="5703699D">
            <w:pPr>
              <w:ind w:firstLine="0" w:firstLineChars="0"/>
            </w:pPr>
            <w:r>
              <w:rPr>
                <w:rFonts w:hint="eastAsia"/>
              </w:rPr>
              <w:t>视频接口应支持4×DVIIn、6×HDMIIn、6×SDIIn、6×DVIOut、3×HDMIOut</w:t>
            </w:r>
          </w:p>
          <w:p w14:paraId="43F9E62E">
            <w:pPr>
              <w:ind w:firstLine="0" w:firstLineChars="0"/>
            </w:pPr>
            <w:r>
              <w:rPr>
                <w:rFonts w:hint="eastAsia"/>
              </w:rPr>
              <w:t>音频接口应支持12×MicIn、4×LineIn、3×LineOut、2×XLROut</w:t>
            </w:r>
          </w:p>
          <w:p w14:paraId="3BF3E007">
            <w:pPr>
              <w:ind w:firstLine="0" w:firstLineChars="0"/>
            </w:pP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7770">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A499">
            <w:pPr>
              <w:ind w:firstLine="0" w:firstLineChars="0"/>
            </w:pPr>
            <w:r>
              <w:rPr>
                <w:rFonts w:hint="eastAsia"/>
              </w:rPr>
              <w:t>台</w:t>
            </w:r>
          </w:p>
        </w:tc>
      </w:tr>
      <w:tr w14:paraId="7A74C285">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6E155">
            <w:pPr>
              <w:ind w:firstLine="0" w:firstLineChars="0"/>
            </w:pPr>
            <w:r>
              <w:rPr>
                <w:rFonts w:hint="eastAsia"/>
              </w:rPr>
              <w:t>2</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4A65">
            <w:pPr>
              <w:ind w:firstLine="0" w:firstLineChars="0"/>
            </w:pPr>
            <w:r>
              <w:rPr>
                <w:rFonts w:hint="eastAsia"/>
              </w:rPr>
              <w:t>高清摄像机</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91F9">
            <w:pPr>
              <w:ind w:firstLine="0" w:firstLineChars="0"/>
            </w:pPr>
            <w:r>
              <w:rPr>
                <w:rFonts w:hint="eastAsia"/>
              </w:rPr>
              <w:t>摄像机</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65E2">
            <w:pPr>
              <w:ind w:firstLine="0" w:firstLineChars="0"/>
            </w:pPr>
            <w:r>
              <w:rPr>
                <w:rFonts w:hint="eastAsia"/>
              </w:rPr>
              <w:t>产品性能指标不低于以下参数：4寸迷你SDI球型网络摄像机，0.0001Lux星光级超低照度，4寸，200W像素，12倍光变，超宽动态。</w:t>
            </w:r>
            <w:r>
              <w:rPr>
                <w:rFonts w:hint="eastAsia"/>
              </w:rPr>
              <w:br w:type="textWrapping"/>
            </w:r>
            <w:r>
              <w:rPr>
                <w:rFonts w:hint="eastAsia"/>
              </w:rPr>
              <w:t>H.264/H.265，1080P/720P/D1，30fps。1×双向音频。1×模拟输出，1×RS485。支持人脸抓拍，支持网络、HD-SDI高清视频同时输出。红外50米，IP66，DC12V。设备支持吸顶、吊装、壁装的安装方式，配置吸顶盘。</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165F">
            <w:pPr>
              <w:ind w:firstLine="0" w:firstLineChars="0"/>
            </w:pPr>
            <w:r>
              <w:rPr>
                <w:rFonts w:hint="eastAsia"/>
              </w:rPr>
              <w:t>32</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2912">
            <w:pPr>
              <w:ind w:firstLine="0" w:firstLineChars="0"/>
            </w:pPr>
            <w:r>
              <w:rPr>
                <w:rFonts w:hint="eastAsia"/>
              </w:rPr>
              <w:t>台</w:t>
            </w:r>
          </w:p>
        </w:tc>
      </w:tr>
      <w:tr w14:paraId="05EB52E0">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64502">
            <w:pPr>
              <w:ind w:firstLine="0" w:firstLineChars="0"/>
            </w:pPr>
            <w:r>
              <w:rPr>
                <w:rFonts w:hint="eastAsia"/>
              </w:rPr>
              <w:t>3</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9A3B7">
            <w:pPr>
              <w:ind w:firstLine="0" w:firstLineChars="0"/>
            </w:pPr>
            <w:r>
              <w:rPr>
                <w:rFonts w:hint="eastAsia"/>
              </w:rPr>
              <w:t>摄像机支架</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0ECCA">
            <w:pPr>
              <w:ind w:firstLine="0" w:firstLineChars="0"/>
            </w:pPr>
            <w:r>
              <w:rPr>
                <w:rFonts w:hint="eastAsia"/>
              </w:rPr>
              <w:t>摄像机</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9019">
            <w:pPr>
              <w:ind w:firstLine="0" w:firstLineChars="0"/>
            </w:pPr>
            <w:r>
              <w:rPr>
                <w:rFonts w:hint="eastAsia"/>
              </w:rPr>
              <w:t>产品性能指标不低于以下参数：与高清摄像机配套，L型或U型；</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D4795">
            <w:pPr>
              <w:ind w:firstLine="0" w:firstLineChars="0"/>
            </w:pPr>
            <w:r>
              <w:rPr>
                <w:rFonts w:hint="eastAsia"/>
              </w:rPr>
              <w:t>32</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833E0">
            <w:pPr>
              <w:ind w:firstLine="0" w:firstLineChars="0"/>
            </w:pPr>
            <w:r>
              <w:rPr>
                <w:rFonts w:hint="eastAsia"/>
              </w:rPr>
              <w:t>个</w:t>
            </w:r>
          </w:p>
        </w:tc>
      </w:tr>
      <w:tr w14:paraId="79898ECC">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23C9">
            <w:pPr>
              <w:ind w:firstLine="0" w:firstLineChars="0"/>
            </w:pPr>
            <w:r>
              <w:rPr>
                <w:rFonts w:hint="eastAsia"/>
              </w:rPr>
              <w:t>二</w:t>
            </w:r>
          </w:p>
        </w:tc>
        <w:tc>
          <w:tcPr>
            <w:tcW w:w="48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E6A5A0">
            <w:pPr>
              <w:ind w:firstLine="0" w:firstLineChars="0"/>
            </w:pPr>
            <w:r>
              <w:rPr>
                <w:rFonts w:hint="eastAsia"/>
              </w:rPr>
              <w:t>音频采集处理扩声系统</w:t>
            </w:r>
          </w:p>
        </w:tc>
      </w:tr>
      <w:tr w14:paraId="633B000F">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E1A1">
            <w:pPr>
              <w:ind w:firstLine="0" w:firstLineChars="0"/>
            </w:pPr>
            <w:r>
              <w:rPr>
                <w:rFonts w:hint="eastAsia"/>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FC44A">
            <w:pPr>
              <w:ind w:firstLine="0" w:firstLineChars="0"/>
            </w:pPr>
            <w:r>
              <w:rPr>
                <w:rFonts w:hint="eastAsia"/>
              </w:rPr>
              <w:t>数字音频处理器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05EAB">
            <w:pPr>
              <w:ind w:firstLine="0" w:firstLineChars="0"/>
            </w:pPr>
            <w:r>
              <w:rPr>
                <w:rFonts w:hint="eastAsia"/>
              </w:rPr>
              <w:t>音频矩阵</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3E18F">
            <w:pPr>
              <w:ind w:firstLine="0" w:firstLineChars="0"/>
            </w:pPr>
            <w:r>
              <w:rPr>
                <w:rFonts w:hint="eastAsia"/>
              </w:rPr>
              <w:t>产品性能指标不低于以下参数：</w:t>
            </w:r>
          </w:p>
          <w:p w14:paraId="3B551BB8">
            <w:pPr>
              <w:ind w:firstLine="0" w:firstLineChars="0"/>
            </w:pPr>
            <w:r>
              <w:rPr>
                <w:rFonts w:hint="eastAsia"/>
              </w:rPr>
              <w:t>1.▲设备具备总容量20*17规模的矩阵混音能力，支持所有音频通道之间任意混音。</w:t>
            </w:r>
          </w:p>
          <w:p w14:paraId="023A8896">
            <w:pPr>
              <w:ind w:firstLine="0" w:firstLineChars="0"/>
            </w:pPr>
            <w:r>
              <w:rPr>
                <w:rFonts w:hint="eastAsia"/>
              </w:rPr>
              <w:t>2.支持≥16路模拟输入通道，≥16路模拟输出通道。</w:t>
            </w:r>
          </w:p>
          <w:p w14:paraId="0A688774">
            <w:pPr>
              <w:ind w:firstLine="0" w:firstLineChars="0"/>
            </w:pPr>
            <w:r>
              <w:rPr>
                <w:rFonts w:hint="eastAsia"/>
              </w:rPr>
              <w:t>3.DSP信号处理采样频率:48kHZ、量化精度~24bit。</w:t>
            </w:r>
          </w:p>
          <w:p w14:paraId="449110AC">
            <w:pPr>
              <w:ind w:firstLine="0" w:firstLineChars="0"/>
            </w:pPr>
            <w:r>
              <w:rPr>
                <w:rFonts w:hint="eastAsia"/>
              </w:rPr>
              <w:t>4.动态范围:&gt;115dB。</w:t>
            </w:r>
          </w:p>
          <w:p w14:paraId="5ABA683E">
            <w:pPr>
              <w:ind w:firstLine="0" w:firstLineChars="0"/>
            </w:pPr>
            <w:r>
              <w:rPr>
                <w:rFonts w:hint="eastAsia"/>
              </w:rPr>
              <w:t>5.频响范围(土0.5dB):20Hz~20kHz。</w:t>
            </w:r>
          </w:p>
          <w:p w14:paraId="09ECCCFD">
            <w:pPr>
              <w:ind w:firstLine="0" w:firstLineChars="0"/>
            </w:pPr>
            <w:r>
              <w:rPr>
                <w:rFonts w:hint="eastAsia"/>
              </w:rPr>
              <w:t>6.▲总谐波失真:0.01%。</w:t>
            </w:r>
          </w:p>
          <w:p w14:paraId="5AA67BB1">
            <w:pPr>
              <w:ind w:firstLine="0" w:firstLineChars="0"/>
            </w:pPr>
            <w:r>
              <w:rPr>
                <w:rFonts w:hint="eastAsia"/>
              </w:rPr>
              <w:t>7.具备压缩、扩展、噪声门、自动噪声抑制、峰值限幅、自动增益）、增益共享自动混音(AMC)、回声消除（AEC）、高通/低通滤波，参量均衡、延时、分频控制等音频信号处理功能。</w:t>
            </w:r>
          </w:p>
          <w:p w14:paraId="39887B2A">
            <w:pPr>
              <w:ind w:firstLine="0" w:firstLineChars="0"/>
            </w:pPr>
            <w:r>
              <w:rPr>
                <w:rFonts w:hint="eastAsia"/>
              </w:rPr>
              <w:t>8.16通道反馈抑制器支持8个反馈抑制频点数量，支持自动扫描啸叫频点。</w:t>
            </w:r>
          </w:p>
          <w:p w14:paraId="28AEC62B">
            <w:pPr>
              <w:ind w:firstLine="0" w:firstLineChars="0"/>
            </w:pPr>
            <w:r>
              <w:rPr>
                <w:rFonts w:hint="eastAsia"/>
              </w:rPr>
              <w:t>9.支持网络音频调度管理平台软件管理，编辑矩阵切换、混音、音效处理预案，支持预案数量≥16个，支持对接集中控制系统通过调取预案实现快速音频控制。</w:t>
            </w:r>
          </w:p>
          <w:p w14:paraId="210F8DD1">
            <w:pPr>
              <w:ind w:firstLine="0" w:firstLineChars="0"/>
            </w:pPr>
            <w:r>
              <w:rPr>
                <w:rFonts w:hint="eastAsia"/>
              </w:rPr>
              <w:t>10.▲具有可编程数字音频处理器及音频采集主机的网络远程集中管理控制平台。</w:t>
            </w:r>
          </w:p>
          <w:p w14:paraId="62F06060">
            <w:pPr>
              <w:ind w:firstLine="0" w:firstLineChars="0"/>
            </w:pPr>
            <w:r>
              <w:rPr>
                <w:rFonts w:hint="eastAsia"/>
              </w:rPr>
              <w:t>11.▲.具有数字音频处理器及音频采集主机的网络远程监测及信号丢失报警系统。</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4570D">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2619D">
            <w:pPr>
              <w:ind w:firstLine="0" w:firstLineChars="0"/>
            </w:pPr>
            <w:r>
              <w:rPr>
                <w:rFonts w:hint="eastAsia"/>
              </w:rPr>
              <w:t>台</w:t>
            </w:r>
          </w:p>
        </w:tc>
      </w:tr>
      <w:tr w14:paraId="27D05464">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D378F">
            <w:pPr>
              <w:ind w:firstLine="0" w:firstLineChars="0"/>
            </w:pPr>
            <w:r>
              <w:rPr>
                <w:rFonts w:hint="eastAsia"/>
              </w:rPr>
              <w:t>2</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20F3">
            <w:pPr>
              <w:ind w:firstLine="0" w:firstLineChars="0"/>
            </w:pPr>
            <w:r>
              <w:rPr>
                <w:rFonts w:hint="eastAsia"/>
              </w:rPr>
              <w:t>桌面会议话筒</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1FA9E">
            <w:pPr>
              <w:ind w:firstLine="0" w:firstLineChars="0"/>
            </w:pPr>
            <w:r>
              <w:rPr>
                <w:rFonts w:hint="eastAsia"/>
              </w:rPr>
              <w:t>话筒</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03AB">
            <w:pPr>
              <w:ind w:firstLine="0" w:firstLineChars="0"/>
            </w:pPr>
            <w:r>
              <w:rPr>
                <w:rFonts w:hint="eastAsia"/>
              </w:rPr>
              <w:t>产品性能指标不低于以下参数：单体：背极式驻极体</w:t>
            </w:r>
            <w:r>
              <w:rPr>
                <w:rFonts w:hint="eastAsia"/>
              </w:rPr>
              <w:br w:type="textWrapping"/>
            </w:r>
            <w:r>
              <w:rPr>
                <w:rFonts w:hint="eastAsia"/>
              </w:rPr>
              <w:t>指向性：超心形</w:t>
            </w:r>
            <w:r>
              <w:rPr>
                <w:rFonts w:hint="eastAsia"/>
              </w:rPr>
              <w:br w:type="textWrapping"/>
            </w:r>
            <w:r>
              <w:rPr>
                <w:rFonts w:hint="eastAsia"/>
              </w:rPr>
              <w:t>频率回应：50Hz-16KHz</w:t>
            </w:r>
            <w:r>
              <w:rPr>
                <w:rFonts w:hint="eastAsia"/>
              </w:rPr>
              <w:br w:type="textWrapping"/>
            </w:r>
            <w:r>
              <w:rPr>
                <w:rFonts w:hint="eastAsia"/>
              </w:rPr>
              <w:t>灵敏度：-42dB±3dB/（0dB=1V/Paat1KHz)</w:t>
            </w:r>
            <w:r>
              <w:rPr>
                <w:rFonts w:hint="eastAsia"/>
              </w:rPr>
              <w:br w:type="textWrapping"/>
            </w:r>
            <w:r>
              <w:rPr>
                <w:rFonts w:hint="eastAsia"/>
              </w:rPr>
              <w:t>最大声压级:132dB（at1kHz≦1%T.H.D)</w:t>
            </w:r>
            <w:r>
              <w:rPr>
                <w:rFonts w:hint="eastAsia"/>
              </w:rPr>
              <w:br w:type="textWrapping"/>
            </w:r>
            <w:r>
              <w:rPr>
                <w:rFonts w:hint="eastAsia"/>
              </w:rPr>
              <w:t>动态范围：115dB(1KHzatMaxSPL)</w:t>
            </w:r>
            <w:r>
              <w:rPr>
                <w:rFonts w:hint="eastAsia"/>
              </w:rPr>
              <w:br w:type="textWrapping"/>
            </w:r>
            <w:r>
              <w:rPr>
                <w:rFonts w:hint="eastAsia"/>
              </w:rPr>
              <w:t>信噪比：72dB(1KHzat1Pa)</w:t>
            </w:r>
            <w:r>
              <w:rPr>
                <w:rFonts w:hint="eastAsia"/>
              </w:rPr>
              <w:br w:type="textWrapping"/>
            </w:r>
            <w:r>
              <w:rPr>
                <w:rFonts w:hint="eastAsia"/>
              </w:rPr>
              <w:t>等效噪声：≤30dB输出阻抗：250Ω±30%(at1kHz)</w:t>
            </w:r>
            <w:r>
              <w:rPr>
                <w:rFonts w:hint="eastAsia"/>
              </w:rPr>
              <w:br w:type="textWrapping"/>
            </w:r>
            <w:r>
              <w:rPr>
                <w:rFonts w:hint="eastAsia"/>
              </w:rPr>
              <w:t>供电电压：幻象DC48V长度：400mm</w:t>
            </w:r>
            <w:r>
              <w:rPr>
                <w:rFonts w:hint="eastAsia"/>
              </w:rPr>
              <w:br w:type="textWrapping"/>
            </w:r>
            <w:r>
              <w:rPr>
                <w:rFonts w:hint="eastAsia"/>
              </w:rPr>
              <w:t>顏色：雅黑或银灰</w:t>
            </w:r>
            <w:r>
              <w:rPr>
                <w:rFonts w:hint="eastAsia"/>
              </w:rPr>
              <w:br w:type="textWrapping"/>
            </w:r>
            <w:r>
              <w:rPr>
                <w:rFonts w:hint="eastAsia"/>
              </w:rPr>
              <w:t>附件：防风棉</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874EA">
            <w:pPr>
              <w:ind w:firstLine="0" w:firstLineChars="0"/>
            </w:pPr>
            <w:r>
              <w:rPr>
                <w:rFonts w:hint="eastAsia"/>
              </w:rPr>
              <w:t>72</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0E20">
            <w:pPr>
              <w:ind w:firstLine="0" w:firstLineChars="0"/>
            </w:pPr>
            <w:r>
              <w:rPr>
                <w:rFonts w:hint="eastAsia"/>
              </w:rPr>
              <w:t>支</w:t>
            </w:r>
          </w:p>
        </w:tc>
      </w:tr>
      <w:tr w14:paraId="27AE9426">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3F2C">
            <w:pPr>
              <w:ind w:firstLine="0" w:firstLineChars="0"/>
            </w:pPr>
            <w:r>
              <w:rPr>
                <w:rFonts w:hint="eastAsia"/>
              </w:rPr>
              <w:t>3</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1270">
            <w:pPr>
              <w:ind w:firstLine="0" w:firstLineChars="0"/>
            </w:pPr>
            <w:r>
              <w:rPr>
                <w:rFonts w:hint="eastAsia"/>
              </w:rPr>
              <w:t>数字功放</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39FBE">
            <w:pPr>
              <w:ind w:firstLine="0" w:firstLineChars="0"/>
            </w:pPr>
            <w:r>
              <w:rPr>
                <w:rFonts w:hint="eastAsia"/>
              </w:rPr>
              <w:t>音响功放</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6519F">
            <w:pPr>
              <w:ind w:firstLine="0" w:firstLineChars="0"/>
            </w:pPr>
            <w:r>
              <w:rPr>
                <w:rFonts w:hint="eastAsia"/>
              </w:rPr>
              <w:t>产品性能指标不低于以下参数：输入电压AC220V/50HZ</w:t>
            </w:r>
            <w:r>
              <w:rPr>
                <w:rFonts w:hint="eastAsia"/>
              </w:rPr>
              <w:br w:type="textWrapping"/>
            </w:r>
            <w:r>
              <w:rPr>
                <w:rFonts w:hint="eastAsia"/>
              </w:rPr>
              <w:t>两个承载功率8Ω300W</w:t>
            </w:r>
            <w:r>
              <w:rPr>
                <w:rFonts w:hint="eastAsia"/>
              </w:rPr>
              <w:br w:type="textWrapping"/>
            </w:r>
            <w:r>
              <w:rPr>
                <w:rFonts w:hint="eastAsia"/>
              </w:rPr>
              <w:t>两个承载功率4Ω500W</w:t>
            </w:r>
          </w:p>
          <w:p w14:paraId="235A2509">
            <w:pPr>
              <w:ind w:firstLine="0" w:firstLineChars="0"/>
            </w:pPr>
            <w:r>
              <w:rPr>
                <w:rFonts w:hint="eastAsia"/>
              </w:rPr>
              <w:t>桥接单声8Ω1000W@8Ω</w:t>
            </w:r>
            <w:r>
              <w:rPr>
                <w:rFonts w:hint="eastAsia"/>
              </w:rPr>
              <w:br w:type="textWrapping"/>
            </w:r>
            <w:r>
              <w:rPr>
                <w:rFonts w:hint="eastAsia"/>
              </w:rPr>
              <w:t>频率响应10HZ～20KHZ(+/-1dB)</w:t>
            </w:r>
            <w:r>
              <w:rPr>
                <w:rFonts w:hint="eastAsia"/>
              </w:rPr>
              <w:br w:type="textWrapping"/>
            </w:r>
            <w:r>
              <w:rPr>
                <w:rFonts w:hint="eastAsia"/>
              </w:rPr>
              <w:t>失真/THD≦0.2%</w:t>
            </w:r>
            <w:r>
              <w:rPr>
                <w:rFonts w:hint="eastAsia"/>
              </w:rPr>
              <w:br w:type="textWrapping"/>
            </w:r>
            <w:r>
              <w:rPr>
                <w:rFonts w:hint="eastAsia"/>
              </w:rPr>
              <w:t>信噪比/S/N:&gt;100dB</w:t>
            </w:r>
            <w:r>
              <w:rPr>
                <w:rFonts w:hint="eastAsia"/>
              </w:rPr>
              <w:br w:type="textWrapping"/>
            </w:r>
            <w:r>
              <w:rPr>
                <w:rFonts w:hint="eastAsia"/>
              </w:rPr>
              <w:t>输入阻抗20kΩ/10KkΩ</w:t>
            </w:r>
            <w:r>
              <w:rPr>
                <w:rFonts w:hint="eastAsia"/>
              </w:rPr>
              <w:br w:type="textWrapping"/>
            </w:r>
            <w:r>
              <w:rPr>
                <w:rFonts w:hint="eastAsia"/>
              </w:rPr>
              <w:t>输入灵敏度：1.2V</w:t>
            </w:r>
            <w:r>
              <w:rPr>
                <w:rFonts w:hint="eastAsia"/>
              </w:rPr>
              <w:br w:type="textWrapping"/>
            </w:r>
            <w:r>
              <w:rPr>
                <w:rFonts w:hint="eastAsia"/>
              </w:rPr>
              <w:t>外观尺寸：480*380*45mm</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D2EF">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22297">
            <w:pPr>
              <w:ind w:firstLine="0" w:firstLineChars="0"/>
            </w:pPr>
            <w:r>
              <w:rPr>
                <w:rFonts w:hint="eastAsia"/>
              </w:rPr>
              <w:t>台</w:t>
            </w:r>
          </w:p>
        </w:tc>
      </w:tr>
      <w:tr w14:paraId="14942F6A">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DD69">
            <w:pPr>
              <w:ind w:firstLine="0" w:firstLineChars="0"/>
            </w:pPr>
            <w:r>
              <w:rPr>
                <w:rFonts w:hint="eastAsia"/>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E82C">
            <w:pPr>
              <w:ind w:firstLine="0" w:firstLineChars="0"/>
            </w:pPr>
            <w:r>
              <w:rPr>
                <w:rFonts w:hint="eastAsia"/>
              </w:rPr>
              <w:t>吸顶音箱</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2EAB">
            <w:pPr>
              <w:ind w:firstLine="0" w:firstLineChars="0"/>
            </w:pPr>
            <w:r>
              <w:rPr>
                <w:rFonts w:hint="eastAsia"/>
              </w:rPr>
              <w:t>音响音箱</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20FD2">
            <w:pPr>
              <w:ind w:firstLine="0" w:firstLineChars="0"/>
            </w:pPr>
            <w:r>
              <w:rPr>
                <w:rFonts w:hint="eastAsia"/>
              </w:rPr>
              <w:t>产品性能指标不低于以下参数：高音单元19mm×1(0.75×1Inch)</w:t>
            </w:r>
            <w:r>
              <w:rPr>
                <w:rFonts w:hint="eastAsia"/>
              </w:rPr>
              <w:br w:type="textWrapping"/>
            </w:r>
            <w:r>
              <w:rPr>
                <w:rFonts w:hint="eastAsia"/>
              </w:rPr>
              <w:t>低频单元6.5"布边折环，低失真,准平板扬声器</w:t>
            </w:r>
            <w:r>
              <w:rPr>
                <w:rFonts w:hint="eastAsia"/>
              </w:rPr>
              <w:br w:type="textWrapping"/>
            </w:r>
            <w:r>
              <w:rPr>
                <w:rFonts w:hint="eastAsia"/>
              </w:rPr>
              <w:t>频率响应65Hz-20kHz</w:t>
            </w:r>
            <w:r>
              <w:rPr>
                <w:rFonts w:hint="eastAsia"/>
              </w:rPr>
              <w:br w:type="textWrapping"/>
            </w:r>
            <w:r>
              <w:rPr>
                <w:rFonts w:hint="eastAsia"/>
              </w:rPr>
              <w:t>标称阻抗8Ω</w:t>
            </w:r>
            <w:r>
              <w:rPr>
                <w:rFonts w:hint="eastAsia"/>
              </w:rPr>
              <w:br w:type="textWrapping"/>
            </w:r>
            <w:r>
              <w:rPr>
                <w:rFonts w:hint="eastAsia"/>
              </w:rPr>
              <w:t>功率60W～120W</w:t>
            </w:r>
            <w:r>
              <w:rPr>
                <w:rFonts w:hint="eastAsia"/>
              </w:rPr>
              <w:br w:type="textWrapping"/>
            </w:r>
            <w:r>
              <w:rPr>
                <w:rFonts w:hint="eastAsia"/>
              </w:rPr>
              <w:t>灵敏度91dB/W/m</w:t>
            </w:r>
            <w:r>
              <w:rPr>
                <w:rFonts w:hint="eastAsia"/>
              </w:rPr>
              <w:br w:type="textWrapping"/>
            </w:r>
            <w:r>
              <w:rPr>
                <w:rFonts w:hint="eastAsia"/>
              </w:rPr>
              <w:t>标称覆盖角90°圆锥覆盖</w:t>
            </w:r>
            <w:r>
              <w:rPr>
                <w:rFonts w:hint="eastAsia"/>
              </w:rPr>
              <w:br w:type="textWrapping"/>
            </w:r>
            <w:r>
              <w:rPr>
                <w:rFonts w:hint="eastAsia"/>
              </w:rPr>
              <w:t>类型专门定制的低失真叠片铁芯，宽频段设计</w:t>
            </w:r>
            <w:r>
              <w:rPr>
                <w:rFonts w:hint="eastAsia"/>
              </w:rPr>
              <w:br w:type="textWrapping"/>
            </w:r>
            <w:r>
              <w:rPr>
                <w:rFonts w:hint="eastAsia"/>
              </w:rPr>
              <w:t>安装方式吸顶安装壁挂安装均可</w:t>
            </w:r>
            <w:r>
              <w:rPr>
                <w:rFonts w:hint="eastAsia"/>
              </w:rPr>
              <w:br w:type="textWrapping"/>
            </w:r>
            <w:r>
              <w:rPr>
                <w:rFonts w:hint="eastAsia"/>
              </w:rPr>
              <w:t>安装架内置吸顶安装吊架1个，墙壁安装.</w:t>
            </w:r>
            <w:r>
              <w:rPr>
                <w:rFonts w:hint="eastAsia"/>
              </w:rPr>
              <w:br w:type="textWrapping"/>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B944F">
            <w:pPr>
              <w:ind w:firstLine="0" w:firstLineChars="0"/>
            </w:pPr>
            <w:r>
              <w:rPr>
                <w:rFonts w:hint="eastAsia"/>
              </w:rPr>
              <w:t>32</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38E91">
            <w:pPr>
              <w:ind w:firstLine="0" w:firstLineChars="0"/>
            </w:pPr>
            <w:r>
              <w:rPr>
                <w:rFonts w:hint="eastAsia"/>
              </w:rPr>
              <w:t>个</w:t>
            </w:r>
          </w:p>
        </w:tc>
      </w:tr>
      <w:tr w14:paraId="1B80B824">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CD66E">
            <w:pPr>
              <w:ind w:firstLine="0" w:firstLineChars="0"/>
            </w:pPr>
            <w:r>
              <w:rPr>
                <w:rFonts w:hint="eastAsia"/>
              </w:rPr>
              <w:t>5</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B7A1">
            <w:pPr>
              <w:ind w:firstLine="0" w:firstLineChars="0"/>
            </w:pPr>
            <w:r>
              <w:rPr>
                <w:rFonts w:hint="eastAsia"/>
              </w:rPr>
              <w:t>电源控制器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5F56">
            <w:pPr>
              <w:ind w:firstLine="0" w:firstLineChars="0"/>
            </w:pPr>
            <w:r>
              <w:rPr>
                <w:rFonts w:hint="eastAsia"/>
              </w:rPr>
              <w:t>音响功放</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ACEB">
            <w:pPr>
              <w:ind w:firstLine="0" w:firstLineChars="0"/>
            </w:pPr>
            <w:r>
              <w:rPr>
                <w:rFonts w:hint="eastAsia"/>
              </w:rPr>
              <w:t>产品性能指标不低于以下参数：支持书记员电脑开机自启功能,书记员电脑关机自关功能。</w:t>
            </w:r>
            <w:r>
              <w:rPr>
                <w:rFonts w:hint="eastAsia"/>
              </w:rPr>
              <w:br w:type="textWrapping"/>
            </w:r>
            <w:r>
              <w:rPr>
                <w:rFonts w:hint="eastAsia"/>
              </w:rPr>
              <w:t>铝面板，配有输出电压、电流实时显示</w:t>
            </w:r>
            <w:r>
              <w:rPr>
                <w:rFonts w:hint="eastAsia"/>
              </w:rPr>
              <w:br w:type="textWrapping"/>
            </w:r>
            <w:r>
              <w:rPr>
                <w:rFonts w:hint="eastAsia"/>
              </w:rPr>
              <w:t>共十路可控八路电源输出，每路可达30A</w:t>
            </w:r>
            <w:r>
              <w:rPr>
                <w:rFonts w:hint="eastAsia"/>
              </w:rPr>
              <w:br w:type="textWrapping"/>
            </w:r>
            <w:r>
              <w:rPr>
                <w:rFonts w:hint="eastAsia"/>
              </w:rPr>
              <w:t>可控输出延时时间为1S</w:t>
            </w:r>
            <w:r>
              <w:rPr>
                <w:rFonts w:hint="eastAsia"/>
              </w:rPr>
              <w:br w:type="textWrapping"/>
            </w:r>
            <w:r>
              <w:rPr>
                <w:rFonts w:hint="eastAsia"/>
              </w:rPr>
              <w:t>继电器受控输出最大承受单路功率/总功率(无功功率）:6000W/10000W最大承受无功功率</w:t>
            </w:r>
            <w:r>
              <w:rPr>
                <w:rFonts w:hint="eastAsia"/>
              </w:rPr>
              <w:br w:type="textWrapping"/>
            </w:r>
            <w:r>
              <w:rPr>
                <w:rFonts w:hint="eastAsia"/>
              </w:rPr>
              <w:t>单路独立开关功能:支持面板设定某通道关闭与打开</w:t>
            </w:r>
            <w:r>
              <w:rPr>
                <w:rFonts w:hint="eastAsia"/>
              </w:rPr>
              <w:br w:type="textWrapping"/>
            </w:r>
            <w:r>
              <w:rPr>
                <w:rFonts w:hint="eastAsia"/>
              </w:rPr>
              <w:t>功能显示电压显示表类型:点阵显示功能操作，支持电压显示</w:t>
            </w:r>
            <w:r>
              <w:rPr>
                <w:rFonts w:hint="eastAsia"/>
              </w:rPr>
              <w:br w:type="textWrapping"/>
            </w:r>
            <w:r>
              <w:rPr>
                <w:rFonts w:hint="eastAsia"/>
              </w:rPr>
              <w:t>中控控制接口：232控制，I/O口控制</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BF9D">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6B4D">
            <w:pPr>
              <w:ind w:firstLine="0" w:firstLineChars="0"/>
            </w:pPr>
            <w:r>
              <w:rPr>
                <w:rFonts w:hint="eastAsia"/>
              </w:rPr>
              <w:t>台</w:t>
            </w:r>
          </w:p>
        </w:tc>
      </w:tr>
      <w:tr w14:paraId="38C968A1">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5BAB">
            <w:pPr>
              <w:ind w:firstLine="0" w:firstLineChars="0"/>
            </w:pPr>
            <w:r>
              <w:rPr>
                <w:rFonts w:hint="eastAsia"/>
              </w:rPr>
              <w:t>6</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0714">
            <w:pPr>
              <w:ind w:firstLine="0" w:firstLineChars="0"/>
            </w:pPr>
            <w:r>
              <w:rPr>
                <w:rFonts w:hint="eastAsia"/>
              </w:rPr>
              <w:t>语音转录主机</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DF77">
            <w:pPr>
              <w:ind w:firstLine="0" w:firstLineChars="0"/>
            </w:pPr>
            <w:r>
              <w:rPr>
                <w:rFonts w:hint="eastAsia"/>
              </w:rPr>
              <w:t>音频矩阵</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46590">
            <w:pPr>
              <w:ind w:firstLine="0" w:firstLineChars="0"/>
            </w:pPr>
            <w:r>
              <w:rPr>
                <w:rFonts w:hint="eastAsia"/>
              </w:rPr>
              <w:t>产品性能指标不低于以下参数：1、音频输入参数：</w:t>
            </w:r>
            <w:r>
              <w:rPr>
                <w:rFonts w:hint="eastAsia"/>
              </w:rPr>
              <w:br w:type="textWrapping"/>
            </w:r>
            <w:r>
              <w:rPr>
                <w:rFonts w:hint="eastAsia"/>
              </w:rPr>
              <w:t>1)频响：20HZ-20KHZ（+0.1/-0.4dB)</w:t>
            </w:r>
            <w:r>
              <w:rPr>
                <w:rFonts w:hint="eastAsia"/>
              </w:rPr>
              <w:br w:type="textWrapping"/>
            </w:r>
            <w:r>
              <w:rPr>
                <w:rFonts w:hint="eastAsia"/>
              </w:rPr>
              <w:t>2)动态范围：最高92dB，A计权</w:t>
            </w:r>
            <w:r>
              <w:rPr>
                <w:rFonts w:hint="eastAsia"/>
              </w:rPr>
              <w:br w:type="textWrapping"/>
            </w:r>
            <w:r>
              <w:rPr>
                <w:rFonts w:hint="eastAsia"/>
              </w:rPr>
              <w:t>3)噪声级别：-92dB，A计权</w:t>
            </w:r>
            <w:r>
              <w:rPr>
                <w:rFonts w:hint="eastAsia"/>
              </w:rPr>
              <w:br w:type="textWrapping"/>
            </w:r>
            <w:r>
              <w:rPr>
                <w:rFonts w:hint="eastAsia"/>
              </w:rPr>
              <w:t>4)阻抗：20kohm</w:t>
            </w:r>
            <w:r>
              <w:rPr>
                <w:rFonts w:hint="eastAsia"/>
              </w:rPr>
              <w:br w:type="textWrapping"/>
            </w:r>
            <w:r>
              <w:rPr>
                <w:rFonts w:hint="eastAsia"/>
              </w:rPr>
              <w:t>5)输入电平：+4dBu</w:t>
            </w:r>
            <w:r>
              <w:rPr>
                <w:rFonts w:hint="eastAsia"/>
              </w:rPr>
              <w:br w:type="textWrapping"/>
            </w:r>
            <w:r>
              <w:rPr>
                <w:rFonts w:hint="eastAsia"/>
              </w:rPr>
              <w:t>6)可调节增益范围：0dB~51dB（数字调节）</w:t>
            </w:r>
            <w:r>
              <w:rPr>
                <w:rFonts w:hint="eastAsia"/>
              </w:rPr>
              <w:br w:type="textWrapping"/>
            </w:r>
            <w:r>
              <w:rPr>
                <w:rFonts w:hint="eastAsia"/>
              </w:rPr>
              <w:t>2、音频输出参数：</w:t>
            </w:r>
            <w:r>
              <w:rPr>
                <w:rFonts w:hint="eastAsia"/>
              </w:rPr>
              <w:br w:type="textWrapping"/>
            </w:r>
            <w:r>
              <w:rPr>
                <w:rFonts w:hint="eastAsia"/>
              </w:rPr>
              <w:t>1)频响：20HZ-20KHZ（+0.1/-0.4dB）</w:t>
            </w:r>
            <w:r>
              <w:rPr>
                <w:rFonts w:hint="eastAsia"/>
              </w:rPr>
              <w:br w:type="textWrapping"/>
            </w:r>
            <w:r>
              <w:rPr>
                <w:rFonts w:hint="eastAsia"/>
              </w:rPr>
              <w:t>2)动态范围：最高92dB，A计权</w:t>
            </w:r>
            <w:r>
              <w:rPr>
                <w:rFonts w:hint="eastAsia"/>
              </w:rPr>
              <w:br w:type="textWrapping"/>
            </w:r>
            <w:r>
              <w:rPr>
                <w:rFonts w:hint="eastAsia"/>
              </w:rPr>
              <w:t>3)噪声级别：-92dB，A计权</w:t>
            </w:r>
            <w:r>
              <w:rPr>
                <w:rFonts w:hint="eastAsia"/>
              </w:rPr>
              <w:br w:type="textWrapping"/>
            </w:r>
            <w:r>
              <w:rPr>
                <w:rFonts w:hint="eastAsia"/>
              </w:rPr>
              <w:t>4)阻抗：470ohm</w:t>
            </w:r>
            <w:r>
              <w:rPr>
                <w:rFonts w:hint="eastAsia"/>
              </w:rPr>
              <w:br w:type="textWrapping"/>
            </w:r>
            <w:r>
              <w:rPr>
                <w:rFonts w:hint="eastAsia"/>
              </w:rPr>
              <w:t>5)输出电平：+4dBu</w:t>
            </w:r>
            <w:r>
              <w:rPr>
                <w:rFonts w:hint="eastAsia"/>
              </w:rPr>
              <w:br w:type="textWrapping"/>
            </w:r>
            <w:r>
              <w:rPr>
                <w:rFonts w:hint="eastAsia"/>
              </w:rPr>
              <w:t>3、接口默认数字音频参数：</w:t>
            </w:r>
            <w:r>
              <w:rPr>
                <w:rFonts w:hint="eastAsia"/>
              </w:rPr>
              <w:br w:type="textWrapping"/>
            </w:r>
            <w:r>
              <w:rPr>
                <w:rFonts w:hint="eastAsia"/>
              </w:rPr>
              <w:t>1)采样率：16k/48k</w:t>
            </w:r>
            <w:r>
              <w:rPr>
                <w:rFonts w:hint="eastAsia"/>
              </w:rPr>
              <w:br w:type="textWrapping"/>
            </w:r>
            <w:r>
              <w:rPr>
                <w:rFonts w:hint="eastAsia"/>
              </w:rPr>
              <w:t>2)位深：16bit</w:t>
            </w:r>
            <w:r>
              <w:rPr>
                <w:rFonts w:hint="eastAsia"/>
              </w:rPr>
              <w:br w:type="textWrapping"/>
            </w:r>
            <w:r>
              <w:rPr>
                <w:rFonts w:hint="eastAsia"/>
              </w:rPr>
              <w:t>3)通道：12通道</w:t>
            </w:r>
            <w:r>
              <w:rPr>
                <w:rFonts w:hint="eastAsia"/>
              </w:rPr>
              <w:br w:type="textWrapping"/>
            </w:r>
            <w:r>
              <w:rPr>
                <w:rFonts w:hint="eastAsia"/>
              </w:rPr>
              <w:t>4)光纤同步接口：input*1，output*1</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7A3E">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6D6CC">
            <w:pPr>
              <w:ind w:firstLine="0" w:firstLineChars="0"/>
            </w:pPr>
            <w:r>
              <w:rPr>
                <w:rFonts w:hint="eastAsia"/>
              </w:rPr>
              <w:t>台</w:t>
            </w:r>
          </w:p>
        </w:tc>
      </w:tr>
      <w:tr w14:paraId="024D85E7">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36D3">
            <w:pPr>
              <w:ind w:firstLine="0" w:firstLineChars="0"/>
            </w:pPr>
            <w:r>
              <w:rPr>
                <w:rFonts w:hint="eastAsia"/>
              </w:rPr>
              <w:t>三</w:t>
            </w:r>
          </w:p>
        </w:tc>
        <w:tc>
          <w:tcPr>
            <w:tcW w:w="48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752B0">
            <w:pPr>
              <w:ind w:firstLine="0" w:firstLineChars="0"/>
            </w:pPr>
            <w:r>
              <w:rPr>
                <w:rFonts w:hint="eastAsia"/>
              </w:rPr>
              <w:t>法官辅助系统</w:t>
            </w:r>
          </w:p>
        </w:tc>
      </w:tr>
      <w:tr w14:paraId="6EC36007">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F7FF7">
            <w:pPr>
              <w:ind w:firstLine="0" w:firstLineChars="0"/>
            </w:pPr>
            <w:r>
              <w:rPr>
                <w:rFonts w:hint="eastAsia"/>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A7F5E">
            <w:pPr>
              <w:ind w:firstLine="0" w:firstLineChars="0"/>
            </w:pPr>
            <w:r>
              <w:rPr>
                <w:rFonts w:hint="eastAsia"/>
              </w:rPr>
              <w:t>庭审助手触摸显示器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46CF">
            <w:pPr>
              <w:ind w:firstLine="0" w:firstLineChars="0"/>
            </w:pPr>
            <w:r>
              <w:rPr>
                <w:rFonts w:hint="eastAsia"/>
              </w:rPr>
              <w:t>LED显示屏</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8448">
            <w:pPr>
              <w:ind w:firstLine="0" w:firstLineChars="0"/>
            </w:pPr>
            <w:r>
              <w:rPr>
                <w:rFonts w:hint="eastAsia"/>
              </w:rPr>
              <w:t>产品性能指标不低于以下参数：23.8英寸认证10点投射式电容触控屏，IPS面板，16:9，DP、HDMI、USB等接口，内置2Wx2音箱，Z型折叠支架：倾斜角度-5~90度、折叠角度0~70度、高度调节75mm~184mm</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ACFD3">
            <w:pPr>
              <w:ind w:firstLine="0" w:firstLineChars="0"/>
            </w:pPr>
            <w:r>
              <w:rPr>
                <w:rFonts w:hint="eastAsia"/>
              </w:rPr>
              <w:t>40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1EE6">
            <w:pPr>
              <w:ind w:firstLine="0" w:firstLineChars="0"/>
            </w:pPr>
            <w:r>
              <w:rPr>
                <w:rFonts w:hint="eastAsia"/>
              </w:rPr>
              <w:t>台</w:t>
            </w:r>
          </w:p>
        </w:tc>
      </w:tr>
      <w:tr w14:paraId="6208CA53">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C3DD">
            <w:pPr>
              <w:ind w:firstLine="0" w:firstLineChars="0"/>
            </w:pPr>
            <w:r>
              <w:rPr>
                <w:rFonts w:hint="eastAsia"/>
              </w:rPr>
              <w:t>2</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4F868">
            <w:pPr>
              <w:ind w:firstLine="0" w:firstLineChars="0"/>
            </w:pPr>
            <w:r>
              <w:rPr>
                <w:rFonts w:hint="eastAsia"/>
              </w:rPr>
              <w:t>庭审助手显示器</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B742">
            <w:pPr>
              <w:ind w:firstLine="0" w:firstLineChars="0"/>
            </w:pPr>
            <w:r>
              <w:rPr>
                <w:rFonts w:hint="eastAsia"/>
              </w:rPr>
              <w:t>LED显示屏</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BF15D">
            <w:pPr>
              <w:ind w:firstLine="0" w:firstLineChars="0"/>
            </w:pPr>
            <w:r>
              <w:rPr>
                <w:rFonts w:hint="eastAsia"/>
              </w:rPr>
              <w:t>产品性能指标不低于以下参数：庭审助手显示器23.8英寸，AH-IPS面板，1920*1080P，16:9，100Hz，HDMI*2，音频输出</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06CE8">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9D1A7">
            <w:pPr>
              <w:ind w:firstLine="0" w:firstLineChars="0"/>
            </w:pPr>
            <w:r>
              <w:rPr>
                <w:rFonts w:hint="eastAsia"/>
              </w:rPr>
              <w:t>台</w:t>
            </w:r>
          </w:p>
        </w:tc>
      </w:tr>
      <w:tr w14:paraId="6B973113">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F683">
            <w:pPr>
              <w:ind w:firstLine="0" w:firstLineChars="0"/>
            </w:pPr>
            <w:r>
              <w:rPr>
                <w:rFonts w:hint="eastAsia"/>
              </w:rPr>
              <w:t>3</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D659">
            <w:pPr>
              <w:ind w:firstLine="0" w:firstLineChars="0"/>
            </w:pPr>
            <w:r>
              <w:rPr>
                <w:rFonts w:hint="eastAsia"/>
              </w:rPr>
              <w:t>法官当事人庭审助手终端</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639A">
            <w:pPr>
              <w:ind w:firstLine="0" w:firstLineChars="0"/>
            </w:pPr>
            <w:r>
              <w:rPr>
                <w:rFonts w:hint="eastAsia"/>
              </w:rPr>
              <w:t>PC机</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12B4">
            <w:pPr>
              <w:ind w:firstLine="0" w:firstLineChars="0"/>
            </w:pPr>
            <w:r>
              <w:rPr>
                <w:rFonts w:hint="eastAsia"/>
              </w:rPr>
              <w:t>产品性能指标不低于以下参数：单路8核2.7GHz，8G,256GSSD硬盘,1G独显具备设备管理、文件系统管理、用户管理、个性化设置等基本功能，提供应用商店、邮件客户端、图片查看器、视频播放器、备份还原、安全中心等常用工具，具备桌面智能助手、听写播报、语音记事本、多种用户交互界面等特色功能。流式软件，文档处理软件</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EBF04">
            <w:pPr>
              <w:ind w:firstLine="0" w:firstLineChars="0"/>
            </w:pPr>
            <w:r>
              <w:rPr>
                <w:rFonts w:hint="eastAsia"/>
              </w:rPr>
              <w:t>48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8342E">
            <w:pPr>
              <w:ind w:firstLine="0" w:firstLineChars="0"/>
            </w:pPr>
            <w:r>
              <w:rPr>
                <w:rFonts w:hint="eastAsia"/>
              </w:rPr>
              <w:t>台</w:t>
            </w:r>
          </w:p>
        </w:tc>
      </w:tr>
      <w:tr w14:paraId="1AD0A0A3">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3550">
            <w:pPr>
              <w:ind w:firstLine="0" w:firstLineChars="0"/>
            </w:pPr>
            <w:r>
              <w:rPr>
                <w:rFonts w:hint="eastAsia"/>
              </w:rPr>
              <w:t>四</w:t>
            </w:r>
          </w:p>
        </w:tc>
        <w:tc>
          <w:tcPr>
            <w:tcW w:w="48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ED35E9">
            <w:pPr>
              <w:ind w:firstLine="0" w:firstLineChars="0"/>
            </w:pPr>
            <w:r>
              <w:rPr>
                <w:rFonts w:hint="eastAsia"/>
              </w:rPr>
              <w:t>电子铭牌系统</w:t>
            </w:r>
          </w:p>
        </w:tc>
      </w:tr>
      <w:tr w14:paraId="0364B508">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FD693">
            <w:pPr>
              <w:ind w:firstLine="0" w:firstLineChars="0"/>
            </w:pPr>
            <w:r>
              <w:rPr>
                <w:rFonts w:hint="eastAsia"/>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1E7B">
            <w:pPr>
              <w:ind w:firstLine="0" w:firstLineChars="0"/>
            </w:pPr>
            <w:r>
              <w:rPr>
                <w:rFonts w:hint="eastAsia"/>
              </w:rPr>
              <w:t>电子桌牌</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97D38">
            <w:pPr>
              <w:ind w:firstLine="0" w:firstLineChars="0"/>
            </w:pPr>
            <w:r>
              <w:rPr>
                <w:rFonts w:hint="eastAsia"/>
              </w:rPr>
              <w:t>LED显示屏</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F219">
            <w:pPr>
              <w:ind w:firstLine="0" w:firstLineChars="0"/>
            </w:pPr>
            <w:r>
              <w:rPr>
                <w:rFonts w:hint="eastAsia"/>
              </w:rPr>
              <w:t>产品性能指标不低于以下参数：长条高清液晶屏，支持法庭各诉讼参与方席位名称显示；支持各种文字、字体、字号和字体颜色编辑；支持自定义编辑及调整背景模板；支持图片显示；支持嵌入和外挂安装</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FE27D">
            <w:pPr>
              <w:ind w:firstLine="0" w:firstLineChars="0"/>
            </w:pPr>
            <w:r>
              <w:rPr>
                <w:rFonts w:hint="eastAsia"/>
              </w:rPr>
              <w:t>72</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CD33D">
            <w:pPr>
              <w:ind w:firstLine="0" w:firstLineChars="0"/>
            </w:pPr>
            <w:r>
              <w:rPr>
                <w:rFonts w:hint="eastAsia"/>
              </w:rPr>
              <w:t>个</w:t>
            </w:r>
          </w:p>
        </w:tc>
      </w:tr>
      <w:tr w14:paraId="32F2B5D7">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7979">
            <w:pPr>
              <w:ind w:firstLine="0" w:firstLineChars="0"/>
            </w:pPr>
            <w:r>
              <w:rPr>
                <w:rFonts w:hint="eastAsia"/>
              </w:rPr>
              <w:t>五</w:t>
            </w:r>
          </w:p>
        </w:tc>
        <w:tc>
          <w:tcPr>
            <w:tcW w:w="48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9C307C">
            <w:pPr>
              <w:ind w:firstLine="0" w:firstLineChars="0"/>
            </w:pPr>
            <w:r>
              <w:rPr>
                <w:rFonts w:hint="eastAsia"/>
              </w:rPr>
              <w:t>其他配套系统</w:t>
            </w:r>
          </w:p>
        </w:tc>
      </w:tr>
      <w:tr w14:paraId="71A23CEB">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5065A">
            <w:pPr>
              <w:ind w:firstLine="0" w:firstLineChars="0"/>
            </w:pPr>
            <w:r>
              <w:rPr>
                <w:rFonts w:hint="eastAsia"/>
              </w:rPr>
              <w:t>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104FF">
            <w:pPr>
              <w:ind w:firstLine="0" w:firstLineChars="0"/>
            </w:pPr>
            <w:r>
              <w:rPr>
                <w:rFonts w:hint="eastAsia"/>
              </w:rPr>
              <w:t>庭审交换机</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1A68C">
            <w:pPr>
              <w:ind w:firstLine="0" w:firstLineChars="0"/>
            </w:pPr>
            <w:r>
              <w:rPr>
                <w:rFonts w:hint="eastAsia"/>
              </w:rPr>
              <w:t>交换机</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C61E">
            <w:pPr>
              <w:ind w:firstLine="0" w:firstLineChars="0"/>
            </w:pPr>
            <w:r>
              <w:rPr>
                <w:rFonts w:hint="eastAsia"/>
              </w:rPr>
              <w:t>产品性能指标不低于以下参数：庭审交换机L2以太网交换机主机,支持24个10/100/1000BASE-T电口,4个1G/10GBASE-XSFP+端口-1台</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9699">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7AB5">
            <w:pPr>
              <w:ind w:firstLine="0" w:firstLineChars="0"/>
            </w:pPr>
            <w:r>
              <w:rPr>
                <w:rFonts w:hint="eastAsia"/>
              </w:rPr>
              <w:t>台</w:t>
            </w:r>
          </w:p>
        </w:tc>
      </w:tr>
      <w:tr w14:paraId="18D1B7C5">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ECEAB">
            <w:pPr>
              <w:ind w:firstLine="0" w:firstLineChars="0"/>
            </w:pPr>
            <w:r>
              <w:rPr>
                <w:rFonts w:hint="eastAsia"/>
              </w:rPr>
              <w:t>2</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1029C">
            <w:pPr>
              <w:ind w:firstLine="0" w:firstLineChars="0"/>
            </w:pPr>
            <w:r>
              <w:rPr>
                <w:rFonts w:hint="eastAsia"/>
              </w:rPr>
              <w:t>光纤模块</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E86B4">
            <w:pPr>
              <w:ind w:firstLine="0" w:firstLineChars="0"/>
            </w:pPr>
            <w:r>
              <w:rPr>
                <w:rFonts w:hint="eastAsia"/>
              </w:rPr>
              <w:t>交换机配件</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A884C">
            <w:pPr>
              <w:ind w:firstLine="0" w:firstLineChars="0"/>
            </w:pPr>
            <w:r>
              <w:rPr>
                <w:rFonts w:hint="eastAsia"/>
              </w:rPr>
              <w:t>产品性能指标不低于以下参数：光纤模块光模块-SFP-GE-多模模块-(850nm,0.55km,LC)</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69D87">
            <w:pPr>
              <w:ind w:firstLine="0" w:firstLineChars="0"/>
            </w:pPr>
            <w:r>
              <w:rPr>
                <w:rFonts w:hint="eastAsia"/>
              </w:rPr>
              <w:t>16</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E0DAB">
            <w:pPr>
              <w:ind w:firstLine="0" w:firstLineChars="0"/>
            </w:pPr>
            <w:r>
              <w:rPr>
                <w:rFonts w:hint="eastAsia"/>
              </w:rPr>
              <w:t>个</w:t>
            </w:r>
          </w:p>
        </w:tc>
      </w:tr>
      <w:tr w14:paraId="321D88D4">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9CEBC">
            <w:pPr>
              <w:ind w:firstLine="0" w:firstLineChars="0"/>
            </w:pPr>
            <w:r>
              <w:rPr>
                <w:rFonts w:hint="eastAsia"/>
              </w:rPr>
              <w:t>3</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8FDA">
            <w:pPr>
              <w:ind w:firstLine="0" w:firstLineChars="0"/>
            </w:pPr>
            <w:r>
              <w:rPr>
                <w:rFonts w:hint="eastAsia"/>
              </w:rPr>
              <w:t>机柜</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309E2">
            <w:pPr>
              <w:ind w:firstLine="0" w:firstLineChars="0"/>
            </w:pPr>
            <w:r>
              <w:rPr>
                <w:rFonts w:hint="eastAsia"/>
              </w:rPr>
              <w:t>机柜</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98CF">
            <w:pPr>
              <w:ind w:firstLine="0" w:firstLineChars="0"/>
            </w:pPr>
            <w:r>
              <w:rPr>
                <w:rFonts w:hint="eastAsia"/>
              </w:rPr>
              <w:t>产品性能指标不低于以下参数：标准机柜600*600，30U</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16E7">
            <w:pPr>
              <w:ind w:firstLine="0" w:firstLineChars="0"/>
            </w:pPr>
            <w:r>
              <w:rPr>
                <w:rFonts w:hint="eastAsia"/>
              </w:rPr>
              <w:t>8</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9C9E">
            <w:pPr>
              <w:ind w:firstLine="0" w:firstLineChars="0"/>
            </w:pPr>
            <w:r>
              <w:rPr>
                <w:rFonts w:hint="eastAsia"/>
              </w:rPr>
              <w:t>台</w:t>
            </w:r>
          </w:p>
        </w:tc>
      </w:tr>
      <w:tr w14:paraId="479ED89D">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09A3">
            <w:pPr>
              <w:ind w:firstLine="0" w:firstLineChars="0"/>
            </w:pPr>
            <w:r>
              <w:rPr>
                <w:rFonts w:hint="eastAsia"/>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E7F2F">
            <w:pPr>
              <w:ind w:firstLine="0" w:firstLineChars="0"/>
            </w:pPr>
            <w:r>
              <w:rPr>
                <w:rFonts w:hint="eastAsia"/>
              </w:rPr>
              <w:t>六类非屏蔽线缆</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29D9">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2F778">
            <w:pPr>
              <w:ind w:firstLine="0" w:firstLineChars="0"/>
            </w:pPr>
            <w:r>
              <w:rPr>
                <w:rFonts w:hint="eastAsia"/>
              </w:rPr>
              <w:t>产品性能指标不低于以下参数：六类非屏蔽线缆CAT6-UTP,305米/箱</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2C722">
            <w:pPr>
              <w:ind w:firstLine="0" w:firstLineChars="0"/>
            </w:pPr>
            <w:r>
              <w:rPr>
                <w:rFonts w:hint="eastAsia"/>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DF60">
            <w:pPr>
              <w:ind w:firstLine="0" w:firstLineChars="0"/>
            </w:pPr>
            <w:r>
              <w:rPr>
                <w:rFonts w:hint="eastAsia"/>
              </w:rPr>
              <w:t>箱</w:t>
            </w:r>
          </w:p>
        </w:tc>
      </w:tr>
      <w:tr w14:paraId="19FC7FA9">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4636A">
            <w:pPr>
              <w:ind w:firstLine="0" w:firstLineChars="0"/>
            </w:pPr>
            <w:r>
              <w:rPr>
                <w:rFonts w:hint="eastAsia"/>
              </w:rPr>
              <w:t>5</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3F29">
            <w:pPr>
              <w:ind w:firstLine="0" w:firstLineChars="0"/>
            </w:pPr>
            <w:r>
              <w:rPr>
                <w:rFonts w:hint="eastAsia"/>
              </w:rPr>
              <w:t>电源线</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7F25B">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77B42">
            <w:pPr>
              <w:ind w:firstLine="0" w:firstLineChars="0"/>
            </w:pPr>
            <w:r>
              <w:rPr>
                <w:rFonts w:hint="eastAsia"/>
              </w:rPr>
              <w:t>产品性能指标不低于以下参数：电源线RVV3*1.5</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2EB98">
            <w:pPr>
              <w:ind w:firstLine="0" w:firstLineChars="0"/>
            </w:pPr>
            <w:r>
              <w:rPr>
                <w:rFonts w:hint="eastAsia"/>
              </w:rPr>
              <w:t>200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D6E8">
            <w:pPr>
              <w:ind w:firstLine="0" w:firstLineChars="0"/>
            </w:pPr>
            <w:r>
              <w:rPr>
                <w:rFonts w:hint="eastAsia"/>
              </w:rPr>
              <w:t>米</w:t>
            </w:r>
          </w:p>
        </w:tc>
      </w:tr>
      <w:tr w14:paraId="7B35741D">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E401A">
            <w:pPr>
              <w:ind w:firstLine="0" w:firstLineChars="0"/>
            </w:pPr>
            <w:r>
              <w:rPr>
                <w:rFonts w:hint="eastAsia"/>
              </w:rPr>
              <w:t>6</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5469">
            <w:pPr>
              <w:ind w:firstLine="0" w:firstLineChars="0"/>
            </w:pPr>
            <w:r>
              <w:rPr>
                <w:rFonts w:hint="eastAsia"/>
              </w:rPr>
              <w:t>音频线</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EB360">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8D7A">
            <w:pPr>
              <w:ind w:firstLine="0" w:firstLineChars="0"/>
            </w:pPr>
            <w:r>
              <w:rPr>
                <w:rFonts w:hint="eastAsia"/>
              </w:rPr>
              <w:t>产品性能指标不低于以下参数：音频线3*0.5，单位米</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B312">
            <w:pPr>
              <w:ind w:firstLine="0" w:firstLineChars="0"/>
            </w:pPr>
            <w:r>
              <w:rPr>
                <w:rFonts w:hint="eastAsia"/>
              </w:rPr>
              <w:t>200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EB42">
            <w:pPr>
              <w:ind w:firstLine="0" w:firstLineChars="0"/>
            </w:pPr>
            <w:r>
              <w:rPr>
                <w:rFonts w:hint="eastAsia"/>
              </w:rPr>
              <w:t>米</w:t>
            </w:r>
          </w:p>
        </w:tc>
      </w:tr>
      <w:tr w14:paraId="51A529C5">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41D0C">
            <w:pPr>
              <w:ind w:firstLine="0" w:firstLineChars="0"/>
            </w:pPr>
            <w:r>
              <w:rPr>
                <w:rFonts w:hint="eastAsia"/>
              </w:rPr>
              <w:t>7</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92CB9">
            <w:pPr>
              <w:ind w:firstLine="0" w:firstLineChars="0"/>
            </w:pPr>
            <w:r>
              <w:rPr>
                <w:rFonts w:hint="eastAsia"/>
              </w:rPr>
              <w:t>视频线</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9CE41">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761B9">
            <w:pPr>
              <w:ind w:firstLine="0" w:firstLineChars="0"/>
            </w:pPr>
            <w:r>
              <w:rPr>
                <w:rFonts w:hint="eastAsia"/>
              </w:rPr>
              <w:t>产品性能指标不低于以下参数：视频线3G-SDI，单位米</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5A81C">
            <w:pPr>
              <w:ind w:firstLine="0" w:firstLineChars="0"/>
            </w:pPr>
            <w:r>
              <w:rPr>
                <w:rFonts w:hint="eastAsia"/>
              </w:rPr>
              <w:t>200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2317">
            <w:pPr>
              <w:ind w:firstLine="0" w:firstLineChars="0"/>
            </w:pPr>
            <w:r>
              <w:rPr>
                <w:rFonts w:hint="eastAsia"/>
              </w:rPr>
              <w:t>米</w:t>
            </w:r>
          </w:p>
        </w:tc>
      </w:tr>
      <w:tr w14:paraId="684EADB9">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66">
            <w:pPr>
              <w:ind w:firstLine="0" w:firstLineChars="0"/>
            </w:pPr>
            <w:r>
              <w:rPr>
                <w:rFonts w:hint="eastAsia"/>
              </w:rPr>
              <w:t>8</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6D62">
            <w:pPr>
              <w:ind w:firstLine="0" w:firstLineChars="0"/>
            </w:pPr>
            <w:r>
              <w:rPr>
                <w:rFonts w:hint="eastAsia"/>
              </w:rPr>
              <w:t>光纤HDMI线缆20米</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AD43F">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C440D">
            <w:pPr>
              <w:ind w:firstLine="0" w:firstLineChars="0"/>
            </w:pPr>
            <w:r>
              <w:rPr>
                <w:rFonts w:hint="eastAsia"/>
              </w:rPr>
              <w:t>产品性能指标不低于以下参数：光纤HDMI线缆20米</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FCBA">
            <w:pPr>
              <w:ind w:firstLine="0" w:firstLineChars="0"/>
            </w:pPr>
            <w:r>
              <w:rPr>
                <w:rFonts w:hint="eastAsia"/>
              </w:rPr>
              <w:t>3</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A0FA4">
            <w:pPr>
              <w:ind w:firstLine="0" w:firstLineChars="0"/>
            </w:pPr>
            <w:r>
              <w:rPr>
                <w:rFonts w:hint="eastAsia"/>
              </w:rPr>
              <w:t>条</w:t>
            </w:r>
          </w:p>
        </w:tc>
      </w:tr>
      <w:tr w14:paraId="7CC80B0C">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7D04F">
            <w:pPr>
              <w:ind w:firstLine="0" w:firstLineChars="0"/>
            </w:pPr>
            <w:r>
              <w:rPr>
                <w:rFonts w:hint="eastAsia"/>
              </w:rPr>
              <w:t>9</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66F2E">
            <w:pPr>
              <w:ind w:firstLine="0" w:firstLineChars="0"/>
            </w:pPr>
            <w:r>
              <w:rPr>
                <w:rFonts w:hint="eastAsia"/>
              </w:rPr>
              <w:t>金银音箱线</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3693">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F316">
            <w:pPr>
              <w:ind w:firstLine="0" w:firstLineChars="0"/>
            </w:pPr>
            <w:r>
              <w:rPr>
                <w:rFonts w:hint="eastAsia"/>
              </w:rPr>
              <w:t>产品性能指标不低于以下参数：国产金银音箱线，单位米</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0B87">
            <w:pPr>
              <w:ind w:firstLine="0" w:firstLineChars="0"/>
            </w:pPr>
            <w:r>
              <w:rPr>
                <w:rFonts w:hint="eastAsia"/>
              </w:rPr>
              <w:t>200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A0A8">
            <w:pPr>
              <w:ind w:firstLine="0" w:firstLineChars="0"/>
            </w:pPr>
            <w:r>
              <w:rPr>
                <w:rFonts w:hint="eastAsia"/>
              </w:rPr>
              <w:t>米</w:t>
            </w:r>
          </w:p>
        </w:tc>
      </w:tr>
      <w:tr w14:paraId="491C2AB4">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3630">
            <w:pPr>
              <w:ind w:firstLine="0" w:firstLineChars="0"/>
            </w:pPr>
            <w:r>
              <w:rPr>
                <w:rFonts w:hint="eastAsia"/>
              </w:rPr>
              <w:t>10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2F7F">
            <w:pPr>
              <w:ind w:firstLine="0" w:firstLineChars="0"/>
            </w:pPr>
            <w:r>
              <w:rPr>
                <w:rFonts w:hint="eastAsia"/>
              </w:rPr>
              <w:t>镀锌管</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6541">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2A19">
            <w:pPr>
              <w:ind w:firstLine="0" w:firstLineChars="0"/>
            </w:pPr>
            <w:r>
              <w:rPr>
                <w:rFonts w:hint="eastAsia"/>
              </w:rPr>
              <w:t>产品性能指标不低于以下参数：镀锌管DN25，单位米</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A893">
            <w:pPr>
              <w:ind w:firstLine="0" w:firstLineChars="0"/>
            </w:pPr>
            <w:r>
              <w:rPr>
                <w:rFonts w:hint="eastAsia"/>
              </w:rPr>
              <w:t>200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A82F5">
            <w:pPr>
              <w:ind w:firstLine="0" w:firstLineChars="0"/>
            </w:pPr>
            <w:r>
              <w:rPr>
                <w:rFonts w:hint="eastAsia"/>
              </w:rPr>
              <w:t>米</w:t>
            </w:r>
          </w:p>
        </w:tc>
      </w:tr>
      <w:tr w14:paraId="0EE8BFE4">
        <w:tblPrEx>
          <w:tblCellMar>
            <w:top w:w="0" w:type="dxa"/>
            <w:left w:w="108" w:type="dxa"/>
            <w:bottom w:w="0" w:type="dxa"/>
            <w:right w:w="108" w:type="dxa"/>
          </w:tblCellMar>
        </w:tblPrEx>
        <w:trPr>
          <w:trHeight w:val="285" w:hRule="atLeast"/>
        </w:trPr>
        <w:tc>
          <w:tcPr>
            <w:tcW w:w="1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209A7">
            <w:pPr>
              <w:ind w:firstLine="0" w:firstLineChars="0"/>
            </w:pPr>
            <w:r>
              <w:rPr>
                <w:rFonts w:hint="eastAsia"/>
              </w:rPr>
              <w:t>11</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5E10C">
            <w:pPr>
              <w:ind w:firstLine="0" w:firstLineChars="0"/>
            </w:pPr>
            <w:r>
              <w:rPr>
                <w:rFonts w:hint="eastAsia"/>
              </w:rPr>
              <w:t>HDMI跳线</w:t>
            </w:r>
          </w:p>
        </w:tc>
        <w:tc>
          <w:tcPr>
            <w:tcW w:w="4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49A">
            <w:pPr>
              <w:ind w:firstLine="0" w:firstLineChars="0"/>
            </w:pPr>
            <w:r>
              <w:rPr>
                <w:rFonts w:hint="eastAsia"/>
              </w:rPr>
              <w:t>线缆</w:t>
            </w:r>
          </w:p>
        </w:tc>
        <w:tc>
          <w:tcPr>
            <w:tcW w:w="3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363A">
            <w:pPr>
              <w:ind w:firstLine="0" w:firstLineChars="0"/>
            </w:pPr>
            <w:r>
              <w:rPr>
                <w:rFonts w:hint="eastAsia"/>
              </w:rPr>
              <w:t>产品性能指标不低于以下参数：2米HDMI跳线，单位条</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2444">
            <w:pPr>
              <w:ind w:firstLine="0" w:firstLineChars="0"/>
            </w:pPr>
            <w:r>
              <w:rPr>
                <w:rFonts w:hint="eastAsia"/>
              </w:rPr>
              <w:t>50</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FD9B">
            <w:pPr>
              <w:ind w:firstLine="0" w:firstLineChars="0"/>
            </w:pPr>
            <w:r>
              <w:rPr>
                <w:rFonts w:hint="eastAsia"/>
              </w:rPr>
              <w:t>条</w:t>
            </w:r>
          </w:p>
        </w:tc>
      </w:tr>
    </w:tbl>
    <w:p w14:paraId="5938F691">
      <w:pPr>
        <w:rPr>
          <w:bCs/>
        </w:rPr>
      </w:pPr>
      <w:r>
        <w:rPr>
          <w:rFonts w:hint="eastAsia"/>
          <w:bCs/>
        </w:rPr>
        <w:t>▲指标需提供技术支持资料，以制造商公开发布的印刷资料（产品彩页、产品说明书、产品白皮书、官网截图）、界面截图、第三方检测机构出具的检测报告或在有效期内的证书扫描件等为准，投标人可以只提供上述材料关键页的复印件，关键页需体现投标产品的品牌、规格型号、相关性能指标，相关性能指标需以醒目的方式标明；凡不符合上述要求的视为无效技术支持资料。</w:t>
      </w:r>
    </w:p>
    <w:p w14:paraId="7DAD2C1A">
      <w:pPr>
        <w:ind w:firstLine="482"/>
        <w:rPr>
          <w:b/>
        </w:rPr>
      </w:pPr>
    </w:p>
    <w:p w14:paraId="6525E7C9">
      <w:pPr>
        <w:ind w:firstLine="482"/>
        <w:rPr>
          <w:b/>
        </w:rPr>
      </w:pPr>
      <w:r>
        <w:rPr>
          <w:rFonts w:hint="eastAsia"/>
          <w:b/>
        </w:rPr>
        <w:t>2、产品软件购置清单：</w:t>
      </w:r>
    </w:p>
    <w:tbl>
      <w:tblPr>
        <w:tblStyle w:val="8"/>
        <w:tblW w:w="5000" w:type="pct"/>
        <w:tblInd w:w="0" w:type="dxa"/>
        <w:tblLayout w:type="fixed"/>
        <w:tblCellMar>
          <w:top w:w="0" w:type="dxa"/>
          <w:left w:w="108" w:type="dxa"/>
          <w:bottom w:w="0" w:type="dxa"/>
          <w:right w:w="108" w:type="dxa"/>
        </w:tblCellMar>
      </w:tblPr>
      <w:tblGrid>
        <w:gridCol w:w="597"/>
        <w:gridCol w:w="1387"/>
        <w:gridCol w:w="5350"/>
        <w:gridCol w:w="597"/>
        <w:gridCol w:w="597"/>
      </w:tblGrid>
      <w:tr w14:paraId="40A93164">
        <w:tblPrEx>
          <w:tblCellMar>
            <w:top w:w="0" w:type="dxa"/>
            <w:left w:w="108" w:type="dxa"/>
            <w:bottom w:w="0" w:type="dxa"/>
            <w:right w:w="108" w:type="dxa"/>
          </w:tblCellMar>
        </w:tblPrEx>
        <w:trPr>
          <w:trHeight w:val="285" w:hRule="atLeast"/>
        </w:trPr>
        <w:tc>
          <w:tcPr>
            <w:tcW w:w="350"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EF43D1A">
            <w:pPr>
              <w:ind w:firstLine="0" w:firstLineChars="0"/>
            </w:pPr>
            <w:r>
              <w:rPr>
                <w:rFonts w:hint="eastAsia"/>
              </w:rPr>
              <w:t>序号</w:t>
            </w:r>
          </w:p>
        </w:tc>
        <w:tc>
          <w:tcPr>
            <w:tcW w:w="813" w:type="pct"/>
            <w:tcBorders>
              <w:top w:val="single" w:color="auto" w:sz="4" w:space="0"/>
              <w:left w:val="single" w:color="auto" w:sz="4" w:space="0"/>
              <w:bottom w:val="single" w:color="auto" w:sz="4" w:space="0"/>
              <w:right w:val="single" w:color="auto" w:sz="4" w:space="0"/>
            </w:tcBorders>
            <w:shd w:val="clear" w:color="auto" w:fill="auto"/>
            <w:vAlign w:val="center"/>
          </w:tcPr>
          <w:p w14:paraId="377066E2">
            <w:pPr>
              <w:ind w:firstLine="0" w:firstLineChars="0"/>
            </w:pPr>
            <w:r>
              <w:rPr>
                <w:rFonts w:hint="eastAsia"/>
              </w:rPr>
              <w:t>软件名称</w:t>
            </w:r>
          </w:p>
        </w:tc>
        <w:tc>
          <w:tcPr>
            <w:tcW w:w="31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DB64AC">
            <w:pPr>
              <w:ind w:firstLine="0" w:firstLineChars="0"/>
            </w:pPr>
            <w:r>
              <w:rPr>
                <w:rFonts w:hint="eastAsia"/>
              </w:rPr>
              <w:t>功能说明/配置要求</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578902">
            <w:pPr>
              <w:ind w:firstLine="0" w:firstLineChars="0"/>
            </w:pPr>
            <w:r>
              <w:rPr>
                <w:rFonts w:hint="eastAsia"/>
              </w:rPr>
              <w:t>数量</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8B6AD7">
            <w:pPr>
              <w:ind w:firstLine="0" w:firstLineChars="0"/>
            </w:pPr>
            <w:r>
              <w:rPr>
                <w:rFonts w:hint="eastAsia"/>
              </w:rPr>
              <w:t>单位</w:t>
            </w:r>
          </w:p>
        </w:tc>
      </w:tr>
      <w:tr w14:paraId="31FEFEB4">
        <w:tblPrEx>
          <w:tblCellMar>
            <w:top w:w="0" w:type="dxa"/>
            <w:left w:w="108" w:type="dxa"/>
            <w:bottom w:w="0" w:type="dxa"/>
            <w:right w:w="108" w:type="dxa"/>
          </w:tblCellMar>
        </w:tblPrEx>
        <w:trPr>
          <w:trHeight w:val="285" w:hRule="atLeast"/>
        </w:trPr>
        <w:tc>
          <w:tcPr>
            <w:tcW w:w="350"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C9AA171">
            <w:pPr>
              <w:ind w:firstLine="0" w:firstLineChars="0"/>
            </w:pPr>
            <w:r>
              <w:rPr>
                <w:rFonts w:hint="eastAsia"/>
              </w:rPr>
              <w:t>1</w:t>
            </w:r>
          </w:p>
        </w:tc>
        <w:tc>
          <w:tcPr>
            <w:tcW w:w="813" w:type="pct"/>
            <w:tcBorders>
              <w:top w:val="single" w:color="auto" w:sz="4" w:space="0"/>
              <w:left w:val="single" w:color="auto" w:sz="4" w:space="0"/>
              <w:bottom w:val="single" w:color="auto" w:sz="4" w:space="0"/>
              <w:right w:val="single" w:color="auto" w:sz="4" w:space="0"/>
            </w:tcBorders>
            <w:shd w:val="clear" w:color="auto" w:fill="auto"/>
            <w:vAlign w:val="center"/>
          </w:tcPr>
          <w:p w14:paraId="5E344B0C">
            <w:pPr>
              <w:ind w:firstLine="0" w:firstLineChars="0"/>
            </w:pPr>
            <w:r>
              <w:rPr>
                <w:rFonts w:hint="eastAsia"/>
              </w:rPr>
              <w:t>电子桌牌软件</w:t>
            </w:r>
          </w:p>
        </w:tc>
        <w:tc>
          <w:tcPr>
            <w:tcW w:w="31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E9FF79">
            <w:pPr>
              <w:ind w:firstLine="0" w:firstLineChars="0"/>
            </w:pPr>
            <w:r>
              <w:rPr>
                <w:rFonts w:hint="eastAsia"/>
              </w:rPr>
              <w:t>支持对标牌信息进行添加、编辑、删除、查询，支持批量上传人员名单；</w:t>
            </w:r>
            <w:r>
              <w:rPr>
                <w:rFonts w:hint="eastAsia"/>
              </w:rPr>
              <w:br w:type="textWrapping"/>
            </w:r>
            <w:r>
              <w:rPr>
                <w:rFonts w:hint="eastAsia"/>
              </w:rPr>
              <w:t>标牌模块管理：支持对后台所有的标牌模板进行查看、预览、修改。</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535B43">
            <w:pPr>
              <w:ind w:firstLine="0" w:firstLineChars="0"/>
            </w:pPr>
            <w:r>
              <w:rPr>
                <w:rFonts w:hint="eastAsia"/>
              </w:rPr>
              <w:t>8</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50E63C">
            <w:pPr>
              <w:ind w:firstLine="0" w:firstLineChars="0"/>
            </w:pPr>
            <w:r>
              <w:rPr>
                <w:rFonts w:hint="eastAsia"/>
              </w:rPr>
              <w:t>项</w:t>
            </w:r>
          </w:p>
        </w:tc>
      </w:tr>
      <w:tr w14:paraId="152A9DBB">
        <w:tblPrEx>
          <w:tblCellMar>
            <w:top w:w="0" w:type="dxa"/>
            <w:left w:w="108" w:type="dxa"/>
            <w:bottom w:w="0" w:type="dxa"/>
            <w:right w:w="108" w:type="dxa"/>
          </w:tblCellMar>
        </w:tblPrEx>
        <w:trPr>
          <w:trHeight w:val="285" w:hRule="atLeast"/>
        </w:trPr>
        <w:tc>
          <w:tcPr>
            <w:tcW w:w="350"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72D45B5B">
            <w:pPr>
              <w:ind w:firstLine="0" w:firstLineChars="0"/>
            </w:pPr>
            <w:r>
              <w:rPr>
                <w:rFonts w:hint="eastAsia"/>
              </w:rPr>
              <w:t>2</w:t>
            </w:r>
          </w:p>
        </w:tc>
        <w:tc>
          <w:tcPr>
            <w:tcW w:w="813" w:type="pct"/>
            <w:tcBorders>
              <w:top w:val="single" w:color="auto" w:sz="4" w:space="0"/>
              <w:left w:val="single" w:color="auto" w:sz="4" w:space="0"/>
              <w:bottom w:val="single" w:color="auto" w:sz="4" w:space="0"/>
              <w:right w:val="single" w:color="auto" w:sz="4" w:space="0"/>
            </w:tcBorders>
            <w:shd w:val="clear" w:color="auto" w:fill="auto"/>
            <w:vAlign w:val="center"/>
          </w:tcPr>
          <w:p w14:paraId="214A5D3F">
            <w:pPr>
              <w:ind w:firstLine="0" w:firstLineChars="0"/>
            </w:pPr>
            <w:r>
              <w:rPr>
                <w:rFonts w:hint="eastAsia"/>
              </w:rPr>
              <w:t>高清庭审信息管理系统许可</w:t>
            </w:r>
          </w:p>
        </w:tc>
        <w:tc>
          <w:tcPr>
            <w:tcW w:w="31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EB15B4">
            <w:pPr>
              <w:ind w:firstLine="0" w:firstLineChars="0"/>
            </w:pPr>
            <w:r>
              <w:rPr>
                <w:rFonts w:hint="eastAsia"/>
              </w:rPr>
              <w:t>庭审信息管理系统包括庭审录制、庭审资源管理、庭审直播、庭审点播等功能。庭审录制系统主要功能：系统登录认证、开庭选择、庭审录像、开庭三同步、笔录校对、信息发布、集中控制、远程作证听证等；庭审资源管理系统主要功能：庭审音视频审核、庭审录音录像刻录等待；庭审直播点播系统主要功能：法庭庭审实况直播、庭审视频查询与点播等。</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A7C24E">
            <w:pPr>
              <w:ind w:firstLine="0" w:firstLineChars="0"/>
            </w:pPr>
            <w:r>
              <w:rPr>
                <w:rFonts w:hint="eastAsia"/>
              </w:rPr>
              <w:t>8</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BFDFAB">
            <w:pPr>
              <w:ind w:firstLine="0" w:firstLineChars="0"/>
            </w:pPr>
            <w:r>
              <w:rPr>
                <w:rFonts w:hint="eastAsia"/>
              </w:rPr>
              <w:t>项</w:t>
            </w:r>
          </w:p>
        </w:tc>
      </w:tr>
      <w:tr w14:paraId="250C305F">
        <w:tblPrEx>
          <w:tblCellMar>
            <w:top w:w="0" w:type="dxa"/>
            <w:left w:w="108" w:type="dxa"/>
            <w:bottom w:w="0" w:type="dxa"/>
            <w:right w:w="108" w:type="dxa"/>
          </w:tblCellMar>
        </w:tblPrEx>
        <w:trPr>
          <w:trHeight w:val="285" w:hRule="atLeast"/>
        </w:trPr>
        <w:tc>
          <w:tcPr>
            <w:tcW w:w="350"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A1C8E30">
            <w:pPr>
              <w:ind w:firstLine="0" w:firstLineChars="0"/>
            </w:pPr>
            <w:r>
              <w:rPr>
                <w:rFonts w:hint="eastAsia"/>
              </w:rPr>
              <w:t>3</w:t>
            </w:r>
          </w:p>
        </w:tc>
        <w:tc>
          <w:tcPr>
            <w:tcW w:w="813" w:type="pct"/>
            <w:tcBorders>
              <w:top w:val="single" w:color="auto" w:sz="4" w:space="0"/>
              <w:left w:val="single" w:color="auto" w:sz="4" w:space="0"/>
              <w:bottom w:val="single" w:color="auto" w:sz="4" w:space="0"/>
              <w:right w:val="single" w:color="auto" w:sz="4" w:space="0"/>
            </w:tcBorders>
            <w:shd w:val="clear" w:color="auto" w:fill="auto"/>
            <w:vAlign w:val="center"/>
          </w:tcPr>
          <w:p w14:paraId="263A33DD">
            <w:pPr>
              <w:ind w:firstLine="0" w:firstLineChars="0"/>
            </w:pPr>
            <w:r>
              <w:rPr>
                <w:rFonts w:hint="eastAsia"/>
              </w:rPr>
              <w:t>庭审智能辅助对接服务许可</w:t>
            </w:r>
          </w:p>
        </w:tc>
        <w:tc>
          <w:tcPr>
            <w:tcW w:w="31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BA875D">
            <w:pPr>
              <w:ind w:firstLine="0" w:firstLineChars="0"/>
            </w:pPr>
            <w:r>
              <w:rPr>
                <w:rFonts w:hint="eastAsia"/>
              </w:rPr>
              <w:t>主要功能有开庭审理过程中让审判席的成员（审判长、审判员、人民陪审员）进行案件信息及卷宗资料查看，书记员端笔录查询及批注、以及法庭监控视频流查看、市高院开发的其它庭审智能辅助模块工具对接等。</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B0A3B6">
            <w:pPr>
              <w:ind w:firstLine="0" w:firstLineChars="0"/>
            </w:pPr>
            <w:r>
              <w:rPr>
                <w:rFonts w:hint="eastAsia"/>
              </w:rPr>
              <w:t>8</w:t>
            </w:r>
          </w:p>
        </w:tc>
        <w:tc>
          <w:tcPr>
            <w:tcW w:w="35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35709A">
            <w:pPr>
              <w:ind w:firstLine="0" w:firstLineChars="0"/>
            </w:pPr>
            <w:r>
              <w:rPr>
                <w:rFonts w:hint="eastAsia"/>
              </w:rPr>
              <w:t>项</w:t>
            </w:r>
          </w:p>
        </w:tc>
      </w:tr>
    </w:tbl>
    <w:p w14:paraId="2FD0B947">
      <w:pPr>
        <w:ind w:firstLine="482"/>
        <w:rPr>
          <w:b/>
          <w:bCs/>
        </w:rPr>
      </w:pPr>
    </w:p>
    <w:p w14:paraId="799AB1A6">
      <w:pPr>
        <w:ind w:firstLine="482"/>
        <w:rPr>
          <w:b/>
          <w:bCs/>
        </w:rPr>
      </w:pPr>
      <w:r>
        <w:rPr>
          <w:rFonts w:hint="eastAsia"/>
          <w:b/>
          <w:bCs/>
        </w:rPr>
        <w:t>3、集成改造要求</w:t>
      </w:r>
    </w:p>
    <w:p w14:paraId="4CEFEF10">
      <w:r>
        <w:rPr>
          <w:rFonts w:hint="eastAsia"/>
        </w:rPr>
        <w:t>8个法庭集成改造要求：更换8个法庭相关音视频信息化设备及布线重新改造。涉及视频采集处理系统、庭审音频采集扩声系统、法官辅助系统、电子铭牌系统及其他配套设施，同时配套上述各系统改造的相关线缆辅材等布线系统改造等。</w:t>
      </w:r>
    </w:p>
    <w:p w14:paraId="3356350C">
      <w:pPr>
        <w:ind w:firstLine="0" w:firstLineChars="0"/>
        <w:jc w:val="center"/>
      </w:pPr>
      <w:r>
        <w:rPr>
          <w:rFonts w:hint="eastAsia"/>
        </w:rPr>
        <w:drawing>
          <wp:inline distT="0" distB="0" distL="114300" distR="114300">
            <wp:extent cx="5265420" cy="2689225"/>
            <wp:effectExtent l="0" t="0" r="11430" b="15875"/>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7"/>
                    <a:stretch>
                      <a:fillRect/>
                    </a:stretch>
                  </pic:blipFill>
                  <pic:spPr>
                    <a:xfrm>
                      <a:off x="0" y="0"/>
                      <a:ext cx="5265420" cy="2689225"/>
                    </a:xfrm>
                    <a:prstGeom prst="rect">
                      <a:avLst/>
                    </a:prstGeom>
                    <a:noFill/>
                    <a:ln>
                      <a:noFill/>
                    </a:ln>
                  </pic:spPr>
                </pic:pic>
              </a:graphicData>
            </a:graphic>
          </wp:inline>
        </w:drawing>
      </w:r>
    </w:p>
    <w:p w14:paraId="7DF11D71">
      <w:pPr>
        <w:ind w:firstLine="0" w:firstLineChars="0"/>
        <w:jc w:val="center"/>
      </w:pPr>
      <w:r>
        <w:rPr>
          <w:rFonts w:hint="eastAsia"/>
        </w:rPr>
        <w:t>民事科技法庭系统拓扑图</w:t>
      </w:r>
    </w:p>
    <w:p w14:paraId="2DB19AF6">
      <w:pPr>
        <w:pStyle w:val="2"/>
      </w:pPr>
      <w:bookmarkStart w:id="17" w:name="_Toc63785502"/>
      <w:r>
        <w:rPr>
          <w:rFonts w:hint="eastAsia"/>
        </w:rPr>
        <w:t>电子政务云资源需求</w:t>
      </w:r>
      <w:bookmarkEnd w:id="17"/>
    </w:p>
    <w:p w14:paraId="586D68AE">
      <w:r>
        <w:rPr>
          <w:rFonts w:hint="eastAsia"/>
        </w:rPr>
        <w:t>不涉及</w:t>
      </w:r>
    </w:p>
    <w:p w14:paraId="275242D2">
      <w:pPr>
        <w:pStyle w:val="2"/>
      </w:pPr>
      <w:bookmarkStart w:id="18" w:name="_Toc63785503"/>
      <w:r>
        <w:rPr>
          <w:rFonts w:hint="eastAsia"/>
        </w:rPr>
        <w:t>其他工作要求</w:t>
      </w:r>
      <w:bookmarkEnd w:id="18"/>
    </w:p>
    <w:p w14:paraId="463A44FD">
      <w:pPr>
        <w:keepNext/>
        <w:keepLines/>
        <w:numPr>
          <w:ilvl w:val="1"/>
          <w:numId w:val="2"/>
        </w:numPr>
        <w:tabs>
          <w:tab w:val="left" w:pos="360"/>
        </w:tabs>
        <w:spacing w:before="120" w:line="240" w:lineRule="auto"/>
        <w:ind w:left="0" w:firstLine="0" w:firstLineChars="0"/>
        <w:outlineLvl w:val="1"/>
        <w:rPr>
          <w:rFonts w:ascii="仿宋" w:hAnsi="仿宋" w:eastAsia="仿宋"/>
          <w:b/>
          <w:vanish/>
          <w:color w:val="000000"/>
          <w:sz w:val="28"/>
          <w:szCs w:val="20"/>
        </w:rPr>
      </w:pPr>
      <w:bookmarkStart w:id="19" w:name="_Toc63785504"/>
      <w:bookmarkEnd w:id="19"/>
      <w:bookmarkStart w:id="20" w:name="_Toc61968111"/>
      <w:bookmarkEnd w:id="20"/>
      <w:bookmarkStart w:id="21" w:name="_Toc63585480"/>
      <w:bookmarkEnd w:id="21"/>
      <w:bookmarkStart w:id="22" w:name="_Toc62209488"/>
      <w:bookmarkEnd w:id="22"/>
      <w:bookmarkStart w:id="23" w:name="_Toc63785439"/>
      <w:bookmarkEnd w:id="23"/>
      <w:bookmarkStart w:id="24" w:name="_Toc63762370"/>
      <w:bookmarkEnd w:id="24"/>
      <w:bookmarkStart w:id="25" w:name="_Toc63151871"/>
      <w:bookmarkEnd w:id="25"/>
      <w:bookmarkStart w:id="26" w:name="_Toc62219358"/>
      <w:bookmarkEnd w:id="26"/>
    </w:p>
    <w:p w14:paraId="5E06A8AC">
      <w:pPr>
        <w:pStyle w:val="3"/>
      </w:pPr>
      <w:bookmarkStart w:id="27" w:name="_Toc63785505"/>
      <w:r>
        <w:rPr>
          <w:rFonts w:hint="eastAsia"/>
        </w:rPr>
        <w:t>售后服务要求</w:t>
      </w:r>
      <w:bookmarkEnd w:id="27"/>
    </w:p>
    <w:p w14:paraId="30BD7491">
      <w:pPr>
        <w:pStyle w:val="12"/>
        <w:snapToGrid w:val="0"/>
        <w:spacing w:line="360" w:lineRule="auto"/>
        <w:ind w:firstLine="480"/>
        <w:rPr>
          <w:rFonts w:ascii="宋体" w:hAnsi="宋体"/>
          <w:sz w:val="24"/>
          <w:szCs w:val="24"/>
        </w:rPr>
      </w:pPr>
      <w:r>
        <w:rPr>
          <w:rFonts w:hint="eastAsia" w:ascii="宋体" w:hAnsi="宋体"/>
          <w:sz w:val="24"/>
          <w:szCs w:val="24"/>
        </w:rPr>
        <w:t>系统提供3年免费的保修服务，保修日期从系统验收之日起开始计算。</w:t>
      </w:r>
    </w:p>
    <w:p w14:paraId="4ECB028E">
      <w:pPr>
        <w:pStyle w:val="12"/>
        <w:snapToGrid w:val="0"/>
        <w:spacing w:line="360" w:lineRule="auto"/>
        <w:ind w:firstLine="480"/>
        <w:rPr>
          <w:rFonts w:ascii="宋体" w:hAnsi="宋体"/>
          <w:sz w:val="24"/>
          <w:szCs w:val="24"/>
        </w:rPr>
      </w:pPr>
      <w:r>
        <w:rPr>
          <w:rFonts w:hint="eastAsia" w:ascii="宋体" w:hAnsi="宋体"/>
          <w:sz w:val="24"/>
          <w:szCs w:val="24"/>
        </w:rPr>
        <w:t>提供系统的技术培训、系统扩充、升级方面的技术支持服务。</w:t>
      </w:r>
    </w:p>
    <w:p w14:paraId="429701B0">
      <w:pPr>
        <w:pStyle w:val="3"/>
      </w:pPr>
      <w:bookmarkStart w:id="28" w:name="_Toc63785506"/>
      <w:r>
        <w:rPr>
          <w:rFonts w:hint="eastAsia"/>
        </w:rPr>
        <w:t>应急响应要求</w:t>
      </w:r>
      <w:bookmarkEnd w:id="28"/>
    </w:p>
    <w:p w14:paraId="7DC8F73E">
      <w:pPr>
        <w:pStyle w:val="12"/>
        <w:snapToGrid w:val="0"/>
        <w:spacing w:line="360" w:lineRule="auto"/>
        <w:ind w:firstLine="480"/>
        <w:rPr>
          <w:rFonts w:ascii="宋体" w:hAnsi="宋体"/>
          <w:sz w:val="24"/>
          <w:szCs w:val="24"/>
        </w:rPr>
      </w:pPr>
      <w:r>
        <w:rPr>
          <w:rFonts w:hint="eastAsia" w:ascii="宋体" w:hAnsi="宋体"/>
          <w:sz w:val="24"/>
          <w:szCs w:val="24"/>
        </w:rPr>
        <w:t>系统建设完毕后，提供技术支持和保障服务；工作时间半小时响应，如有紧急或重大情况发生，需增派工程师提供现场服务；非工作时间2小时响应（上门服务），供应商应合理配备备件库，应具备一定数量的备品备件，以保证出现系统故障时能及时到达并于48小时内修复或提供备品备件保障系统正常运行。</w:t>
      </w:r>
    </w:p>
    <w:p w14:paraId="1183FAB0">
      <w:pPr>
        <w:pStyle w:val="12"/>
        <w:snapToGrid w:val="0"/>
        <w:spacing w:line="360" w:lineRule="auto"/>
        <w:ind w:firstLine="480"/>
        <w:rPr>
          <w:rFonts w:ascii="宋体" w:hAnsi="宋体"/>
          <w:sz w:val="24"/>
          <w:szCs w:val="24"/>
        </w:rPr>
      </w:pPr>
      <w:r>
        <w:rPr>
          <w:rFonts w:hint="eastAsia" w:ascii="宋体" w:hAnsi="宋体"/>
          <w:sz w:val="24"/>
          <w:szCs w:val="24"/>
        </w:rPr>
        <w:t>具体故障级别及对应的应急响应要求如下：</w:t>
      </w:r>
    </w:p>
    <w:p w14:paraId="7C97D1D3">
      <w:pPr>
        <w:pStyle w:val="12"/>
        <w:snapToGrid w:val="0"/>
        <w:spacing w:line="360" w:lineRule="auto"/>
        <w:ind w:firstLine="480"/>
        <w:rPr>
          <w:rFonts w:ascii="宋体" w:hAnsi="宋体"/>
          <w:sz w:val="24"/>
          <w:szCs w:val="24"/>
        </w:rPr>
      </w:pPr>
      <w:r>
        <w:rPr>
          <w:rFonts w:hint="eastAsia" w:ascii="宋体" w:hAnsi="宋体"/>
          <w:sz w:val="24"/>
          <w:szCs w:val="24"/>
        </w:rPr>
        <w:t>一级故障：在</w:t>
      </w:r>
      <w:r>
        <w:rPr>
          <w:rFonts w:ascii="宋体" w:hAnsi="宋体"/>
          <w:sz w:val="24"/>
          <w:szCs w:val="24"/>
        </w:rPr>
        <w:t>1小时内确诊，总故障解决时间不超过4小时。</w:t>
      </w:r>
    </w:p>
    <w:p w14:paraId="2AAD70B1">
      <w:pPr>
        <w:pStyle w:val="12"/>
        <w:snapToGrid w:val="0"/>
        <w:spacing w:line="360" w:lineRule="auto"/>
        <w:ind w:firstLine="480"/>
        <w:rPr>
          <w:rFonts w:ascii="宋体" w:hAnsi="宋体"/>
          <w:sz w:val="24"/>
          <w:szCs w:val="24"/>
        </w:rPr>
      </w:pPr>
      <w:r>
        <w:rPr>
          <w:rFonts w:hint="eastAsia" w:ascii="宋体" w:hAnsi="宋体"/>
          <w:sz w:val="24"/>
          <w:szCs w:val="24"/>
        </w:rPr>
        <w:t>二级故障：在</w:t>
      </w:r>
      <w:r>
        <w:rPr>
          <w:rFonts w:ascii="宋体" w:hAnsi="宋体"/>
          <w:sz w:val="24"/>
          <w:szCs w:val="24"/>
        </w:rPr>
        <w:t>2小时内确诊，并在4小时内由专家到达现场确诊并解决，总故障解决时间不超过8小时；</w:t>
      </w:r>
    </w:p>
    <w:p w14:paraId="0D85986D">
      <w:pPr>
        <w:pStyle w:val="12"/>
        <w:snapToGrid w:val="0"/>
        <w:spacing w:line="360" w:lineRule="auto"/>
        <w:ind w:firstLine="480"/>
        <w:rPr>
          <w:rFonts w:ascii="宋体" w:hAnsi="宋体"/>
          <w:sz w:val="24"/>
          <w:szCs w:val="24"/>
        </w:rPr>
      </w:pPr>
      <w:r>
        <w:rPr>
          <w:rFonts w:hint="eastAsia" w:ascii="宋体" w:hAnsi="宋体"/>
          <w:sz w:val="24"/>
          <w:szCs w:val="24"/>
        </w:rPr>
        <w:t>三、四级故障：在</w:t>
      </w:r>
      <w:r>
        <w:rPr>
          <w:rFonts w:ascii="宋体" w:hAnsi="宋体"/>
          <w:sz w:val="24"/>
          <w:szCs w:val="24"/>
        </w:rPr>
        <w:t>4小时内确诊故障，总故障解决时间不超过16小时。</w:t>
      </w:r>
    </w:p>
    <w:p w14:paraId="5103FE7F">
      <w:pPr>
        <w:pStyle w:val="3"/>
      </w:pPr>
      <w:bookmarkStart w:id="29" w:name="_Toc63785507"/>
      <w:r>
        <w:rPr>
          <w:rFonts w:hint="eastAsia"/>
        </w:rPr>
        <w:t>培训要求</w:t>
      </w:r>
      <w:bookmarkEnd w:id="29"/>
    </w:p>
    <w:p w14:paraId="7E9512D6">
      <w:r>
        <w:rPr>
          <w:rFonts w:hint="eastAsia"/>
        </w:rPr>
        <w:t>对系统使用单位提供业务操作培训，应提供详细培训方案。</w:t>
      </w:r>
    </w:p>
    <w:p w14:paraId="40306A3D">
      <w:r>
        <w:rPr>
          <w:rFonts w:hint="eastAsia"/>
        </w:rPr>
        <w:t>(1)在36个月的质量保证期内，提供2次与项目相关的必要培训。</w:t>
      </w:r>
    </w:p>
    <w:p w14:paraId="5D62F143">
      <w:r>
        <w:rPr>
          <w:rFonts w:hint="eastAsia"/>
        </w:rPr>
        <w:t>(2)供应商需要开展分层次的人员培训工作，每次培训后应对参加培训人员进行测试，评估培训成果。培训应具有培训教材、培训环境和高水平的培训讲师。</w:t>
      </w:r>
    </w:p>
    <w:p w14:paraId="223EE814">
      <w:pPr>
        <w:rPr>
          <w:strike/>
          <w:szCs w:val="21"/>
        </w:rPr>
      </w:pPr>
      <w:r>
        <w:rPr>
          <w:rFonts w:hint="eastAsia"/>
        </w:rPr>
        <w:t>(3)供应商应提供一般用户的基础操作培训和部门信息管理员的日常应用维护的培训，确保用户对象能够掌握对应的操作技能。</w:t>
      </w:r>
    </w:p>
    <w:p w14:paraId="3235C6EC">
      <w:pPr>
        <w:pStyle w:val="3"/>
      </w:pPr>
      <w:bookmarkStart w:id="30" w:name="_Toc63785509"/>
      <w:r>
        <w:rPr>
          <w:rFonts w:hint="eastAsia"/>
        </w:rPr>
        <w:t>进度要求</w:t>
      </w:r>
      <w:bookmarkEnd w:id="30"/>
    </w:p>
    <w:p w14:paraId="073C3E3D">
      <w:r>
        <w:rPr>
          <w:rFonts w:hint="eastAsia"/>
        </w:rPr>
        <w:t>投标人应根据建设内容，分阶段制定合理的时间进度，并且应根据招标方要求进行调整和细化。</w:t>
      </w:r>
    </w:p>
    <w:p w14:paraId="72AD9A24">
      <w:r>
        <w:rPr>
          <w:rFonts w:hint="eastAsia"/>
        </w:rPr>
        <w:t>总建设周期为6个月，分为2个阶段。</w:t>
      </w:r>
    </w:p>
    <w:p w14:paraId="0C80FE40">
      <w:r>
        <w:rPr>
          <w:rFonts w:hint="eastAsia"/>
        </w:rPr>
        <w:t>第一阶段为5个月，完成项目建设。</w:t>
      </w:r>
    </w:p>
    <w:p w14:paraId="3C2531B1">
      <w:r>
        <w:rPr>
          <w:rFonts w:hint="eastAsia"/>
        </w:rPr>
        <w:t>第二阶段为1个月，完成试运行。</w:t>
      </w:r>
    </w:p>
    <w:p w14:paraId="524E87BB">
      <w:pPr>
        <w:pStyle w:val="3"/>
      </w:pPr>
      <w:bookmarkStart w:id="31" w:name="_Toc63785510"/>
      <w:r>
        <w:rPr>
          <w:rFonts w:hint="eastAsia"/>
        </w:rPr>
        <w:t>项目团队及驻场人员要求</w:t>
      </w:r>
      <w:bookmarkEnd w:id="31"/>
    </w:p>
    <w:p w14:paraId="5DEED6EB">
      <w:r>
        <w:t>1）投标人须具有稳定的在职技术保障力量，能够提供及时的技术支援或服务，应针对本项目提供不少于</w:t>
      </w:r>
      <w:r>
        <w:rPr>
          <w:rFonts w:hint="eastAsia"/>
        </w:rPr>
        <w:t>4</w:t>
      </w:r>
      <w:r>
        <w:t>人的项目服务团队（包括项目经理</w:t>
      </w:r>
      <w:r>
        <w:rPr>
          <w:rFonts w:hint="eastAsia"/>
        </w:rPr>
        <w:t>、实施经理</w:t>
      </w:r>
      <w:r>
        <w:t>等），投标单位的相关服务人员需具备相应的服务能力。</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622"/>
        <w:gridCol w:w="1180"/>
        <w:gridCol w:w="3370"/>
        <w:gridCol w:w="1180"/>
      </w:tblGrid>
      <w:tr w14:paraId="2208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0ED5F4AF">
            <w:pPr>
              <w:widowControl/>
              <w:spacing w:line="240" w:lineRule="auto"/>
              <w:ind w:firstLine="0" w:firstLineChars="0"/>
              <w:jc w:val="center"/>
              <w:rPr>
                <w:b/>
              </w:rPr>
            </w:pPr>
            <w:r>
              <w:rPr>
                <w:rFonts w:hint="eastAsia"/>
                <w:b/>
              </w:rPr>
              <w:t>角色</w:t>
            </w:r>
          </w:p>
        </w:tc>
        <w:tc>
          <w:tcPr>
            <w:tcW w:w="0" w:type="auto"/>
            <w:shd w:val="clear" w:color="auto" w:fill="auto"/>
            <w:noWrap/>
            <w:vAlign w:val="center"/>
          </w:tcPr>
          <w:p w14:paraId="43CA10BC">
            <w:pPr>
              <w:widowControl/>
              <w:spacing w:line="240" w:lineRule="auto"/>
              <w:ind w:firstLine="0" w:firstLineChars="0"/>
              <w:jc w:val="center"/>
              <w:rPr>
                <w:b/>
              </w:rPr>
            </w:pPr>
            <w:r>
              <w:rPr>
                <w:rFonts w:hint="eastAsia"/>
                <w:b/>
              </w:rPr>
              <w:t>主要职责</w:t>
            </w:r>
          </w:p>
        </w:tc>
        <w:tc>
          <w:tcPr>
            <w:tcW w:w="0" w:type="auto"/>
            <w:shd w:val="clear" w:color="auto" w:fill="auto"/>
            <w:noWrap/>
            <w:vAlign w:val="center"/>
          </w:tcPr>
          <w:p w14:paraId="2560E300">
            <w:pPr>
              <w:widowControl/>
              <w:spacing w:line="240" w:lineRule="auto"/>
              <w:ind w:firstLine="0" w:firstLineChars="0"/>
              <w:jc w:val="center"/>
              <w:rPr>
                <w:b/>
              </w:rPr>
            </w:pPr>
            <w:r>
              <w:rPr>
                <w:rFonts w:hint="eastAsia"/>
                <w:b/>
              </w:rPr>
              <w:t>人员数量</w:t>
            </w:r>
          </w:p>
        </w:tc>
        <w:tc>
          <w:tcPr>
            <w:tcW w:w="0" w:type="auto"/>
            <w:vAlign w:val="center"/>
          </w:tcPr>
          <w:p w14:paraId="07EAD77C">
            <w:pPr>
              <w:widowControl/>
              <w:spacing w:line="240" w:lineRule="auto"/>
              <w:ind w:firstLine="0" w:firstLineChars="0"/>
              <w:jc w:val="center"/>
              <w:rPr>
                <w:b/>
              </w:rPr>
            </w:pPr>
            <w:r>
              <w:rPr>
                <w:rFonts w:hint="eastAsia"/>
                <w:b/>
              </w:rPr>
              <w:t>人员要求</w:t>
            </w:r>
          </w:p>
        </w:tc>
        <w:tc>
          <w:tcPr>
            <w:tcW w:w="0" w:type="auto"/>
            <w:shd w:val="clear" w:color="auto" w:fill="auto"/>
            <w:noWrap/>
            <w:vAlign w:val="center"/>
          </w:tcPr>
          <w:p w14:paraId="018BDD50">
            <w:pPr>
              <w:widowControl/>
              <w:spacing w:line="240" w:lineRule="auto"/>
              <w:ind w:firstLine="0" w:firstLineChars="0"/>
              <w:jc w:val="center"/>
              <w:rPr>
                <w:b/>
              </w:rPr>
            </w:pPr>
            <w:r>
              <w:rPr>
                <w:rFonts w:hint="eastAsia"/>
                <w:b/>
              </w:rPr>
              <w:t>驻场要求</w:t>
            </w:r>
          </w:p>
        </w:tc>
      </w:tr>
      <w:tr w14:paraId="0EF3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0" w:type="auto"/>
            <w:shd w:val="clear" w:color="auto" w:fill="auto"/>
            <w:noWrap/>
            <w:vAlign w:val="center"/>
          </w:tcPr>
          <w:p w14:paraId="5479E990">
            <w:pPr>
              <w:widowControl/>
              <w:spacing w:line="240" w:lineRule="auto"/>
              <w:ind w:firstLine="0" w:firstLineChars="0"/>
              <w:jc w:val="center"/>
            </w:pPr>
            <w:r>
              <w:rPr>
                <w:rFonts w:hint="eastAsia"/>
              </w:rPr>
              <w:t>项目经理</w:t>
            </w:r>
          </w:p>
        </w:tc>
        <w:tc>
          <w:tcPr>
            <w:tcW w:w="0" w:type="auto"/>
            <w:shd w:val="clear" w:color="auto" w:fill="auto"/>
            <w:vAlign w:val="center"/>
          </w:tcPr>
          <w:p w14:paraId="3F1D95EF">
            <w:pPr>
              <w:widowControl/>
              <w:spacing w:line="240" w:lineRule="auto"/>
              <w:ind w:firstLine="0" w:firstLineChars="0"/>
              <w:jc w:val="center"/>
            </w:pPr>
            <w:r>
              <w:rPr>
                <w:rFonts w:hint="eastAsia"/>
              </w:rPr>
              <w:t>负责项目质量和进度控制</w:t>
            </w:r>
          </w:p>
        </w:tc>
        <w:tc>
          <w:tcPr>
            <w:tcW w:w="0" w:type="auto"/>
            <w:shd w:val="clear" w:color="auto" w:fill="auto"/>
            <w:noWrap/>
            <w:vAlign w:val="center"/>
          </w:tcPr>
          <w:p w14:paraId="491C03FE">
            <w:pPr>
              <w:widowControl/>
              <w:spacing w:line="240" w:lineRule="auto"/>
              <w:ind w:firstLine="0" w:firstLineChars="0"/>
              <w:jc w:val="center"/>
            </w:pPr>
            <w:r>
              <w:rPr>
                <w:rFonts w:hint="eastAsia"/>
              </w:rPr>
              <w:t>1人</w:t>
            </w:r>
          </w:p>
        </w:tc>
        <w:tc>
          <w:tcPr>
            <w:tcW w:w="0" w:type="auto"/>
            <w:vAlign w:val="center"/>
          </w:tcPr>
          <w:p w14:paraId="23B6038E">
            <w:pPr>
              <w:widowControl/>
              <w:spacing w:line="240" w:lineRule="auto"/>
              <w:ind w:firstLine="0" w:firstLineChars="0"/>
              <w:jc w:val="center"/>
            </w:pPr>
            <w:r>
              <w:rPr>
                <w:rFonts w:hint="eastAsia"/>
              </w:rPr>
              <w:t>具备高级工程师证书（信息技术相关专业），有政务信息系统建设项目经理经验，具有10年及以上从业经历的优先考虑</w:t>
            </w:r>
          </w:p>
        </w:tc>
        <w:tc>
          <w:tcPr>
            <w:tcW w:w="0" w:type="auto"/>
            <w:shd w:val="clear" w:color="auto" w:fill="auto"/>
            <w:noWrap/>
            <w:vAlign w:val="center"/>
          </w:tcPr>
          <w:p w14:paraId="407C003D">
            <w:pPr>
              <w:widowControl/>
              <w:spacing w:line="240" w:lineRule="auto"/>
              <w:ind w:firstLine="0" w:firstLineChars="0"/>
              <w:jc w:val="center"/>
            </w:pPr>
            <w:r>
              <w:rPr>
                <w:rFonts w:hint="eastAsia"/>
              </w:rPr>
              <w:t>驻场</w:t>
            </w:r>
          </w:p>
        </w:tc>
      </w:tr>
      <w:tr w14:paraId="4F32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7A52261E">
            <w:pPr>
              <w:widowControl/>
              <w:spacing w:line="240" w:lineRule="auto"/>
              <w:ind w:firstLine="0" w:firstLineChars="0"/>
              <w:jc w:val="center"/>
            </w:pPr>
            <w:r>
              <w:rPr>
                <w:rFonts w:hint="eastAsia"/>
              </w:rPr>
              <w:t>实施经理</w:t>
            </w:r>
          </w:p>
        </w:tc>
        <w:tc>
          <w:tcPr>
            <w:tcW w:w="0" w:type="auto"/>
            <w:shd w:val="clear" w:color="auto" w:fill="auto"/>
            <w:vAlign w:val="center"/>
          </w:tcPr>
          <w:p w14:paraId="7D122BAD">
            <w:pPr>
              <w:widowControl/>
              <w:spacing w:line="240" w:lineRule="auto"/>
              <w:ind w:firstLine="0" w:firstLineChars="0"/>
              <w:jc w:val="center"/>
            </w:pPr>
            <w:r>
              <w:rPr>
                <w:rFonts w:hint="eastAsia"/>
              </w:rPr>
              <w:t>负责项目需求评估与项目实施</w:t>
            </w:r>
          </w:p>
        </w:tc>
        <w:tc>
          <w:tcPr>
            <w:tcW w:w="0" w:type="auto"/>
            <w:shd w:val="clear" w:color="auto" w:fill="auto"/>
            <w:noWrap/>
            <w:vAlign w:val="center"/>
          </w:tcPr>
          <w:p w14:paraId="43CEB25F">
            <w:pPr>
              <w:widowControl/>
              <w:spacing w:line="240" w:lineRule="auto"/>
              <w:ind w:firstLine="0" w:firstLineChars="0"/>
              <w:jc w:val="center"/>
            </w:pPr>
            <w:r>
              <w:rPr>
                <w:rFonts w:hint="eastAsia"/>
              </w:rPr>
              <w:t>3人</w:t>
            </w:r>
          </w:p>
        </w:tc>
        <w:tc>
          <w:tcPr>
            <w:tcW w:w="0" w:type="auto"/>
            <w:vAlign w:val="center"/>
          </w:tcPr>
          <w:p w14:paraId="000B4E92">
            <w:pPr>
              <w:widowControl/>
              <w:spacing w:line="240" w:lineRule="auto"/>
              <w:ind w:firstLine="0" w:firstLineChars="0"/>
              <w:jc w:val="center"/>
            </w:pPr>
          </w:p>
        </w:tc>
        <w:tc>
          <w:tcPr>
            <w:tcW w:w="0" w:type="auto"/>
            <w:shd w:val="clear" w:color="auto" w:fill="auto"/>
            <w:noWrap/>
            <w:vAlign w:val="center"/>
          </w:tcPr>
          <w:p w14:paraId="590DB0D3">
            <w:pPr>
              <w:widowControl/>
              <w:spacing w:line="240" w:lineRule="auto"/>
              <w:ind w:firstLine="0" w:firstLineChars="0"/>
              <w:jc w:val="center"/>
            </w:pPr>
            <w:r>
              <w:rPr>
                <w:rFonts w:hint="eastAsia"/>
              </w:rPr>
              <w:t>驻场</w:t>
            </w:r>
          </w:p>
        </w:tc>
      </w:tr>
    </w:tbl>
    <w:p w14:paraId="746CC356">
      <w:r>
        <w:t>2）投标人应针对本项目提供不少于</w:t>
      </w:r>
      <w:r>
        <w:rPr>
          <w:rFonts w:hint="eastAsia"/>
        </w:rPr>
        <w:t>4</w:t>
      </w:r>
      <w:r>
        <w:t>人的质保期间支撑团队（其中</w:t>
      </w:r>
      <w:r>
        <w:rPr>
          <w:rFonts w:hint="eastAsia"/>
        </w:rPr>
        <w:t>运维</w:t>
      </w:r>
      <w:r>
        <w:t>经理</w:t>
      </w:r>
      <w:r>
        <w:rPr>
          <w:rFonts w:hint="eastAsia"/>
        </w:rPr>
        <w:t>1</w:t>
      </w:r>
      <w:r>
        <w:t>人，技术工程师不少于</w:t>
      </w:r>
      <w:r>
        <w:rPr>
          <w:rFonts w:hint="eastAsia"/>
        </w:rPr>
        <w:t>3</w:t>
      </w:r>
      <w:r>
        <w:t>人）；投标人的相关服务人员需具备相应的服务能力。</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2616"/>
        <w:gridCol w:w="1180"/>
        <w:gridCol w:w="1180"/>
        <w:gridCol w:w="1180"/>
      </w:tblGrid>
      <w:tr w14:paraId="0AD9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59F1A88C">
            <w:pPr>
              <w:widowControl/>
              <w:spacing w:line="240" w:lineRule="auto"/>
              <w:ind w:firstLine="0" w:firstLineChars="0"/>
              <w:jc w:val="center"/>
              <w:rPr>
                <w:b/>
              </w:rPr>
            </w:pPr>
            <w:r>
              <w:rPr>
                <w:rFonts w:hint="eastAsia"/>
                <w:b/>
              </w:rPr>
              <w:t>角色</w:t>
            </w:r>
          </w:p>
        </w:tc>
        <w:tc>
          <w:tcPr>
            <w:tcW w:w="0" w:type="auto"/>
            <w:shd w:val="clear" w:color="auto" w:fill="auto"/>
            <w:noWrap/>
            <w:vAlign w:val="center"/>
          </w:tcPr>
          <w:p w14:paraId="2126483A">
            <w:pPr>
              <w:widowControl/>
              <w:spacing w:line="240" w:lineRule="auto"/>
              <w:ind w:firstLine="0" w:firstLineChars="0"/>
              <w:jc w:val="center"/>
              <w:rPr>
                <w:b/>
              </w:rPr>
            </w:pPr>
            <w:r>
              <w:rPr>
                <w:rFonts w:hint="eastAsia"/>
                <w:b/>
              </w:rPr>
              <w:t>主要职责</w:t>
            </w:r>
          </w:p>
        </w:tc>
        <w:tc>
          <w:tcPr>
            <w:tcW w:w="0" w:type="auto"/>
            <w:shd w:val="clear" w:color="auto" w:fill="auto"/>
            <w:noWrap/>
            <w:vAlign w:val="center"/>
          </w:tcPr>
          <w:p w14:paraId="2D1E1653">
            <w:pPr>
              <w:widowControl/>
              <w:spacing w:line="240" w:lineRule="auto"/>
              <w:ind w:firstLine="0" w:firstLineChars="0"/>
              <w:jc w:val="center"/>
              <w:rPr>
                <w:b/>
              </w:rPr>
            </w:pPr>
            <w:r>
              <w:rPr>
                <w:rFonts w:hint="eastAsia"/>
                <w:b/>
              </w:rPr>
              <w:t>人员数量</w:t>
            </w:r>
          </w:p>
        </w:tc>
        <w:tc>
          <w:tcPr>
            <w:tcW w:w="0" w:type="auto"/>
            <w:vAlign w:val="center"/>
          </w:tcPr>
          <w:p w14:paraId="792DE748">
            <w:pPr>
              <w:widowControl/>
              <w:spacing w:line="240" w:lineRule="auto"/>
              <w:ind w:firstLine="0" w:firstLineChars="0"/>
              <w:jc w:val="center"/>
              <w:rPr>
                <w:b/>
              </w:rPr>
            </w:pPr>
            <w:r>
              <w:rPr>
                <w:rFonts w:hint="eastAsia"/>
                <w:b/>
              </w:rPr>
              <w:t>人员要求</w:t>
            </w:r>
          </w:p>
        </w:tc>
        <w:tc>
          <w:tcPr>
            <w:tcW w:w="0" w:type="auto"/>
            <w:shd w:val="clear" w:color="auto" w:fill="auto"/>
            <w:noWrap/>
            <w:vAlign w:val="center"/>
          </w:tcPr>
          <w:p w14:paraId="031F596B">
            <w:pPr>
              <w:widowControl/>
              <w:spacing w:line="240" w:lineRule="auto"/>
              <w:ind w:firstLine="0" w:firstLineChars="0"/>
              <w:jc w:val="center"/>
              <w:rPr>
                <w:b/>
              </w:rPr>
            </w:pPr>
            <w:r>
              <w:rPr>
                <w:rFonts w:hint="eastAsia"/>
                <w:b/>
              </w:rPr>
              <w:t>驻场要求</w:t>
            </w:r>
          </w:p>
        </w:tc>
      </w:tr>
      <w:tr w14:paraId="21BC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07059EE7">
            <w:pPr>
              <w:widowControl/>
              <w:spacing w:line="240" w:lineRule="auto"/>
              <w:ind w:firstLine="0" w:firstLineChars="0"/>
              <w:jc w:val="center"/>
            </w:pPr>
            <w:r>
              <w:rPr>
                <w:rFonts w:hint="eastAsia"/>
              </w:rPr>
              <w:t>运维经理</w:t>
            </w:r>
          </w:p>
        </w:tc>
        <w:tc>
          <w:tcPr>
            <w:tcW w:w="0" w:type="auto"/>
            <w:shd w:val="clear" w:color="auto" w:fill="auto"/>
            <w:vAlign w:val="center"/>
          </w:tcPr>
          <w:p w14:paraId="3E9B0844">
            <w:pPr>
              <w:widowControl/>
              <w:spacing w:line="240" w:lineRule="auto"/>
              <w:ind w:firstLine="0" w:firstLineChars="0"/>
              <w:jc w:val="center"/>
            </w:pPr>
            <w:r>
              <w:rPr>
                <w:rFonts w:hint="eastAsia"/>
              </w:rPr>
              <w:t>负责项目运维整体统筹</w:t>
            </w:r>
          </w:p>
        </w:tc>
        <w:tc>
          <w:tcPr>
            <w:tcW w:w="0" w:type="auto"/>
            <w:shd w:val="clear" w:color="auto" w:fill="auto"/>
            <w:noWrap/>
            <w:vAlign w:val="center"/>
          </w:tcPr>
          <w:p w14:paraId="11A293F9">
            <w:pPr>
              <w:widowControl/>
              <w:spacing w:line="240" w:lineRule="auto"/>
              <w:ind w:firstLine="0" w:firstLineChars="0"/>
              <w:jc w:val="center"/>
            </w:pPr>
            <w:r>
              <w:rPr>
                <w:rFonts w:hint="eastAsia"/>
              </w:rPr>
              <w:t>1人</w:t>
            </w:r>
          </w:p>
        </w:tc>
        <w:tc>
          <w:tcPr>
            <w:tcW w:w="0" w:type="auto"/>
            <w:vAlign w:val="center"/>
          </w:tcPr>
          <w:p w14:paraId="37A2A1D0">
            <w:pPr>
              <w:widowControl/>
              <w:spacing w:line="240" w:lineRule="auto"/>
              <w:ind w:firstLine="0" w:firstLineChars="0"/>
              <w:jc w:val="center"/>
            </w:pPr>
          </w:p>
        </w:tc>
        <w:tc>
          <w:tcPr>
            <w:tcW w:w="0" w:type="auto"/>
            <w:shd w:val="clear" w:color="auto" w:fill="auto"/>
            <w:noWrap/>
            <w:vAlign w:val="center"/>
          </w:tcPr>
          <w:p w14:paraId="674000D9">
            <w:pPr>
              <w:widowControl/>
              <w:spacing w:line="240" w:lineRule="auto"/>
              <w:ind w:firstLine="0" w:firstLineChars="0"/>
              <w:jc w:val="center"/>
            </w:pPr>
            <w:r>
              <w:rPr>
                <w:rFonts w:hint="eastAsia"/>
              </w:rPr>
              <w:t>不驻场</w:t>
            </w:r>
          </w:p>
        </w:tc>
      </w:tr>
      <w:tr w14:paraId="6264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0" w:type="auto"/>
            <w:shd w:val="clear" w:color="auto" w:fill="auto"/>
            <w:noWrap/>
            <w:vAlign w:val="center"/>
          </w:tcPr>
          <w:p w14:paraId="5CECA03D">
            <w:pPr>
              <w:widowControl/>
              <w:spacing w:line="240" w:lineRule="auto"/>
              <w:ind w:firstLine="0" w:firstLineChars="0"/>
              <w:jc w:val="center"/>
            </w:pPr>
            <w:r>
              <w:rPr>
                <w:rFonts w:hint="eastAsia"/>
              </w:rPr>
              <w:t>技术工程师</w:t>
            </w:r>
          </w:p>
        </w:tc>
        <w:tc>
          <w:tcPr>
            <w:tcW w:w="0" w:type="auto"/>
            <w:shd w:val="clear" w:color="auto" w:fill="auto"/>
            <w:noWrap/>
            <w:vAlign w:val="center"/>
          </w:tcPr>
          <w:p w14:paraId="56F2395C">
            <w:pPr>
              <w:widowControl/>
              <w:spacing w:line="240" w:lineRule="auto"/>
              <w:ind w:firstLine="0" w:firstLineChars="0"/>
              <w:jc w:val="center"/>
            </w:pPr>
            <w:r>
              <w:rPr>
                <w:rFonts w:hint="eastAsia"/>
              </w:rPr>
              <w:t>负责项目运行维护</w:t>
            </w:r>
          </w:p>
        </w:tc>
        <w:tc>
          <w:tcPr>
            <w:tcW w:w="0" w:type="auto"/>
            <w:shd w:val="clear" w:color="auto" w:fill="auto"/>
            <w:noWrap/>
            <w:vAlign w:val="center"/>
          </w:tcPr>
          <w:p w14:paraId="2642B12D">
            <w:pPr>
              <w:widowControl/>
              <w:spacing w:line="240" w:lineRule="auto"/>
              <w:ind w:firstLine="0" w:firstLineChars="0"/>
              <w:jc w:val="center"/>
            </w:pPr>
            <w:r>
              <w:rPr>
                <w:rFonts w:hint="eastAsia"/>
              </w:rPr>
              <w:t>3人</w:t>
            </w:r>
          </w:p>
        </w:tc>
        <w:tc>
          <w:tcPr>
            <w:tcW w:w="0" w:type="auto"/>
            <w:vAlign w:val="center"/>
          </w:tcPr>
          <w:p w14:paraId="2A740110">
            <w:pPr>
              <w:widowControl/>
              <w:spacing w:line="240" w:lineRule="auto"/>
              <w:ind w:firstLine="0" w:firstLineChars="0"/>
              <w:jc w:val="center"/>
            </w:pPr>
          </w:p>
        </w:tc>
        <w:tc>
          <w:tcPr>
            <w:tcW w:w="0" w:type="auto"/>
            <w:shd w:val="clear" w:color="auto" w:fill="auto"/>
            <w:noWrap/>
            <w:vAlign w:val="center"/>
          </w:tcPr>
          <w:p w14:paraId="4156FCC2">
            <w:pPr>
              <w:widowControl/>
              <w:spacing w:line="240" w:lineRule="auto"/>
              <w:ind w:firstLine="0" w:firstLineChars="0"/>
              <w:jc w:val="center"/>
            </w:pPr>
            <w:r>
              <w:rPr>
                <w:rFonts w:hint="eastAsia"/>
              </w:rPr>
              <w:t>不驻场</w:t>
            </w:r>
          </w:p>
        </w:tc>
      </w:tr>
    </w:tbl>
    <w:p w14:paraId="76D60737">
      <w:pPr>
        <w:pStyle w:val="3"/>
      </w:pPr>
      <w:bookmarkStart w:id="32" w:name="_Toc63785511"/>
      <w:r>
        <w:t>等级保护要求</w:t>
      </w:r>
      <w:bookmarkEnd w:id="32"/>
    </w:p>
    <w:p w14:paraId="0E0C3656">
      <w:r>
        <w:rPr>
          <w:rFonts w:hint="eastAsia"/>
        </w:rPr>
        <w:t>不涉及。</w:t>
      </w:r>
    </w:p>
    <w:p w14:paraId="6B259353">
      <w:pPr>
        <w:pStyle w:val="3"/>
      </w:pPr>
      <w:r>
        <w:rPr>
          <w:rFonts w:hint="eastAsia"/>
        </w:rPr>
        <w:t>商业密码应用需求</w:t>
      </w:r>
    </w:p>
    <w:p w14:paraId="49AE3D1D">
      <w:pPr>
        <w:ind w:firstLine="560"/>
        <w:rPr>
          <w:rFonts w:ascii="仿宋_GB2312" w:eastAsia="仿宋_GB2312" w:cs="仿宋_GB2312"/>
          <w:color w:val="000000"/>
          <w:kern w:val="0"/>
          <w:sz w:val="28"/>
          <w:szCs w:val="28"/>
        </w:rPr>
      </w:pPr>
      <w:r>
        <w:rPr>
          <w:rFonts w:hint="eastAsia" w:ascii="仿宋_GB2312" w:eastAsia="仿宋_GB2312" w:cs="仿宋_GB2312"/>
          <w:color w:val="000000"/>
          <w:kern w:val="0"/>
          <w:sz w:val="28"/>
          <w:szCs w:val="28"/>
        </w:rPr>
        <w:t>不涉及。</w:t>
      </w:r>
    </w:p>
    <w:p w14:paraId="71286711">
      <w:pPr>
        <w:pStyle w:val="3"/>
      </w:pPr>
      <w:bookmarkStart w:id="33" w:name="_Toc63785512"/>
      <w:r>
        <w:rPr>
          <w:rFonts w:hint="eastAsia"/>
        </w:rPr>
        <w:t>技术文件要求</w:t>
      </w:r>
    </w:p>
    <w:p w14:paraId="1555C258">
      <w:pPr>
        <w:ind w:firstLine="560"/>
        <w:rPr>
          <w:rFonts w:ascii="仿宋_GB2312" w:eastAsia="仿宋_GB2312" w:cs="仿宋_GB2312"/>
          <w:color w:val="000000"/>
          <w:kern w:val="0"/>
          <w:sz w:val="28"/>
          <w:szCs w:val="28"/>
        </w:rPr>
      </w:pPr>
      <w:r>
        <w:rPr>
          <w:rFonts w:hint="eastAsia" w:ascii="仿宋_GB2312" w:eastAsia="仿宋_GB2312" w:cs="仿宋_GB2312"/>
          <w:color w:val="000000"/>
          <w:kern w:val="0"/>
          <w:sz w:val="28"/>
          <w:szCs w:val="28"/>
        </w:rPr>
        <w:t>投标人提供的书面技术资料应能确保系统正常运行所需的管理、运营及维护有关的全套文件。技术文</w:t>
      </w:r>
      <w:bookmarkStart w:id="34" w:name="_GoBack"/>
      <w:bookmarkEnd w:id="34"/>
      <w:r>
        <w:rPr>
          <w:rFonts w:hint="eastAsia" w:ascii="仿宋_GB2312" w:eastAsia="仿宋_GB2312" w:cs="仿宋_GB2312"/>
          <w:color w:val="000000"/>
          <w:kern w:val="0"/>
          <w:sz w:val="28"/>
          <w:szCs w:val="28"/>
        </w:rPr>
        <w:t>件应该全面、完整、详细。技术响应文件可以是文字资料、表格、图纸和数据等各项资料，其内容应包括但不限于人力、物力等资源的投入以及服务内容、方式、手段、措施、质量保证及建议等。</w:t>
      </w:r>
      <w:bookmarkEnd w:id="33"/>
    </w:p>
    <w:p w14:paraId="2D150469">
      <w:pPr>
        <w:ind w:firstLine="0" w:firstLineChars="0"/>
      </w:pPr>
    </w:p>
    <w:sectPr>
      <w:footerReference r:id="rId5" w:type="first"/>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国标宋体"/>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国标宋体">
    <w:panose1 w:val="02000500000000000000"/>
    <w:charset w:val="86"/>
    <w:family w:val="auto"/>
    <w:pitch w:val="default"/>
    <w:sig w:usb0="00000001" w:usb1="28000000" w:usb2="00000000" w:usb3="00000000" w:csb0="00060007" w:csb1="00000000"/>
  </w:font>
  <w:font w:name="Arial">
    <w:altName w:val="Times New Roman"/>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3B09C">
    <w:pPr>
      <w:ind w:firstLine="0" w:firstLineChars="0"/>
      <w:jc w:val="center"/>
      <w:rPr>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6181F73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CC7CA"/>
    <w:multiLevelType w:val="singleLevel"/>
    <w:tmpl w:val="8ABCC7CA"/>
    <w:lvl w:ilvl="0" w:tentative="0">
      <w:start w:val="1"/>
      <w:numFmt w:val="decimal"/>
      <w:lvlText w:val="%1)"/>
      <w:lvlJc w:val="left"/>
      <w:pPr>
        <w:ind w:left="425" w:hanging="425"/>
      </w:pPr>
      <w:rPr>
        <w:rFonts w:hint="default"/>
      </w:rPr>
    </w:lvl>
  </w:abstractNum>
  <w:abstractNum w:abstractNumId="1">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1135" w:hanging="567"/>
      </w:pPr>
    </w:lvl>
    <w:lvl w:ilvl="2" w:tentative="0">
      <w:start w:val="1"/>
      <w:numFmt w:val="decimal"/>
      <w:isLgl/>
      <w:suff w:val="nothing"/>
      <w:lvlText w:val="%1.%2.%3、"/>
      <w:lvlJc w:val="left"/>
      <w:pPr>
        <w:ind w:left="1069" w:hanging="1069"/>
      </w:pPr>
      <w:rPr>
        <w:rFonts w:hint="default" w:ascii="宋体" w:hAnsi="宋体" w:eastAsia="宋体" w:cs="Arial"/>
      </w:rPr>
    </w:lvl>
    <w:lvl w:ilvl="3" w:tentative="0">
      <w:start w:val="1"/>
      <w:numFmt w:val="decimal"/>
      <w:isLgl/>
      <w:suff w:val="nothing"/>
      <w:lvlText w:val="%1.%2.%3.%4、"/>
      <w:lvlJc w:val="left"/>
      <w:pPr>
        <w:ind w:left="3403" w:hanging="851"/>
      </w:pPr>
    </w:lvl>
    <w:lvl w:ilvl="4" w:tentative="0">
      <w:start w:val="1"/>
      <w:numFmt w:val="decimal"/>
      <w:isLgl/>
      <w:suff w:val="nothing"/>
      <w:lvlText w:val="%1.%2.%3.%4.%5、"/>
      <w:lvlJc w:val="left"/>
      <w:pPr>
        <w:ind w:left="3544"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1OTMyYmVkNDBiZGZjOTJjNzg0ZTljMGM2NGM1NWEifQ=="/>
  </w:docVars>
  <w:rsids>
    <w:rsidRoot w:val="008F0B9D"/>
    <w:rsid w:val="00184191"/>
    <w:rsid w:val="0029245F"/>
    <w:rsid w:val="004622A5"/>
    <w:rsid w:val="005F5772"/>
    <w:rsid w:val="007C2627"/>
    <w:rsid w:val="0085004F"/>
    <w:rsid w:val="008F0B9D"/>
    <w:rsid w:val="00924F8A"/>
    <w:rsid w:val="00D94467"/>
    <w:rsid w:val="00E54D71"/>
    <w:rsid w:val="046A1C32"/>
    <w:rsid w:val="05DC1C61"/>
    <w:rsid w:val="06C311A8"/>
    <w:rsid w:val="09A2480A"/>
    <w:rsid w:val="0C3D7A42"/>
    <w:rsid w:val="0F9A506D"/>
    <w:rsid w:val="140320ED"/>
    <w:rsid w:val="15214F1C"/>
    <w:rsid w:val="15935529"/>
    <w:rsid w:val="172577D0"/>
    <w:rsid w:val="1A481956"/>
    <w:rsid w:val="1AA11E08"/>
    <w:rsid w:val="1D8B734B"/>
    <w:rsid w:val="1FA567E1"/>
    <w:rsid w:val="22D05A65"/>
    <w:rsid w:val="28060F3B"/>
    <w:rsid w:val="29BB19F4"/>
    <w:rsid w:val="2CD6705C"/>
    <w:rsid w:val="2CDF0300"/>
    <w:rsid w:val="311E5564"/>
    <w:rsid w:val="323D272D"/>
    <w:rsid w:val="32B76B39"/>
    <w:rsid w:val="33BC5171"/>
    <w:rsid w:val="35DC59EE"/>
    <w:rsid w:val="38FD0155"/>
    <w:rsid w:val="3C473361"/>
    <w:rsid w:val="3C53008C"/>
    <w:rsid w:val="475F50A3"/>
    <w:rsid w:val="484323CF"/>
    <w:rsid w:val="48A8113A"/>
    <w:rsid w:val="498A1898"/>
    <w:rsid w:val="4C032426"/>
    <w:rsid w:val="51026EE7"/>
    <w:rsid w:val="51BA678C"/>
    <w:rsid w:val="5295306A"/>
    <w:rsid w:val="534E02B7"/>
    <w:rsid w:val="645D785C"/>
    <w:rsid w:val="720C094E"/>
    <w:rsid w:val="746E79C9"/>
    <w:rsid w:val="75CD5326"/>
    <w:rsid w:val="780E6178"/>
    <w:rsid w:val="78996F98"/>
    <w:rsid w:val="7A3E1FA9"/>
    <w:rsid w:val="7DC2616F"/>
    <w:rsid w:val="AFFBF9DC"/>
    <w:rsid w:val="F1D91CD0"/>
    <w:rsid w:val="FFEE42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qFormat/>
    <w:uiPriority w:val="9"/>
    <w:pPr>
      <w:keepNext/>
      <w:keepLines/>
      <w:numPr>
        <w:ilvl w:val="1"/>
        <w:numId w:val="1"/>
      </w:numPr>
      <w:spacing w:before="120" w:after="120"/>
      <w:ind w:firstLine="0" w:firstLineChars="0"/>
      <w:outlineLvl w:val="1"/>
    </w:pPr>
    <w:rPr>
      <w:b/>
      <w:bCs/>
      <w:sz w:val="30"/>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0"/>
    <w:qFormat/>
    <w:uiPriority w:val="0"/>
    <w:pPr>
      <w:jc w:val="left"/>
    </w:pPr>
  </w:style>
  <w:style w:type="paragraph" w:styleId="5">
    <w:name w:val="Balloon Text"/>
    <w:basedOn w:val="1"/>
    <w:link w:val="19"/>
    <w:qFormat/>
    <w:uiPriority w:val="0"/>
    <w:pPr>
      <w:spacing w:line="240" w:lineRule="auto"/>
    </w:pPr>
    <w:rPr>
      <w:sz w:val="18"/>
      <w:szCs w:val="18"/>
    </w:rPr>
  </w:style>
  <w:style w:type="paragraph" w:styleId="6">
    <w:name w:val="header"/>
    <w:basedOn w:val="1"/>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styleId="7">
    <w:name w:val="annotation subject"/>
    <w:basedOn w:val="4"/>
    <w:next w:val="4"/>
    <w:link w:val="21"/>
    <w:qFormat/>
    <w:uiPriority w:val="0"/>
    <w:rPr>
      <w:b/>
      <w:bCs/>
    </w:rPr>
  </w:style>
  <w:style w:type="table" w:styleId="9">
    <w:name w:val="Table Grid"/>
    <w:basedOn w:val="8"/>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annotation reference"/>
    <w:basedOn w:val="10"/>
    <w:qFormat/>
    <w:uiPriority w:val="0"/>
    <w:rPr>
      <w:sz w:val="21"/>
      <w:szCs w:val="21"/>
    </w:rPr>
  </w:style>
  <w:style w:type="paragraph" w:customStyle="1" w:styleId="12">
    <w:name w:val="正文缩进1"/>
    <w:basedOn w:val="1"/>
    <w:autoRedefine/>
    <w:qFormat/>
    <w:uiPriority w:val="0"/>
    <w:pPr>
      <w:spacing w:line="240" w:lineRule="auto"/>
      <w:ind w:firstLine="420"/>
    </w:pPr>
    <w:rPr>
      <w:rFonts w:ascii="Times New Roman" w:hAnsi="Times New Roman"/>
      <w:sz w:val="21"/>
      <w:szCs w:val="20"/>
    </w:rPr>
  </w:style>
  <w:style w:type="paragraph" w:customStyle="1" w:styleId="13">
    <w:name w:val="正文正文2"/>
    <w:basedOn w:val="1"/>
    <w:autoRedefine/>
    <w:qFormat/>
    <w:uiPriority w:val="0"/>
    <w:pPr>
      <w:ind w:firstLine="460"/>
    </w:pPr>
    <w:rPr>
      <w:sz w:val="21"/>
      <w:szCs w:val="21"/>
    </w:rPr>
  </w:style>
  <w:style w:type="paragraph" w:styleId="14">
    <w:name w:val="List Paragraph"/>
    <w:basedOn w:val="1"/>
    <w:qFormat/>
    <w:uiPriority w:val="99"/>
    <w:pPr>
      <w:ind w:left="720"/>
      <w:contextualSpacing/>
    </w:pPr>
  </w:style>
  <w:style w:type="character" w:customStyle="1" w:styleId="15">
    <w:name w:val="font51"/>
    <w:basedOn w:val="10"/>
    <w:qFormat/>
    <w:uiPriority w:val="0"/>
    <w:rPr>
      <w:rFonts w:ascii="宋体" w:hAnsi="宋体" w:eastAsia="宋体" w:cs="宋体"/>
      <w:b/>
      <w:bCs/>
      <w:color w:val="000000"/>
      <w:sz w:val="20"/>
      <w:szCs w:val="20"/>
      <w:u w:val="none"/>
    </w:rPr>
  </w:style>
  <w:style w:type="character" w:customStyle="1" w:styleId="16">
    <w:name w:val="font41"/>
    <w:basedOn w:val="10"/>
    <w:qFormat/>
    <w:uiPriority w:val="0"/>
    <w:rPr>
      <w:rFonts w:ascii="宋体" w:hAnsi="宋体" w:eastAsia="宋体" w:cs="宋体"/>
      <w:color w:val="000000"/>
      <w:sz w:val="20"/>
      <w:szCs w:val="20"/>
      <w:u w:val="none"/>
    </w:rPr>
  </w:style>
  <w:style w:type="character" w:customStyle="1" w:styleId="17">
    <w:name w:val="font61"/>
    <w:basedOn w:val="10"/>
    <w:qFormat/>
    <w:uiPriority w:val="0"/>
    <w:rPr>
      <w:rFonts w:ascii="DejaVu Sans" w:hAnsi="DejaVu Sans" w:eastAsia="DejaVu Sans" w:cs="DejaVu Sans"/>
      <w:color w:val="000000"/>
      <w:sz w:val="20"/>
      <w:szCs w:val="20"/>
      <w:u w:val="none"/>
    </w:rPr>
  </w:style>
  <w:style w:type="character" w:customStyle="1" w:styleId="18">
    <w:name w:val="font31"/>
    <w:basedOn w:val="10"/>
    <w:qFormat/>
    <w:uiPriority w:val="0"/>
    <w:rPr>
      <w:rFonts w:ascii="宋体" w:hAnsi="宋体" w:eastAsia="宋体" w:cs="宋体"/>
      <w:color w:val="000000"/>
      <w:sz w:val="20"/>
      <w:szCs w:val="20"/>
      <w:u w:val="none"/>
    </w:rPr>
  </w:style>
  <w:style w:type="character" w:customStyle="1" w:styleId="19">
    <w:name w:val="批注框文本 Char"/>
    <w:basedOn w:val="10"/>
    <w:link w:val="5"/>
    <w:qFormat/>
    <w:uiPriority w:val="0"/>
    <w:rPr>
      <w:rFonts w:ascii="宋体" w:hAnsi="宋体"/>
      <w:kern w:val="2"/>
      <w:sz w:val="18"/>
      <w:szCs w:val="18"/>
    </w:rPr>
  </w:style>
  <w:style w:type="character" w:customStyle="1" w:styleId="20">
    <w:name w:val="批注文字 Char"/>
    <w:basedOn w:val="10"/>
    <w:link w:val="4"/>
    <w:qFormat/>
    <w:uiPriority w:val="0"/>
    <w:rPr>
      <w:rFonts w:ascii="宋体" w:hAnsi="宋体"/>
      <w:kern w:val="2"/>
      <w:sz w:val="24"/>
      <w:szCs w:val="24"/>
    </w:rPr>
  </w:style>
  <w:style w:type="character" w:customStyle="1" w:styleId="21">
    <w:name w:val="批注主题 Char"/>
    <w:basedOn w:val="20"/>
    <w:link w:val="7"/>
    <w:qFormat/>
    <w:uiPriority w:val="0"/>
    <w:rPr>
      <w:rFonts w:ascii="宋体" w:hAnsi="宋体"/>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1287</Words>
  <Characters>7342</Characters>
  <Lines>61</Lines>
  <Paragraphs>17</Paragraphs>
  <TotalTime>50</TotalTime>
  <ScaleCrop>false</ScaleCrop>
  <LinksUpToDate>false</LinksUpToDate>
  <CharactersWithSpaces>8612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2026-09-15T09:48:00Z</dcterms:created>
  <dc:creator>user</dc:creator>
  <cp:lastModifiedBy>王婉婷</cp:lastModifiedBy>
  <dcterms:modified xsi:type="dcterms:W3CDTF">2026-09-16T14:52:59Z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415AC3C6BF015366CB3CAA6A2C6AA1EE_43</vt:lpwstr>
  </property>
  <property fmtid="{D5CDD505-2E9C-101B-9397-08002B2CF9AE}" pid="4" name="KSOTemplateDocerSaveRecord">
    <vt:lpwstr>eyJoZGlkIjoiMTY2ODExZDJlOTFlMTdkMGU5OTY2ZmVmNjYzN2I3MjYifQ==</vt:lpwstr>
  </property>
</Properties>
</file>