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9EDCF9">
      <w:pPr>
        <w:keepNext w:val="0"/>
        <w:keepLines w:val="0"/>
        <w:pageBreakBefore w:val="0"/>
        <w:widowControl/>
        <w:kinsoku/>
        <w:wordWrap/>
        <w:overflowPunct/>
        <w:topLinePunct w:val="0"/>
        <w:autoSpaceDE w:val="0"/>
        <w:autoSpaceDN w:val="0"/>
        <w:bidi w:val="0"/>
        <w:adjustRightInd w:val="0"/>
        <w:snapToGrid w:val="0"/>
        <w:spacing w:line="360" w:lineRule="auto"/>
        <w:ind w:firstLine="561" w:firstLineChars="200"/>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8"/>
          <w:szCs w:val="28"/>
        </w:rPr>
        <w:t>2026年内河水闸运行项目</w:t>
      </w:r>
      <w:r>
        <w:rPr>
          <w:rFonts w:hint="eastAsia" w:ascii="宋体" w:hAnsi="宋体" w:eastAsia="宋体" w:cs="宋体"/>
          <w:b/>
          <w:bCs/>
          <w:color w:val="auto"/>
          <w:sz w:val="28"/>
          <w:szCs w:val="28"/>
          <w:lang w:val="en-US" w:eastAsia="zh-CN"/>
        </w:rPr>
        <w:t>采购</w:t>
      </w:r>
      <w:r>
        <w:rPr>
          <w:rFonts w:hint="eastAsia" w:ascii="宋体" w:hAnsi="宋体" w:eastAsia="宋体" w:cs="宋体"/>
          <w:b/>
          <w:bCs/>
          <w:color w:val="auto"/>
          <w:sz w:val="28"/>
          <w:szCs w:val="28"/>
        </w:rPr>
        <w:t>需求</w:t>
      </w:r>
    </w:p>
    <w:p w14:paraId="329EF37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一、项目基本情况</w:t>
      </w:r>
    </w:p>
    <w:p w14:paraId="63F5480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1、项目名称：</w:t>
      </w:r>
      <w:r>
        <w:rPr>
          <w:rFonts w:hint="eastAsia" w:ascii="宋体" w:hAnsi="宋体" w:eastAsia="宋体" w:cs="宋体"/>
          <w:color w:val="auto"/>
          <w:sz w:val="24"/>
          <w:szCs w:val="24"/>
          <w:highlight w:val="none"/>
          <w:lang w:eastAsia="zh-CN"/>
        </w:rPr>
        <w:t>2026年内河水闸运行项目</w:t>
      </w:r>
      <w:r>
        <w:rPr>
          <w:rFonts w:hint="eastAsia" w:ascii="宋体" w:hAnsi="宋体" w:eastAsia="宋体" w:cs="宋体"/>
          <w:color w:val="auto"/>
          <w:sz w:val="24"/>
          <w:szCs w:val="24"/>
        </w:rPr>
        <w:t>。</w:t>
      </w:r>
    </w:p>
    <w:p w14:paraId="544677C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2、服务范围：对</w:t>
      </w:r>
      <w:r>
        <w:rPr>
          <w:rFonts w:hint="eastAsia" w:ascii="宋体" w:hAnsi="宋体" w:eastAsia="宋体" w:cs="宋体"/>
          <w:color w:val="auto"/>
          <w:sz w:val="24"/>
          <w:szCs w:val="24"/>
          <w:lang w:val="en-US" w:eastAsia="zh-CN"/>
        </w:rPr>
        <w:t>5座内河水</w:t>
      </w:r>
      <w:r>
        <w:rPr>
          <w:rFonts w:hint="eastAsia" w:ascii="宋体" w:hAnsi="宋体" w:eastAsia="宋体" w:cs="宋体"/>
          <w:color w:val="auto"/>
          <w:sz w:val="24"/>
          <w:szCs w:val="24"/>
        </w:rPr>
        <w:t>闸派员进行运行管理，并对设施设备进行日常养护。</w:t>
      </w:r>
    </w:p>
    <w:p w14:paraId="3C50C41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3、基本情况：</w:t>
      </w:r>
      <w:r>
        <w:rPr>
          <w:rFonts w:hint="eastAsia" w:ascii="宋体" w:hAnsi="宋体" w:eastAsia="宋体" w:cs="宋体"/>
          <w:color w:val="auto"/>
          <w:sz w:val="24"/>
          <w:szCs w:val="24"/>
          <w:highlight w:val="none"/>
          <w:lang w:val="en-US" w:eastAsia="zh-CN"/>
        </w:rPr>
        <w:t>5座内河水闸均位于南汇新城镇。其中</w:t>
      </w:r>
      <w:r>
        <w:rPr>
          <w:rFonts w:hint="eastAsia" w:ascii="宋体" w:hAnsi="宋体" w:eastAsia="宋体" w:cs="宋体"/>
          <w:color w:val="auto"/>
          <w:sz w:val="24"/>
          <w:szCs w:val="24"/>
          <w:highlight w:val="none"/>
          <w:lang w:eastAsia="zh-CN"/>
        </w:rPr>
        <w:t>青祥港</w:t>
      </w:r>
      <w:r>
        <w:rPr>
          <w:rFonts w:hint="eastAsia" w:ascii="宋体" w:hAnsi="宋体" w:eastAsia="宋体" w:cs="宋体"/>
          <w:color w:val="auto"/>
          <w:sz w:val="24"/>
          <w:szCs w:val="24"/>
          <w:highlight w:val="none"/>
        </w:rPr>
        <w:t>水闸，内河为青祥港，外河为北护城河，7孔（3米*3米），无水电接入</w:t>
      </w:r>
      <w:r>
        <w:rPr>
          <w:rFonts w:hint="eastAsia" w:ascii="宋体" w:hAnsi="宋体" w:eastAsia="宋体" w:cs="宋体"/>
          <w:color w:val="auto"/>
          <w:sz w:val="24"/>
          <w:szCs w:val="24"/>
          <w:highlight w:val="none"/>
          <w:lang w:eastAsia="zh-CN"/>
        </w:rPr>
        <w:t>；蓝云港水闸，内河为蓝云港，外河为北护城河，规划总宽10米，5孔*2.4*2.5m，无水电接入；</w:t>
      </w:r>
      <w:r>
        <w:rPr>
          <w:rFonts w:hint="eastAsia" w:ascii="宋体" w:hAnsi="宋体" w:eastAsia="宋体" w:cs="宋体"/>
          <w:color w:val="auto"/>
          <w:sz w:val="24"/>
          <w:szCs w:val="24"/>
          <w:highlight w:val="none"/>
        </w:rPr>
        <w:t>橙和港水闸，内河为橙和港（海洋科技河），外河为芦潮引河，单孔闸（8m），配有39m</w:t>
      </w:r>
      <w:r>
        <w:rPr>
          <w:rFonts w:hint="eastAsia" w:ascii="宋体" w:hAnsi="宋体" w:eastAsia="宋体" w:cs="宋体"/>
          <w:color w:val="auto"/>
          <w:sz w:val="24"/>
          <w:szCs w:val="24"/>
          <w:highlight w:val="none"/>
          <w:vertAlign w:val="superscript"/>
        </w:rPr>
        <w:t>2</w:t>
      </w:r>
      <w:r>
        <w:rPr>
          <w:rFonts w:hint="eastAsia" w:ascii="宋体" w:hAnsi="宋体" w:eastAsia="宋体" w:cs="宋体"/>
          <w:color w:val="auto"/>
          <w:sz w:val="24"/>
          <w:szCs w:val="24"/>
          <w:highlight w:val="none"/>
        </w:rPr>
        <w:t>管理用房一座</w:t>
      </w:r>
      <w:r>
        <w:rPr>
          <w:rFonts w:hint="eastAsia" w:ascii="宋体" w:hAnsi="宋体" w:eastAsia="宋体" w:cs="宋体"/>
          <w:color w:val="auto"/>
          <w:sz w:val="24"/>
          <w:szCs w:val="24"/>
          <w:highlight w:val="none"/>
          <w:lang w:eastAsia="zh-CN"/>
        </w:rPr>
        <w:t>；冬涟河水闸，</w:t>
      </w:r>
      <w:r>
        <w:rPr>
          <w:rFonts w:hint="eastAsia" w:ascii="宋体" w:hAnsi="宋体" w:eastAsia="宋体" w:cs="宋体"/>
          <w:color w:val="auto"/>
          <w:sz w:val="24"/>
          <w:szCs w:val="24"/>
          <w:highlight w:val="none"/>
        </w:rPr>
        <w:t>上海电机学院内，内河为汇角水闸河、规划冬涟河，外河为芦潮引河</w:t>
      </w:r>
      <w:r>
        <w:rPr>
          <w:rFonts w:hint="eastAsia" w:ascii="宋体" w:hAnsi="宋体" w:eastAsia="宋体" w:cs="宋体"/>
          <w:color w:val="auto"/>
          <w:sz w:val="24"/>
          <w:szCs w:val="24"/>
          <w:highlight w:val="none"/>
          <w:lang w:eastAsia="zh-CN"/>
        </w:rPr>
        <w:t>；老石皮泐港</w:t>
      </w:r>
      <w:r>
        <w:rPr>
          <w:rFonts w:hint="eastAsia" w:ascii="宋体" w:hAnsi="宋体" w:eastAsia="宋体" w:cs="宋体"/>
          <w:color w:val="auto"/>
          <w:sz w:val="24"/>
          <w:szCs w:val="24"/>
          <w:highlight w:val="none"/>
          <w:lang w:val="en-US" w:eastAsia="zh-CN"/>
        </w:rPr>
        <w:t>水</w:t>
      </w:r>
      <w:r>
        <w:rPr>
          <w:rFonts w:hint="eastAsia" w:ascii="宋体" w:hAnsi="宋体" w:eastAsia="宋体" w:cs="宋体"/>
          <w:color w:val="auto"/>
          <w:sz w:val="24"/>
          <w:szCs w:val="24"/>
          <w:highlight w:val="none"/>
          <w:lang w:eastAsia="zh-CN"/>
        </w:rPr>
        <w:t>闸，内河为老石皮泐港，外河为</w:t>
      </w:r>
      <w:r>
        <w:rPr>
          <w:rFonts w:hint="eastAsia" w:ascii="宋体" w:hAnsi="宋体" w:eastAsia="宋体" w:cs="宋体"/>
          <w:color w:val="auto"/>
          <w:sz w:val="24"/>
          <w:szCs w:val="24"/>
          <w:highlight w:val="none"/>
          <w:lang w:val="en-US" w:eastAsia="zh-CN"/>
        </w:rPr>
        <w:t>人民塘随塘河</w:t>
      </w:r>
      <w:r>
        <w:rPr>
          <w:rFonts w:hint="eastAsia" w:ascii="宋体" w:hAnsi="宋体" w:eastAsia="宋体" w:cs="宋体"/>
          <w:color w:val="auto"/>
          <w:sz w:val="24"/>
          <w:szCs w:val="24"/>
          <w:highlight w:val="none"/>
          <w:lang w:eastAsia="zh-CN"/>
        </w:rPr>
        <w:t>，新建水闸总净宽10米，新建泵站流量为8m</w:t>
      </w:r>
      <w:r>
        <w:rPr>
          <w:rFonts w:hint="eastAsia" w:ascii="宋体" w:hAnsi="宋体" w:eastAsia="宋体" w:cs="宋体"/>
          <w:color w:val="auto"/>
          <w:sz w:val="24"/>
          <w:szCs w:val="24"/>
          <w:highlight w:val="none"/>
          <w:vertAlign w:val="superscript"/>
          <w:lang w:eastAsia="zh-CN"/>
        </w:rPr>
        <w:t>3</w:t>
      </w:r>
      <w:r>
        <w:rPr>
          <w:rFonts w:hint="eastAsia" w:ascii="宋体" w:hAnsi="宋体" w:eastAsia="宋体" w:cs="宋体"/>
          <w:color w:val="auto"/>
          <w:sz w:val="24"/>
          <w:szCs w:val="24"/>
          <w:highlight w:val="none"/>
          <w:lang w:eastAsia="zh-CN"/>
        </w:rPr>
        <w:t>/s</w:t>
      </w:r>
      <w:r>
        <w:rPr>
          <w:rFonts w:hint="eastAsia" w:ascii="宋体" w:hAnsi="宋体" w:eastAsia="宋体" w:cs="宋体"/>
          <w:color w:val="auto"/>
          <w:sz w:val="24"/>
          <w:szCs w:val="24"/>
          <w:highlight w:val="none"/>
        </w:rPr>
        <w:t>。</w:t>
      </w:r>
    </w:p>
    <w:p w14:paraId="59D11F4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二、项目运行养护期限</w:t>
      </w:r>
    </w:p>
    <w:p w14:paraId="2D786A0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本项目服务期限自2026年5月22日至2029年5月21日，采取一次招标三年沿用、分三个年度分别签订合同的方式实施。本次合同服务期限自2026年5月22日至2027年5月21日。</w:t>
      </w:r>
    </w:p>
    <w:p w14:paraId="66CA1E86">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三</w:t>
      </w:r>
      <w:r>
        <w:rPr>
          <w:rFonts w:hint="eastAsia" w:ascii="宋体" w:hAnsi="宋体" w:eastAsia="宋体" w:cs="宋体"/>
          <w:b/>
          <w:bCs/>
          <w:color w:val="auto"/>
          <w:sz w:val="24"/>
          <w:szCs w:val="24"/>
        </w:rPr>
        <w:t>、管理模式</w:t>
      </w:r>
    </w:p>
    <w:p w14:paraId="2B5C7D9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内河水闸</w:t>
      </w:r>
      <w:r>
        <w:rPr>
          <w:rFonts w:hint="eastAsia" w:ascii="宋体" w:hAnsi="宋体" w:eastAsia="宋体" w:cs="宋体"/>
          <w:color w:val="auto"/>
          <w:sz w:val="24"/>
          <w:szCs w:val="24"/>
        </w:rPr>
        <w:t>管理模式为工程运行、维修养护、档案资料、闸区管理等，</w:t>
      </w:r>
      <w:r>
        <w:rPr>
          <w:rFonts w:hint="eastAsia" w:ascii="宋体" w:hAnsi="宋体" w:eastAsia="宋体" w:cs="宋体"/>
          <w:color w:val="auto"/>
          <w:sz w:val="24"/>
          <w:szCs w:val="24"/>
          <w:lang w:eastAsia="zh-CN"/>
        </w:rPr>
        <w:t>中标供应商</w:t>
      </w:r>
      <w:r>
        <w:rPr>
          <w:rFonts w:hint="eastAsia" w:ascii="宋体" w:hAnsi="宋体" w:eastAsia="宋体" w:cs="宋体"/>
          <w:color w:val="auto"/>
          <w:sz w:val="24"/>
          <w:szCs w:val="24"/>
        </w:rPr>
        <w:t>负责做好工程管理和安全运行，严格按照水闸设备运行操作规程、执行调度指令，按照国家、行业、地方规程要求做好设施设备养护，保证设施设备处于良好运行状态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做好闸区日常安防工作，确保工程运行安全。</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对中标</w:t>
      </w:r>
      <w:r>
        <w:rPr>
          <w:rFonts w:hint="eastAsia" w:ascii="宋体" w:hAnsi="宋体" w:eastAsia="宋体" w:cs="宋体"/>
          <w:color w:val="auto"/>
          <w:sz w:val="24"/>
          <w:szCs w:val="24"/>
          <w:lang w:eastAsia="zh-CN"/>
        </w:rPr>
        <w:t>供应商按</w:t>
      </w:r>
      <w:r>
        <w:rPr>
          <w:rFonts w:hint="eastAsia" w:ascii="宋体" w:hAnsi="宋体" w:eastAsia="宋体" w:cs="宋体"/>
          <w:color w:val="auto"/>
          <w:sz w:val="24"/>
          <w:szCs w:val="24"/>
        </w:rPr>
        <w:t>合同</w:t>
      </w:r>
      <w:r>
        <w:rPr>
          <w:rFonts w:hint="eastAsia" w:ascii="宋体" w:hAnsi="宋体" w:eastAsia="宋体" w:cs="宋体"/>
          <w:color w:val="auto"/>
          <w:sz w:val="24"/>
          <w:szCs w:val="24"/>
          <w:lang w:eastAsia="zh-CN"/>
        </w:rPr>
        <w:t>约定</w:t>
      </w:r>
      <w:r>
        <w:rPr>
          <w:rFonts w:hint="eastAsia" w:ascii="宋体" w:hAnsi="宋体" w:eastAsia="宋体" w:cs="宋体"/>
          <w:color w:val="auto"/>
          <w:sz w:val="24"/>
          <w:szCs w:val="24"/>
        </w:rPr>
        <w:t>进行日常管理，对中标</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进行全面的检查、</w:t>
      </w:r>
      <w:r>
        <w:rPr>
          <w:rFonts w:hint="eastAsia" w:ascii="宋体" w:hAnsi="宋体" w:eastAsia="宋体" w:cs="宋体"/>
          <w:color w:val="auto"/>
          <w:sz w:val="24"/>
          <w:szCs w:val="24"/>
          <w:lang w:eastAsia="zh-CN"/>
        </w:rPr>
        <w:t>运行</w:t>
      </w:r>
      <w:r>
        <w:rPr>
          <w:rFonts w:hint="eastAsia" w:ascii="宋体" w:hAnsi="宋体" w:eastAsia="宋体" w:cs="宋体"/>
          <w:color w:val="auto"/>
          <w:sz w:val="24"/>
          <w:szCs w:val="24"/>
        </w:rPr>
        <w:t>考核、评分，并根据考核情况进行相应的奖惩；审核</w:t>
      </w:r>
      <w:r>
        <w:rPr>
          <w:rFonts w:hint="eastAsia" w:ascii="宋体" w:hAnsi="宋体" w:eastAsia="宋体" w:cs="宋体"/>
          <w:color w:val="auto"/>
          <w:sz w:val="24"/>
          <w:szCs w:val="24"/>
          <w:lang w:eastAsia="zh-CN"/>
        </w:rPr>
        <w:t>中标供应商</w:t>
      </w:r>
      <w:r>
        <w:rPr>
          <w:rFonts w:hint="eastAsia" w:ascii="宋体" w:hAnsi="宋体" w:eastAsia="宋体" w:cs="宋体"/>
          <w:color w:val="auto"/>
          <w:sz w:val="24"/>
          <w:szCs w:val="24"/>
        </w:rPr>
        <w:t>编制的运行养护计划，根据技术标准及合同对</w:t>
      </w:r>
      <w:r>
        <w:rPr>
          <w:rFonts w:hint="eastAsia" w:ascii="宋体" w:hAnsi="宋体" w:eastAsia="宋体" w:cs="宋体"/>
          <w:color w:val="auto"/>
          <w:sz w:val="24"/>
          <w:szCs w:val="24"/>
          <w:lang w:eastAsia="zh-CN"/>
        </w:rPr>
        <w:t>中标供应商</w:t>
      </w:r>
      <w:r>
        <w:rPr>
          <w:rFonts w:hint="eastAsia" w:ascii="宋体" w:hAnsi="宋体" w:eastAsia="宋体" w:cs="宋体"/>
          <w:color w:val="auto"/>
          <w:sz w:val="24"/>
          <w:szCs w:val="24"/>
        </w:rPr>
        <w:t>进行管理，力促</w:t>
      </w:r>
      <w:r>
        <w:rPr>
          <w:rFonts w:hint="eastAsia" w:ascii="宋体" w:hAnsi="宋体" w:eastAsia="宋体" w:cs="宋体"/>
          <w:color w:val="auto"/>
          <w:sz w:val="24"/>
          <w:szCs w:val="24"/>
          <w:lang w:eastAsia="zh-CN"/>
        </w:rPr>
        <w:t>中标供应商</w:t>
      </w:r>
      <w:r>
        <w:rPr>
          <w:rFonts w:hint="eastAsia" w:ascii="宋体" w:hAnsi="宋体" w:eastAsia="宋体" w:cs="宋体"/>
          <w:color w:val="auto"/>
          <w:sz w:val="24"/>
          <w:szCs w:val="24"/>
        </w:rPr>
        <w:t>做好水闸运行和养护工作，从而确保水闸安全运行，设施设备有效完好。</w:t>
      </w:r>
    </w:p>
    <w:p w14:paraId="471660C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四</w:t>
      </w:r>
      <w:r>
        <w:rPr>
          <w:rFonts w:hint="eastAsia" w:ascii="宋体" w:hAnsi="宋体" w:eastAsia="宋体" w:cs="宋体"/>
          <w:b/>
          <w:bCs/>
          <w:color w:val="auto"/>
          <w:sz w:val="24"/>
          <w:szCs w:val="24"/>
        </w:rPr>
        <w:t>、运行养护工作的主要内容</w:t>
      </w:r>
    </w:p>
    <w:p w14:paraId="2CC3AB62">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color w:val="auto"/>
          <w:sz w:val="24"/>
          <w:szCs w:val="24"/>
          <w:lang w:eastAsia="zh-CN"/>
        </w:rPr>
        <w:t>中标供应商</w:t>
      </w:r>
      <w:r>
        <w:rPr>
          <w:rFonts w:hint="eastAsia" w:ascii="宋体" w:hAnsi="宋体" w:eastAsia="宋体" w:cs="宋体"/>
          <w:color w:val="auto"/>
          <w:sz w:val="24"/>
          <w:szCs w:val="24"/>
        </w:rPr>
        <w:t>基本职责</w:t>
      </w:r>
    </w:p>
    <w:p w14:paraId="3BAD2CF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1、负责组织对工程设施及附属设施的运行与养护管理，确保工程安全完好，保障设施正常运行；</w:t>
      </w:r>
    </w:p>
    <w:p w14:paraId="0D5C914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2、负责编制水闸（季度、年度）运行养护工作计划；</w:t>
      </w:r>
    </w:p>
    <w:p w14:paraId="616D74C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3、准确及时地执行</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及防汛部门的调度指令；</w:t>
      </w:r>
    </w:p>
    <w:p w14:paraId="73F5EAB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4、根据国家有关规范，按照</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要求，做好电机、电气、起重设备、防雷、消防、报警等设施设备的定期安全检测；</w:t>
      </w:r>
    </w:p>
    <w:p w14:paraId="07CB7C86">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5、配合</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做好工程设施的资产管理；</w:t>
      </w:r>
    </w:p>
    <w:p w14:paraId="2C5B62F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6、编制工程专项维修建议书，配合</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做好专项工程的实施；</w:t>
      </w:r>
    </w:p>
    <w:p w14:paraId="7137DA82">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7、根据合同规定，提供所有为工程设施运行养护作业所必须的管理、劳务、机具及其设备与其他物品等；</w:t>
      </w:r>
    </w:p>
    <w:p w14:paraId="514AC51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8、对现场运行和养护作业的适用性、稳定性、安全性全面负责；</w:t>
      </w:r>
    </w:p>
    <w:p w14:paraId="69CF85A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9、制定并执行运行管理、操作规程、安全生产、质量保证等方面的制度，同时做好员工相应的培训教育工作；承担安全生产责任；</w:t>
      </w:r>
    </w:p>
    <w:p w14:paraId="56958D3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10、所聘人员必须具备与所从事的岗位相匹配的技术等级证书；</w:t>
      </w:r>
    </w:p>
    <w:p w14:paraId="2AC355B6">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11、及时上报水闸工程运行养护的资料和数据，反映存在的问题并提出合理的建议和必要的措施；</w:t>
      </w:r>
    </w:p>
    <w:p w14:paraId="27C25C1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12、对</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在检查、考核中发现的问题和合理建议应及时整改；</w:t>
      </w:r>
    </w:p>
    <w:p w14:paraId="09D3ABE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13、做好水闸运行养护的有关资料的归档工作，做到分类明晰、资料真实；</w:t>
      </w:r>
    </w:p>
    <w:p w14:paraId="37EA3149">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14、如发生突发安全等事件，应及时通知</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，并根据突发事件处置预案要求进行合理处置；</w:t>
      </w:r>
    </w:p>
    <w:p w14:paraId="7D6C74F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15、协助</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做好与工程运行养护有关的其他工作。</w:t>
      </w:r>
    </w:p>
    <w:p w14:paraId="58691FE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（二）防汛职责</w:t>
      </w:r>
    </w:p>
    <w:p w14:paraId="48F7397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1、健全防汛与安全组织网络，全面落实防汛责任；</w:t>
      </w:r>
    </w:p>
    <w:p w14:paraId="2625385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2、完善防汛预案，健全防汛组织和抢险队伍，准备防汛抢险物资，落实相应度汛措施，做好防汛防台的各项准备工作；</w:t>
      </w:r>
    </w:p>
    <w:p w14:paraId="330096C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3、做好水闸的安全检查工作，发现安全隐患，应及时整改；</w:t>
      </w:r>
    </w:p>
    <w:p w14:paraId="07F5C468">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4、做好防汛值班和值班电话接听工作，按照规定上报水闸工情、水情及运行情况等信息；</w:t>
      </w:r>
    </w:p>
    <w:p w14:paraId="72B3E43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5、及时准确执行上级调度指令，按照</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要求做好台风暴雨来临前的水位预降等工作。</w:t>
      </w:r>
    </w:p>
    <w:p w14:paraId="738736A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（三）调水职责</w:t>
      </w:r>
    </w:p>
    <w:p w14:paraId="6BD154D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1、认真执行</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运行调度指令，做好内河水位的控制和调水工作；</w:t>
      </w:r>
    </w:p>
    <w:p w14:paraId="6DDB3FE6">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2、调水运行前，</w:t>
      </w:r>
      <w:r>
        <w:rPr>
          <w:rFonts w:hint="eastAsia" w:ascii="宋体" w:hAnsi="宋体" w:eastAsia="宋体" w:cs="宋体"/>
          <w:color w:val="auto"/>
          <w:sz w:val="24"/>
          <w:szCs w:val="24"/>
          <w:lang w:eastAsia="zh-CN"/>
        </w:rPr>
        <w:t>中标供应商</w:t>
      </w:r>
      <w:r>
        <w:rPr>
          <w:rFonts w:hint="eastAsia" w:ascii="宋体" w:hAnsi="宋体" w:eastAsia="宋体" w:cs="宋体"/>
          <w:color w:val="auto"/>
          <w:sz w:val="24"/>
          <w:szCs w:val="24"/>
        </w:rPr>
        <w:t>应做好内外河有关情况的观察和水闸机电设备的检查，确保水闸运行安全；</w:t>
      </w:r>
    </w:p>
    <w:p w14:paraId="22E728D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3、按照</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要求及时做好水闸调水信息的统计和上报工作；</w:t>
      </w:r>
    </w:p>
    <w:p w14:paraId="084FDAA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4、及时向</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反映在调水工作中发生的异常情况。</w:t>
      </w:r>
    </w:p>
    <w:p w14:paraId="0B0FF54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（四）日常检查及养护职责</w:t>
      </w:r>
    </w:p>
    <w:p w14:paraId="7CE8982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1、观测与测量</w:t>
      </w:r>
    </w:p>
    <w:p w14:paraId="751D956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）根据需要做好水工结构伸缩缝、裂缝等观测；</w:t>
      </w:r>
    </w:p>
    <w:p w14:paraId="085C1EB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做好</w:t>
      </w:r>
      <w:r>
        <w:rPr>
          <w:rFonts w:hint="eastAsia" w:ascii="宋体" w:hAnsi="宋体" w:eastAsia="宋体" w:cs="宋体"/>
          <w:color w:val="auto"/>
          <w:sz w:val="24"/>
          <w:szCs w:val="24"/>
        </w:rPr>
        <w:t>机电设备及避雷设施接地电阻测试；</w:t>
      </w:r>
    </w:p>
    <w:p w14:paraId="19DE8A26">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bookmarkStart w:id="0" w:name="_GoBack"/>
      <w:bookmarkEnd w:id="0"/>
      <w:r>
        <w:rPr>
          <w:rFonts w:hint="eastAsia" w:ascii="宋体" w:hAnsi="宋体" w:eastAsia="宋体" w:cs="宋体"/>
          <w:color w:val="auto"/>
          <w:sz w:val="24"/>
          <w:szCs w:val="24"/>
        </w:rPr>
        <w:t>）其它需要观测和测量的工作。</w:t>
      </w:r>
    </w:p>
    <w:p w14:paraId="5D269D8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default" w:ascii="宋体" w:hAnsi="宋体" w:eastAsia="宋体" w:cs="宋体"/>
          <w:color w:val="auto"/>
          <w:sz w:val="24"/>
          <w:szCs w:val="24"/>
          <w:lang w:val="en-US"/>
        </w:rPr>
        <w:t>2</w:t>
      </w:r>
      <w:r>
        <w:rPr>
          <w:rFonts w:hint="eastAsia" w:ascii="宋体" w:hAnsi="宋体" w:eastAsia="宋体" w:cs="宋体"/>
          <w:color w:val="auto"/>
          <w:sz w:val="24"/>
          <w:szCs w:val="24"/>
        </w:rPr>
        <w:t>、巡视检查</w:t>
      </w:r>
    </w:p>
    <w:p w14:paraId="60395DD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（1）日常检查：按</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有关管理制度要求，组织开展全面巡视检查，对主要设施设备巡视检查每周不少于两次，对频繁运行的设施设备的巡视检查应随时跟踪进行，对水工建筑物的巡视检查每周不少于一次；</w:t>
      </w:r>
    </w:p>
    <w:p w14:paraId="1808C40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（2）定期检查：做好汛前与汛后的定期检查，并将检查结果书面报</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w:t>
      </w:r>
    </w:p>
    <w:p w14:paraId="76A632B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（3）特别检查：做好台风、暴雨与高潮位来临前的检查以及其它特殊工况发生情况下的检查，同时，根据上级要求做好各节假日与其他情况下的检查，并将检查结果及时上报</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，存在严重安全隐患时，应及时书面上报。</w:t>
      </w:r>
    </w:p>
    <w:p w14:paraId="209B65D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3、养护</w:t>
      </w:r>
    </w:p>
    <w:p w14:paraId="05970EC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（1）做好水闸水工、闸门与金属设施、启闭机械、配电设备、监控系统、其它各种机电设备及附属设施的日常养护工作，保障设施设备的完好有效（具体频次要求根据《上海市水闸养护维修技术规程》SSH/Z 10013-2017及</w:t>
      </w:r>
      <w:r>
        <w:rPr>
          <w:rFonts w:hint="eastAsia" w:ascii="宋体" w:hAnsi="宋体" w:eastAsia="宋体" w:cs="宋体"/>
          <w:color w:val="auto"/>
          <w:sz w:val="24"/>
          <w:szCs w:val="24"/>
          <w:lang w:val="en-US" w:eastAsia="zh-CN"/>
        </w:rPr>
        <w:t>《运行养护工作量清单》</w:t>
      </w:r>
      <w:r>
        <w:rPr>
          <w:rFonts w:hint="eastAsia" w:ascii="宋体" w:hAnsi="宋体" w:eastAsia="宋体" w:cs="宋体"/>
          <w:color w:val="auto"/>
          <w:sz w:val="24"/>
          <w:szCs w:val="24"/>
        </w:rPr>
        <w:t>完成）；</w:t>
      </w:r>
    </w:p>
    <w:p w14:paraId="2E4293B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（2）加强闸区环境卫生保洁工作，保持整洁、卫生、文明的工作环境。</w:t>
      </w:r>
    </w:p>
    <w:p w14:paraId="53899B2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（五）安全生产与治安管理职责</w:t>
      </w:r>
    </w:p>
    <w:p w14:paraId="6513A07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1、根据安全生产法规与突发事件应急处置预案要求，进一步完善水闸应急抢险方案，加强预案演练；</w:t>
      </w:r>
    </w:p>
    <w:p w14:paraId="31C1AE2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2、建立健全安全生产台账，切实落实各项安全生产岗位责任制，严格执行各项安全操作规程，加强安全检查和隐患整改，确保水闸安全运行，做到安全生产无事故。</w:t>
      </w:r>
    </w:p>
    <w:p w14:paraId="1D8B06B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3、做好闸区治安保卫工作，防止发生盗窃与各类治安案件，抓好消防安全工作，防止发生火灾事故，保护好水闸工程设施设备不受损坏。管理好水闸国有资产，防止资产损失。</w:t>
      </w:r>
    </w:p>
    <w:p w14:paraId="5B963F9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（六）防汛防台及应急措施</w:t>
      </w:r>
    </w:p>
    <w:p w14:paraId="7AF20F8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1、设置防汛物资及备品备件仓库，配备必须的物资及工器具。</w:t>
      </w:r>
    </w:p>
    <w:p w14:paraId="780DCE49">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default" w:ascii="宋体" w:hAnsi="宋体" w:eastAsia="宋体" w:cs="宋体"/>
          <w:color w:val="auto"/>
          <w:sz w:val="24"/>
          <w:szCs w:val="24"/>
          <w:lang w:val="en-US"/>
        </w:rPr>
        <w:t>2</w:t>
      </w:r>
      <w:r>
        <w:rPr>
          <w:rFonts w:hint="eastAsia" w:ascii="宋体" w:hAnsi="宋体" w:eastAsia="宋体" w:cs="宋体"/>
          <w:color w:val="auto"/>
          <w:sz w:val="24"/>
          <w:szCs w:val="24"/>
        </w:rPr>
        <w:t>、配置自控、液压、电气、金结等应急队伍力量（主要负责设备故障抢修），并建立抢险单位机制。</w:t>
      </w:r>
    </w:p>
    <w:p w14:paraId="0E9A273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五</w:t>
      </w:r>
      <w:r>
        <w:rPr>
          <w:rFonts w:hint="eastAsia" w:ascii="宋体" w:hAnsi="宋体" w:eastAsia="宋体" w:cs="宋体"/>
          <w:b/>
          <w:bCs/>
          <w:color w:val="auto"/>
          <w:sz w:val="24"/>
          <w:szCs w:val="24"/>
        </w:rPr>
        <w:t>、费用报价及支付方式</w:t>
      </w:r>
    </w:p>
    <w:p w14:paraId="5CCE975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1、项目报价</w:t>
      </w:r>
    </w:p>
    <w:p w14:paraId="228189D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根据项目的</w:t>
      </w:r>
      <w:r>
        <w:rPr>
          <w:rFonts w:hint="eastAsia" w:ascii="宋体" w:hAnsi="宋体" w:eastAsia="宋体" w:cs="宋体"/>
          <w:color w:val="auto"/>
          <w:sz w:val="24"/>
          <w:szCs w:val="24"/>
          <w:lang w:eastAsia="zh-CN"/>
        </w:rPr>
        <w:t>《运行养护工作量清单》</w:t>
      </w:r>
      <w:r>
        <w:rPr>
          <w:rFonts w:hint="eastAsia" w:ascii="宋体" w:hAnsi="宋体" w:eastAsia="宋体" w:cs="宋体"/>
          <w:color w:val="auto"/>
          <w:sz w:val="24"/>
          <w:szCs w:val="24"/>
        </w:rPr>
        <w:t>进行报价，根据相关规程及定额填写维养率，清单中的每一单项均需填写单价和合价，对没有填写单价或合价的项目的费用，应视为已包括在报价清单的其他单价或合价之中，</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不会因此而免除</w:t>
      </w:r>
      <w:r>
        <w:rPr>
          <w:rFonts w:hint="eastAsia" w:ascii="宋体" w:hAnsi="宋体" w:eastAsia="宋体" w:cs="宋体"/>
          <w:color w:val="auto"/>
          <w:sz w:val="24"/>
          <w:szCs w:val="24"/>
          <w:lang w:eastAsia="zh-CN"/>
        </w:rPr>
        <w:t>中标供应商</w:t>
      </w:r>
      <w:r>
        <w:rPr>
          <w:rFonts w:hint="eastAsia" w:ascii="宋体" w:hAnsi="宋体" w:eastAsia="宋体" w:cs="宋体"/>
          <w:color w:val="auto"/>
          <w:sz w:val="24"/>
          <w:szCs w:val="24"/>
        </w:rPr>
        <w:t>应承担的一切责任。单价采用综合单价，综合单价是完成工程量清单中一个规定计量单位项目所需的全部费用，应包括直接费、间接费、利润、税金等</w:t>
      </w:r>
      <w:r>
        <w:rPr>
          <w:rFonts w:hint="eastAsia" w:ascii="宋体" w:hAnsi="宋体" w:eastAsia="宋体" w:cs="宋体"/>
          <w:color w:val="auto"/>
          <w:sz w:val="24"/>
          <w:szCs w:val="24"/>
          <w:lang w:eastAsia="zh-CN"/>
        </w:rPr>
        <w:t>全部</w:t>
      </w:r>
      <w:r>
        <w:rPr>
          <w:rFonts w:hint="eastAsia" w:ascii="宋体" w:hAnsi="宋体" w:eastAsia="宋体" w:cs="宋体"/>
          <w:color w:val="auto"/>
          <w:sz w:val="24"/>
          <w:szCs w:val="24"/>
        </w:rPr>
        <w:t>费用，并应考虑招标文件中所有责任、义务、风险因素涉及的费用。应由</w:t>
      </w:r>
      <w:r>
        <w:rPr>
          <w:rFonts w:hint="eastAsia" w:ascii="宋体" w:hAnsi="宋体" w:eastAsia="宋体" w:cs="宋体"/>
          <w:color w:val="auto"/>
          <w:sz w:val="24"/>
          <w:szCs w:val="24"/>
          <w:lang w:eastAsia="zh-CN"/>
        </w:rPr>
        <w:t>中标供应商</w:t>
      </w:r>
      <w:r>
        <w:rPr>
          <w:rFonts w:hint="eastAsia" w:ascii="宋体" w:hAnsi="宋体" w:eastAsia="宋体" w:cs="宋体"/>
          <w:color w:val="auto"/>
          <w:sz w:val="24"/>
          <w:szCs w:val="24"/>
        </w:rPr>
        <w:t>支付的税金、定额管理费用，按规定计取，并应包括在间接费中。</w:t>
      </w:r>
    </w:p>
    <w:p w14:paraId="0D890859">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2、报价依据及要求</w:t>
      </w:r>
    </w:p>
    <w:p w14:paraId="7BFFC40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（1）本工程招标文件（包括提供的附件）；</w:t>
      </w:r>
    </w:p>
    <w:p w14:paraId="1813AB1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（2）招标文件答疑的补充文书；</w:t>
      </w:r>
    </w:p>
    <w:p w14:paraId="5923DE2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（3）设施设备中各子目的综合单价参照《上海市水闸维修养护定额》</w:t>
      </w:r>
      <w:r>
        <w:rPr>
          <w:rFonts w:hint="eastAsia" w:ascii="宋体" w:hAnsi="宋体" w:eastAsia="宋体" w:cs="宋体"/>
          <w:color w:val="auto"/>
          <w:sz w:val="24"/>
          <w:szCs w:val="24"/>
          <w:lang w:val="en-US" w:eastAsia="zh-CN"/>
        </w:rPr>
        <w:t>DB31 SW/Z 003-2020</w:t>
      </w:r>
      <w:r>
        <w:rPr>
          <w:rFonts w:hint="eastAsia" w:ascii="宋体" w:hAnsi="宋体" w:eastAsia="宋体" w:cs="宋体"/>
          <w:color w:val="auto"/>
          <w:sz w:val="24"/>
          <w:szCs w:val="24"/>
        </w:rPr>
        <w:t>、《上海市水利泵站维修养护定额》</w:t>
      </w:r>
      <w:r>
        <w:rPr>
          <w:rFonts w:hint="eastAsia" w:ascii="宋体" w:hAnsi="宋体" w:eastAsia="宋体" w:cs="宋体"/>
          <w:color w:val="auto"/>
          <w:sz w:val="24"/>
          <w:szCs w:val="24"/>
          <w:lang w:val="en-US" w:eastAsia="zh-CN"/>
        </w:rPr>
        <w:t>DB31 SW/Z 004-2020</w:t>
      </w:r>
      <w:r>
        <w:rPr>
          <w:rFonts w:hint="eastAsia" w:ascii="宋体" w:hAnsi="宋体" w:eastAsia="宋体" w:cs="宋体"/>
          <w:color w:val="auto"/>
          <w:sz w:val="24"/>
          <w:szCs w:val="24"/>
        </w:rPr>
        <w:t>并结合</w:t>
      </w:r>
      <w:r>
        <w:rPr>
          <w:rFonts w:hint="eastAsia" w:ascii="宋体" w:hAnsi="宋体" w:eastAsia="宋体" w:cs="宋体"/>
          <w:color w:val="auto"/>
          <w:sz w:val="24"/>
          <w:szCs w:val="24"/>
          <w:lang w:val="en-US" w:eastAsia="zh-CN"/>
        </w:rPr>
        <w:t>投标期间</w:t>
      </w:r>
      <w:r>
        <w:rPr>
          <w:rFonts w:hint="eastAsia" w:ascii="宋体" w:hAnsi="宋体" w:eastAsia="宋体" w:cs="宋体"/>
          <w:color w:val="auto"/>
          <w:sz w:val="24"/>
          <w:szCs w:val="24"/>
          <w:highlight w:val="none"/>
        </w:rPr>
        <w:t>水利信息价</w:t>
      </w:r>
      <w:r>
        <w:rPr>
          <w:rFonts w:hint="eastAsia" w:ascii="宋体" w:hAnsi="宋体" w:eastAsia="宋体" w:cs="宋体"/>
          <w:color w:val="auto"/>
          <w:sz w:val="24"/>
          <w:szCs w:val="24"/>
        </w:rPr>
        <w:t>情况进行报价。</w:t>
      </w:r>
    </w:p>
    <w:p w14:paraId="7A298E2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六</w:t>
      </w:r>
      <w:r>
        <w:rPr>
          <w:rFonts w:hint="eastAsia" w:ascii="宋体" w:hAnsi="宋体" w:eastAsia="宋体" w:cs="宋体"/>
          <w:b/>
          <w:bCs/>
          <w:color w:val="auto"/>
          <w:sz w:val="24"/>
          <w:szCs w:val="24"/>
        </w:rPr>
        <w:t>、档案工作</w:t>
      </w:r>
    </w:p>
    <w:p w14:paraId="18CFFAA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中标供应商</w:t>
      </w:r>
      <w:r>
        <w:rPr>
          <w:rFonts w:hint="eastAsia" w:ascii="宋体" w:hAnsi="宋体" w:eastAsia="宋体" w:cs="宋体"/>
          <w:color w:val="auto"/>
          <w:sz w:val="24"/>
          <w:szCs w:val="24"/>
        </w:rPr>
        <w:t>应按照质量管理标准，建立健全服务档案资料，及时向</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报告；</w:t>
      </w:r>
    </w:p>
    <w:p w14:paraId="0E03ABB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2、当</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需要时，</w:t>
      </w:r>
      <w:r>
        <w:rPr>
          <w:rFonts w:hint="eastAsia" w:ascii="宋体" w:hAnsi="宋体" w:eastAsia="宋体" w:cs="宋体"/>
          <w:color w:val="auto"/>
          <w:sz w:val="24"/>
          <w:szCs w:val="24"/>
          <w:lang w:eastAsia="zh-CN"/>
        </w:rPr>
        <w:t>中标供应商</w:t>
      </w:r>
      <w:r>
        <w:rPr>
          <w:rFonts w:hint="eastAsia" w:ascii="宋体" w:hAnsi="宋体" w:eastAsia="宋体" w:cs="宋体"/>
          <w:color w:val="auto"/>
          <w:sz w:val="24"/>
          <w:szCs w:val="24"/>
        </w:rPr>
        <w:t>须无条件地及时提供。</w:t>
      </w:r>
    </w:p>
    <w:p w14:paraId="5A7E124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3、若本合同期满，双方不再续约，</w:t>
      </w:r>
      <w:r>
        <w:rPr>
          <w:rFonts w:hint="eastAsia" w:ascii="宋体" w:hAnsi="宋体" w:eastAsia="宋体" w:cs="宋体"/>
          <w:color w:val="auto"/>
          <w:sz w:val="24"/>
          <w:szCs w:val="24"/>
          <w:lang w:eastAsia="zh-CN"/>
        </w:rPr>
        <w:t>中标供应商</w:t>
      </w:r>
      <w:r>
        <w:rPr>
          <w:rFonts w:hint="eastAsia" w:ascii="宋体" w:hAnsi="宋体" w:eastAsia="宋体" w:cs="宋体"/>
          <w:color w:val="auto"/>
          <w:sz w:val="24"/>
          <w:szCs w:val="24"/>
        </w:rPr>
        <w:t>须将档案资料全部移交给</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，并无条件配合做好全部服务项目的接续移交工作。</w:t>
      </w:r>
    </w:p>
    <w:p w14:paraId="489C7F7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七</w:t>
      </w:r>
      <w:r>
        <w:rPr>
          <w:rFonts w:hint="eastAsia" w:ascii="宋体" w:hAnsi="宋体" w:eastAsia="宋体" w:cs="宋体"/>
          <w:b/>
          <w:bCs/>
          <w:color w:val="auto"/>
          <w:sz w:val="24"/>
          <w:szCs w:val="24"/>
        </w:rPr>
        <w:t>、其他</w:t>
      </w:r>
    </w:p>
    <w:p w14:paraId="37D66BE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中标供应商</w:t>
      </w:r>
      <w:r>
        <w:rPr>
          <w:rFonts w:hint="eastAsia" w:ascii="宋体" w:hAnsi="宋体" w:eastAsia="宋体" w:cs="宋体"/>
          <w:color w:val="auto"/>
          <w:sz w:val="24"/>
          <w:szCs w:val="24"/>
        </w:rPr>
        <w:t>应建立加强内部管理，完成综合养护任务，实现综合养护目标。</w:t>
      </w:r>
    </w:p>
    <w:p w14:paraId="761E11C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2、坚持优质服务，提高保障水平，加强队伍建设，提高员工思想素质和业务技能</w:t>
      </w:r>
    </w:p>
    <w:p w14:paraId="5829F65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3、加强综合养护人员管理，建立人员奖惩方案、完善考勤等一整套规章制度及具体落实计划。</w:t>
      </w:r>
    </w:p>
    <w:p w14:paraId="540B5CF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八</w:t>
      </w:r>
      <w:r>
        <w:rPr>
          <w:rFonts w:hint="eastAsia" w:ascii="宋体" w:hAnsi="宋体" w:eastAsia="宋体" w:cs="宋体"/>
          <w:b/>
          <w:bCs/>
          <w:color w:val="auto"/>
          <w:sz w:val="24"/>
          <w:szCs w:val="24"/>
        </w:rPr>
        <w:t>、拟派人员和设备要求</w:t>
      </w:r>
    </w:p>
    <w:p w14:paraId="0E7C385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1、总体要求</w:t>
      </w:r>
    </w:p>
    <w:p w14:paraId="7223FB86">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1)年龄：为法定退休年龄之前的中国公民，身体健康，体貌端正；</w:t>
      </w:r>
    </w:p>
    <w:p w14:paraId="3EF082F6">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2)工作经验：具备一年及其以上的养护巡查工作经验；</w:t>
      </w:r>
    </w:p>
    <w:p w14:paraId="2DEBCCB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3)本项目的项目负责人必须是</w:t>
      </w:r>
      <w:r>
        <w:rPr>
          <w:rFonts w:hint="eastAsia" w:ascii="宋体" w:hAnsi="宋体" w:eastAsia="宋体" w:cs="宋体"/>
          <w:color w:val="auto"/>
          <w:sz w:val="24"/>
          <w:szCs w:val="24"/>
          <w:lang w:eastAsia="zh-CN"/>
        </w:rPr>
        <w:t>投标供应商</w:t>
      </w:r>
      <w:r>
        <w:rPr>
          <w:rFonts w:hint="eastAsia" w:ascii="宋体" w:hAnsi="宋体" w:eastAsia="宋体" w:cs="宋体"/>
          <w:color w:val="auto"/>
          <w:sz w:val="24"/>
          <w:szCs w:val="24"/>
        </w:rPr>
        <w:t>在编的、并与</w:t>
      </w:r>
      <w:r>
        <w:rPr>
          <w:rFonts w:hint="eastAsia" w:ascii="宋体" w:hAnsi="宋体" w:eastAsia="宋体" w:cs="宋体"/>
          <w:color w:val="auto"/>
          <w:sz w:val="24"/>
          <w:szCs w:val="24"/>
          <w:lang w:eastAsia="zh-CN"/>
        </w:rPr>
        <w:t>投标</w:t>
      </w:r>
      <w:r>
        <w:rPr>
          <w:rFonts w:hint="eastAsia" w:ascii="宋体" w:hAnsi="宋体" w:eastAsia="宋体" w:cs="宋体"/>
          <w:color w:val="auto"/>
          <w:sz w:val="24"/>
          <w:szCs w:val="24"/>
        </w:rPr>
        <w:t>文件内容相一致的人员担任，管理能力强，有高度为业主服务的热情。若采购人认为派驻现场的项目负责人不能达到要求，则</w:t>
      </w:r>
      <w:r>
        <w:rPr>
          <w:rFonts w:hint="eastAsia" w:ascii="宋体" w:hAnsi="宋体" w:eastAsia="宋体" w:cs="宋体"/>
          <w:color w:val="auto"/>
          <w:sz w:val="24"/>
          <w:szCs w:val="24"/>
          <w:lang w:eastAsia="zh-CN"/>
        </w:rPr>
        <w:t>中标供应商</w:t>
      </w:r>
      <w:r>
        <w:rPr>
          <w:rFonts w:hint="eastAsia" w:ascii="宋体" w:hAnsi="宋体" w:eastAsia="宋体" w:cs="宋体"/>
          <w:color w:val="auto"/>
          <w:sz w:val="24"/>
          <w:szCs w:val="24"/>
        </w:rPr>
        <w:t>应无条件更换项目负责人，直至采购人满意为止，否则采购人有权</w:t>
      </w:r>
      <w:r>
        <w:rPr>
          <w:rFonts w:hint="eastAsia" w:ascii="宋体" w:hAnsi="宋体" w:eastAsia="宋体" w:cs="宋体"/>
          <w:color w:val="auto"/>
          <w:sz w:val="24"/>
          <w:szCs w:val="24"/>
          <w:lang w:eastAsia="zh-CN"/>
        </w:rPr>
        <w:t>中止</w:t>
      </w:r>
      <w:r>
        <w:rPr>
          <w:rFonts w:hint="eastAsia" w:ascii="宋体" w:hAnsi="宋体" w:eastAsia="宋体" w:cs="宋体"/>
          <w:color w:val="auto"/>
          <w:sz w:val="24"/>
          <w:szCs w:val="24"/>
        </w:rPr>
        <w:t>与</w:t>
      </w:r>
      <w:r>
        <w:rPr>
          <w:rFonts w:hint="eastAsia" w:ascii="宋体" w:hAnsi="宋体" w:eastAsia="宋体" w:cs="宋体"/>
          <w:color w:val="auto"/>
          <w:sz w:val="24"/>
          <w:szCs w:val="24"/>
          <w:lang w:eastAsia="zh-CN"/>
        </w:rPr>
        <w:t>中标供应商签订</w:t>
      </w:r>
      <w:r>
        <w:rPr>
          <w:rFonts w:hint="eastAsia" w:ascii="宋体" w:hAnsi="宋体" w:eastAsia="宋体" w:cs="宋体"/>
          <w:color w:val="auto"/>
          <w:sz w:val="24"/>
          <w:szCs w:val="24"/>
        </w:rPr>
        <w:t>的项目服务合同。</w:t>
      </w:r>
    </w:p>
    <w:p w14:paraId="284974D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4)政治合格、品行良好、责任心强；</w:t>
      </w:r>
    </w:p>
    <w:p w14:paraId="318F286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5)遵守法律、法规、政策和规章制度，无违法犯罪记录,吃苦耐劳、作风严谨；</w:t>
      </w:r>
    </w:p>
    <w:p w14:paraId="6A0FE5F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6)身体健康，无残疾、无传染性疾病。</w:t>
      </w:r>
    </w:p>
    <w:p w14:paraId="7BD3B6D2">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2、管理（技术）人员配备要求</w:t>
      </w:r>
    </w:p>
    <w:p w14:paraId="677C12C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管理（技术）人员配置表</w:t>
      </w:r>
    </w:p>
    <w:tbl>
      <w:tblPr>
        <w:tblStyle w:val="9"/>
        <w:tblW w:w="507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05"/>
        <w:gridCol w:w="1422"/>
        <w:gridCol w:w="1456"/>
        <w:gridCol w:w="1339"/>
        <w:gridCol w:w="1045"/>
        <w:gridCol w:w="2170"/>
        <w:gridCol w:w="1880"/>
      </w:tblGrid>
      <w:tr w14:paraId="418483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305" w:type="pct"/>
            <w:tcBorders>
              <w:top w:val="single" w:color="000000" w:sz="8" w:space="0"/>
              <w:left w:val="single" w:color="000000" w:sz="8" w:space="0"/>
            </w:tcBorders>
            <w:textDirection w:val="tbRlV"/>
            <w:vAlign w:val="center"/>
          </w:tcPr>
          <w:p w14:paraId="11F3205C">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717" w:type="pct"/>
            <w:tcBorders>
              <w:top w:val="single" w:color="000000" w:sz="8" w:space="0"/>
            </w:tcBorders>
            <w:vAlign w:val="center"/>
          </w:tcPr>
          <w:p w14:paraId="64E67795">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岗位类别</w:t>
            </w:r>
          </w:p>
        </w:tc>
        <w:tc>
          <w:tcPr>
            <w:tcW w:w="734" w:type="pct"/>
            <w:tcBorders>
              <w:top w:val="single" w:color="000000" w:sz="8" w:space="0"/>
            </w:tcBorders>
            <w:vAlign w:val="center"/>
          </w:tcPr>
          <w:p w14:paraId="784F95CB">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岗位名称</w:t>
            </w:r>
          </w:p>
        </w:tc>
        <w:tc>
          <w:tcPr>
            <w:tcW w:w="675" w:type="pct"/>
            <w:tcBorders>
              <w:top w:val="single" w:color="000000" w:sz="8" w:space="0"/>
            </w:tcBorders>
            <w:vAlign w:val="center"/>
          </w:tcPr>
          <w:p w14:paraId="5F19BD1F">
            <w:pPr>
              <w:jc w:val="center"/>
              <w:rPr>
                <w:rFonts w:hint="eastAsia" w:ascii="宋体" w:hAnsi="宋体" w:eastAsia="宋体" w:cs="宋体"/>
                <w:color w:val="auto"/>
                <w:sz w:val="24"/>
                <w:szCs w:val="24"/>
              </w:rPr>
            </w:pPr>
            <w:r>
              <w:rPr>
                <w:rFonts w:hint="eastAsia" w:ascii="宋体" w:hAnsi="宋体" w:eastAsia="宋体" w:cs="宋体"/>
                <w:color w:val="auto"/>
                <w:sz w:val="24"/>
                <w:szCs w:val="24"/>
              </w:rPr>
              <w:t>级别</w:t>
            </w:r>
          </w:p>
        </w:tc>
        <w:tc>
          <w:tcPr>
            <w:tcW w:w="527" w:type="pct"/>
            <w:tcBorders>
              <w:top w:val="single" w:color="000000" w:sz="8" w:space="0"/>
            </w:tcBorders>
            <w:vAlign w:val="center"/>
          </w:tcPr>
          <w:p w14:paraId="133CE4C5">
            <w:pPr>
              <w:jc w:val="center"/>
              <w:rPr>
                <w:rFonts w:hint="eastAsia" w:ascii="宋体" w:hAnsi="宋体" w:eastAsia="宋体" w:cs="宋体"/>
                <w:color w:val="auto"/>
                <w:sz w:val="24"/>
                <w:szCs w:val="24"/>
              </w:rPr>
            </w:pPr>
            <w:r>
              <w:rPr>
                <w:rFonts w:hint="eastAsia" w:ascii="宋体" w:hAnsi="宋体" w:eastAsia="宋体" w:cs="宋体"/>
                <w:color w:val="auto"/>
                <w:sz w:val="24"/>
                <w:szCs w:val="24"/>
              </w:rPr>
              <w:t>最少配 置数量</w:t>
            </w:r>
          </w:p>
        </w:tc>
        <w:tc>
          <w:tcPr>
            <w:tcW w:w="1094" w:type="pct"/>
            <w:tcBorders>
              <w:top w:val="single" w:color="000000" w:sz="8" w:space="0"/>
            </w:tcBorders>
            <w:vAlign w:val="center"/>
          </w:tcPr>
          <w:p w14:paraId="7DDA3A44">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应提供验证资料</w:t>
            </w:r>
          </w:p>
        </w:tc>
        <w:tc>
          <w:tcPr>
            <w:tcW w:w="944" w:type="pct"/>
            <w:tcBorders>
              <w:top w:val="single" w:color="000000" w:sz="8" w:space="0"/>
              <w:right w:val="single" w:color="000000" w:sz="8" w:space="0"/>
            </w:tcBorders>
            <w:vAlign w:val="center"/>
          </w:tcPr>
          <w:p w14:paraId="04795BC5">
            <w:pPr>
              <w:jc w:val="center"/>
              <w:rPr>
                <w:rFonts w:hint="eastAsia" w:ascii="宋体" w:hAnsi="宋体" w:eastAsia="宋体" w:cs="宋体"/>
                <w:color w:val="auto"/>
                <w:sz w:val="24"/>
                <w:szCs w:val="24"/>
              </w:rPr>
            </w:pPr>
            <w:r>
              <w:rPr>
                <w:rFonts w:hint="eastAsia" w:ascii="宋体" w:hAnsi="宋体" w:eastAsia="宋体" w:cs="宋体"/>
                <w:color w:val="auto"/>
                <w:sz w:val="24"/>
                <w:szCs w:val="24"/>
              </w:rPr>
              <w:t>提供其他验证材料</w:t>
            </w:r>
          </w:p>
        </w:tc>
      </w:tr>
      <w:tr w14:paraId="2C11F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4" w:hRule="atLeast"/>
        </w:trPr>
        <w:tc>
          <w:tcPr>
            <w:tcW w:w="305" w:type="pct"/>
            <w:tcBorders>
              <w:left w:val="single" w:color="000000" w:sz="8" w:space="0"/>
            </w:tcBorders>
            <w:vAlign w:val="center"/>
          </w:tcPr>
          <w:p w14:paraId="22A34C76">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717" w:type="pct"/>
            <w:tcBorders>
              <w:bottom w:val="nil"/>
            </w:tcBorders>
            <w:vAlign w:val="center"/>
          </w:tcPr>
          <w:p w14:paraId="4F88BA0A">
            <w:pPr>
              <w:jc w:val="center"/>
              <w:rPr>
                <w:rFonts w:hint="eastAsia" w:ascii="宋体" w:hAnsi="宋体" w:eastAsia="宋体" w:cs="宋体"/>
                <w:color w:val="auto"/>
                <w:sz w:val="24"/>
                <w:szCs w:val="24"/>
              </w:rPr>
            </w:pPr>
            <w:r>
              <w:rPr>
                <w:rFonts w:hint="eastAsia" w:ascii="宋体" w:hAnsi="宋体" w:eastAsia="宋体" w:cs="宋体"/>
                <w:color w:val="auto"/>
                <w:sz w:val="24"/>
                <w:szCs w:val="24"/>
              </w:rPr>
              <w:t>管理人员</w:t>
            </w:r>
          </w:p>
        </w:tc>
        <w:tc>
          <w:tcPr>
            <w:tcW w:w="734" w:type="pct"/>
            <w:vAlign w:val="center"/>
          </w:tcPr>
          <w:p w14:paraId="5EA751E3">
            <w:pPr>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项目经理</w:t>
            </w:r>
          </w:p>
        </w:tc>
        <w:tc>
          <w:tcPr>
            <w:tcW w:w="675" w:type="pct"/>
            <w:vAlign w:val="center"/>
          </w:tcPr>
          <w:p w14:paraId="72A9C79A">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水利相关专业中级工程师职称及以上</w:t>
            </w:r>
          </w:p>
        </w:tc>
        <w:tc>
          <w:tcPr>
            <w:tcW w:w="527" w:type="pct"/>
            <w:vAlign w:val="center"/>
          </w:tcPr>
          <w:p w14:paraId="5C5EDB5F">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094" w:type="pct"/>
            <w:vAlign w:val="center"/>
          </w:tcPr>
          <w:p w14:paraId="3EC5800C">
            <w:pPr>
              <w:jc w:val="center"/>
              <w:rPr>
                <w:rFonts w:hint="eastAsia" w:ascii="宋体" w:hAnsi="宋体" w:eastAsia="宋体" w:cs="宋体"/>
                <w:color w:val="auto"/>
                <w:sz w:val="24"/>
                <w:szCs w:val="24"/>
              </w:rPr>
            </w:pPr>
            <w:r>
              <w:rPr>
                <w:rFonts w:hint="eastAsia" w:ascii="宋体" w:hAnsi="宋体" w:eastAsia="宋体" w:cs="宋体"/>
                <w:color w:val="auto"/>
                <w:sz w:val="24"/>
                <w:szCs w:val="24"/>
              </w:rPr>
              <w:t>社保缴金证明</w:t>
            </w:r>
          </w:p>
        </w:tc>
        <w:tc>
          <w:tcPr>
            <w:tcW w:w="944" w:type="pct"/>
            <w:tcBorders>
              <w:right w:val="single" w:color="000000" w:sz="8" w:space="0"/>
            </w:tcBorders>
            <w:vAlign w:val="center"/>
          </w:tcPr>
          <w:p w14:paraId="29C5C5EA">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职称证书扫描件</w:t>
            </w:r>
          </w:p>
        </w:tc>
      </w:tr>
      <w:tr w14:paraId="78B4F3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05" w:type="pct"/>
            <w:vMerge w:val="restart"/>
            <w:tcBorders>
              <w:left w:val="single" w:color="000000" w:sz="8" w:space="0"/>
            </w:tcBorders>
            <w:vAlign w:val="center"/>
          </w:tcPr>
          <w:p w14:paraId="55CFB1BA">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p>
        </w:tc>
        <w:tc>
          <w:tcPr>
            <w:tcW w:w="717" w:type="pct"/>
            <w:vMerge w:val="restart"/>
            <w:vAlign w:val="center"/>
          </w:tcPr>
          <w:p w14:paraId="76D3F0BC">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其他管理人员</w:t>
            </w:r>
          </w:p>
        </w:tc>
        <w:tc>
          <w:tcPr>
            <w:tcW w:w="734" w:type="pct"/>
            <w:vAlign w:val="center"/>
          </w:tcPr>
          <w:p w14:paraId="4C24341D">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安全</w:t>
            </w:r>
            <w:r>
              <w:rPr>
                <w:rFonts w:hint="eastAsia" w:ascii="宋体" w:hAnsi="宋体" w:eastAsia="宋体" w:cs="宋体"/>
                <w:color w:val="auto"/>
                <w:sz w:val="24"/>
                <w:szCs w:val="24"/>
                <w:lang w:val="en-US" w:eastAsia="zh-CN"/>
              </w:rPr>
              <w:t>员</w:t>
            </w:r>
          </w:p>
        </w:tc>
        <w:tc>
          <w:tcPr>
            <w:tcW w:w="675" w:type="pct"/>
            <w:vAlign w:val="center"/>
          </w:tcPr>
          <w:p w14:paraId="0A4DD400">
            <w:pPr>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527" w:type="pct"/>
            <w:vAlign w:val="center"/>
          </w:tcPr>
          <w:p w14:paraId="23E894B3">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094" w:type="pct"/>
            <w:vAlign w:val="center"/>
          </w:tcPr>
          <w:p w14:paraId="47D2554A">
            <w:pPr>
              <w:jc w:val="center"/>
              <w:rPr>
                <w:rFonts w:hint="eastAsia" w:ascii="宋体" w:hAnsi="宋体" w:eastAsia="宋体" w:cs="宋体"/>
                <w:color w:val="auto"/>
                <w:sz w:val="24"/>
                <w:szCs w:val="24"/>
              </w:rPr>
            </w:pPr>
            <w:r>
              <w:rPr>
                <w:rFonts w:hint="eastAsia" w:ascii="宋体" w:hAnsi="宋体" w:eastAsia="宋体" w:cs="宋体"/>
                <w:color w:val="auto"/>
                <w:sz w:val="24"/>
                <w:szCs w:val="24"/>
              </w:rPr>
              <w:t>社保缴金证明</w:t>
            </w:r>
          </w:p>
        </w:tc>
        <w:tc>
          <w:tcPr>
            <w:tcW w:w="944" w:type="pct"/>
            <w:tcBorders>
              <w:right w:val="single" w:color="000000" w:sz="8" w:space="0"/>
            </w:tcBorders>
            <w:vAlign w:val="center"/>
          </w:tcPr>
          <w:p w14:paraId="64C88472">
            <w:pPr>
              <w:jc w:val="center"/>
              <w:rPr>
                <w:rFonts w:hint="eastAsia" w:ascii="宋体" w:hAnsi="宋体" w:eastAsia="宋体" w:cs="宋体"/>
                <w:color w:val="auto"/>
                <w:sz w:val="24"/>
                <w:szCs w:val="24"/>
              </w:rPr>
            </w:pPr>
          </w:p>
        </w:tc>
      </w:tr>
      <w:tr w14:paraId="63611B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305" w:type="pct"/>
            <w:vMerge w:val="continue"/>
            <w:tcBorders>
              <w:left w:val="single" w:color="000000" w:sz="8" w:space="0"/>
            </w:tcBorders>
            <w:vAlign w:val="center"/>
          </w:tcPr>
          <w:p w14:paraId="2FC52629">
            <w:pPr>
              <w:jc w:val="center"/>
              <w:rPr>
                <w:rFonts w:hint="eastAsia" w:ascii="宋体" w:hAnsi="宋体" w:eastAsia="宋体" w:cs="宋体"/>
                <w:color w:val="auto"/>
                <w:sz w:val="24"/>
                <w:szCs w:val="24"/>
              </w:rPr>
            </w:pPr>
          </w:p>
        </w:tc>
        <w:tc>
          <w:tcPr>
            <w:tcW w:w="717" w:type="pct"/>
            <w:vMerge w:val="continue"/>
            <w:vAlign w:val="center"/>
          </w:tcPr>
          <w:p w14:paraId="403F6EDB">
            <w:pPr>
              <w:jc w:val="center"/>
              <w:rPr>
                <w:rFonts w:hint="eastAsia" w:ascii="宋体" w:hAnsi="宋体" w:eastAsia="宋体" w:cs="宋体"/>
                <w:color w:val="auto"/>
                <w:sz w:val="24"/>
                <w:szCs w:val="24"/>
              </w:rPr>
            </w:pPr>
          </w:p>
        </w:tc>
        <w:tc>
          <w:tcPr>
            <w:tcW w:w="734" w:type="pct"/>
            <w:vAlign w:val="center"/>
          </w:tcPr>
          <w:p w14:paraId="5659F1B8">
            <w:pPr>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资料</w:t>
            </w:r>
            <w:r>
              <w:rPr>
                <w:rFonts w:hint="eastAsia" w:ascii="宋体" w:hAnsi="宋体" w:eastAsia="宋体" w:cs="宋体"/>
                <w:color w:val="auto"/>
                <w:sz w:val="24"/>
                <w:szCs w:val="24"/>
                <w:lang w:val="en-US" w:eastAsia="zh-CN"/>
              </w:rPr>
              <w:t>员</w:t>
            </w:r>
          </w:p>
        </w:tc>
        <w:tc>
          <w:tcPr>
            <w:tcW w:w="675" w:type="pct"/>
            <w:vAlign w:val="center"/>
          </w:tcPr>
          <w:p w14:paraId="0F43E071">
            <w:pPr>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527" w:type="pct"/>
            <w:vAlign w:val="center"/>
          </w:tcPr>
          <w:p w14:paraId="05B2940A">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094" w:type="pct"/>
            <w:vAlign w:val="center"/>
          </w:tcPr>
          <w:p w14:paraId="5D998F03">
            <w:pPr>
              <w:jc w:val="center"/>
              <w:rPr>
                <w:rFonts w:hint="eastAsia" w:ascii="宋体" w:hAnsi="宋体" w:eastAsia="宋体" w:cs="宋体"/>
                <w:color w:val="auto"/>
                <w:sz w:val="24"/>
                <w:szCs w:val="24"/>
              </w:rPr>
            </w:pPr>
            <w:r>
              <w:rPr>
                <w:rFonts w:hint="eastAsia" w:ascii="宋体" w:hAnsi="宋体" w:eastAsia="宋体" w:cs="宋体"/>
                <w:color w:val="auto"/>
                <w:sz w:val="24"/>
                <w:szCs w:val="24"/>
              </w:rPr>
              <w:t>社保缴金证明</w:t>
            </w:r>
          </w:p>
        </w:tc>
        <w:tc>
          <w:tcPr>
            <w:tcW w:w="944" w:type="pct"/>
            <w:tcBorders>
              <w:right w:val="single" w:color="000000" w:sz="8" w:space="0"/>
            </w:tcBorders>
            <w:vAlign w:val="center"/>
          </w:tcPr>
          <w:p w14:paraId="40B0F684">
            <w:pPr>
              <w:jc w:val="center"/>
              <w:rPr>
                <w:rFonts w:hint="eastAsia" w:ascii="宋体" w:hAnsi="宋体" w:eastAsia="宋体" w:cs="宋体"/>
                <w:color w:val="auto"/>
                <w:sz w:val="24"/>
                <w:szCs w:val="24"/>
              </w:rPr>
            </w:pPr>
          </w:p>
        </w:tc>
      </w:tr>
      <w:tr w14:paraId="4F7E3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5" w:hRule="atLeast"/>
        </w:trPr>
        <w:tc>
          <w:tcPr>
            <w:tcW w:w="5000" w:type="pct"/>
            <w:gridSpan w:val="7"/>
            <w:tcBorders>
              <w:left w:val="single" w:color="000000" w:sz="8" w:space="0"/>
              <w:bottom w:val="single" w:color="000000" w:sz="8" w:space="0"/>
              <w:right w:val="single" w:color="000000" w:sz="8" w:space="0"/>
            </w:tcBorders>
            <w:vAlign w:val="center"/>
          </w:tcPr>
          <w:p w14:paraId="785298C5">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备注：《管理（技术）人员配置》表中配备人员应为本单位员工，提供近一季度内任意一个月单位缴纳社会保险证明。</w:t>
            </w:r>
          </w:p>
        </w:tc>
      </w:tr>
    </w:tbl>
    <w:p w14:paraId="65C98F4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、一线作业人员配备要求</w:t>
      </w:r>
    </w:p>
    <w:p w14:paraId="069D0CA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根据本项目设施量，</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需配备一定数量的一线养护作业工人，从事</w:t>
      </w:r>
      <w:r>
        <w:rPr>
          <w:rFonts w:hint="eastAsia" w:ascii="宋体" w:hAnsi="宋体" w:eastAsia="宋体" w:cs="宋体"/>
          <w:color w:val="auto"/>
          <w:sz w:val="24"/>
          <w:szCs w:val="24"/>
          <w:lang w:eastAsia="zh-CN"/>
        </w:rPr>
        <w:t>泵闸运行</w:t>
      </w:r>
      <w:r>
        <w:rPr>
          <w:rFonts w:hint="eastAsia" w:ascii="宋体" w:hAnsi="宋体" w:eastAsia="宋体" w:cs="宋体"/>
          <w:color w:val="auto"/>
          <w:sz w:val="24"/>
          <w:szCs w:val="24"/>
        </w:rPr>
        <w:t>、保洁等作业；其中：一线养护作业工人中的主要技术工人需满足以下要求：</w:t>
      </w:r>
    </w:p>
    <w:p w14:paraId="3AD683C2">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一线作业人员配置表</w:t>
      </w:r>
    </w:p>
    <w:tbl>
      <w:tblPr>
        <w:tblStyle w:val="9"/>
        <w:tblW w:w="50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83"/>
        <w:gridCol w:w="1712"/>
        <w:gridCol w:w="1651"/>
        <w:gridCol w:w="2944"/>
        <w:gridCol w:w="2618"/>
      </w:tblGrid>
      <w:tr w14:paraId="4DB9C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6" w:hRule="atLeast"/>
        </w:trPr>
        <w:tc>
          <w:tcPr>
            <w:tcW w:w="450" w:type="pct"/>
            <w:vAlign w:val="center"/>
          </w:tcPr>
          <w:p w14:paraId="03F14022">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872" w:type="pct"/>
            <w:vAlign w:val="center"/>
          </w:tcPr>
          <w:p w14:paraId="3FE148CA">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岗位类别</w:t>
            </w:r>
          </w:p>
        </w:tc>
        <w:tc>
          <w:tcPr>
            <w:tcW w:w="841" w:type="pct"/>
            <w:vAlign w:val="center"/>
          </w:tcPr>
          <w:p w14:paraId="3F3D3A74">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岗位名称</w:t>
            </w:r>
          </w:p>
        </w:tc>
        <w:tc>
          <w:tcPr>
            <w:tcW w:w="1500" w:type="pct"/>
            <w:vAlign w:val="center"/>
          </w:tcPr>
          <w:p w14:paraId="1B68E9FE">
            <w:pPr>
              <w:jc w:val="center"/>
              <w:rPr>
                <w:rFonts w:hint="eastAsia" w:ascii="宋体" w:hAnsi="宋体" w:eastAsia="宋体" w:cs="宋体"/>
                <w:color w:val="auto"/>
                <w:sz w:val="24"/>
                <w:szCs w:val="24"/>
              </w:rPr>
            </w:pPr>
            <w:r>
              <w:rPr>
                <w:rFonts w:hint="eastAsia" w:ascii="宋体" w:hAnsi="宋体" w:eastAsia="宋体" w:cs="宋体"/>
                <w:color w:val="auto"/>
                <w:sz w:val="24"/>
                <w:szCs w:val="24"/>
              </w:rPr>
              <w:t>配置最低数量要求</w:t>
            </w:r>
          </w:p>
        </w:tc>
        <w:tc>
          <w:tcPr>
            <w:tcW w:w="1334" w:type="pct"/>
            <w:vAlign w:val="center"/>
          </w:tcPr>
          <w:p w14:paraId="1541BD12">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14:paraId="6FBB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atLeast"/>
        </w:trPr>
        <w:tc>
          <w:tcPr>
            <w:tcW w:w="450" w:type="pct"/>
            <w:vAlign w:val="center"/>
          </w:tcPr>
          <w:p w14:paraId="1C0E8F1F">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872" w:type="pct"/>
            <w:vMerge w:val="restart"/>
            <w:vAlign w:val="center"/>
          </w:tcPr>
          <w:p w14:paraId="44E23A14">
            <w:pPr>
              <w:jc w:val="center"/>
              <w:rPr>
                <w:rFonts w:hint="eastAsia" w:ascii="宋体" w:hAnsi="宋体" w:eastAsia="宋体" w:cs="宋体"/>
                <w:color w:val="auto"/>
                <w:sz w:val="24"/>
                <w:szCs w:val="24"/>
              </w:rPr>
            </w:pPr>
            <w:r>
              <w:rPr>
                <w:rFonts w:hint="eastAsia" w:ascii="宋体" w:hAnsi="宋体" w:eastAsia="宋体" w:cs="宋体"/>
                <w:color w:val="auto"/>
                <w:sz w:val="24"/>
                <w:szCs w:val="24"/>
              </w:rPr>
              <w:t>一线劳动力</w:t>
            </w:r>
          </w:p>
        </w:tc>
        <w:tc>
          <w:tcPr>
            <w:tcW w:w="841" w:type="pct"/>
            <w:vAlign w:val="center"/>
          </w:tcPr>
          <w:p w14:paraId="75302C7B">
            <w:pPr>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泵闸运行工</w:t>
            </w:r>
          </w:p>
        </w:tc>
        <w:tc>
          <w:tcPr>
            <w:tcW w:w="1500" w:type="pct"/>
            <w:vAlign w:val="center"/>
          </w:tcPr>
          <w:p w14:paraId="45F612F8">
            <w:pPr>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6</w:t>
            </w:r>
          </w:p>
        </w:tc>
        <w:tc>
          <w:tcPr>
            <w:tcW w:w="1334" w:type="pct"/>
            <w:vAlign w:val="center"/>
          </w:tcPr>
          <w:p w14:paraId="28BF4E97">
            <w:pPr>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p>
        </w:tc>
      </w:tr>
      <w:tr w14:paraId="2EA27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atLeast"/>
        </w:trPr>
        <w:tc>
          <w:tcPr>
            <w:tcW w:w="450" w:type="pct"/>
            <w:vAlign w:val="center"/>
          </w:tcPr>
          <w:p w14:paraId="424BF88F">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p>
        </w:tc>
        <w:tc>
          <w:tcPr>
            <w:tcW w:w="872" w:type="pct"/>
            <w:vMerge w:val="continue"/>
            <w:vAlign w:val="center"/>
          </w:tcPr>
          <w:p w14:paraId="0C57DC09">
            <w:pPr>
              <w:jc w:val="center"/>
              <w:rPr>
                <w:rFonts w:hint="eastAsia" w:ascii="宋体" w:hAnsi="宋体" w:eastAsia="宋体" w:cs="宋体"/>
                <w:color w:val="auto"/>
                <w:sz w:val="24"/>
                <w:szCs w:val="24"/>
                <w:lang w:val="en-US" w:eastAsia="zh-CN"/>
              </w:rPr>
            </w:pPr>
          </w:p>
        </w:tc>
        <w:tc>
          <w:tcPr>
            <w:tcW w:w="841" w:type="pct"/>
            <w:shd w:val="clear" w:color="auto" w:fill="auto"/>
            <w:vAlign w:val="center"/>
          </w:tcPr>
          <w:p w14:paraId="3EC29935">
            <w:pPr>
              <w:jc w:val="center"/>
              <w:rPr>
                <w:rFonts w:hint="default" w:ascii="宋体" w:hAnsi="宋体" w:eastAsia="宋体" w:cs="宋体"/>
                <w:snapToGrid w:val="0"/>
                <w:color w:val="auto"/>
                <w:kern w:val="0"/>
                <w:sz w:val="24"/>
                <w:szCs w:val="24"/>
                <w:lang w:val="en-US" w:eastAsia="zh-CN" w:bidi="ar-SA"/>
              </w:rPr>
            </w:pPr>
            <w:r>
              <w:rPr>
                <w:rFonts w:hint="eastAsia" w:ascii="宋体" w:hAnsi="宋体" w:eastAsia="宋体" w:cs="宋体"/>
                <w:color w:val="auto"/>
                <w:sz w:val="24"/>
                <w:szCs w:val="24"/>
                <w:lang w:val="en-US" w:eastAsia="zh-CN"/>
              </w:rPr>
              <w:t>电工</w:t>
            </w:r>
          </w:p>
        </w:tc>
        <w:tc>
          <w:tcPr>
            <w:tcW w:w="1500" w:type="pct"/>
            <w:shd w:val="clear" w:color="auto" w:fill="auto"/>
            <w:vAlign w:val="center"/>
          </w:tcPr>
          <w:p w14:paraId="3013BCEF">
            <w:pPr>
              <w:jc w:val="center"/>
              <w:rPr>
                <w:rFonts w:hint="default" w:ascii="宋体" w:hAnsi="宋体" w:eastAsia="宋体" w:cs="宋体"/>
                <w:snapToGrid w:val="0"/>
                <w:color w:val="auto"/>
                <w:kern w:val="0"/>
                <w:sz w:val="24"/>
                <w:szCs w:val="24"/>
                <w:lang w:val="en-US" w:eastAsia="zh-CN" w:bidi="ar-SA"/>
              </w:rPr>
            </w:pPr>
            <w:r>
              <w:rPr>
                <w:rFonts w:hint="eastAsia" w:ascii="宋体" w:hAnsi="宋体" w:eastAsia="宋体" w:cs="宋体"/>
                <w:color w:val="auto"/>
                <w:sz w:val="24"/>
                <w:szCs w:val="24"/>
                <w:lang w:val="en-US" w:eastAsia="zh-CN"/>
              </w:rPr>
              <w:t>1</w:t>
            </w:r>
          </w:p>
        </w:tc>
        <w:tc>
          <w:tcPr>
            <w:tcW w:w="1334" w:type="pct"/>
            <w:shd w:val="clear" w:color="auto" w:fill="auto"/>
            <w:vAlign w:val="center"/>
          </w:tcPr>
          <w:p w14:paraId="16E9A56C">
            <w:pPr>
              <w:jc w:val="center"/>
              <w:rPr>
                <w:rFonts w:hint="eastAsia" w:ascii="宋体" w:hAnsi="宋体" w:eastAsia="宋体" w:cs="宋体"/>
                <w:snapToGrid w:val="0"/>
                <w:color w:val="auto"/>
                <w:kern w:val="0"/>
                <w:sz w:val="24"/>
                <w:szCs w:val="24"/>
                <w:lang w:val="en-US" w:eastAsia="zh-CN" w:bidi="ar-SA"/>
              </w:rPr>
            </w:pPr>
            <w:r>
              <w:rPr>
                <w:rFonts w:hint="eastAsia" w:ascii="宋体" w:hAnsi="宋体" w:eastAsia="宋体" w:cs="宋体"/>
                <w:color w:val="auto"/>
                <w:sz w:val="24"/>
                <w:szCs w:val="24"/>
                <w:lang w:val="en-US" w:eastAsia="zh-CN"/>
              </w:rPr>
              <w:t>具备电工作业证</w:t>
            </w:r>
          </w:p>
        </w:tc>
      </w:tr>
      <w:tr w14:paraId="2954F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atLeast"/>
        </w:trPr>
        <w:tc>
          <w:tcPr>
            <w:tcW w:w="450" w:type="pct"/>
            <w:vAlign w:val="center"/>
          </w:tcPr>
          <w:p w14:paraId="121AD643">
            <w:pPr>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p>
        </w:tc>
        <w:tc>
          <w:tcPr>
            <w:tcW w:w="872" w:type="pct"/>
            <w:vMerge w:val="continue"/>
            <w:vAlign w:val="center"/>
          </w:tcPr>
          <w:p w14:paraId="5149F94A">
            <w:pPr>
              <w:jc w:val="center"/>
              <w:rPr>
                <w:rFonts w:hint="eastAsia" w:ascii="宋体" w:hAnsi="宋体" w:eastAsia="宋体" w:cs="宋体"/>
                <w:color w:val="auto"/>
                <w:sz w:val="24"/>
                <w:szCs w:val="24"/>
                <w:lang w:val="en-US" w:eastAsia="zh-CN"/>
              </w:rPr>
            </w:pPr>
          </w:p>
        </w:tc>
        <w:tc>
          <w:tcPr>
            <w:tcW w:w="841" w:type="pct"/>
            <w:vAlign w:val="center"/>
          </w:tcPr>
          <w:p w14:paraId="522B8B3D">
            <w:pPr>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保洁员</w:t>
            </w:r>
          </w:p>
        </w:tc>
        <w:tc>
          <w:tcPr>
            <w:tcW w:w="1500" w:type="pct"/>
            <w:vAlign w:val="center"/>
          </w:tcPr>
          <w:p w14:paraId="26282F17">
            <w:pPr>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p>
        </w:tc>
        <w:tc>
          <w:tcPr>
            <w:tcW w:w="1334" w:type="pct"/>
            <w:vAlign w:val="center"/>
          </w:tcPr>
          <w:p w14:paraId="294A6005">
            <w:pPr>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p>
        </w:tc>
      </w:tr>
    </w:tbl>
    <w:p w14:paraId="1A7835E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本项目包括须具有国家或行业主管部门颁发的准入性职业资格证书方可提供服务的岗位，须承诺中标后投入的服务人员均已取得相应的准入性职业资格证书，且证书类别及等级须完全满足本项目岗位需求。</w:t>
      </w:r>
    </w:p>
    <w:p w14:paraId="4047EAD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p>
    <w:p w14:paraId="191B0BC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p>
    <w:p w14:paraId="38D2BBD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p>
    <w:p w14:paraId="2D1847D2">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4、养护设施设备要求</w:t>
      </w:r>
    </w:p>
    <w:p w14:paraId="1C42F8B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养护机械配置表</w:t>
      </w:r>
    </w:p>
    <w:tbl>
      <w:tblPr>
        <w:tblStyle w:val="9"/>
        <w:tblW w:w="500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98"/>
        <w:gridCol w:w="2239"/>
        <w:gridCol w:w="764"/>
        <w:gridCol w:w="1293"/>
        <w:gridCol w:w="2852"/>
        <w:gridCol w:w="1715"/>
      </w:tblGrid>
      <w:tr w14:paraId="208CFF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rPr>
        <w:tc>
          <w:tcPr>
            <w:tcW w:w="460" w:type="pct"/>
            <w:vAlign w:val="center"/>
          </w:tcPr>
          <w:p w14:paraId="1CC1BF71">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146" w:type="pct"/>
            <w:vAlign w:val="center"/>
          </w:tcPr>
          <w:p w14:paraId="759CD035">
            <w:pPr>
              <w:jc w:val="center"/>
              <w:rPr>
                <w:rFonts w:hint="eastAsia" w:ascii="宋体" w:hAnsi="宋体" w:eastAsia="宋体" w:cs="宋体"/>
                <w:color w:val="auto"/>
                <w:sz w:val="24"/>
                <w:szCs w:val="24"/>
              </w:rPr>
            </w:pPr>
            <w:r>
              <w:rPr>
                <w:rFonts w:hint="eastAsia" w:ascii="宋体" w:hAnsi="宋体" w:eastAsia="宋体" w:cs="宋体"/>
                <w:color w:val="auto"/>
                <w:sz w:val="24"/>
                <w:szCs w:val="24"/>
              </w:rPr>
              <w:t>机械名称</w:t>
            </w:r>
          </w:p>
        </w:tc>
        <w:tc>
          <w:tcPr>
            <w:tcW w:w="391" w:type="pct"/>
            <w:vAlign w:val="center"/>
          </w:tcPr>
          <w:p w14:paraId="75FF2007">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662" w:type="pct"/>
            <w:vAlign w:val="center"/>
          </w:tcPr>
          <w:p w14:paraId="34EE01D1">
            <w:pPr>
              <w:jc w:val="center"/>
              <w:rPr>
                <w:rFonts w:hint="eastAsia" w:ascii="宋体" w:hAnsi="宋体" w:eastAsia="宋体" w:cs="宋体"/>
                <w:color w:val="auto"/>
                <w:sz w:val="24"/>
                <w:szCs w:val="24"/>
              </w:rPr>
            </w:pPr>
            <w:r>
              <w:rPr>
                <w:rFonts w:hint="eastAsia" w:ascii="宋体" w:hAnsi="宋体" w:eastAsia="宋体" w:cs="宋体"/>
                <w:color w:val="auto"/>
                <w:sz w:val="24"/>
                <w:szCs w:val="24"/>
              </w:rPr>
              <w:t>最低数量</w:t>
            </w:r>
          </w:p>
        </w:tc>
        <w:tc>
          <w:tcPr>
            <w:tcW w:w="1460" w:type="pct"/>
            <w:vAlign w:val="center"/>
          </w:tcPr>
          <w:p w14:paraId="0DBA42D2">
            <w:pPr>
              <w:jc w:val="center"/>
              <w:rPr>
                <w:rFonts w:hint="eastAsia" w:ascii="宋体" w:hAnsi="宋体" w:eastAsia="宋体" w:cs="宋体"/>
                <w:color w:val="auto"/>
                <w:sz w:val="24"/>
                <w:szCs w:val="24"/>
              </w:rPr>
            </w:pPr>
            <w:r>
              <w:rPr>
                <w:rFonts w:hint="eastAsia" w:ascii="宋体" w:hAnsi="宋体" w:eastAsia="宋体" w:cs="宋体"/>
                <w:color w:val="auto"/>
                <w:sz w:val="24"/>
                <w:szCs w:val="24"/>
              </w:rPr>
              <w:t>配置最低数量要求</w:t>
            </w:r>
          </w:p>
        </w:tc>
        <w:tc>
          <w:tcPr>
            <w:tcW w:w="878" w:type="pct"/>
            <w:vAlign w:val="center"/>
          </w:tcPr>
          <w:p w14:paraId="1637FDD7">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14:paraId="57B277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rPr>
        <w:tc>
          <w:tcPr>
            <w:tcW w:w="460" w:type="pct"/>
            <w:vAlign w:val="center"/>
          </w:tcPr>
          <w:p w14:paraId="55A26B14">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146" w:type="pct"/>
            <w:vAlign w:val="center"/>
          </w:tcPr>
          <w:p w14:paraId="484A5036">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巡视</w:t>
            </w:r>
            <w:r>
              <w:rPr>
                <w:rFonts w:hint="eastAsia" w:ascii="宋体" w:hAnsi="宋体" w:eastAsia="宋体" w:cs="宋体"/>
                <w:color w:val="auto"/>
                <w:sz w:val="24"/>
                <w:szCs w:val="24"/>
              </w:rPr>
              <w:t>车辆</w:t>
            </w:r>
          </w:p>
        </w:tc>
        <w:tc>
          <w:tcPr>
            <w:tcW w:w="391" w:type="pct"/>
            <w:vAlign w:val="center"/>
          </w:tcPr>
          <w:p w14:paraId="0A18280C">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辆</w:t>
            </w:r>
          </w:p>
        </w:tc>
        <w:tc>
          <w:tcPr>
            <w:tcW w:w="1292" w:type="dxa"/>
            <w:vAlign w:val="center"/>
          </w:tcPr>
          <w:p w14:paraId="68FD70AC">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p>
        </w:tc>
        <w:tc>
          <w:tcPr>
            <w:tcW w:w="1460" w:type="pct"/>
            <w:vAlign w:val="center"/>
          </w:tcPr>
          <w:p w14:paraId="1876C24F">
            <w:pPr>
              <w:jc w:val="center"/>
              <w:rPr>
                <w:rFonts w:hint="eastAsia" w:ascii="宋体" w:hAnsi="宋体" w:eastAsia="宋体" w:cs="宋体"/>
                <w:color w:val="auto"/>
                <w:sz w:val="24"/>
                <w:szCs w:val="24"/>
              </w:rPr>
            </w:pPr>
            <w:r>
              <w:rPr>
                <w:rFonts w:hint="eastAsia" w:ascii="宋体" w:hAnsi="宋体" w:eastAsia="宋体" w:cs="宋体"/>
                <w:color w:val="auto"/>
                <w:spacing w:val="-2"/>
                <w:sz w:val="24"/>
                <w:szCs w:val="24"/>
              </w:rPr>
              <w:t>符合通行、环保要求</w:t>
            </w:r>
          </w:p>
        </w:tc>
        <w:tc>
          <w:tcPr>
            <w:tcW w:w="878" w:type="pct"/>
            <w:vAlign w:val="center"/>
          </w:tcPr>
          <w:p w14:paraId="489D4E8E">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自有或租赁</w:t>
            </w:r>
          </w:p>
        </w:tc>
      </w:tr>
      <w:tr w14:paraId="5CB07A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rPr>
        <w:tc>
          <w:tcPr>
            <w:tcW w:w="460" w:type="pct"/>
            <w:vAlign w:val="center"/>
          </w:tcPr>
          <w:p w14:paraId="77F13646">
            <w:pPr>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146" w:type="pct"/>
            <w:vAlign w:val="center"/>
          </w:tcPr>
          <w:p w14:paraId="27EBC7F4">
            <w:pPr>
              <w:jc w:val="center"/>
              <w:rPr>
                <w:rFonts w:hint="eastAsia" w:ascii="宋体" w:hAnsi="宋体" w:eastAsia="宋体" w:cs="宋体"/>
                <w:color w:val="auto"/>
                <w:sz w:val="24"/>
                <w:szCs w:val="24"/>
              </w:rPr>
            </w:pPr>
            <w:r>
              <w:rPr>
                <w:rFonts w:hint="eastAsia" w:ascii="宋体" w:hAnsi="宋体" w:eastAsia="宋体" w:cs="宋体"/>
                <w:color w:val="auto"/>
                <w:sz w:val="24"/>
                <w:szCs w:val="24"/>
              </w:rPr>
              <w:t>移动式柴油发电机</w:t>
            </w:r>
          </w:p>
        </w:tc>
        <w:tc>
          <w:tcPr>
            <w:tcW w:w="391" w:type="pct"/>
            <w:vAlign w:val="center"/>
          </w:tcPr>
          <w:p w14:paraId="3C8546C9">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台</w:t>
            </w:r>
          </w:p>
        </w:tc>
        <w:tc>
          <w:tcPr>
            <w:tcW w:w="1292" w:type="dxa"/>
            <w:vAlign w:val="center"/>
          </w:tcPr>
          <w:p w14:paraId="79863072">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p>
        </w:tc>
        <w:tc>
          <w:tcPr>
            <w:tcW w:w="1460" w:type="pct"/>
            <w:vAlign w:val="center"/>
          </w:tcPr>
          <w:p w14:paraId="1A1E38C3">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p>
        </w:tc>
        <w:tc>
          <w:tcPr>
            <w:tcW w:w="878" w:type="pct"/>
            <w:vAlign w:val="center"/>
          </w:tcPr>
          <w:p w14:paraId="0EFA51BB">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自有或租赁</w:t>
            </w:r>
          </w:p>
        </w:tc>
      </w:tr>
      <w:tr w14:paraId="39752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rPr>
        <w:tc>
          <w:tcPr>
            <w:tcW w:w="460" w:type="pct"/>
            <w:vAlign w:val="center"/>
          </w:tcPr>
          <w:p w14:paraId="7F48E19F">
            <w:pPr>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146" w:type="pct"/>
            <w:vAlign w:val="center"/>
          </w:tcPr>
          <w:p w14:paraId="27C53204">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应急电箱</w:t>
            </w:r>
          </w:p>
        </w:tc>
        <w:tc>
          <w:tcPr>
            <w:tcW w:w="391" w:type="pct"/>
            <w:vAlign w:val="center"/>
          </w:tcPr>
          <w:p w14:paraId="200A56E3">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台</w:t>
            </w:r>
          </w:p>
        </w:tc>
        <w:tc>
          <w:tcPr>
            <w:tcW w:w="1292" w:type="dxa"/>
            <w:vAlign w:val="center"/>
          </w:tcPr>
          <w:p w14:paraId="1A0EA33B">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p>
        </w:tc>
        <w:tc>
          <w:tcPr>
            <w:tcW w:w="1460" w:type="pct"/>
            <w:vAlign w:val="center"/>
          </w:tcPr>
          <w:p w14:paraId="1D93BB40">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p>
        </w:tc>
        <w:tc>
          <w:tcPr>
            <w:tcW w:w="1715" w:type="dxa"/>
            <w:vAlign w:val="center"/>
          </w:tcPr>
          <w:p w14:paraId="413494B8">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自有或租赁</w:t>
            </w:r>
          </w:p>
        </w:tc>
      </w:tr>
      <w:tr w14:paraId="4918F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rPr>
        <w:tc>
          <w:tcPr>
            <w:tcW w:w="460" w:type="pct"/>
            <w:vAlign w:val="center"/>
          </w:tcPr>
          <w:p w14:paraId="6823651D">
            <w:pPr>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1146" w:type="pct"/>
            <w:vAlign w:val="center"/>
          </w:tcPr>
          <w:p w14:paraId="46ECEA57">
            <w:pPr>
              <w:jc w:val="center"/>
              <w:rPr>
                <w:rFonts w:hint="eastAsia" w:ascii="宋体" w:hAnsi="宋体" w:eastAsia="宋体" w:cs="宋体"/>
                <w:color w:val="auto"/>
                <w:sz w:val="24"/>
                <w:szCs w:val="24"/>
              </w:rPr>
            </w:pPr>
            <w:r>
              <w:rPr>
                <w:rFonts w:hint="eastAsia" w:ascii="宋体" w:hAnsi="宋体" w:eastAsia="宋体" w:cs="宋体"/>
                <w:color w:val="auto"/>
                <w:sz w:val="24"/>
                <w:szCs w:val="24"/>
              </w:rPr>
              <w:t>排水泵</w:t>
            </w:r>
          </w:p>
        </w:tc>
        <w:tc>
          <w:tcPr>
            <w:tcW w:w="391" w:type="pct"/>
            <w:vAlign w:val="center"/>
          </w:tcPr>
          <w:p w14:paraId="5E77C5E8">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台</w:t>
            </w:r>
          </w:p>
        </w:tc>
        <w:tc>
          <w:tcPr>
            <w:tcW w:w="1292" w:type="dxa"/>
            <w:vAlign w:val="center"/>
          </w:tcPr>
          <w:p w14:paraId="714BA39A">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p>
        </w:tc>
        <w:tc>
          <w:tcPr>
            <w:tcW w:w="1460" w:type="pct"/>
            <w:vAlign w:val="center"/>
          </w:tcPr>
          <w:p w14:paraId="33E66C33">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p>
        </w:tc>
        <w:tc>
          <w:tcPr>
            <w:tcW w:w="1715" w:type="dxa"/>
            <w:vAlign w:val="center"/>
          </w:tcPr>
          <w:p w14:paraId="55B2F639">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自有或租赁</w:t>
            </w:r>
          </w:p>
        </w:tc>
      </w:tr>
      <w:tr w14:paraId="7C27A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rPr>
        <w:tc>
          <w:tcPr>
            <w:tcW w:w="460" w:type="pct"/>
            <w:vAlign w:val="center"/>
          </w:tcPr>
          <w:p w14:paraId="7F2BFC84">
            <w:pPr>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1146" w:type="pct"/>
            <w:vAlign w:val="center"/>
          </w:tcPr>
          <w:p w14:paraId="28B2F1FA">
            <w:pPr>
              <w:jc w:val="center"/>
              <w:rPr>
                <w:rFonts w:hint="eastAsia" w:ascii="宋体" w:hAnsi="宋体" w:eastAsia="宋体" w:cs="宋体"/>
                <w:color w:val="auto"/>
                <w:sz w:val="24"/>
                <w:szCs w:val="24"/>
              </w:rPr>
            </w:pPr>
            <w:r>
              <w:rPr>
                <w:rFonts w:hint="eastAsia" w:ascii="宋体" w:hAnsi="宋体" w:eastAsia="宋体" w:cs="宋体"/>
                <w:color w:val="auto"/>
                <w:sz w:val="24"/>
                <w:szCs w:val="24"/>
              </w:rPr>
              <w:t>手推式割草机</w:t>
            </w:r>
          </w:p>
        </w:tc>
        <w:tc>
          <w:tcPr>
            <w:tcW w:w="391" w:type="pct"/>
            <w:vAlign w:val="center"/>
          </w:tcPr>
          <w:p w14:paraId="275394A2">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台</w:t>
            </w:r>
          </w:p>
        </w:tc>
        <w:tc>
          <w:tcPr>
            <w:tcW w:w="1292" w:type="dxa"/>
            <w:vAlign w:val="center"/>
          </w:tcPr>
          <w:p w14:paraId="724CD6BE">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460" w:type="pct"/>
            <w:vAlign w:val="center"/>
          </w:tcPr>
          <w:p w14:paraId="36A334C3">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p>
        </w:tc>
        <w:tc>
          <w:tcPr>
            <w:tcW w:w="1715" w:type="dxa"/>
            <w:vAlign w:val="center"/>
          </w:tcPr>
          <w:p w14:paraId="320529B0">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自有或租赁</w:t>
            </w:r>
          </w:p>
        </w:tc>
      </w:tr>
      <w:tr w14:paraId="07BCD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rPr>
        <w:tc>
          <w:tcPr>
            <w:tcW w:w="460" w:type="pct"/>
            <w:vAlign w:val="center"/>
          </w:tcPr>
          <w:p w14:paraId="74262248">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p>
        </w:tc>
        <w:tc>
          <w:tcPr>
            <w:tcW w:w="1146" w:type="pct"/>
            <w:vAlign w:val="center"/>
          </w:tcPr>
          <w:p w14:paraId="4218636D">
            <w:pPr>
              <w:jc w:val="center"/>
              <w:rPr>
                <w:rFonts w:hint="eastAsia" w:ascii="宋体" w:hAnsi="宋体" w:eastAsia="宋体" w:cs="宋体"/>
                <w:color w:val="auto"/>
                <w:sz w:val="24"/>
                <w:szCs w:val="24"/>
              </w:rPr>
            </w:pPr>
            <w:r>
              <w:rPr>
                <w:rFonts w:hint="eastAsia" w:ascii="宋体" w:hAnsi="宋体" w:eastAsia="宋体" w:cs="宋体"/>
                <w:color w:val="auto"/>
                <w:sz w:val="24"/>
                <w:szCs w:val="24"/>
              </w:rPr>
              <w:t>手持式割草机</w:t>
            </w:r>
          </w:p>
        </w:tc>
        <w:tc>
          <w:tcPr>
            <w:tcW w:w="391" w:type="pct"/>
            <w:vAlign w:val="center"/>
          </w:tcPr>
          <w:p w14:paraId="36DC4935">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台</w:t>
            </w:r>
          </w:p>
        </w:tc>
        <w:tc>
          <w:tcPr>
            <w:tcW w:w="1292" w:type="dxa"/>
            <w:vAlign w:val="center"/>
          </w:tcPr>
          <w:p w14:paraId="264736ED">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460" w:type="pct"/>
            <w:vAlign w:val="center"/>
          </w:tcPr>
          <w:p w14:paraId="2AED4AD8">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p>
        </w:tc>
        <w:tc>
          <w:tcPr>
            <w:tcW w:w="1715" w:type="dxa"/>
            <w:vAlign w:val="center"/>
          </w:tcPr>
          <w:p w14:paraId="72C3E256">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自有或租赁</w:t>
            </w:r>
          </w:p>
        </w:tc>
      </w:tr>
      <w:tr w14:paraId="2C7A5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rPr>
        <w:tc>
          <w:tcPr>
            <w:tcW w:w="460" w:type="pct"/>
            <w:vAlign w:val="center"/>
          </w:tcPr>
          <w:p w14:paraId="557040CF">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w:t>
            </w:r>
          </w:p>
        </w:tc>
        <w:tc>
          <w:tcPr>
            <w:tcW w:w="1146" w:type="pct"/>
            <w:vAlign w:val="center"/>
          </w:tcPr>
          <w:p w14:paraId="56C5C44A">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多功能清洗机</w:t>
            </w:r>
          </w:p>
        </w:tc>
        <w:tc>
          <w:tcPr>
            <w:tcW w:w="391" w:type="pct"/>
            <w:vAlign w:val="center"/>
          </w:tcPr>
          <w:p w14:paraId="5980E986">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台</w:t>
            </w:r>
          </w:p>
        </w:tc>
        <w:tc>
          <w:tcPr>
            <w:tcW w:w="1292" w:type="dxa"/>
            <w:vAlign w:val="center"/>
          </w:tcPr>
          <w:p w14:paraId="13196F10">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p>
        </w:tc>
        <w:tc>
          <w:tcPr>
            <w:tcW w:w="1460" w:type="pct"/>
            <w:vAlign w:val="center"/>
          </w:tcPr>
          <w:p w14:paraId="1A44B8F1">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p>
        </w:tc>
        <w:tc>
          <w:tcPr>
            <w:tcW w:w="1715" w:type="dxa"/>
            <w:vAlign w:val="center"/>
          </w:tcPr>
          <w:p w14:paraId="277E13CD">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自有或租赁</w:t>
            </w:r>
          </w:p>
        </w:tc>
      </w:tr>
      <w:tr w14:paraId="14B3A8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rPr>
        <w:tc>
          <w:tcPr>
            <w:tcW w:w="460" w:type="pct"/>
            <w:vAlign w:val="center"/>
          </w:tcPr>
          <w:p w14:paraId="616A1D12">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p>
        </w:tc>
        <w:tc>
          <w:tcPr>
            <w:tcW w:w="1146" w:type="pct"/>
            <w:vAlign w:val="center"/>
          </w:tcPr>
          <w:p w14:paraId="7F796B0E">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液压油过滤机</w:t>
            </w:r>
          </w:p>
        </w:tc>
        <w:tc>
          <w:tcPr>
            <w:tcW w:w="391" w:type="pct"/>
            <w:vAlign w:val="center"/>
          </w:tcPr>
          <w:p w14:paraId="6BF3C8FA">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台</w:t>
            </w:r>
          </w:p>
        </w:tc>
        <w:tc>
          <w:tcPr>
            <w:tcW w:w="1292" w:type="dxa"/>
            <w:vAlign w:val="center"/>
          </w:tcPr>
          <w:p w14:paraId="0B63E67D">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p>
        </w:tc>
        <w:tc>
          <w:tcPr>
            <w:tcW w:w="1460" w:type="pct"/>
            <w:vAlign w:val="center"/>
          </w:tcPr>
          <w:p w14:paraId="4640DDE8">
            <w:pPr>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p>
        </w:tc>
        <w:tc>
          <w:tcPr>
            <w:tcW w:w="1715" w:type="dxa"/>
            <w:vAlign w:val="center"/>
          </w:tcPr>
          <w:p w14:paraId="389F38DB">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自有或租赁</w:t>
            </w:r>
          </w:p>
        </w:tc>
      </w:tr>
    </w:tbl>
    <w:p w14:paraId="6F5C170C">
      <w:pPr>
        <w:kinsoku/>
        <w:autoSpaceDE/>
        <w:autoSpaceDN/>
        <w:adjustRightInd/>
        <w:snapToGrid/>
        <w:spacing w:line="360" w:lineRule="auto"/>
        <w:ind w:firstLine="480" w:firstLineChars="200"/>
        <w:textAlignment w:val="auto"/>
        <w:rPr>
          <w:rFonts w:hint="eastAsia" w:asciiTheme="majorEastAsia" w:hAnsiTheme="majorEastAsia" w:eastAsiaTheme="majorEastAsia" w:cstheme="majorEastAsia"/>
          <w:color w:val="auto"/>
          <w:sz w:val="24"/>
          <w:szCs w:val="24"/>
          <w:lang w:eastAsia="zh-CN"/>
        </w:rPr>
      </w:pPr>
      <w:r>
        <w:rPr>
          <w:rFonts w:hint="eastAsia" w:asciiTheme="majorEastAsia" w:hAnsiTheme="majorEastAsia" w:eastAsiaTheme="majorEastAsia" w:cstheme="majorEastAsia"/>
          <w:color w:val="auto"/>
          <w:sz w:val="24"/>
          <w:szCs w:val="24"/>
          <w:lang w:eastAsia="zh-CN"/>
        </w:rPr>
        <w:t>注:</w:t>
      </w:r>
    </w:p>
    <w:p w14:paraId="5674D066">
      <w:pPr>
        <w:kinsoku/>
        <w:autoSpaceDE/>
        <w:autoSpaceDN/>
        <w:adjustRightInd/>
        <w:snapToGrid/>
        <w:spacing w:line="360" w:lineRule="auto"/>
        <w:ind w:firstLine="480" w:firstLineChars="200"/>
        <w:textAlignment w:val="auto"/>
        <w:rPr>
          <w:rFonts w:hint="eastAsia" w:asciiTheme="majorEastAsia" w:hAnsiTheme="majorEastAsia" w:eastAsiaTheme="majorEastAsia" w:cstheme="majorEastAsia"/>
          <w:color w:val="auto"/>
          <w:sz w:val="24"/>
          <w:szCs w:val="24"/>
          <w:lang w:eastAsia="zh-CN"/>
        </w:rPr>
      </w:pPr>
      <w:r>
        <w:rPr>
          <w:rFonts w:hint="eastAsia" w:asciiTheme="majorEastAsia" w:hAnsiTheme="majorEastAsia" w:eastAsiaTheme="majorEastAsia" w:cstheme="majorEastAsia"/>
          <w:color w:val="auto"/>
          <w:sz w:val="24"/>
          <w:szCs w:val="24"/>
          <w:lang w:eastAsia="zh-CN"/>
        </w:rPr>
        <w:t>(1)上述设备中车辆的尾气排放标准必须符合国家和上海市的有关标准。严禁使用黄标车车辆。</w:t>
      </w:r>
    </w:p>
    <w:p w14:paraId="253358C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color w:val="auto"/>
          <w:sz w:val="24"/>
          <w:szCs w:val="24"/>
          <w:lang w:eastAsia="zh-CN"/>
        </w:rPr>
      </w:pPr>
      <w:r>
        <w:rPr>
          <w:rFonts w:hint="eastAsia" w:asciiTheme="majorEastAsia" w:hAnsiTheme="majorEastAsia" w:eastAsiaTheme="majorEastAsia" w:cstheme="majorEastAsia"/>
          <w:color w:val="auto"/>
          <w:sz w:val="24"/>
          <w:szCs w:val="24"/>
          <w:lang w:eastAsia="zh-CN"/>
        </w:rPr>
        <w:t>(2)上表中的机械，投标人如已具备，可提供相关证明材料复印件(如购买发票、租赁合同等原件及复印件);如尚不具备，则需承诺中标后7天内配齐上述机械。</w:t>
      </w:r>
    </w:p>
    <w:p w14:paraId="212918B4">
      <w:pPr>
        <w:kinsoku/>
        <w:autoSpaceDE/>
        <w:autoSpaceDN/>
        <w:adjustRightInd/>
        <w:snapToGrid/>
        <w:spacing w:line="360" w:lineRule="auto"/>
        <w:ind w:firstLine="480" w:firstLineChars="200"/>
        <w:textAlignment w:val="auto"/>
        <w:rPr>
          <w:rFonts w:asciiTheme="majorEastAsia" w:hAnsiTheme="majorEastAsia" w:eastAsiaTheme="majorEastAsia" w:cstheme="majorEastAsia"/>
          <w:color w:val="auto"/>
          <w:sz w:val="24"/>
          <w:szCs w:val="24"/>
          <w:lang w:eastAsia="zh-CN"/>
        </w:rPr>
      </w:pPr>
      <w:r>
        <w:rPr>
          <w:rFonts w:hint="eastAsia" w:asciiTheme="majorEastAsia" w:hAnsiTheme="majorEastAsia" w:eastAsiaTheme="majorEastAsia" w:cstheme="majorEastAsia"/>
          <w:color w:val="auto"/>
          <w:sz w:val="24"/>
          <w:szCs w:val="24"/>
          <w:lang w:eastAsia="zh-CN"/>
        </w:rPr>
        <w:t>5 运行养护设施量清单</w:t>
      </w:r>
    </w:p>
    <w:p w14:paraId="051911DF">
      <w:pPr>
        <w:kinsoku/>
        <w:autoSpaceDE/>
        <w:autoSpaceDN/>
        <w:adjustRightInd/>
        <w:snapToGrid/>
        <w:spacing w:line="360" w:lineRule="auto"/>
        <w:ind w:firstLine="480" w:firstLineChars="200"/>
        <w:textAlignment w:val="auto"/>
        <w:rPr>
          <w:rFonts w:asciiTheme="majorEastAsia" w:hAnsiTheme="majorEastAsia" w:eastAsiaTheme="majorEastAsia" w:cstheme="majorEastAsia"/>
          <w:color w:val="auto"/>
          <w:sz w:val="24"/>
          <w:szCs w:val="24"/>
          <w:lang w:eastAsia="zh-CN"/>
        </w:rPr>
      </w:pPr>
      <w:r>
        <w:rPr>
          <w:rFonts w:hint="eastAsia" w:asciiTheme="majorEastAsia" w:hAnsiTheme="majorEastAsia" w:eastAsiaTheme="majorEastAsia" w:cstheme="majorEastAsia"/>
          <w:color w:val="auto"/>
          <w:sz w:val="24"/>
          <w:szCs w:val="24"/>
          <w:lang w:eastAsia="zh-CN"/>
        </w:rPr>
        <w:t>★供应商不得对《运行养护设施量清单》的子目、工作量数量进行缩减，否则视为实质性未响应。</w:t>
      </w:r>
    </w:p>
    <w:p w14:paraId="3B89A8E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p>
    <w:sectPr>
      <w:headerReference r:id="rId5" w:type="default"/>
      <w:pgSz w:w="11905" w:h="16839"/>
      <w:pgMar w:top="1440" w:right="1080" w:bottom="1440" w:left="10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国标宋体"/>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国标宋体">
    <w:panose1 w:val="02000500000000000000"/>
    <w:charset w:val="86"/>
    <w:family w:val="auto"/>
    <w:pitch w:val="default"/>
    <w:sig w:usb0="00000001" w:usb1="28000000" w:usb2="00000000" w:usb3="00000000" w:csb0="00060007"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26326">
    <w:pPr>
      <w:pStyle w:val="3"/>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M2YzMTIzMGM1NzlhZTc3NGYzN2JkYjRlMWY2NDVhMmIifQ=="/>
  </w:docVars>
  <w:rsids>
    <w:rsidRoot w:val="00000000"/>
    <w:rsid w:val="06FE6B3F"/>
    <w:rsid w:val="0BDF1D07"/>
    <w:rsid w:val="117023B9"/>
    <w:rsid w:val="17B53231"/>
    <w:rsid w:val="17DE70DE"/>
    <w:rsid w:val="1DFBF610"/>
    <w:rsid w:val="1FA92FD8"/>
    <w:rsid w:val="1FAD6C7B"/>
    <w:rsid w:val="28153891"/>
    <w:rsid w:val="2B9DCF43"/>
    <w:rsid w:val="2C500250"/>
    <w:rsid w:val="31511475"/>
    <w:rsid w:val="35A625ED"/>
    <w:rsid w:val="373E6576"/>
    <w:rsid w:val="37DF990E"/>
    <w:rsid w:val="37F83DC8"/>
    <w:rsid w:val="3CF803FC"/>
    <w:rsid w:val="3DD695FF"/>
    <w:rsid w:val="402B1A4C"/>
    <w:rsid w:val="4B12478A"/>
    <w:rsid w:val="4E1666AE"/>
    <w:rsid w:val="53FBFA29"/>
    <w:rsid w:val="57A31E03"/>
    <w:rsid w:val="62CE653B"/>
    <w:rsid w:val="6458335C"/>
    <w:rsid w:val="68701E42"/>
    <w:rsid w:val="68C53D72"/>
    <w:rsid w:val="690C496D"/>
    <w:rsid w:val="69C433DC"/>
    <w:rsid w:val="6B668BF9"/>
    <w:rsid w:val="6F7F6E6A"/>
    <w:rsid w:val="71936619"/>
    <w:rsid w:val="773ABFA1"/>
    <w:rsid w:val="79EF4711"/>
    <w:rsid w:val="7BBF0CBF"/>
    <w:rsid w:val="7EFFD337"/>
    <w:rsid w:val="9BFF3733"/>
    <w:rsid w:val="AE740FB4"/>
    <w:rsid w:val="BAFED26B"/>
    <w:rsid w:val="BB8EE102"/>
    <w:rsid w:val="BBC85DCE"/>
    <w:rsid w:val="DE7EF0DD"/>
    <w:rsid w:val="DF53F7F4"/>
    <w:rsid w:val="DF636247"/>
    <w:rsid w:val="F76FDBA9"/>
    <w:rsid w:val="FBB6E3A4"/>
    <w:rsid w:val="FEAF6023"/>
    <w:rsid w:val="FFD920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宋体" w:hAnsi="宋体" w:eastAsia="宋体" w:cs="宋体"/>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rPr>
      <w:sz w:val="24"/>
    </w:rPr>
  </w:style>
  <w:style w:type="character" w:styleId="8">
    <w:name w:val="Hyperlink"/>
    <w:basedOn w:val="7"/>
    <w:qFormat/>
    <w:uiPriority w:val="0"/>
    <w:rPr>
      <w:color w:val="0000FF"/>
      <w:u w:val="single"/>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Calibri" w:hAnsi="Calibri" w:eastAsia="Calibri" w:cs="Calibri"/>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3931</Words>
  <Characters>4028</Characters>
  <TotalTime>5</TotalTime>
  <ScaleCrop>false</ScaleCrop>
  <LinksUpToDate>false</LinksUpToDate>
  <CharactersWithSpaces>4035</CharactersWithSpaces>
  <Application>WPS Office_12.8.2.21176_F1E327BC-269C-435d-A152-05C5408002CA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2023-01-06T22:55:00Z</dcterms:created>
  <dc:creator>86135</dc:creator>
  <cp:lastModifiedBy>魏允晗</cp:lastModifiedBy>
  <dcterms:modified xsi:type="dcterms:W3CDTF">2026-04-01T11:43:59Z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2023-11-21T13:59:34Z</vt:filetime>
  </property>
  <property fmtid="{D5CDD505-2E9C-101B-9397-08002B2CF9AE}" pid="4" name="KSOProductBuildVer">
    <vt:lpwstr>2052-12.8.2.21176</vt:lpwstr>
  </property>
  <property fmtid="{D5CDD505-2E9C-101B-9397-08002B2CF9AE}" pid="5" name="ICV">
    <vt:lpwstr>216BF45AE18F81660944C669B5BA264C_43</vt:lpwstr>
  </property>
  <property fmtid="{D5CDD505-2E9C-101B-9397-08002B2CF9AE}" pid="6" name="KSOTemplateDocerSaveRecord">
    <vt:lpwstr>eyJoZGlkIjoiYzVlZjI4YjlhNDNjMTgwNzZiZWQ0ODdkNDI1MGJmOGYiLCJ1c2VySWQiOiI2NjQwNTY1NzcifQ==</vt:lpwstr>
  </property>
</Properties>
</file>