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D59A3">
      <w:pPr>
        <w:ind w:firstLine="560"/>
        <w:jc w:val="center"/>
        <w:rPr>
          <w:rFonts w:ascii="黑体" w:hAnsi="黑体" w:eastAsia="黑体"/>
          <w:sz w:val="28"/>
          <w:szCs w:val="28"/>
        </w:rPr>
      </w:pPr>
      <w:bookmarkStart w:id="0" w:name="_Toc63785461"/>
    </w:p>
    <w:p w14:paraId="1D246B94">
      <w:pPr>
        <w:ind w:firstLine="0" w:firstLineChars="0"/>
        <w:jc w:val="center"/>
        <w:rPr>
          <w:rFonts w:ascii="黑体" w:hAnsi="黑体" w:eastAsia="黑体"/>
          <w:sz w:val="30"/>
          <w:szCs w:val="30"/>
        </w:rPr>
      </w:pPr>
      <w:r>
        <w:rPr>
          <w:rFonts w:hint="eastAsia" w:ascii="黑体" w:hAnsi="黑体" w:eastAsia="黑体"/>
          <w:sz w:val="30"/>
          <w:szCs w:val="30"/>
        </w:rPr>
        <w:t>上海市机动车环保检测监管平台建设项目（202</w:t>
      </w:r>
      <w:r>
        <w:rPr>
          <w:rFonts w:ascii="黑体" w:hAnsi="黑体" w:eastAsia="黑体"/>
          <w:sz w:val="30"/>
          <w:szCs w:val="30"/>
        </w:rPr>
        <w:t>6</w:t>
      </w:r>
      <w:r>
        <w:rPr>
          <w:rFonts w:hint="eastAsia" w:ascii="黑体" w:hAnsi="黑体" w:eastAsia="黑体"/>
          <w:sz w:val="30"/>
          <w:szCs w:val="30"/>
        </w:rPr>
        <w:t>年升级改造）</w:t>
      </w:r>
    </w:p>
    <w:p w14:paraId="193FCA6F">
      <w:pPr>
        <w:ind w:firstLine="0" w:firstLineChars="0"/>
        <w:jc w:val="center"/>
        <w:rPr>
          <w:rFonts w:ascii="黑体" w:hAnsi="黑体" w:eastAsia="黑体"/>
          <w:sz w:val="30"/>
          <w:szCs w:val="30"/>
        </w:rPr>
      </w:pPr>
      <w:r>
        <w:rPr>
          <w:rFonts w:hint="eastAsia" w:ascii="黑体" w:hAnsi="黑体" w:eastAsia="黑体"/>
          <w:sz w:val="30"/>
          <w:szCs w:val="30"/>
        </w:rPr>
        <w:t>采购需求</w:t>
      </w:r>
    </w:p>
    <w:p w14:paraId="3F45CA9B">
      <w:pPr>
        <w:pStyle w:val="2"/>
        <w:numPr>
          <w:ilvl w:val="0"/>
          <w:numId w:val="2"/>
        </w:numPr>
      </w:pPr>
      <w:r>
        <w:rPr>
          <w:rFonts w:hint="eastAsia"/>
        </w:rPr>
        <w:t>项目概况</w:t>
      </w:r>
      <w:bookmarkEnd w:id="0"/>
    </w:p>
    <w:p w14:paraId="3E410863">
      <w:pPr>
        <w:ind w:firstLine="480"/>
      </w:pPr>
      <w:r>
        <w:rPr>
          <w:rFonts w:hint="eastAsia"/>
        </w:rPr>
        <w:t>上海市机动车排放监管平台自 2014 年建成上线，已实现本市机动车环保检测数据采集、排放检测过程在线监控及数据统计分析功能。近年来，依据生态环境部机动车管理新标准完成功能扩充：新增国家数据上报统计、设备检查查询预警及首检不合格流水筛选功能等。</w:t>
      </w:r>
    </w:p>
    <w:p w14:paraId="5FEB9D7F">
      <w:pPr>
        <w:ind w:firstLine="480"/>
      </w:pPr>
      <w:r>
        <w:rPr>
          <w:rFonts w:hint="eastAsia"/>
        </w:rPr>
        <w:t>目前，全市共有检测站 145 个、检测线 870 条（其中汽油线 522 条、柴油线 348 条），机动车年检测量达 200 万次，日均检测约 7000 次，高峰时日检测量近 8000 次。</w:t>
      </w:r>
    </w:p>
    <w:p w14:paraId="6D0601AD">
      <w:pPr>
        <w:ind w:firstLine="480"/>
      </w:pPr>
      <w:r>
        <w:rPr>
          <w:rFonts w:hint="eastAsia"/>
        </w:rPr>
        <w:t>现有平台以数据采集与展示为主，对机动车排放检验第三方机构的监管能力薄弱，难以及时识别各类违规行为，无法满足业务管理需求。为此，拟在现有基础上实施平台升级改造，核心内容包括优化升级机动车排放检验信息监管子系统与机动车排放检验流程管控子系统，并新建机动车排放检验 AI 识别预警子系统。</w:t>
      </w:r>
    </w:p>
    <w:p w14:paraId="1A7B434F">
      <w:pPr>
        <w:ind w:firstLine="480"/>
      </w:pPr>
      <w:r>
        <w:t>是否按</w:t>
      </w:r>
      <w:r>
        <w:rPr>
          <w:rFonts w:hint="eastAsia"/>
          <w:lang w:val="en-US" w:eastAsia="zh-CN"/>
        </w:rPr>
        <w:t>XC</w:t>
      </w:r>
      <w:r>
        <w:t>要求建设：是</w:t>
      </w:r>
    </w:p>
    <w:p w14:paraId="05D1F21D">
      <w:pPr>
        <w:pStyle w:val="2"/>
        <w:numPr>
          <w:ilvl w:val="0"/>
          <w:numId w:val="2"/>
        </w:numPr>
      </w:pPr>
      <w:bookmarkStart w:id="1" w:name="_Toc47532255"/>
      <w:bookmarkEnd w:id="1"/>
      <w:bookmarkStart w:id="2" w:name="_Toc47536644"/>
      <w:bookmarkEnd w:id="2"/>
      <w:bookmarkStart w:id="3" w:name="_Toc47533256"/>
      <w:bookmarkEnd w:id="3"/>
      <w:bookmarkStart w:id="4" w:name="_Toc47532891"/>
      <w:bookmarkEnd w:id="4"/>
      <w:bookmarkStart w:id="5" w:name="_Toc47537134"/>
      <w:bookmarkEnd w:id="5"/>
      <w:bookmarkStart w:id="6" w:name="_Toc47536272"/>
      <w:bookmarkEnd w:id="6"/>
      <w:bookmarkStart w:id="7" w:name="_Toc47531634"/>
      <w:bookmarkEnd w:id="7"/>
      <w:bookmarkStart w:id="8" w:name="_Toc47539070"/>
      <w:bookmarkEnd w:id="8"/>
      <w:bookmarkStart w:id="9" w:name="_Toc63785463"/>
      <w:bookmarkStart w:id="10" w:name="_Toc48223882"/>
      <w:r>
        <w:rPr>
          <w:rFonts w:hint="eastAsia"/>
        </w:rPr>
        <w:t>建设目标</w:t>
      </w:r>
      <w:bookmarkEnd w:id="9"/>
      <w:bookmarkEnd w:id="10"/>
    </w:p>
    <w:p w14:paraId="16990D80">
      <w:pPr>
        <w:pStyle w:val="3"/>
        <w:ind w:left="0"/>
      </w:pPr>
      <w:r>
        <w:rPr>
          <w:rFonts w:hint="eastAsia"/>
        </w:rPr>
        <w:t>建设目标</w:t>
      </w:r>
      <w:bookmarkStart w:id="27" w:name="_GoBack"/>
      <w:bookmarkEnd w:id="27"/>
    </w:p>
    <w:p w14:paraId="08A7974F">
      <w:pPr>
        <w:ind w:firstLine="480"/>
      </w:pPr>
      <w:r>
        <w:rPr>
          <w:rFonts w:hint="eastAsia"/>
        </w:rPr>
        <w:t>针对当前机动车排放检验系统监管能力薄弱、违规行为难以及时识别的痛点，紧扣生态环境部 “治、打、断、建” 工作思路及机动车环境监管优化要求，本项目确立以下建设目标：</w:t>
      </w:r>
    </w:p>
    <w:p w14:paraId="206460D5">
      <w:pPr>
        <w:ind w:firstLine="480"/>
      </w:pPr>
      <w:r>
        <w:rPr>
          <w:rFonts w:hint="eastAsia"/>
        </w:rPr>
        <w:t>1、构建高效精准的数据采集传输体系，严格遵循《机动车排放定期检验规范》《汽车排放定期检验信息采集传输技术规范》，实现检验机构、监管部门及各级平台间数据稳定规范传输。</w:t>
      </w:r>
    </w:p>
    <w:p w14:paraId="45E38885">
      <w:pPr>
        <w:ind w:firstLine="480"/>
      </w:pPr>
      <w:r>
        <w:rPr>
          <w:rFonts w:hint="eastAsia"/>
        </w:rPr>
        <w:t>2、依托人工智能、大数据等技术，打造智能化监管平台，提升对第三方检验机构违规行为的精准识别与预警能力，严厉打击出具虚假报告、使用作弊装置等违法行为。</w:t>
      </w:r>
    </w:p>
    <w:p w14:paraId="44F9388C">
      <w:pPr>
        <w:ind w:firstLine="480"/>
      </w:pPr>
      <w:r>
        <w:rPr>
          <w:rFonts w:hint="eastAsia"/>
        </w:rPr>
        <w:t>3、健全监管长效机制，强化跨部门数据共享与协同联动，推进机动车排放源头管控，提升数智化监管水平，满足业务管理需求，推动机动车检验行业健康有序发展，实现机动车合规达标排放。</w:t>
      </w:r>
    </w:p>
    <w:p w14:paraId="27FB31B8">
      <w:pPr>
        <w:pStyle w:val="3"/>
        <w:ind w:left="0"/>
      </w:pPr>
      <w:r>
        <w:rPr>
          <w:rFonts w:hint="eastAsia"/>
        </w:rPr>
        <w:t>技术及应用指标</w:t>
      </w:r>
    </w:p>
    <w:p w14:paraId="6AAF3808">
      <w:pPr>
        <w:ind w:firstLine="480"/>
      </w:pPr>
      <w:r>
        <w:rPr>
          <w:rFonts w:hint="eastAsia"/>
        </w:rPr>
        <w:t>1、系统须支持国产化适配，支持高可靠性、可扩展性，性能满足使用要求，运行稳定;</w:t>
      </w:r>
    </w:p>
    <w:p w14:paraId="5F058317">
      <w:pPr>
        <w:ind w:firstLine="480"/>
      </w:pPr>
      <w:r>
        <w:rPr>
          <w:rFonts w:hint="eastAsia"/>
        </w:rPr>
        <w:t>2、系统用户量&gt;1500人；</w:t>
      </w:r>
    </w:p>
    <w:p w14:paraId="7182F0AE">
      <w:pPr>
        <w:ind w:firstLine="480"/>
      </w:pPr>
      <w:r>
        <w:rPr>
          <w:rFonts w:hint="eastAsia"/>
        </w:rPr>
        <w:t>3、月活跃用户量&gt;45000 人次/月;</w:t>
      </w:r>
    </w:p>
    <w:p w14:paraId="47582F8F">
      <w:pPr>
        <w:ind w:firstLine="480"/>
      </w:pPr>
      <w:r>
        <w:rPr>
          <w:rFonts w:hint="eastAsia"/>
        </w:rPr>
        <w:t>4、系统能够支持至少500个用户同时在线操作，且系统的吞吐量不低于10笔/秒；</w:t>
      </w:r>
    </w:p>
    <w:p w14:paraId="1D254D9A">
      <w:pPr>
        <w:ind w:firstLine="480"/>
      </w:pPr>
      <w:r>
        <w:rPr>
          <w:rFonts w:hint="eastAsia"/>
        </w:rPr>
        <w:t>5、系统能够支撑日检测车辆最大达到20000辆，响应时间仍不低于以上要求，并保持正常工作;</w:t>
      </w:r>
    </w:p>
    <w:p w14:paraId="3B1EDFD1">
      <w:pPr>
        <w:ind w:firstLine="480"/>
      </w:pPr>
      <w:r>
        <w:rPr>
          <w:rFonts w:hint="eastAsia"/>
        </w:rPr>
        <w:t>6、检测数据甄别组件开发数量&gt;50个:</w:t>
      </w:r>
    </w:p>
    <w:p w14:paraId="2A7D2AB8">
      <w:pPr>
        <w:ind w:firstLine="480"/>
      </w:pPr>
      <w:r>
        <w:rPr>
          <w:rFonts w:hint="eastAsia"/>
        </w:rPr>
        <w:t>7、系统查看页面最大不超过3秒，平均时间在1-2秒以内;</w:t>
      </w:r>
    </w:p>
    <w:p w14:paraId="1EDCADDC">
      <w:pPr>
        <w:ind w:firstLine="480"/>
      </w:pPr>
      <w:r>
        <w:rPr>
          <w:rFonts w:hint="eastAsia"/>
        </w:rPr>
        <w:t>8、业务办理页面最大不超过5秒，平均时间在1-3秒以内:</w:t>
      </w:r>
    </w:p>
    <w:p w14:paraId="1306A2AC">
      <w:pPr>
        <w:ind w:firstLine="480"/>
      </w:pPr>
      <w:r>
        <w:rPr>
          <w:rFonts w:hint="eastAsia"/>
        </w:rPr>
        <w:t>9、统计页面最大不超过10秒，平均在1-4秒以内；</w:t>
      </w:r>
    </w:p>
    <w:p w14:paraId="009B5A7C">
      <w:pPr>
        <w:ind w:firstLine="480"/>
      </w:pPr>
      <w:r>
        <w:rPr>
          <w:rFonts w:hint="eastAsia"/>
        </w:rPr>
        <w:t>10、网络安全等级:等保2级;</w:t>
      </w:r>
    </w:p>
    <w:p w14:paraId="62EAEAC9">
      <w:pPr>
        <w:ind w:firstLine="480"/>
      </w:pPr>
      <w:r>
        <w:rPr>
          <w:rFonts w:hint="eastAsia"/>
        </w:rPr>
        <w:t>11、系统在连续运行7x24小时的情况下，无故障时间不少于99.9%；</w:t>
      </w:r>
    </w:p>
    <w:p w14:paraId="693E1382">
      <w:pPr>
        <w:ind w:firstLine="480"/>
      </w:pPr>
      <w:r>
        <w:rPr>
          <w:rFonts w:hint="eastAsia"/>
        </w:rPr>
        <w:t>12、须通过软件测试、密码测评和安全测评，提供相应报告;</w:t>
      </w:r>
    </w:p>
    <w:p w14:paraId="0D7F5C83">
      <w:pPr>
        <w:ind w:firstLine="480"/>
      </w:pPr>
      <w:r>
        <w:rPr>
          <w:rFonts w:hint="eastAsia"/>
        </w:rPr>
        <w:t>13、建设周期:</w:t>
      </w:r>
      <w:r>
        <w:rPr>
          <w:rFonts w:hint="eastAsia"/>
          <w:lang w:eastAsia="zh-CN"/>
        </w:rPr>
        <w:t>签订合同之日起8个月内完成项目并通过验收。</w:t>
      </w:r>
      <w:r>
        <w:rPr>
          <w:rFonts w:hint="eastAsia"/>
        </w:rPr>
        <w:t>。</w:t>
      </w:r>
    </w:p>
    <w:p w14:paraId="6A0CD1D9">
      <w:pPr>
        <w:pStyle w:val="2"/>
      </w:pPr>
      <w:bookmarkStart w:id="11" w:name="_Toc47533288"/>
      <w:bookmarkEnd w:id="11"/>
      <w:bookmarkStart w:id="12" w:name="_Toc47537166"/>
      <w:bookmarkEnd w:id="12"/>
      <w:bookmarkStart w:id="13" w:name="_Toc47539102"/>
      <w:bookmarkEnd w:id="13"/>
      <w:bookmarkStart w:id="14" w:name="_Toc47536676"/>
      <w:bookmarkEnd w:id="14"/>
      <w:bookmarkStart w:id="15" w:name="_Toc47536304"/>
      <w:bookmarkEnd w:id="15"/>
      <w:bookmarkStart w:id="16" w:name="_Toc47532923"/>
      <w:bookmarkEnd w:id="16"/>
      <w:r>
        <w:rPr>
          <w:rFonts w:hint="eastAsia"/>
        </w:rPr>
        <w:t>项目建设内容</w:t>
      </w:r>
    </w:p>
    <w:p w14:paraId="62AD57BA">
      <w:pPr>
        <w:pStyle w:val="3"/>
        <w:ind w:left="0"/>
      </w:pPr>
      <w:r>
        <w:rPr>
          <w:rFonts w:hint="eastAsia"/>
        </w:rPr>
        <w:t>技术路线及架构要求</w:t>
      </w:r>
    </w:p>
    <w:p w14:paraId="2F0B765A">
      <w:pPr>
        <w:ind w:firstLine="480"/>
        <w:rPr>
          <w:rFonts w:hint="eastAsia" w:eastAsia="宋体"/>
          <w:lang w:eastAsia="zh-CN"/>
        </w:rPr>
      </w:pPr>
      <w:r>
        <w:rPr>
          <w:rFonts w:hint="eastAsia"/>
        </w:rPr>
        <w:t>上海市机动车环保检测监管平台的总体框架分为基础设施层、网络传输层、数据资源层、技术能力层、业务应用层和平台展示层等</w:t>
      </w:r>
      <w:r>
        <w:rPr>
          <w:rFonts w:hint="eastAsia"/>
          <w:lang w:eastAsia="zh-CN"/>
        </w:rPr>
        <w:t>。</w:t>
      </w:r>
    </w:p>
    <w:p w14:paraId="65C8373B">
      <w:pPr>
        <w:ind w:firstLine="480"/>
      </w:pPr>
      <w:r>
        <w:rPr>
          <w:rFonts w:hint="eastAsia"/>
        </w:rPr>
        <w:t>系统总体采用灵活的框架式设计，支持“随需搭建、无缝整合”的建设方式，保证框架具有良好的扩展性。总体框架如下图所示：</w:t>
      </w:r>
    </w:p>
    <w:p w14:paraId="4CFBB8C9">
      <w:pPr>
        <w:pStyle w:val="8"/>
        <w:ind w:firstLine="480"/>
      </w:pPr>
      <w:r>
        <w:drawing>
          <wp:anchor distT="0" distB="0" distL="114300" distR="114300" simplePos="0" relativeHeight="251659264" behindDoc="0" locked="0" layoutInCell="1" allowOverlap="1">
            <wp:simplePos x="0" y="0"/>
            <wp:positionH relativeFrom="column">
              <wp:posOffset>81915</wp:posOffset>
            </wp:positionH>
            <wp:positionV relativeFrom="paragraph">
              <wp:posOffset>160655</wp:posOffset>
            </wp:positionV>
            <wp:extent cx="5328285" cy="3770630"/>
            <wp:effectExtent l="0" t="0" r="5715" b="127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2"/>
                    <a:stretch>
                      <a:fillRect/>
                    </a:stretch>
                  </pic:blipFill>
                  <pic:spPr>
                    <a:xfrm>
                      <a:off x="0" y="0"/>
                      <a:ext cx="5328285" cy="3770630"/>
                    </a:xfrm>
                    <a:prstGeom prst="rect">
                      <a:avLst/>
                    </a:prstGeom>
                    <a:noFill/>
                    <a:ln w="9525">
                      <a:noFill/>
                    </a:ln>
                  </pic:spPr>
                </pic:pic>
              </a:graphicData>
            </a:graphic>
          </wp:anchor>
        </w:drawing>
      </w:r>
    </w:p>
    <w:p w14:paraId="6FECD580">
      <w:pPr>
        <w:pStyle w:val="3"/>
        <w:ind w:left="0"/>
      </w:pPr>
      <w:r>
        <w:rPr>
          <w:rFonts w:hint="eastAsia"/>
        </w:rPr>
        <w:t>软件开发清单</w:t>
      </w:r>
    </w:p>
    <w:tbl>
      <w:tblPr>
        <w:tblStyle w:val="9"/>
        <w:tblW w:w="5000" w:type="pct"/>
        <w:jc w:val="center"/>
        <w:tblLayout w:type="autofit"/>
        <w:tblCellMar>
          <w:top w:w="85" w:type="dxa"/>
          <w:left w:w="85" w:type="dxa"/>
          <w:bottom w:w="85" w:type="dxa"/>
          <w:right w:w="85" w:type="dxa"/>
        </w:tblCellMar>
      </w:tblPr>
      <w:tblGrid>
        <w:gridCol w:w="665"/>
        <w:gridCol w:w="1651"/>
        <w:gridCol w:w="1812"/>
        <w:gridCol w:w="4354"/>
      </w:tblGrid>
      <w:tr w14:paraId="2D8D7EC5">
        <w:tblPrEx>
          <w:tblCellMar>
            <w:top w:w="85" w:type="dxa"/>
            <w:left w:w="85" w:type="dxa"/>
            <w:bottom w:w="85" w:type="dxa"/>
            <w:right w:w="85" w:type="dxa"/>
          </w:tblCellMar>
        </w:tblPrEx>
        <w:trPr>
          <w:trHeight w:val="270" w:hRule="atLeast"/>
          <w:jc w:val="center"/>
        </w:trPr>
        <w:tc>
          <w:tcPr>
            <w:tcW w:w="392" w:type="pct"/>
            <w:tcBorders>
              <w:top w:val="single" w:color="auto" w:sz="4" w:space="0"/>
              <w:left w:val="single" w:color="auto" w:sz="4" w:space="0"/>
              <w:bottom w:val="single" w:color="auto" w:sz="4" w:space="0"/>
              <w:right w:val="single" w:color="auto" w:sz="4" w:space="0"/>
            </w:tcBorders>
            <w:shd w:val="clear" w:color="000000" w:fill="F3F8FC"/>
            <w:noWrap/>
            <w:vAlign w:val="center"/>
          </w:tcPr>
          <w:p w14:paraId="6BC79193">
            <w:pPr>
              <w:pStyle w:val="13"/>
              <w:jc w:val="center"/>
              <w:rPr>
                <w:b/>
                <w:bCs/>
                <w:sz w:val="24"/>
                <w:szCs w:val="24"/>
              </w:rPr>
            </w:pPr>
            <w:r>
              <w:rPr>
                <w:rFonts w:hint="eastAsia"/>
                <w:b/>
                <w:bCs/>
                <w:sz w:val="24"/>
                <w:szCs w:val="24"/>
              </w:rPr>
              <w:t>序号</w:t>
            </w:r>
          </w:p>
        </w:tc>
        <w:tc>
          <w:tcPr>
            <w:tcW w:w="973" w:type="pct"/>
            <w:tcBorders>
              <w:top w:val="single" w:color="auto" w:sz="4" w:space="0"/>
              <w:left w:val="nil"/>
              <w:bottom w:val="single" w:color="auto" w:sz="4" w:space="0"/>
              <w:right w:val="single" w:color="auto" w:sz="4" w:space="0"/>
            </w:tcBorders>
            <w:shd w:val="clear" w:color="000000" w:fill="F3F8FC"/>
            <w:noWrap/>
            <w:vAlign w:val="center"/>
          </w:tcPr>
          <w:p w14:paraId="62289AD4">
            <w:pPr>
              <w:pStyle w:val="13"/>
              <w:jc w:val="center"/>
              <w:rPr>
                <w:b/>
                <w:bCs/>
                <w:sz w:val="24"/>
                <w:szCs w:val="24"/>
              </w:rPr>
            </w:pPr>
            <w:r>
              <w:rPr>
                <w:rFonts w:hint="eastAsia"/>
                <w:b/>
                <w:bCs/>
                <w:sz w:val="24"/>
                <w:szCs w:val="24"/>
              </w:rPr>
              <w:t>应用系统名称</w:t>
            </w:r>
          </w:p>
        </w:tc>
        <w:tc>
          <w:tcPr>
            <w:tcW w:w="1068" w:type="pct"/>
            <w:tcBorders>
              <w:top w:val="single" w:color="auto" w:sz="4" w:space="0"/>
              <w:left w:val="nil"/>
              <w:bottom w:val="single" w:color="auto" w:sz="4" w:space="0"/>
              <w:right w:val="single" w:color="auto" w:sz="4" w:space="0"/>
            </w:tcBorders>
            <w:shd w:val="clear" w:color="000000" w:fill="F3F8FC"/>
            <w:noWrap/>
            <w:vAlign w:val="center"/>
          </w:tcPr>
          <w:p w14:paraId="4AC89C8B">
            <w:pPr>
              <w:pStyle w:val="13"/>
              <w:jc w:val="center"/>
              <w:rPr>
                <w:b/>
                <w:bCs/>
                <w:sz w:val="24"/>
                <w:szCs w:val="24"/>
              </w:rPr>
            </w:pPr>
            <w:r>
              <w:rPr>
                <w:rFonts w:hint="eastAsia"/>
                <w:b/>
                <w:bCs/>
                <w:sz w:val="24"/>
                <w:szCs w:val="24"/>
              </w:rPr>
              <w:t>模块名称</w:t>
            </w:r>
          </w:p>
        </w:tc>
        <w:tc>
          <w:tcPr>
            <w:tcW w:w="2566" w:type="pct"/>
            <w:tcBorders>
              <w:top w:val="single" w:color="auto" w:sz="4" w:space="0"/>
              <w:left w:val="nil"/>
              <w:bottom w:val="single" w:color="auto" w:sz="4" w:space="0"/>
              <w:right w:val="single" w:color="auto" w:sz="4" w:space="0"/>
            </w:tcBorders>
            <w:shd w:val="clear" w:color="000000" w:fill="F3F8FC"/>
          </w:tcPr>
          <w:p w14:paraId="0D2A5F0F">
            <w:pPr>
              <w:pStyle w:val="13"/>
              <w:jc w:val="center"/>
              <w:rPr>
                <w:b/>
                <w:bCs/>
                <w:sz w:val="24"/>
                <w:szCs w:val="24"/>
              </w:rPr>
            </w:pPr>
            <w:r>
              <w:rPr>
                <w:rFonts w:hint="eastAsia"/>
                <w:b/>
                <w:bCs/>
                <w:sz w:val="24"/>
                <w:szCs w:val="24"/>
              </w:rPr>
              <w:t>模块描述</w:t>
            </w:r>
          </w:p>
        </w:tc>
      </w:tr>
      <w:tr w14:paraId="4A41674F">
        <w:tblPrEx>
          <w:tblCellMar>
            <w:top w:w="85" w:type="dxa"/>
            <w:left w:w="85" w:type="dxa"/>
            <w:bottom w:w="85" w:type="dxa"/>
            <w:right w:w="85" w:type="dxa"/>
          </w:tblCellMar>
        </w:tblPrEx>
        <w:trPr>
          <w:trHeight w:val="114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28450783">
            <w:pPr>
              <w:pStyle w:val="13"/>
              <w:jc w:val="center"/>
              <w:rPr>
                <w:sz w:val="24"/>
                <w:szCs w:val="24"/>
              </w:rPr>
            </w:pPr>
            <w:r>
              <w:rPr>
                <w:rFonts w:hint="eastAsia"/>
                <w:sz w:val="24"/>
                <w:szCs w:val="24"/>
              </w:rPr>
              <w:t>1</w:t>
            </w:r>
          </w:p>
        </w:tc>
        <w:tc>
          <w:tcPr>
            <w:tcW w:w="973" w:type="pct"/>
            <w:tcBorders>
              <w:top w:val="single" w:color="auto" w:sz="4" w:space="0"/>
              <w:left w:val="nil"/>
              <w:bottom w:val="single" w:color="auto" w:sz="4" w:space="0"/>
              <w:right w:val="single" w:color="auto" w:sz="4" w:space="0"/>
            </w:tcBorders>
            <w:shd w:val="clear" w:color="auto" w:fill="FFFFFF"/>
            <w:vAlign w:val="center"/>
          </w:tcPr>
          <w:p w14:paraId="7B3DEC0D">
            <w:pPr>
              <w:pStyle w:val="13"/>
              <w:rPr>
                <w:sz w:val="24"/>
                <w:szCs w:val="24"/>
              </w:rPr>
            </w:pPr>
            <w:r>
              <w:rPr>
                <w:sz w:val="24"/>
                <w:szCs w:val="24"/>
              </w:rPr>
              <w:t>机动车排放检验信息监管子系统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1195A929">
            <w:pPr>
              <w:pStyle w:val="13"/>
              <w:rPr>
                <w:sz w:val="24"/>
                <w:szCs w:val="24"/>
              </w:rPr>
            </w:pPr>
            <w:r>
              <w:rPr>
                <w:rFonts w:hint="eastAsia"/>
                <w:sz w:val="24"/>
                <w:szCs w:val="24"/>
              </w:rPr>
              <w:t>总体要求</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358735E1">
            <w:pPr>
              <w:pStyle w:val="13"/>
              <w:rPr>
                <w:sz w:val="24"/>
                <w:szCs w:val="24"/>
              </w:rPr>
            </w:pPr>
            <w:r>
              <w:rPr>
                <w:rFonts w:hint="eastAsia"/>
                <w:sz w:val="24"/>
                <w:szCs w:val="24"/>
              </w:rPr>
              <w:t>本次机动车排放检验信息监管子系统优化升级，涵盖检验机构管理、检测数据管理、检测视频管理及记分管理等核心模块。改造现有系统数据传输方式，确保检验机构检验数据实时上传监管子系统。</w:t>
            </w:r>
          </w:p>
          <w:p w14:paraId="1F2AC41E">
            <w:pPr>
              <w:pStyle w:val="13"/>
              <w:rPr>
                <w:sz w:val="24"/>
                <w:szCs w:val="24"/>
              </w:rPr>
            </w:pPr>
            <w:r>
              <w:rPr>
                <w:rFonts w:hint="eastAsia"/>
                <w:sz w:val="24"/>
                <w:szCs w:val="24"/>
              </w:rPr>
              <w:t>1、检验机构管理。该模块统一管理检测机构相关信息，涵盖机构基础与资质信息、检测线、设备、标准物质、人员等，支持信息编辑、备案、审核与查询，含设备自检、资质到期提醒等功能，确保信息准确合规，助力监管。</w:t>
            </w:r>
          </w:p>
          <w:p w14:paraId="46B28266">
            <w:pPr>
              <w:pStyle w:val="13"/>
              <w:rPr>
                <w:sz w:val="24"/>
                <w:szCs w:val="24"/>
              </w:rPr>
            </w:pPr>
            <w:r>
              <w:rPr>
                <w:rFonts w:hint="eastAsia"/>
                <w:sz w:val="24"/>
                <w:szCs w:val="24"/>
              </w:rPr>
              <w:t>2、检测数据管理。需构建“一车一档”体系，完整记录车辆检验历程、分类与操作日志。系统通过工控软件实时接收并管理多维检验数据，涵盖汽油车与柴油车的外观检验、0BD数据、多种检测方法检验数据与过程数据，以及各类设备检查与自检记录，确保数据链条完整、可追溯。检测报告模块集中管理报告、过程数据、检测资源及审批资料。</w:t>
            </w:r>
          </w:p>
          <w:p w14:paraId="4941522E">
            <w:pPr>
              <w:pStyle w:val="13"/>
              <w:rPr>
                <w:sz w:val="24"/>
                <w:szCs w:val="24"/>
              </w:rPr>
            </w:pPr>
            <w:r>
              <w:rPr>
                <w:rFonts w:hint="eastAsia"/>
                <w:sz w:val="24"/>
                <w:szCs w:val="24"/>
              </w:rPr>
              <w:t>3、检验视频管理。对接第三方视频监控接口，支持视频实时监控与远程调用，可选检测站、检测线、摄像头查看视频直播与回看，提供播放控制，支持视频下载，适配录像机播放插件，保障检测过程可追溯。</w:t>
            </w:r>
          </w:p>
          <w:p w14:paraId="69FA815B">
            <w:pPr>
              <w:pStyle w:val="13"/>
              <w:rPr>
                <w:sz w:val="24"/>
                <w:szCs w:val="24"/>
              </w:rPr>
            </w:pPr>
            <w:r>
              <w:rPr>
                <w:rFonts w:hint="eastAsia"/>
                <w:sz w:val="24"/>
                <w:szCs w:val="24"/>
              </w:rPr>
              <w:t>4、记分管理。实现记分周期管理、记录、查询等全流程闭环管理，全面强化系统的监管与评价能力。</w:t>
            </w:r>
          </w:p>
        </w:tc>
      </w:tr>
      <w:tr w14:paraId="39B5DF30">
        <w:tblPrEx>
          <w:tblCellMar>
            <w:top w:w="85" w:type="dxa"/>
            <w:left w:w="85" w:type="dxa"/>
            <w:bottom w:w="85" w:type="dxa"/>
            <w:right w:w="85" w:type="dxa"/>
          </w:tblCellMar>
        </w:tblPrEx>
        <w:trPr>
          <w:trHeight w:val="114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4A252714">
            <w:pPr>
              <w:pStyle w:val="13"/>
              <w:jc w:val="center"/>
              <w:rPr>
                <w:sz w:val="24"/>
                <w:szCs w:val="24"/>
              </w:rPr>
            </w:pPr>
            <w:r>
              <w:rPr>
                <w:rFonts w:hint="eastAsia"/>
                <w:sz w:val="24"/>
                <w:szCs w:val="24"/>
              </w:rPr>
              <w:t>2</w:t>
            </w:r>
          </w:p>
        </w:tc>
        <w:tc>
          <w:tcPr>
            <w:tcW w:w="973" w:type="pct"/>
            <w:tcBorders>
              <w:top w:val="single" w:color="auto" w:sz="4" w:space="0"/>
              <w:left w:val="nil"/>
              <w:bottom w:val="single" w:color="auto" w:sz="4" w:space="0"/>
              <w:right w:val="single" w:color="auto" w:sz="4" w:space="0"/>
            </w:tcBorders>
            <w:shd w:val="clear" w:color="auto" w:fill="FFFFFF"/>
            <w:vAlign w:val="center"/>
          </w:tcPr>
          <w:p w14:paraId="0E58FAE4">
            <w:pPr>
              <w:pStyle w:val="13"/>
              <w:rPr>
                <w:sz w:val="24"/>
                <w:szCs w:val="24"/>
              </w:rPr>
            </w:pPr>
            <w:r>
              <w:rPr>
                <w:sz w:val="24"/>
                <w:szCs w:val="24"/>
              </w:rPr>
              <w:t>机动车排放检验信息监管子系统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069DC164">
            <w:pPr>
              <w:pStyle w:val="13"/>
              <w:rPr>
                <w:sz w:val="24"/>
                <w:szCs w:val="24"/>
              </w:rPr>
            </w:pPr>
            <w:r>
              <w:rPr>
                <w:sz w:val="24"/>
                <w:szCs w:val="24"/>
              </w:rPr>
              <w:t>检测机构管理-机构信息</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6D10D485">
            <w:pPr>
              <w:pStyle w:val="13"/>
              <w:rPr>
                <w:sz w:val="24"/>
                <w:szCs w:val="24"/>
              </w:rPr>
            </w:pPr>
            <w:r>
              <w:rPr>
                <w:sz w:val="24"/>
                <w:szCs w:val="24"/>
              </w:rPr>
              <w:t>该模块用于集中管理检测机构的基础信息和资质信息，包括机构名称、地址、联系方式、法人代表、认证证书、业务范围、有效期等。功能包括信息展示、编辑修改、验证审核、资质到期提醒等，确保信息的准确性、时效性和合规性。通过权限管理和系统安全措施，保障数据安全。模块支持人工审核，方便监管部门全面掌握机构情况。</w:t>
            </w:r>
          </w:p>
        </w:tc>
      </w:tr>
      <w:tr w14:paraId="13DE8FA5">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11400B6F">
            <w:pPr>
              <w:pStyle w:val="13"/>
              <w:jc w:val="center"/>
              <w:rPr>
                <w:sz w:val="24"/>
                <w:szCs w:val="24"/>
              </w:rPr>
            </w:pPr>
            <w:r>
              <w:rPr>
                <w:rFonts w:hint="eastAsia"/>
                <w:sz w:val="24"/>
                <w:szCs w:val="24"/>
              </w:rPr>
              <w:t>3</w:t>
            </w:r>
          </w:p>
        </w:tc>
        <w:tc>
          <w:tcPr>
            <w:tcW w:w="973" w:type="pct"/>
            <w:tcBorders>
              <w:top w:val="single" w:color="auto" w:sz="4" w:space="0"/>
              <w:left w:val="nil"/>
              <w:bottom w:val="single" w:color="auto" w:sz="4" w:space="0"/>
              <w:right w:val="single" w:color="auto" w:sz="4" w:space="0"/>
            </w:tcBorders>
            <w:shd w:val="clear" w:color="auto" w:fill="FFFFFF"/>
            <w:vAlign w:val="center"/>
          </w:tcPr>
          <w:p w14:paraId="61035061">
            <w:pPr>
              <w:pStyle w:val="13"/>
              <w:rPr>
                <w:sz w:val="24"/>
                <w:szCs w:val="24"/>
              </w:rPr>
            </w:pPr>
            <w:r>
              <w:rPr>
                <w:sz w:val="24"/>
                <w:szCs w:val="24"/>
              </w:rPr>
              <w:t>机动车排放检验信息监管子系统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572F75C6">
            <w:pPr>
              <w:pStyle w:val="13"/>
              <w:rPr>
                <w:sz w:val="24"/>
                <w:szCs w:val="24"/>
              </w:rPr>
            </w:pPr>
            <w:r>
              <w:rPr>
                <w:sz w:val="24"/>
                <w:szCs w:val="24"/>
              </w:rPr>
              <w:t>检测机构管理-检测站人员信息</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52C61348">
            <w:pPr>
              <w:pStyle w:val="13"/>
              <w:rPr>
                <w:sz w:val="24"/>
                <w:szCs w:val="24"/>
              </w:rPr>
            </w:pPr>
            <w:r>
              <w:rPr>
                <w:sz w:val="24"/>
                <w:szCs w:val="24"/>
              </w:rPr>
              <w:t>该模块用于管理检测人员的备案信息，包括姓名、证件号码、专业领域、资质等级等。功能包括人员信息查看、备案录入、资料查看，确保检测工作的合规性和准确性。</w:t>
            </w:r>
          </w:p>
        </w:tc>
      </w:tr>
      <w:tr w14:paraId="718C1B47">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5C39624A">
            <w:pPr>
              <w:pStyle w:val="13"/>
              <w:jc w:val="center"/>
              <w:rPr>
                <w:sz w:val="24"/>
                <w:szCs w:val="24"/>
              </w:rPr>
            </w:pPr>
            <w:r>
              <w:rPr>
                <w:rFonts w:hint="eastAsia"/>
                <w:sz w:val="24"/>
                <w:szCs w:val="24"/>
              </w:rPr>
              <w:t>4</w:t>
            </w:r>
          </w:p>
        </w:tc>
        <w:tc>
          <w:tcPr>
            <w:tcW w:w="973" w:type="pct"/>
            <w:tcBorders>
              <w:top w:val="single" w:color="auto" w:sz="4" w:space="0"/>
              <w:left w:val="nil"/>
              <w:bottom w:val="single" w:color="auto" w:sz="4" w:space="0"/>
              <w:right w:val="single" w:color="auto" w:sz="4" w:space="0"/>
            </w:tcBorders>
            <w:shd w:val="clear" w:color="auto" w:fill="FFFFFF"/>
            <w:vAlign w:val="center"/>
          </w:tcPr>
          <w:p w14:paraId="207C9750">
            <w:pPr>
              <w:pStyle w:val="13"/>
              <w:rPr>
                <w:sz w:val="24"/>
                <w:szCs w:val="24"/>
              </w:rPr>
            </w:pPr>
            <w:r>
              <w:rPr>
                <w:sz w:val="24"/>
                <w:szCs w:val="24"/>
              </w:rPr>
              <w:t>机动车排放检验信息监管子系统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66C59726">
            <w:pPr>
              <w:pStyle w:val="13"/>
              <w:rPr>
                <w:sz w:val="24"/>
                <w:szCs w:val="24"/>
              </w:rPr>
            </w:pPr>
            <w:r>
              <w:rPr>
                <w:sz w:val="24"/>
                <w:szCs w:val="24"/>
              </w:rPr>
              <w:t>检测机构管理-检测线及设备信息</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45448AC2">
            <w:pPr>
              <w:pStyle w:val="13"/>
              <w:rPr>
                <w:sz w:val="24"/>
                <w:szCs w:val="24"/>
              </w:rPr>
            </w:pPr>
            <w:r>
              <w:rPr>
                <w:sz w:val="24"/>
                <w:szCs w:val="24"/>
              </w:rPr>
              <w:t>该模块用于管理检测线的基本信息，以及检测设备的备案和对应检测线配置。功能包括检测线信息查看（名称、编号、类型、状态）、编辑修改、业务类型设置（如加载减速法、自由加速法等）、设备信息查看、设备入库、备案资料查看、检测线参数配置等，提高检测工作效率和质量。</w:t>
            </w:r>
          </w:p>
        </w:tc>
      </w:tr>
      <w:tr w14:paraId="12FE3903">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26FF54BA">
            <w:pPr>
              <w:pStyle w:val="13"/>
              <w:jc w:val="center"/>
              <w:rPr>
                <w:sz w:val="24"/>
                <w:szCs w:val="24"/>
              </w:rPr>
            </w:pPr>
            <w:r>
              <w:rPr>
                <w:rFonts w:hint="eastAsia"/>
                <w:sz w:val="24"/>
                <w:szCs w:val="24"/>
              </w:rPr>
              <w:t>5</w:t>
            </w:r>
          </w:p>
        </w:tc>
        <w:tc>
          <w:tcPr>
            <w:tcW w:w="973" w:type="pct"/>
            <w:tcBorders>
              <w:top w:val="single" w:color="auto" w:sz="4" w:space="0"/>
              <w:left w:val="nil"/>
              <w:bottom w:val="single" w:color="auto" w:sz="4" w:space="0"/>
              <w:right w:val="single" w:color="auto" w:sz="4" w:space="0"/>
            </w:tcBorders>
            <w:shd w:val="clear" w:color="auto" w:fill="FFFFFF"/>
            <w:vAlign w:val="center"/>
          </w:tcPr>
          <w:p w14:paraId="2C6226A2">
            <w:pPr>
              <w:pStyle w:val="13"/>
              <w:rPr>
                <w:sz w:val="24"/>
                <w:szCs w:val="24"/>
              </w:rPr>
            </w:pPr>
            <w:r>
              <w:rPr>
                <w:sz w:val="24"/>
                <w:szCs w:val="24"/>
              </w:rPr>
              <w:t>机动车排放检验信息监管子系统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4C70DE22">
            <w:pPr>
              <w:pStyle w:val="13"/>
              <w:rPr>
                <w:sz w:val="24"/>
                <w:szCs w:val="24"/>
              </w:rPr>
            </w:pPr>
            <w:r>
              <w:rPr>
                <w:sz w:val="24"/>
                <w:szCs w:val="24"/>
              </w:rPr>
              <w:t>检测机构管理-标准物质信息</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21068A8E">
            <w:pPr>
              <w:pStyle w:val="13"/>
              <w:rPr>
                <w:sz w:val="24"/>
                <w:szCs w:val="24"/>
              </w:rPr>
            </w:pPr>
            <w:r>
              <w:rPr>
                <w:sz w:val="24"/>
                <w:szCs w:val="24"/>
              </w:rPr>
              <w:t>该模块用于管理标准物质的详细信息，如名称、编号、规格、生产厂家、有效期等。功能包括信息展示、备案录入、资料查看、有效期监控和过期提醒，确保标准物质的准确性和有效性。模块支持自动提醒更换操作，形成闭环管理，保障检测工作的连续性和可靠性。</w:t>
            </w:r>
          </w:p>
        </w:tc>
      </w:tr>
      <w:tr w14:paraId="5DD418EB">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3DDDF03F">
            <w:pPr>
              <w:pStyle w:val="13"/>
              <w:jc w:val="center"/>
              <w:rPr>
                <w:sz w:val="24"/>
                <w:szCs w:val="24"/>
              </w:rPr>
            </w:pPr>
            <w:r>
              <w:rPr>
                <w:rFonts w:hint="eastAsia"/>
                <w:sz w:val="24"/>
                <w:szCs w:val="24"/>
              </w:rPr>
              <w:t>6</w:t>
            </w:r>
          </w:p>
        </w:tc>
        <w:tc>
          <w:tcPr>
            <w:tcW w:w="973" w:type="pct"/>
            <w:tcBorders>
              <w:top w:val="single" w:color="auto" w:sz="4" w:space="0"/>
              <w:left w:val="nil"/>
              <w:bottom w:val="single" w:color="auto" w:sz="4" w:space="0"/>
              <w:right w:val="single" w:color="auto" w:sz="4" w:space="0"/>
            </w:tcBorders>
            <w:shd w:val="clear" w:color="auto" w:fill="FFFFFF"/>
            <w:vAlign w:val="center"/>
          </w:tcPr>
          <w:p w14:paraId="065677A8">
            <w:pPr>
              <w:pStyle w:val="13"/>
              <w:rPr>
                <w:sz w:val="24"/>
                <w:szCs w:val="24"/>
              </w:rPr>
            </w:pPr>
            <w:r>
              <w:rPr>
                <w:sz w:val="24"/>
                <w:szCs w:val="24"/>
              </w:rPr>
              <w:t>机动车排放检验信息监管子系统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3E39288C">
            <w:pPr>
              <w:pStyle w:val="13"/>
              <w:rPr>
                <w:sz w:val="24"/>
                <w:szCs w:val="24"/>
              </w:rPr>
            </w:pPr>
            <w:r>
              <w:rPr>
                <w:sz w:val="24"/>
                <w:szCs w:val="24"/>
              </w:rPr>
              <w:t>检测机构管理-设备检查信息</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31D54566">
            <w:pPr>
              <w:pStyle w:val="13"/>
              <w:rPr>
                <w:sz w:val="24"/>
                <w:szCs w:val="24"/>
              </w:rPr>
            </w:pPr>
            <w:r>
              <w:rPr>
                <w:sz w:val="24"/>
                <w:szCs w:val="24"/>
              </w:rPr>
              <w:t>该模块用于管理设备检查的相关信息，包括单点检测、低标气检测、高标气检测、五气分析仪五点检测、底盘测功机滑行检测等。功能包括检测项目详细展示、检测结果实时监控、历史记录查询、监督性管理，确保设备处于良好工作状态并符合检测要求。</w:t>
            </w:r>
          </w:p>
        </w:tc>
      </w:tr>
      <w:tr w14:paraId="2BC415B1">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2CCCD86C">
            <w:pPr>
              <w:pStyle w:val="13"/>
              <w:jc w:val="center"/>
              <w:rPr>
                <w:sz w:val="24"/>
                <w:szCs w:val="24"/>
              </w:rPr>
            </w:pPr>
            <w:r>
              <w:rPr>
                <w:rFonts w:hint="eastAsia"/>
                <w:sz w:val="24"/>
                <w:szCs w:val="24"/>
              </w:rPr>
              <w:t>7</w:t>
            </w:r>
          </w:p>
        </w:tc>
        <w:tc>
          <w:tcPr>
            <w:tcW w:w="973" w:type="pct"/>
            <w:tcBorders>
              <w:top w:val="single" w:color="auto" w:sz="4" w:space="0"/>
              <w:left w:val="nil"/>
              <w:bottom w:val="single" w:color="auto" w:sz="4" w:space="0"/>
              <w:right w:val="single" w:color="auto" w:sz="4" w:space="0"/>
            </w:tcBorders>
            <w:shd w:val="clear" w:color="auto" w:fill="FFFFFF"/>
            <w:vAlign w:val="center"/>
          </w:tcPr>
          <w:p w14:paraId="49977409">
            <w:pPr>
              <w:pStyle w:val="13"/>
              <w:rPr>
                <w:sz w:val="24"/>
                <w:szCs w:val="24"/>
              </w:rPr>
            </w:pPr>
            <w:r>
              <w:rPr>
                <w:sz w:val="24"/>
                <w:szCs w:val="24"/>
              </w:rPr>
              <w:t>机动车排放检验信息监管子系统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524B5E13">
            <w:pPr>
              <w:pStyle w:val="13"/>
              <w:rPr>
                <w:sz w:val="24"/>
                <w:szCs w:val="24"/>
              </w:rPr>
            </w:pPr>
            <w:r>
              <w:rPr>
                <w:sz w:val="24"/>
                <w:szCs w:val="24"/>
              </w:rPr>
              <w:t>检测机构管理-硬盘录像机信息</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3064F2D1">
            <w:pPr>
              <w:pStyle w:val="13"/>
              <w:rPr>
                <w:sz w:val="24"/>
                <w:szCs w:val="24"/>
              </w:rPr>
            </w:pPr>
            <w:r>
              <w:rPr>
                <w:sz w:val="24"/>
                <w:szCs w:val="24"/>
              </w:rPr>
              <w:t>该模块用于管理硬盘录像机（NVR）的信息，如设备型号、IP地址、品牌等。功能包括信息查看、备案录入、资料查看、IP信息</w:t>
            </w:r>
            <w:r>
              <w:rPr>
                <w:rFonts w:hint="eastAsia"/>
                <w:sz w:val="24"/>
                <w:szCs w:val="24"/>
              </w:rPr>
              <w:t>等</w:t>
            </w:r>
            <w:r>
              <w:rPr>
                <w:sz w:val="24"/>
                <w:szCs w:val="24"/>
              </w:rPr>
              <w:t>确保</w:t>
            </w:r>
            <w:r>
              <w:rPr>
                <w:rFonts w:hint="eastAsia"/>
                <w:sz w:val="24"/>
                <w:szCs w:val="24"/>
              </w:rPr>
              <w:t>硬盘录像机的备案相关符合监管要求</w:t>
            </w:r>
            <w:r>
              <w:rPr>
                <w:sz w:val="24"/>
                <w:szCs w:val="24"/>
              </w:rPr>
              <w:t>。</w:t>
            </w:r>
          </w:p>
        </w:tc>
      </w:tr>
      <w:tr w14:paraId="28B1C8B4">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1C80F202">
            <w:pPr>
              <w:pStyle w:val="13"/>
              <w:jc w:val="center"/>
              <w:rPr>
                <w:sz w:val="24"/>
                <w:szCs w:val="24"/>
              </w:rPr>
            </w:pPr>
            <w:r>
              <w:rPr>
                <w:rFonts w:hint="eastAsia"/>
                <w:sz w:val="24"/>
                <w:szCs w:val="24"/>
              </w:rPr>
              <w:t>8</w:t>
            </w:r>
          </w:p>
        </w:tc>
        <w:tc>
          <w:tcPr>
            <w:tcW w:w="973" w:type="pct"/>
            <w:tcBorders>
              <w:top w:val="single" w:color="auto" w:sz="4" w:space="0"/>
              <w:left w:val="nil"/>
              <w:bottom w:val="single" w:color="auto" w:sz="4" w:space="0"/>
              <w:right w:val="single" w:color="auto" w:sz="4" w:space="0"/>
            </w:tcBorders>
            <w:shd w:val="clear" w:color="auto" w:fill="FFFFFF"/>
            <w:vAlign w:val="center"/>
          </w:tcPr>
          <w:p w14:paraId="19D0EDE0">
            <w:pPr>
              <w:pStyle w:val="13"/>
              <w:rPr>
                <w:sz w:val="24"/>
                <w:szCs w:val="24"/>
              </w:rPr>
            </w:pPr>
            <w:r>
              <w:rPr>
                <w:sz w:val="24"/>
                <w:szCs w:val="24"/>
              </w:rPr>
              <w:t>机动车排放检验信息监管子系统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7F427839">
            <w:pPr>
              <w:pStyle w:val="13"/>
              <w:rPr>
                <w:sz w:val="24"/>
                <w:szCs w:val="24"/>
              </w:rPr>
            </w:pPr>
            <w:r>
              <w:rPr>
                <w:sz w:val="24"/>
                <w:szCs w:val="24"/>
              </w:rPr>
              <w:t>检测机构管理-摄像头信息管理</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340B1858">
            <w:pPr>
              <w:pStyle w:val="13"/>
              <w:rPr>
                <w:sz w:val="24"/>
                <w:szCs w:val="24"/>
              </w:rPr>
            </w:pPr>
            <w:r>
              <w:rPr>
                <w:sz w:val="24"/>
                <w:szCs w:val="24"/>
              </w:rPr>
              <w:t>该模块用于管理摄像头设备的信息，如设备型号、通道号、IP地址等。功能包括信息查看、备案录入、资料查看、IP信息确保</w:t>
            </w:r>
            <w:r>
              <w:rPr>
                <w:rFonts w:hint="eastAsia"/>
                <w:sz w:val="24"/>
                <w:szCs w:val="24"/>
              </w:rPr>
              <w:t>摄像头信息备案相关符合监管要求</w:t>
            </w:r>
            <w:r>
              <w:rPr>
                <w:sz w:val="24"/>
                <w:szCs w:val="24"/>
              </w:rPr>
              <w:t>。</w:t>
            </w:r>
          </w:p>
        </w:tc>
      </w:tr>
      <w:tr w14:paraId="62B27108">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476D67F9">
            <w:pPr>
              <w:pStyle w:val="13"/>
              <w:jc w:val="center"/>
              <w:rPr>
                <w:sz w:val="24"/>
                <w:szCs w:val="24"/>
              </w:rPr>
            </w:pPr>
            <w:r>
              <w:rPr>
                <w:rFonts w:hint="eastAsia"/>
                <w:sz w:val="24"/>
                <w:szCs w:val="24"/>
              </w:rPr>
              <w:t>9</w:t>
            </w:r>
          </w:p>
        </w:tc>
        <w:tc>
          <w:tcPr>
            <w:tcW w:w="973" w:type="pct"/>
            <w:tcBorders>
              <w:top w:val="single" w:color="auto" w:sz="4" w:space="0"/>
              <w:left w:val="nil"/>
              <w:bottom w:val="single" w:color="auto" w:sz="4" w:space="0"/>
              <w:right w:val="single" w:color="auto" w:sz="4" w:space="0"/>
            </w:tcBorders>
            <w:shd w:val="clear" w:color="auto" w:fill="FFFFFF"/>
            <w:vAlign w:val="center"/>
          </w:tcPr>
          <w:p w14:paraId="4B3A9958">
            <w:pPr>
              <w:pStyle w:val="13"/>
              <w:rPr>
                <w:sz w:val="24"/>
                <w:szCs w:val="24"/>
              </w:rPr>
            </w:pPr>
            <w:r>
              <w:rPr>
                <w:sz w:val="24"/>
                <w:szCs w:val="24"/>
              </w:rPr>
              <w:t>机动车排放检验信息监管子系统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22198F4D">
            <w:pPr>
              <w:pStyle w:val="13"/>
              <w:rPr>
                <w:sz w:val="24"/>
                <w:szCs w:val="24"/>
              </w:rPr>
            </w:pPr>
            <w:r>
              <w:rPr>
                <w:sz w:val="24"/>
                <w:szCs w:val="24"/>
              </w:rPr>
              <w:t>检测数据管理-一车一档</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499B37A4">
            <w:pPr>
              <w:pStyle w:val="13"/>
              <w:rPr>
                <w:sz w:val="24"/>
                <w:szCs w:val="24"/>
              </w:rPr>
            </w:pPr>
            <w:r>
              <w:rPr>
                <w:sz w:val="24"/>
                <w:szCs w:val="24"/>
              </w:rPr>
              <w:t>该模块用于展示车辆在整个系统中的“生命周期”信息，包括车辆来源、基本信息、历次检测信息、关联部门信息等。模块包括一车一档查询（支持车牌号、车主姓名等检索和监管力度筛选）、车辆信息卡片（展示车牌、车架号、排放标准等）、车辆检验历程（检测报告集成、溯源查询）、车辆类型归类管控（标签管理如高排放车辆）、车辆操作日志（记录查询、修改等操作）、添加超标车清单（超标车辆识别和录入）。模块提供全面车辆档案管理。</w:t>
            </w:r>
          </w:p>
        </w:tc>
      </w:tr>
      <w:tr w14:paraId="6ADF424D">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72A733AB">
            <w:pPr>
              <w:pStyle w:val="13"/>
              <w:jc w:val="center"/>
              <w:rPr>
                <w:sz w:val="24"/>
                <w:szCs w:val="24"/>
              </w:rPr>
            </w:pPr>
            <w:r>
              <w:rPr>
                <w:rFonts w:hint="eastAsia"/>
                <w:sz w:val="24"/>
                <w:szCs w:val="24"/>
              </w:rPr>
              <w:t>10</w:t>
            </w:r>
          </w:p>
        </w:tc>
        <w:tc>
          <w:tcPr>
            <w:tcW w:w="973" w:type="pct"/>
            <w:tcBorders>
              <w:top w:val="single" w:color="auto" w:sz="4" w:space="0"/>
              <w:left w:val="nil"/>
              <w:bottom w:val="single" w:color="auto" w:sz="4" w:space="0"/>
              <w:right w:val="single" w:color="auto" w:sz="4" w:space="0"/>
            </w:tcBorders>
            <w:shd w:val="clear" w:color="auto" w:fill="FFFFFF"/>
            <w:vAlign w:val="center"/>
          </w:tcPr>
          <w:p w14:paraId="13761951">
            <w:pPr>
              <w:pStyle w:val="13"/>
              <w:rPr>
                <w:sz w:val="24"/>
                <w:szCs w:val="24"/>
              </w:rPr>
            </w:pPr>
            <w:r>
              <w:rPr>
                <w:sz w:val="24"/>
                <w:szCs w:val="24"/>
              </w:rPr>
              <w:t>机动车排放检验信息监管子系统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34B5E502">
            <w:pPr>
              <w:pStyle w:val="13"/>
              <w:rPr>
                <w:sz w:val="24"/>
                <w:szCs w:val="24"/>
              </w:rPr>
            </w:pPr>
            <w:r>
              <w:rPr>
                <w:sz w:val="24"/>
                <w:szCs w:val="24"/>
              </w:rPr>
              <w:t>检测数据管理-工控软件检验数据实时接收</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411F5A7D">
            <w:pPr>
              <w:pStyle w:val="13"/>
              <w:rPr>
                <w:sz w:val="24"/>
                <w:szCs w:val="24"/>
              </w:rPr>
            </w:pPr>
            <w:r>
              <w:rPr>
                <w:sz w:val="24"/>
                <w:szCs w:val="24"/>
              </w:rPr>
              <w:t>该模块用于实时接收检验机构上传的检验数据，基于《机动车排放定期检验规范》（HJ1238-2021）标准进行接口开发和校验。</w:t>
            </w:r>
            <w:r>
              <w:rPr>
                <w:rFonts w:hint="eastAsia"/>
                <w:sz w:val="24"/>
                <w:szCs w:val="24"/>
              </w:rPr>
              <w:t>对接协议内容</w:t>
            </w:r>
            <w:r>
              <w:rPr>
                <w:sz w:val="24"/>
                <w:szCs w:val="24"/>
              </w:rPr>
              <w:t>包括检验机构信息、检测线信息、检测人员信息、检验基本信息、汽油车外观检验信息、柴油车外观检验信息、OBD检查基本信息、OBD检查控制单元数据项、OBD检查故障码数据项、OBD检查汽油车未就绪项目数据项、OBD检查柴油车未就绪项目数据项、OBD检查在用监测频率(IUPR)数据项、汽油车OBD检查过程数据项、柴油车OBD检查过程数据项、双怠速法检验信息、双怠速法检验过程数据、简易瞬态工况法检验信息、简易瞬态工况法检验过程数据、加载减速工况法检验信息、加载减速工况法检验过程数据、自由加速法检验信息、自由加速法检验过程数据、燃油蒸发检验信息、汽油车底盘测功机滑行检查记录、汽油车底盘测功机附加损失测试记录、柴油车底盘测功机检查记录、柴油车底盘测功机附加功率损失测试记录、单点检查(低标气)记录、单点检查(零气)记录、单点检查(高标气)记录、分析仪五点检查记录、转化效率检查记录、泄漏检查记录、烟度计检查记录、设备检查过程记录、设备自检记录、集中超标车型环保查验记录表。模块确保数据必填性、时效性校验，实现实时数据传输交换。</w:t>
            </w:r>
          </w:p>
        </w:tc>
      </w:tr>
      <w:tr w14:paraId="4986AB6E">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11FF7C76">
            <w:pPr>
              <w:pStyle w:val="13"/>
              <w:jc w:val="center"/>
              <w:rPr>
                <w:sz w:val="24"/>
                <w:szCs w:val="24"/>
              </w:rPr>
            </w:pPr>
            <w:r>
              <w:rPr>
                <w:sz w:val="24"/>
                <w:szCs w:val="24"/>
              </w:rPr>
              <w:t>1</w:t>
            </w:r>
            <w:r>
              <w:rPr>
                <w:rFonts w:hint="eastAsia"/>
                <w:sz w:val="24"/>
                <w:szCs w:val="24"/>
              </w:rPr>
              <w:t>1</w:t>
            </w:r>
          </w:p>
        </w:tc>
        <w:tc>
          <w:tcPr>
            <w:tcW w:w="973" w:type="pct"/>
            <w:tcBorders>
              <w:top w:val="single" w:color="auto" w:sz="4" w:space="0"/>
              <w:left w:val="nil"/>
              <w:bottom w:val="single" w:color="auto" w:sz="4" w:space="0"/>
              <w:right w:val="single" w:color="auto" w:sz="4" w:space="0"/>
            </w:tcBorders>
            <w:shd w:val="clear" w:color="auto" w:fill="FFFFFF"/>
            <w:vAlign w:val="center"/>
          </w:tcPr>
          <w:p w14:paraId="11567158">
            <w:pPr>
              <w:pStyle w:val="13"/>
              <w:rPr>
                <w:sz w:val="24"/>
                <w:szCs w:val="24"/>
              </w:rPr>
            </w:pPr>
            <w:r>
              <w:rPr>
                <w:sz w:val="24"/>
                <w:szCs w:val="24"/>
              </w:rPr>
              <w:t>机动车排放检验信息监管子系统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3C46F278">
            <w:pPr>
              <w:pStyle w:val="13"/>
              <w:rPr>
                <w:sz w:val="24"/>
                <w:szCs w:val="24"/>
              </w:rPr>
            </w:pPr>
            <w:r>
              <w:rPr>
                <w:sz w:val="24"/>
                <w:szCs w:val="24"/>
              </w:rPr>
              <w:t>检测数据管理-检测报告管理</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08D0B399">
            <w:pPr>
              <w:pStyle w:val="13"/>
              <w:rPr>
                <w:sz w:val="24"/>
                <w:szCs w:val="24"/>
              </w:rPr>
            </w:pPr>
            <w:r>
              <w:rPr>
                <w:sz w:val="24"/>
                <w:szCs w:val="24"/>
              </w:rPr>
              <w:t>该模块用于管理检测报告及相关信息，包括检测车辆信息列表和详细信息查看。模块包括检测报告功能（报告查看、打印模式设置、打印）、外观检测功能（外观报告查看、打印、外检图片查看）、尾气过程数据（数据查看、检测项选择、表格和图表展示、导出Excel）、OBD过程数据功能（数据查看、检测项选择、表格图表切换、导出Excel）、检测过程视频图片（视频和图片查看）、预警信息功能（自动合规判断、预警生成、报告编号下发）、检验审批资料（申请和审批记录归档）、操作日志功能（记录检验机构人员修改操作）、报告查阅标志（报告快速定位、详细信息展示、历史</w:t>
            </w:r>
            <w:r>
              <w:rPr>
                <w:rFonts w:hint="eastAsia"/>
                <w:sz w:val="24"/>
                <w:szCs w:val="24"/>
              </w:rPr>
              <w:t>查阅记录</w:t>
            </w:r>
            <w:r>
              <w:rPr>
                <w:sz w:val="24"/>
                <w:szCs w:val="24"/>
              </w:rPr>
              <w:t>）、报告打印</w:t>
            </w:r>
            <w:r>
              <w:rPr>
                <w:rFonts w:hint="eastAsia"/>
                <w:sz w:val="24"/>
                <w:szCs w:val="24"/>
              </w:rPr>
              <w:t>设置</w:t>
            </w:r>
            <w:r>
              <w:rPr>
                <w:sz w:val="24"/>
                <w:szCs w:val="24"/>
              </w:rPr>
              <w:t>（打印触发、设置、水印、页码）、上传资料功能（检测站上传图片、文档等附件）。模块支持全面报告管理和合规性检查。</w:t>
            </w:r>
          </w:p>
        </w:tc>
      </w:tr>
      <w:tr w14:paraId="159C51AF">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4E6B734D">
            <w:pPr>
              <w:pStyle w:val="13"/>
              <w:jc w:val="center"/>
              <w:rPr>
                <w:sz w:val="24"/>
                <w:szCs w:val="24"/>
              </w:rPr>
            </w:pPr>
            <w:r>
              <w:rPr>
                <w:sz w:val="24"/>
                <w:szCs w:val="24"/>
              </w:rPr>
              <w:t>1</w:t>
            </w:r>
            <w:r>
              <w:rPr>
                <w:rFonts w:hint="eastAsia"/>
                <w:sz w:val="24"/>
                <w:szCs w:val="24"/>
              </w:rPr>
              <w:t>2</w:t>
            </w:r>
          </w:p>
        </w:tc>
        <w:tc>
          <w:tcPr>
            <w:tcW w:w="973" w:type="pct"/>
            <w:tcBorders>
              <w:top w:val="single" w:color="auto" w:sz="4" w:space="0"/>
              <w:left w:val="nil"/>
              <w:bottom w:val="single" w:color="auto" w:sz="4" w:space="0"/>
              <w:right w:val="single" w:color="auto" w:sz="4" w:space="0"/>
            </w:tcBorders>
            <w:shd w:val="clear" w:color="auto" w:fill="FFFFFF"/>
            <w:vAlign w:val="center"/>
          </w:tcPr>
          <w:p w14:paraId="0B3330BC">
            <w:pPr>
              <w:pStyle w:val="13"/>
              <w:rPr>
                <w:sz w:val="24"/>
                <w:szCs w:val="24"/>
              </w:rPr>
            </w:pPr>
            <w:r>
              <w:rPr>
                <w:sz w:val="24"/>
                <w:szCs w:val="24"/>
              </w:rPr>
              <w:t>机动车排放检验信息监管子系统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45E15504">
            <w:pPr>
              <w:pStyle w:val="13"/>
              <w:rPr>
                <w:sz w:val="24"/>
                <w:szCs w:val="24"/>
              </w:rPr>
            </w:pPr>
            <w:r>
              <w:rPr>
                <w:sz w:val="24"/>
                <w:szCs w:val="24"/>
              </w:rPr>
              <w:t>检测视频管理-视频接入</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7087678C">
            <w:pPr>
              <w:pStyle w:val="13"/>
              <w:rPr>
                <w:sz w:val="24"/>
                <w:szCs w:val="24"/>
              </w:rPr>
            </w:pPr>
            <w:r>
              <w:rPr>
                <w:sz w:val="24"/>
                <w:szCs w:val="24"/>
              </w:rPr>
              <w:t>该模块用于对接第三方视频监控接口协议，实现视频实时监控功能。功能包括接口集成、视频流接入，确保与机动车排气检验监管信息系统的兼容性，为远程监控提供基础支持。模块简化视频接入流程，提升监控效率。</w:t>
            </w:r>
          </w:p>
        </w:tc>
      </w:tr>
      <w:tr w14:paraId="42F3F2A2">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28F668BD">
            <w:pPr>
              <w:pStyle w:val="13"/>
              <w:jc w:val="center"/>
              <w:rPr>
                <w:sz w:val="24"/>
                <w:szCs w:val="24"/>
              </w:rPr>
            </w:pPr>
            <w:r>
              <w:rPr>
                <w:sz w:val="24"/>
                <w:szCs w:val="24"/>
              </w:rPr>
              <w:t>1</w:t>
            </w:r>
            <w:r>
              <w:rPr>
                <w:rFonts w:hint="eastAsia"/>
                <w:sz w:val="24"/>
                <w:szCs w:val="24"/>
              </w:rPr>
              <w:t>3</w:t>
            </w:r>
          </w:p>
        </w:tc>
        <w:tc>
          <w:tcPr>
            <w:tcW w:w="973" w:type="pct"/>
            <w:tcBorders>
              <w:top w:val="single" w:color="auto" w:sz="4" w:space="0"/>
              <w:left w:val="nil"/>
              <w:bottom w:val="single" w:color="auto" w:sz="4" w:space="0"/>
              <w:right w:val="single" w:color="auto" w:sz="4" w:space="0"/>
            </w:tcBorders>
            <w:shd w:val="clear" w:color="auto" w:fill="FFFFFF"/>
            <w:vAlign w:val="center"/>
          </w:tcPr>
          <w:p w14:paraId="101CDD0D">
            <w:pPr>
              <w:pStyle w:val="13"/>
              <w:rPr>
                <w:sz w:val="24"/>
                <w:szCs w:val="24"/>
              </w:rPr>
            </w:pPr>
            <w:r>
              <w:rPr>
                <w:sz w:val="24"/>
                <w:szCs w:val="24"/>
              </w:rPr>
              <w:t>机动车排放检验信息监管子系统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3E58ECA7">
            <w:pPr>
              <w:pStyle w:val="13"/>
              <w:rPr>
                <w:sz w:val="24"/>
                <w:szCs w:val="24"/>
              </w:rPr>
            </w:pPr>
            <w:r>
              <w:rPr>
                <w:sz w:val="24"/>
                <w:szCs w:val="24"/>
              </w:rPr>
              <w:t>检测视频管理-视频监控远程调用</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747B8D98">
            <w:pPr>
              <w:pStyle w:val="13"/>
              <w:rPr>
                <w:sz w:val="24"/>
                <w:szCs w:val="24"/>
              </w:rPr>
            </w:pPr>
            <w:r>
              <w:rPr>
                <w:sz w:val="24"/>
                <w:szCs w:val="24"/>
              </w:rPr>
              <w:t>该模块用于远程调用和查看检测视频资源，支持直播和回看。模块包括检测站选择、检测线选择、摄像头选择（、录像机播放插件适配。功能包括视频播放控制，确保在不同设备上流畅观看。模块提供直观界面，方便全面分析检测过程。</w:t>
            </w:r>
          </w:p>
        </w:tc>
      </w:tr>
      <w:tr w14:paraId="3C186993">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23B018C7">
            <w:pPr>
              <w:pStyle w:val="13"/>
              <w:jc w:val="center"/>
              <w:rPr>
                <w:sz w:val="24"/>
                <w:szCs w:val="24"/>
              </w:rPr>
            </w:pPr>
            <w:r>
              <w:rPr>
                <w:sz w:val="24"/>
                <w:szCs w:val="24"/>
              </w:rPr>
              <w:t>1</w:t>
            </w:r>
            <w:r>
              <w:rPr>
                <w:rFonts w:hint="eastAsia"/>
                <w:sz w:val="24"/>
                <w:szCs w:val="24"/>
              </w:rPr>
              <w:t>4</w:t>
            </w:r>
          </w:p>
        </w:tc>
        <w:tc>
          <w:tcPr>
            <w:tcW w:w="973" w:type="pct"/>
            <w:tcBorders>
              <w:top w:val="single" w:color="auto" w:sz="4" w:space="0"/>
              <w:left w:val="nil"/>
              <w:bottom w:val="single" w:color="auto" w:sz="4" w:space="0"/>
              <w:right w:val="single" w:color="auto" w:sz="4" w:space="0"/>
            </w:tcBorders>
            <w:shd w:val="clear" w:color="auto" w:fill="FFFFFF"/>
            <w:vAlign w:val="center"/>
          </w:tcPr>
          <w:p w14:paraId="35B361A9">
            <w:pPr>
              <w:pStyle w:val="13"/>
              <w:rPr>
                <w:sz w:val="24"/>
                <w:szCs w:val="24"/>
              </w:rPr>
            </w:pPr>
            <w:r>
              <w:rPr>
                <w:sz w:val="24"/>
                <w:szCs w:val="24"/>
              </w:rPr>
              <w:t>机动车排放检验信息监管子系统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3DB6624B">
            <w:pPr>
              <w:pStyle w:val="13"/>
              <w:rPr>
                <w:sz w:val="24"/>
                <w:szCs w:val="24"/>
              </w:rPr>
            </w:pPr>
            <w:r>
              <w:rPr>
                <w:sz w:val="24"/>
                <w:szCs w:val="24"/>
              </w:rPr>
              <w:t>记分管理-记分详情页面展示</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18E59F2E">
            <w:pPr>
              <w:pStyle w:val="13"/>
              <w:rPr>
                <w:sz w:val="24"/>
                <w:szCs w:val="24"/>
              </w:rPr>
            </w:pPr>
            <w:r>
              <w:rPr>
                <w:sz w:val="24"/>
                <w:szCs w:val="24"/>
              </w:rPr>
              <w:t>该模块以表格形式展示检验机构的记分详情，包括机构名称、记分项目、记分数值等。功能包括编辑、查看</w:t>
            </w:r>
            <w:r>
              <w:rPr>
                <w:rFonts w:hint="eastAsia"/>
                <w:sz w:val="24"/>
                <w:szCs w:val="24"/>
              </w:rPr>
              <w:t>和</w:t>
            </w:r>
            <w:r>
              <w:rPr>
                <w:sz w:val="24"/>
                <w:szCs w:val="24"/>
              </w:rPr>
              <w:t>删除，界面简洁，操作便捷，帮助快速管理记分数据，提升工作效率。</w:t>
            </w:r>
          </w:p>
        </w:tc>
      </w:tr>
      <w:tr w14:paraId="5A31CE8D">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0F96F948">
            <w:pPr>
              <w:pStyle w:val="13"/>
              <w:jc w:val="center"/>
              <w:rPr>
                <w:sz w:val="24"/>
                <w:szCs w:val="24"/>
              </w:rPr>
            </w:pPr>
            <w:r>
              <w:rPr>
                <w:sz w:val="24"/>
                <w:szCs w:val="24"/>
              </w:rPr>
              <w:t>1</w:t>
            </w:r>
            <w:r>
              <w:rPr>
                <w:rFonts w:hint="eastAsia"/>
                <w:sz w:val="24"/>
                <w:szCs w:val="24"/>
              </w:rPr>
              <w:t>5</w:t>
            </w:r>
          </w:p>
        </w:tc>
        <w:tc>
          <w:tcPr>
            <w:tcW w:w="973" w:type="pct"/>
            <w:tcBorders>
              <w:top w:val="single" w:color="auto" w:sz="4" w:space="0"/>
              <w:left w:val="nil"/>
              <w:bottom w:val="single" w:color="auto" w:sz="4" w:space="0"/>
              <w:right w:val="single" w:color="auto" w:sz="4" w:space="0"/>
            </w:tcBorders>
            <w:shd w:val="clear" w:color="auto" w:fill="FFFFFF"/>
            <w:vAlign w:val="center"/>
          </w:tcPr>
          <w:p w14:paraId="2DE60092">
            <w:pPr>
              <w:pStyle w:val="13"/>
              <w:rPr>
                <w:sz w:val="24"/>
                <w:szCs w:val="24"/>
              </w:rPr>
            </w:pPr>
            <w:r>
              <w:rPr>
                <w:sz w:val="24"/>
                <w:szCs w:val="24"/>
              </w:rPr>
              <w:t>机动车排放检验信息监管子系统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6BB0AA77">
            <w:pPr>
              <w:pStyle w:val="13"/>
              <w:rPr>
                <w:sz w:val="24"/>
                <w:szCs w:val="24"/>
              </w:rPr>
            </w:pPr>
            <w:r>
              <w:rPr>
                <w:sz w:val="24"/>
                <w:szCs w:val="24"/>
              </w:rPr>
              <w:t>记分管理-记分查询</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738897BB">
            <w:pPr>
              <w:pStyle w:val="13"/>
              <w:rPr>
                <w:sz w:val="24"/>
                <w:szCs w:val="24"/>
              </w:rPr>
            </w:pPr>
            <w:r>
              <w:rPr>
                <w:sz w:val="24"/>
                <w:szCs w:val="24"/>
              </w:rPr>
              <w:t>该模块用于查询检验机构的记分情况，支持按检验机构、记分时间、状态等条件搜索。功能包括机构查询、时间查询、状态查询，提供多种筛选方式，方便监管部门快速定位特定记分记录，实现精准监管。</w:t>
            </w:r>
          </w:p>
        </w:tc>
      </w:tr>
      <w:tr w14:paraId="4B391CFB">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43CDED89">
            <w:pPr>
              <w:pStyle w:val="13"/>
              <w:jc w:val="center"/>
              <w:rPr>
                <w:sz w:val="24"/>
                <w:szCs w:val="24"/>
              </w:rPr>
            </w:pPr>
            <w:r>
              <w:rPr>
                <w:sz w:val="24"/>
                <w:szCs w:val="24"/>
              </w:rPr>
              <w:t>1</w:t>
            </w:r>
            <w:r>
              <w:rPr>
                <w:rFonts w:hint="eastAsia"/>
                <w:sz w:val="24"/>
                <w:szCs w:val="24"/>
              </w:rPr>
              <w:t>6</w:t>
            </w:r>
          </w:p>
        </w:tc>
        <w:tc>
          <w:tcPr>
            <w:tcW w:w="973" w:type="pct"/>
            <w:tcBorders>
              <w:top w:val="single" w:color="auto" w:sz="4" w:space="0"/>
              <w:left w:val="nil"/>
              <w:bottom w:val="single" w:color="auto" w:sz="4" w:space="0"/>
              <w:right w:val="single" w:color="auto" w:sz="4" w:space="0"/>
            </w:tcBorders>
            <w:shd w:val="clear" w:color="auto" w:fill="FFFFFF"/>
            <w:vAlign w:val="center"/>
          </w:tcPr>
          <w:p w14:paraId="4E1E7357">
            <w:pPr>
              <w:pStyle w:val="13"/>
              <w:rPr>
                <w:sz w:val="24"/>
                <w:szCs w:val="24"/>
              </w:rPr>
            </w:pPr>
            <w:r>
              <w:rPr>
                <w:sz w:val="24"/>
                <w:szCs w:val="24"/>
              </w:rPr>
              <w:t>机动车排放检验信息监管子系统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013BB0E4">
            <w:pPr>
              <w:pStyle w:val="13"/>
              <w:rPr>
                <w:sz w:val="24"/>
                <w:szCs w:val="24"/>
              </w:rPr>
            </w:pPr>
            <w:r>
              <w:rPr>
                <w:sz w:val="24"/>
                <w:szCs w:val="24"/>
              </w:rPr>
              <w:t>记分管理-新增记分</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69FDDDF6">
            <w:pPr>
              <w:pStyle w:val="13"/>
              <w:rPr>
                <w:sz w:val="24"/>
                <w:szCs w:val="24"/>
              </w:rPr>
            </w:pPr>
            <w:r>
              <w:rPr>
                <w:sz w:val="24"/>
                <w:szCs w:val="24"/>
              </w:rPr>
              <w:t>该模块用于手动新增记分记录，功能包括录入检测机构、机构法人、记分项、记分值、记分时间、检查人员、扣分原因等字段信息，支持图片上传，确保记分数据的完整性和可追溯性。模块提供表单填写和文件管理，简化记分流程。</w:t>
            </w:r>
          </w:p>
        </w:tc>
      </w:tr>
      <w:tr w14:paraId="05D3259B">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69199CBA">
            <w:pPr>
              <w:pStyle w:val="13"/>
              <w:jc w:val="center"/>
              <w:rPr>
                <w:sz w:val="24"/>
                <w:szCs w:val="24"/>
              </w:rPr>
            </w:pPr>
            <w:r>
              <w:rPr>
                <w:sz w:val="24"/>
                <w:szCs w:val="24"/>
              </w:rPr>
              <w:t>1</w:t>
            </w:r>
            <w:r>
              <w:rPr>
                <w:rFonts w:hint="eastAsia"/>
                <w:sz w:val="24"/>
                <w:szCs w:val="24"/>
              </w:rPr>
              <w:t>7</w:t>
            </w:r>
          </w:p>
        </w:tc>
        <w:tc>
          <w:tcPr>
            <w:tcW w:w="973" w:type="pct"/>
            <w:tcBorders>
              <w:top w:val="single" w:color="auto" w:sz="4" w:space="0"/>
              <w:left w:val="nil"/>
              <w:bottom w:val="single" w:color="auto" w:sz="4" w:space="0"/>
              <w:right w:val="single" w:color="auto" w:sz="4" w:space="0"/>
            </w:tcBorders>
            <w:shd w:val="clear" w:color="auto" w:fill="FFFFFF"/>
            <w:vAlign w:val="center"/>
          </w:tcPr>
          <w:p w14:paraId="169E79B8">
            <w:pPr>
              <w:pStyle w:val="13"/>
              <w:rPr>
                <w:sz w:val="24"/>
                <w:szCs w:val="24"/>
              </w:rPr>
            </w:pPr>
            <w:r>
              <w:rPr>
                <w:sz w:val="24"/>
                <w:szCs w:val="24"/>
              </w:rPr>
              <w:t>机动车排放检验信息监管子系统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58B03BC5">
            <w:pPr>
              <w:pStyle w:val="13"/>
              <w:rPr>
                <w:sz w:val="24"/>
                <w:szCs w:val="24"/>
              </w:rPr>
            </w:pPr>
            <w:r>
              <w:rPr>
                <w:sz w:val="24"/>
                <w:szCs w:val="24"/>
              </w:rPr>
              <w:t>记分管理-记分清零配置</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7BF1C9AE">
            <w:pPr>
              <w:pStyle w:val="13"/>
              <w:rPr>
                <w:sz w:val="24"/>
                <w:szCs w:val="24"/>
              </w:rPr>
            </w:pPr>
            <w:r>
              <w:rPr>
                <w:sz w:val="24"/>
                <w:szCs w:val="24"/>
              </w:rPr>
              <w:t>该模块用于设置记分清零规则，如达到特定时间后自动清零记分。功能包括时间配置、自动清零触发，确保记分管理的时效性和公平性，减少人工干预。</w:t>
            </w:r>
          </w:p>
        </w:tc>
      </w:tr>
      <w:tr w14:paraId="16B23E0B">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1056557F">
            <w:pPr>
              <w:pStyle w:val="13"/>
              <w:jc w:val="center"/>
              <w:rPr>
                <w:sz w:val="24"/>
                <w:szCs w:val="24"/>
              </w:rPr>
            </w:pPr>
            <w:r>
              <w:rPr>
                <w:sz w:val="24"/>
                <w:szCs w:val="24"/>
              </w:rPr>
              <w:t>1</w:t>
            </w:r>
            <w:r>
              <w:rPr>
                <w:rFonts w:hint="eastAsia"/>
                <w:sz w:val="24"/>
                <w:szCs w:val="24"/>
              </w:rPr>
              <w:t>8</w:t>
            </w:r>
          </w:p>
        </w:tc>
        <w:tc>
          <w:tcPr>
            <w:tcW w:w="973" w:type="pct"/>
            <w:tcBorders>
              <w:top w:val="single" w:color="auto" w:sz="4" w:space="0"/>
              <w:left w:val="nil"/>
              <w:bottom w:val="single" w:color="auto" w:sz="4" w:space="0"/>
              <w:right w:val="single" w:color="auto" w:sz="4" w:space="0"/>
            </w:tcBorders>
            <w:shd w:val="clear" w:color="auto" w:fill="FFFFFF"/>
            <w:vAlign w:val="center"/>
          </w:tcPr>
          <w:p w14:paraId="5B1AA6BA">
            <w:pPr>
              <w:pStyle w:val="13"/>
              <w:rPr>
                <w:sz w:val="24"/>
                <w:szCs w:val="24"/>
              </w:rPr>
            </w:pPr>
            <w:r>
              <w:rPr>
                <w:sz w:val="24"/>
                <w:szCs w:val="24"/>
              </w:rPr>
              <w:t>机动车排放检验信息监管子系统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287B1340">
            <w:pPr>
              <w:pStyle w:val="13"/>
              <w:rPr>
                <w:sz w:val="24"/>
                <w:szCs w:val="24"/>
              </w:rPr>
            </w:pPr>
            <w:r>
              <w:rPr>
                <w:sz w:val="24"/>
                <w:szCs w:val="24"/>
              </w:rPr>
              <w:t>记分管理-申诉处理</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149E4463">
            <w:pPr>
              <w:pStyle w:val="13"/>
              <w:rPr>
                <w:sz w:val="24"/>
                <w:szCs w:val="24"/>
              </w:rPr>
            </w:pPr>
            <w:r>
              <w:rPr>
                <w:sz w:val="24"/>
                <w:szCs w:val="24"/>
              </w:rPr>
              <w:t>该模块用于处理检验机构对记分的申诉，功能包括展示申诉描述、管理员审核处理、记分通知发送和反馈，确保申诉流程透明公正。模块支持跨系统通信，提升监管互动性。</w:t>
            </w:r>
          </w:p>
        </w:tc>
      </w:tr>
      <w:tr w14:paraId="7C7DE9DE">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4F02E8B0">
            <w:pPr>
              <w:pStyle w:val="13"/>
              <w:jc w:val="center"/>
              <w:rPr>
                <w:sz w:val="24"/>
                <w:szCs w:val="24"/>
              </w:rPr>
            </w:pPr>
            <w:r>
              <w:rPr>
                <w:sz w:val="24"/>
                <w:szCs w:val="24"/>
              </w:rPr>
              <w:t>1</w:t>
            </w:r>
            <w:r>
              <w:rPr>
                <w:rFonts w:hint="eastAsia"/>
                <w:sz w:val="24"/>
                <w:szCs w:val="24"/>
              </w:rPr>
              <w:t>9</w:t>
            </w:r>
          </w:p>
        </w:tc>
        <w:tc>
          <w:tcPr>
            <w:tcW w:w="973" w:type="pct"/>
            <w:tcBorders>
              <w:top w:val="single" w:color="auto" w:sz="4" w:space="0"/>
              <w:left w:val="nil"/>
              <w:bottom w:val="single" w:color="auto" w:sz="4" w:space="0"/>
              <w:right w:val="single" w:color="auto" w:sz="4" w:space="0"/>
            </w:tcBorders>
            <w:shd w:val="clear" w:color="auto" w:fill="FFFFFF"/>
            <w:vAlign w:val="center"/>
          </w:tcPr>
          <w:p w14:paraId="3DA586B9">
            <w:pPr>
              <w:pStyle w:val="13"/>
              <w:rPr>
                <w:sz w:val="24"/>
                <w:szCs w:val="24"/>
              </w:rPr>
            </w:pPr>
            <w:r>
              <w:rPr>
                <w:sz w:val="24"/>
                <w:szCs w:val="24"/>
              </w:rPr>
              <w:t>机动车排放检验信息监管子系统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122E386F">
            <w:pPr>
              <w:pStyle w:val="13"/>
              <w:rPr>
                <w:sz w:val="24"/>
                <w:szCs w:val="24"/>
              </w:rPr>
            </w:pPr>
            <w:r>
              <w:rPr>
                <w:sz w:val="24"/>
                <w:szCs w:val="24"/>
              </w:rPr>
              <w:t>记分管理-配置记分项</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1237A9E8">
            <w:pPr>
              <w:pStyle w:val="13"/>
              <w:rPr>
                <w:sz w:val="24"/>
                <w:szCs w:val="24"/>
              </w:rPr>
            </w:pPr>
            <w:r>
              <w:rPr>
                <w:sz w:val="24"/>
                <w:szCs w:val="24"/>
              </w:rPr>
              <w:t>该模块用于配置扣分项规则，功能包括手动新增记分项、自动触发扣罚配置、自动发送扣分记录提醒配置，允许根据实际需求定制记分标准，增强系统灵活性。</w:t>
            </w:r>
          </w:p>
        </w:tc>
      </w:tr>
      <w:tr w14:paraId="4FBE8E47">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0581D985">
            <w:pPr>
              <w:pStyle w:val="13"/>
              <w:jc w:val="center"/>
              <w:rPr>
                <w:sz w:val="24"/>
                <w:szCs w:val="24"/>
              </w:rPr>
            </w:pPr>
            <w:r>
              <w:rPr>
                <w:rFonts w:hint="eastAsia"/>
                <w:sz w:val="24"/>
                <w:szCs w:val="24"/>
              </w:rPr>
              <w:t>20</w:t>
            </w:r>
          </w:p>
        </w:tc>
        <w:tc>
          <w:tcPr>
            <w:tcW w:w="973" w:type="pct"/>
            <w:tcBorders>
              <w:top w:val="single" w:color="auto" w:sz="4" w:space="0"/>
              <w:left w:val="nil"/>
              <w:bottom w:val="single" w:color="auto" w:sz="4" w:space="0"/>
              <w:right w:val="single" w:color="auto" w:sz="4" w:space="0"/>
            </w:tcBorders>
            <w:shd w:val="clear" w:color="auto" w:fill="FFFFFF"/>
            <w:vAlign w:val="center"/>
          </w:tcPr>
          <w:p w14:paraId="61827E22">
            <w:pPr>
              <w:pStyle w:val="13"/>
              <w:rPr>
                <w:sz w:val="24"/>
                <w:szCs w:val="24"/>
              </w:rPr>
            </w:pPr>
            <w:r>
              <w:rPr>
                <w:sz w:val="24"/>
                <w:szCs w:val="24"/>
              </w:rPr>
              <w:t>机动车排放检验信息监管子系统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662DCEBE">
            <w:pPr>
              <w:pStyle w:val="13"/>
              <w:rPr>
                <w:sz w:val="24"/>
                <w:szCs w:val="24"/>
              </w:rPr>
            </w:pPr>
            <w:r>
              <w:rPr>
                <w:rFonts w:hint="eastAsia"/>
                <w:sz w:val="24"/>
                <w:szCs w:val="24"/>
              </w:rPr>
              <w:t>其它功能</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06613A8D">
            <w:pPr>
              <w:pStyle w:val="13"/>
              <w:rPr>
                <w:sz w:val="24"/>
                <w:szCs w:val="24"/>
              </w:rPr>
            </w:pPr>
            <w:r>
              <w:rPr>
                <w:rFonts w:hint="eastAsia"/>
                <w:sz w:val="24"/>
                <w:szCs w:val="24"/>
              </w:rPr>
              <w:t>1、系统支持接入多个第三方外检APP，接收外检数据，实现无缝集成；</w:t>
            </w:r>
          </w:p>
          <w:p w14:paraId="5B0FD96F">
            <w:pPr>
              <w:pStyle w:val="13"/>
              <w:rPr>
                <w:sz w:val="24"/>
                <w:szCs w:val="24"/>
              </w:rPr>
            </w:pPr>
            <w:r>
              <w:rPr>
                <w:rFonts w:hint="eastAsia"/>
                <w:sz w:val="24"/>
                <w:szCs w:val="24"/>
              </w:rPr>
              <w:t>2、系统支持接入第三方检验机构图片视频抓拍系统，可根据双方确定的接口API，实现实时视频播放、历史视频播放、检验过程截图获取等；</w:t>
            </w:r>
          </w:p>
          <w:p w14:paraId="0A156998">
            <w:pPr>
              <w:pStyle w:val="13"/>
              <w:rPr>
                <w:sz w:val="24"/>
                <w:szCs w:val="24"/>
              </w:rPr>
            </w:pPr>
            <w:r>
              <w:rPr>
                <w:rFonts w:hint="eastAsia"/>
                <w:sz w:val="24"/>
                <w:szCs w:val="24"/>
              </w:rPr>
              <w:t>3、系统支持接入多个第三方检验机构业务系统，获得检验过程及报告数据，并下发预警配置、报告编号、检测指令等，实现无缝集成；</w:t>
            </w:r>
          </w:p>
          <w:p w14:paraId="72809FC4">
            <w:pPr>
              <w:pStyle w:val="13"/>
              <w:rPr>
                <w:sz w:val="24"/>
                <w:szCs w:val="24"/>
              </w:rPr>
            </w:pPr>
            <w:r>
              <w:rPr>
                <w:rFonts w:hint="eastAsia"/>
                <w:sz w:val="24"/>
                <w:szCs w:val="24"/>
              </w:rPr>
              <w:t>4、支持各项精细化监管手段，如可配置：管控机动车默认检测方法、管控可黄标车限制检测、控制报告复审、控制报告二级审核、控制检测线可检测范围、可配置管控检测数据完整性认证等控制手段，配置项不少于20项；</w:t>
            </w:r>
          </w:p>
          <w:p w14:paraId="4B7E2135">
            <w:pPr>
              <w:pStyle w:val="13"/>
              <w:rPr>
                <w:sz w:val="24"/>
                <w:szCs w:val="24"/>
              </w:rPr>
            </w:pPr>
            <w:r>
              <w:rPr>
                <w:rFonts w:hint="eastAsia"/>
                <w:sz w:val="24"/>
                <w:szCs w:val="24"/>
              </w:rPr>
              <w:t>5、支持各项超标车类型尾气检测闭环管理，同时能满足事前、事中和事后的监管方式，超标类型如：道路冒黑烟车辆、遥感不合格车辆、重点监控车辆、特殊技术车辆等；</w:t>
            </w:r>
          </w:p>
          <w:p w14:paraId="40CCC399">
            <w:pPr>
              <w:pStyle w:val="13"/>
              <w:rPr>
                <w:sz w:val="24"/>
                <w:szCs w:val="24"/>
              </w:rPr>
            </w:pPr>
            <w:r>
              <w:rPr>
                <w:rFonts w:hint="eastAsia"/>
                <w:sz w:val="24"/>
                <w:szCs w:val="24"/>
              </w:rPr>
              <w:t>6、满足车辆各种异常中止的数据记录以及中断前的过程数据追溯、满足监管者的事后监管模式；</w:t>
            </w:r>
          </w:p>
          <w:p w14:paraId="0A789A27">
            <w:pPr>
              <w:pStyle w:val="13"/>
              <w:rPr>
                <w:sz w:val="24"/>
                <w:szCs w:val="24"/>
              </w:rPr>
            </w:pPr>
            <w:r>
              <w:rPr>
                <w:rFonts w:hint="eastAsia"/>
                <w:sz w:val="24"/>
                <w:szCs w:val="24"/>
              </w:rPr>
              <w:t>7、满足对检验数据进行自动认证是否有符合标准要求的各项信息认证，包括自检信息、严重影响检测结果的预警项、数据不完整等、否则不给予下发报告编号。</w:t>
            </w:r>
          </w:p>
        </w:tc>
      </w:tr>
      <w:tr w14:paraId="302DF7C9">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5C6517E7">
            <w:pPr>
              <w:pStyle w:val="13"/>
              <w:jc w:val="center"/>
              <w:rPr>
                <w:sz w:val="24"/>
                <w:szCs w:val="24"/>
              </w:rPr>
            </w:pPr>
            <w:r>
              <w:rPr>
                <w:rFonts w:hint="eastAsia"/>
                <w:sz w:val="24"/>
                <w:szCs w:val="24"/>
              </w:rPr>
              <w:t>21</w:t>
            </w:r>
          </w:p>
        </w:tc>
        <w:tc>
          <w:tcPr>
            <w:tcW w:w="973" w:type="pct"/>
            <w:tcBorders>
              <w:top w:val="single" w:color="auto" w:sz="4" w:space="0"/>
              <w:left w:val="nil"/>
              <w:bottom w:val="single" w:color="auto" w:sz="4" w:space="0"/>
              <w:right w:val="single" w:color="auto" w:sz="4" w:space="0"/>
            </w:tcBorders>
            <w:shd w:val="clear" w:color="auto" w:fill="FFFFFF"/>
            <w:vAlign w:val="center"/>
          </w:tcPr>
          <w:p w14:paraId="2D52D827">
            <w:pPr>
              <w:pStyle w:val="13"/>
              <w:rPr>
                <w:sz w:val="24"/>
                <w:szCs w:val="24"/>
              </w:rPr>
            </w:pPr>
            <w:r>
              <w:rPr>
                <w:sz w:val="24"/>
                <w:szCs w:val="24"/>
              </w:rPr>
              <w:t>机动车排放检验流程管控子系统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5E3B24D6">
            <w:pPr>
              <w:pStyle w:val="13"/>
              <w:rPr>
                <w:sz w:val="24"/>
                <w:szCs w:val="24"/>
              </w:rPr>
            </w:pPr>
            <w:r>
              <w:rPr>
                <w:rFonts w:hint="eastAsia"/>
                <w:sz w:val="24"/>
                <w:szCs w:val="24"/>
              </w:rPr>
              <w:t>总体要求</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1E010953">
            <w:pPr>
              <w:pStyle w:val="13"/>
              <w:rPr>
                <w:sz w:val="24"/>
                <w:szCs w:val="24"/>
              </w:rPr>
            </w:pPr>
            <w:r>
              <w:rPr>
                <w:rFonts w:hint="eastAsia"/>
                <w:sz w:val="24"/>
                <w:szCs w:val="24"/>
              </w:rPr>
              <w:t>建设内容涵盖设施设备管控、检测过程管控、特殊车辆管控和黑烟抓拍管控等模块。</w:t>
            </w:r>
          </w:p>
          <w:p w14:paraId="28CF77FD">
            <w:pPr>
              <w:pStyle w:val="13"/>
              <w:rPr>
                <w:sz w:val="24"/>
                <w:szCs w:val="24"/>
              </w:rPr>
            </w:pPr>
            <w:r>
              <w:rPr>
                <w:rFonts w:hint="eastAsia"/>
                <w:sz w:val="24"/>
                <w:szCs w:val="24"/>
              </w:rPr>
              <w:t>1、含设备自检管理与中心端指令调度监控，按标准接收设备自检数据，未通过自检的设备判定不可用；中心端可下发锁定 / 解锁检测线、站、人员及设备等指令，还能调用停止采信数据，管控业务权限。</w:t>
            </w:r>
          </w:p>
          <w:p w14:paraId="3A3AFFA6">
            <w:pPr>
              <w:pStyle w:val="13"/>
              <w:rPr>
                <w:sz w:val="24"/>
                <w:szCs w:val="24"/>
              </w:rPr>
            </w:pPr>
            <w:r>
              <w:rPr>
                <w:rFonts w:hint="eastAsia"/>
                <w:sz w:val="24"/>
                <w:szCs w:val="24"/>
              </w:rPr>
              <w:t>2、含I/M 闭环管理、多维度数据校验（车辆、外检、OBD、尾气检验结果等）、OBD 监管（防作弊），还有报告编号自动/手动下发及与机构端对接，保障检测合规、数据准确。</w:t>
            </w:r>
          </w:p>
          <w:p w14:paraId="046E5BE0">
            <w:pPr>
              <w:pStyle w:val="13"/>
              <w:rPr>
                <w:sz w:val="24"/>
                <w:szCs w:val="24"/>
              </w:rPr>
            </w:pPr>
            <w:r>
              <w:rPr>
                <w:rFonts w:hint="eastAsia"/>
                <w:sz w:val="24"/>
                <w:szCs w:val="24"/>
              </w:rPr>
              <w:t>3、含特殊技术车辆申请审核、超标车管控（业务管理、足迹溯源、标签管理）及重柴车OBD 免检等，保障特殊车辆检测合规。</w:t>
            </w:r>
          </w:p>
          <w:p w14:paraId="18C74851">
            <w:pPr>
              <w:pStyle w:val="13"/>
              <w:rPr>
                <w:sz w:val="24"/>
                <w:szCs w:val="24"/>
              </w:rPr>
            </w:pPr>
            <w:r>
              <w:rPr>
                <w:rFonts w:hint="eastAsia"/>
                <w:sz w:val="24"/>
                <w:szCs w:val="24"/>
              </w:rPr>
              <w:t>4、设数据接口接收黑烟车原视频、推理视频、设备状态及预警等数据，支持视频播放、详情查看与审核推送，监控抓拍设备状态并预警，可统计抓拍排名等，还对接 140 多个检验机构完成数据传输，实现黑烟车监管。</w:t>
            </w:r>
          </w:p>
        </w:tc>
      </w:tr>
      <w:tr w14:paraId="25BE9488">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6E87A1E0">
            <w:pPr>
              <w:pStyle w:val="13"/>
              <w:jc w:val="center"/>
              <w:rPr>
                <w:sz w:val="24"/>
                <w:szCs w:val="24"/>
              </w:rPr>
            </w:pPr>
            <w:r>
              <w:rPr>
                <w:rFonts w:hint="eastAsia"/>
                <w:sz w:val="24"/>
                <w:szCs w:val="24"/>
              </w:rPr>
              <w:t>22</w:t>
            </w:r>
          </w:p>
        </w:tc>
        <w:tc>
          <w:tcPr>
            <w:tcW w:w="973" w:type="pct"/>
            <w:tcBorders>
              <w:top w:val="single" w:color="auto" w:sz="4" w:space="0"/>
              <w:left w:val="nil"/>
              <w:bottom w:val="single" w:color="auto" w:sz="4" w:space="0"/>
              <w:right w:val="single" w:color="auto" w:sz="4" w:space="0"/>
            </w:tcBorders>
            <w:shd w:val="clear" w:color="auto" w:fill="FFFFFF"/>
            <w:vAlign w:val="center"/>
          </w:tcPr>
          <w:p w14:paraId="6459EFA1">
            <w:pPr>
              <w:pStyle w:val="13"/>
              <w:rPr>
                <w:sz w:val="24"/>
                <w:szCs w:val="24"/>
              </w:rPr>
            </w:pPr>
            <w:r>
              <w:rPr>
                <w:sz w:val="24"/>
                <w:szCs w:val="24"/>
              </w:rPr>
              <w:t>机动车排放检验流程管控子系统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694AEAFF">
            <w:pPr>
              <w:pStyle w:val="13"/>
              <w:rPr>
                <w:sz w:val="24"/>
                <w:szCs w:val="24"/>
              </w:rPr>
            </w:pPr>
            <w:r>
              <w:rPr>
                <w:sz w:val="24"/>
                <w:szCs w:val="24"/>
              </w:rPr>
              <w:t>设施设备管控-设备自检管理</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7A262DF9">
            <w:pPr>
              <w:pStyle w:val="13"/>
              <w:rPr>
                <w:sz w:val="24"/>
                <w:szCs w:val="24"/>
              </w:rPr>
            </w:pPr>
            <w:r>
              <w:rPr>
                <w:sz w:val="24"/>
                <w:szCs w:val="24"/>
              </w:rPr>
              <w:t>该模块用于管理检测设备的自检记录，确保设备符合HJ1237、HJ1238、GB3847、GB18285国家标准要求。模块包括汽油车底盘测功机滑行检测记录、柴油车底盘测功机滑行检测记录、单点检查(零气)记录、单点检查(低标气)记录、单点检查(高标气)记录、分析仪五点检测记录、分析仪泄露检测记录、汽油车底盘测功机附加损失测试记录、柴油车底盘测功机附加损失测试记录、底盘测功机其他项记录、车间检测设备维修记录、氮氧化物转化率检查、车间检测设备过程记录、滤光片检测记录。功能包括接收自检数据接口、自检数据查询、数据详细页面展示，实现设备周期自检数据的实时上传和监管。</w:t>
            </w:r>
          </w:p>
        </w:tc>
      </w:tr>
      <w:tr w14:paraId="53504637">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1B54EE9D">
            <w:pPr>
              <w:pStyle w:val="13"/>
              <w:jc w:val="center"/>
              <w:rPr>
                <w:sz w:val="24"/>
                <w:szCs w:val="24"/>
              </w:rPr>
            </w:pPr>
            <w:r>
              <w:rPr>
                <w:sz w:val="24"/>
                <w:szCs w:val="24"/>
              </w:rPr>
              <w:t>2</w:t>
            </w:r>
            <w:r>
              <w:rPr>
                <w:rFonts w:hint="eastAsia"/>
                <w:sz w:val="24"/>
                <w:szCs w:val="24"/>
              </w:rPr>
              <w:t>3</w:t>
            </w:r>
          </w:p>
        </w:tc>
        <w:tc>
          <w:tcPr>
            <w:tcW w:w="973" w:type="pct"/>
            <w:tcBorders>
              <w:top w:val="single" w:color="auto" w:sz="4" w:space="0"/>
              <w:left w:val="nil"/>
              <w:bottom w:val="single" w:color="auto" w:sz="4" w:space="0"/>
              <w:right w:val="single" w:color="auto" w:sz="4" w:space="0"/>
            </w:tcBorders>
            <w:shd w:val="clear" w:color="auto" w:fill="FFFFFF"/>
            <w:vAlign w:val="center"/>
          </w:tcPr>
          <w:p w14:paraId="2452C245">
            <w:pPr>
              <w:pStyle w:val="13"/>
              <w:rPr>
                <w:sz w:val="24"/>
                <w:szCs w:val="24"/>
              </w:rPr>
            </w:pPr>
            <w:r>
              <w:rPr>
                <w:sz w:val="24"/>
                <w:szCs w:val="24"/>
              </w:rPr>
              <w:t>机动车排放检验流程管控子系统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15F3A49D">
            <w:pPr>
              <w:pStyle w:val="13"/>
              <w:rPr>
                <w:sz w:val="24"/>
                <w:szCs w:val="24"/>
              </w:rPr>
            </w:pPr>
            <w:r>
              <w:rPr>
                <w:sz w:val="24"/>
                <w:szCs w:val="24"/>
              </w:rPr>
              <w:t>设施设备管控-中心端指令调度监控系统</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3EFEE2D1">
            <w:pPr>
              <w:pStyle w:val="13"/>
              <w:rPr>
                <w:sz w:val="24"/>
                <w:szCs w:val="24"/>
              </w:rPr>
            </w:pPr>
            <w:r>
              <w:rPr>
                <w:sz w:val="24"/>
                <w:szCs w:val="24"/>
              </w:rPr>
              <w:t>该模块用于中心端对检测站、检测线、检测人员和设备的锁定与解锁指令管理。模块包括检测线锁定指令、检测站锁定指令、检测人员资质过期锁定、检测设备资质过期锁定、停止采信数据调用、检测站解锁、检测线解锁、检测人员资质过期解锁、检测设备资质过期解锁。功能包括指令下发、机构端响应、业务权限控制，确保检测资源合规性。当检测站上传停止采信数据时，系统自动调用中心端协议上报原因，实现双向通信和实时状态监控。</w:t>
            </w:r>
          </w:p>
        </w:tc>
      </w:tr>
      <w:tr w14:paraId="538BCCB6">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49A28119">
            <w:pPr>
              <w:pStyle w:val="13"/>
              <w:jc w:val="center"/>
              <w:rPr>
                <w:sz w:val="24"/>
                <w:szCs w:val="24"/>
              </w:rPr>
            </w:pPr>
            <w:r>
              <w:rPr>
                <w:rFonts w:hint="eastAsia"/>
                <w:sz w:val="24"/>
                <w:szCs w:val="24"/>
              </w:rPr>
              <w:t>24</w:t>
            </w:r>
          </w:p>
        </w:tc>
        <w:tc>
          <w:tcPr>
            <w:tcW w:w="973" w:type="pct"/>
            <w:tcBorders>
              <w:top w:val="single" w:color="auto" w:sz="4" w:space="0"/>
              <w:left w:val="nil"/>
              <w:bottom w:val="single" w:color="auto" w:sz="4" w:space="0"/>
              <w:right w:val="single" w:color="auto" w:sz="4" w:space="0"/>
            </w:tcBorders>
            <w:shd w:val="clear" w:color="auto" w:fill="FFFFFF"/>
            <w:vAlign w:val="center"/>
          </w:tcPr>
          <w:p w14:paraId="7A3F831B">
            <w:pPr>
              <w:pStyle w:val="13"/>
              <w:rPr>
                <w:sz w:val="24"/>
                <w:szCs w:val="24"/>
              </w:rPr>
            </w:pPr>
            <w:r>
              <w:rPr>
                <w:sz w:val="24"/>
                <w:szCs w:val="24"/>
              </w:rPr>
              <w:t>机动车排放检验流程管控子系统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719599A4">
            <w:pPr>
              <w:pStyle w:val="13"/>
              <w:rPr>
                <w:sz w:val="24"/>
                <w:szCs w:val="24"/>
              </w:rPr>
            </w:pPr>
            <w:r>
              <w:rPr>
                <w:sz w:val="24"/>
                <w:szCs w:val="24"/>
              </w:rPr>
              <w:t>检测过程管控-I/M闭环管理</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13342C15">
            <w:pPr>
              <w:pStyle w:val="13"/>
              <w:rPr>
                <w:sz w:val="24"/>
                <w:szCs w:val="24"/>
              </w:rPr>
            </w:pPr>
            <w:r>
              <w:rPr>
                <w:sz w:val="24"/>
                <w:szCs w:val="24"/>
              </w:rPr>
              <w:t>该模块实现检测与维修的闭环管理，确保不合格车辆先维修后复检。模块包括车辆维修信息管理模块、维修站点信息管理模块、车辆维修复检限制逻辑模块（不合格车辆识别、维修信息检查、锁定机制、解锁与复检）。通过信息共享和自动锁定机制，防止未维修车辆直接复检，提升监管效率。</w:t>
            </w:r>
          </w:p>
        </w:tc>
      </w:tr>
      <w:tr w14:paraId="6CECCD7A">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35394CF7">
            <w:pPr>
              <w:pStyle w:val="13"/>
              <w:jc w:val="center"/>
              <w:rPr>
                <w:sz w:val="24"/>
                <w:szCs w:val="24"/>
              </w:rPr>
            </w:pPr>
            <w:r>
              <w:rPr>
                <w:rFonts w:hint="eastAsia"/>
                <w:sz w:val="24"/>
                <w:szCs w:val="24"/>
              </w:rPr>
              <w:t>25</w:t>
            </w:r>
          </w:p>
        </w:tc>
        <w:tc>
          <w:tcPr>
            <w:tcW w:w="973" w:type="pct"/>
            <w:tcBorders>
              <w:top w:val="single" w:color="auto" w:sz="4" w:space="0"/>
              <w:left w:val="nil"/>
              <w:bottom w:val="single" w:color="auto" w:sz="4" w:space="0"/>
              <w:right w:val="single" w:color="auto" w:sz="4" w:space="0"/>
            </w:tcBorders>
            <w:shd w:val="clear" w:color="auto" w:fill="FFFFFF"/>
            <w:vAlign w:val="center"/>
          </w:tcPr>
          <w:p w14:paraId="724A7A51">
            <w:pPr>
              <w:pStyle w:val="13"/>
              <w:rPr>
                <w:sz w:val="24"/>
                <w:szCs w:val="24"/>
              </w:rPr>
            </w:pPr>
            <w:r>
              <w:rPr>
                <w:sz w:val="24"/>
                <w:szCs w:val="24"/>
              </w:rPr>
              <w:t>机动车排放检验流程管控子系统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2E43666B">
            <w:pPr>
              <w:pStyle w:val="13"/>
              <w:rPr>
                <w:sz w:val="24"/>
                <w:szCs w:val="24"/>
              </w:rPr>
            </w:pPr>
            <w:r>
              <w:rPr>
                <w:sz w:val="24"/>
                <w:szCs w:val="24"/>
              </w:rPr>
              <w:t>检测过程管控-数据完整性校验</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6ABCED69">
            <w:pPr>
              <w:pStyle w:val="13"/>
              <w:rPr>
                <w:sz w:val="24"/>
                <w:szCs w:val="24"/>
              </w:rPr>
            </w:pPr>
            <w:r>
              <w:rPr>
                <w:sz w:val="24"/>
                <w:szCs w:val="24"/>
              </w:rPr>
              <w:t>该模块依据HJ1238-2021标准对检测数据进行全面校验，确保数据完整性和合规性。模块包括车辆信息校验、外检报告校验、OBD检查结果校验、OBD过程数据校验、尾气检验结果及过程数据校验、检测视频校验、检验照片校验。通过多维度校验保障数据质量。</w:t>
            </w:r>
          </w:p>
        </w:tc>
      </w:tr>
      <w:tr w14:paraId="0E23B36E">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5393B695">
            <w:pPr>
              <w:pStyle w:val="13"/>
              <w:jc w:val="center"/>
              <w:rPr>
                <w:sz w:val="24"/>
                <w:szCs w:val="24"/>
              </w:rPr>
            </w:pPr>
            <w:r>
              <w:rPr>
                <w:rFonts w:hint="eastAsia"/>
                <w:sz w:val="24"/>
                <w:szCs w:val="24"/>
              </w:rPr>
              <w:t>26</w:t>
            </w:r>
          </w:p>
        </w:tc>
        <w:tc>
          <w:tcPr>
            <w:tcW w:w="973" w:type="pct"/>
            <w:tcBorders>
              <w:top w:val="single" w:color="auto" w:sz="4" w:space="0"/>
              <w:left w:val="nil"/>
              <w:bottom w:val="single" w:color="auto" w:sz="4" w:space="0"/>
              <w:right w:val="single" w:color="auto" w:sz="4" w:space="0"/>
            </w:tcBorders>
            <w:shd w:val="clear" w:color="auto" w:fill="FFFFFF"/>
            <w:vAlign w:val="center"/>
          </w:tcPr>
          <w:p w14:paraId="64D0564E">
            <w:pPr>
              <w:pStyle w:val="13"/>
              <w:rPr>
                <w:sz w:val="24"/>
                <w:szCs w:val="24"/>
              </w:rPr>
            </w:pPr>
            <w:r>
              <w:rPr>
                <w:sz w:val="24"/>
                <w:szCs w:val="24"/>
              </w:rPr>
              <w:t>机动车排放检验流程管控子系统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278BE8EC">
            <w:pPr>
              <w:pStyle w:val="13"/>
              <w:rPr>
                <w:sz w:val="24"/>
                <w:szCs w:val="24"/>
              </w:rPr>
            </w:pPr>
            <w:r>
              <w:rPr>
                <w:sz w:val="24"/>
                <w:szCs w:val="24"/>
              </w:rPr>
              <w:t>检测过程管控-OBD监管</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3D735F81">
            <w:pPr>
              <w:pStyle w:val="13"/>
              <w:rPr>
                <w:sz w:val="24"/>
                <w:szCs w:val="24"/>
              </w:rPr>
            </w:pPr>
            <w:r>
              <w:rPr>
                <w:sz w:val="24"/>
                <w:szCs w:val="24"/>
              </w:rPr>
              <w:t>该模块通过OBD设备</w:t>
            </w:r>
            <w:r>
              <w:rPr>
                <w:rFonts w:hint="eastAsia"/>
                <w:sz w:val="24"/>
                <w:szCs w:val="24"/>
              </w:rPr>
              <w:t>第三方的</w:t>
            </w:r>
            <w:r>
              <w:rPr>
                <w:sz w:val="24"/>
                <w:szCs w:val="24"/>
              </w:rPr>
              <w:t>对接和大数据分析，防止检测数据篡改。模块包括OBD设备对接和管理、数据检测校验分析、防作弊方法</w:t>
            </w:r>
            <w:r>
              <w:rPr>
                <w:rFonts w:hint="eastAsia"/>
                <w:sz w:val="24"/>
                <w:szCs w:val="24"/>
              </w:rPr>
              <w:t>和</w:t>
            </w:r>
            <w:r>
              <w:rPr>
                <w:sz w:val="24"/>
                <w:szCs w:val="24"/>
              </w:rPr>
              <w:t>统计分析。实现OBD数据全流程监管和作弊行为识别。</w:t>
            </w:r>
          </w:p>
        </w:tc>
      </w:tr>
      <w:tr w14:paraId="286FAB7F">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0AA73517">
            <w:pPr>
              <w:pStyle w:val="13"/>
              <w:jc w:val="center"/>
              <w:rPr>
                <w:sz w:val="24"/>
                <w:szCs w:val="24"/>
              </w:rPr>
            </w:pPr>
            <w:r>
              <w:rPr>
                <w:rFonts w:hint="eastAsia"/>
                <w:sz w:val="24"/>
                <w:szCs w:val="24"/>
              </w:rPr>
              <w:t>27</w:t>
            </w:r>
          </w:p>
        </w:tc>
        <w:tc>
          <w:tcPr>
            <w:tcW w:w="973" w:type="pct"/>
            <w:tcBorders>
              <w:top w:val="single" w:color="auto" w:sz="4" w:space="0"/>
              <w:left w:val="nil"/>
              <w:bottom w:val="single" w:color="auto" w:sz="4" w:space="0"/>
              <w:right w:val="single" w:color="auto" w:sz="4" w:space="0"/>
            </w:tcBorders>
            <w:shd w:val="clear" w:color="auto" w:fill="FFFFFF"/>
            <w:vAlign w:val="center"/>
          </w:tcPr>
          <w:p w14:paraId="4BAC7AB0">
            <w:pPr>
              <w:pStyle w:val="13"/>
              <w:rPr>
                <w:sz w:val="24"/>
                <w:szCs w:val="24"/>
              </w:rPr>
            </w:pPr>
            <w:r>
              <w:rPr>
                <w:sz w:val="24"/>
                <w:szCs w:val="24"/>
              </w:rPr>
              <w:t>机动车排放检验流程管控子系统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32EB88C8">
            <w:pPr>
              <w:pStyle w:val="13"/>
              <w:rPr>
                <w:sz w:val="24"/>
                <w:szCs w:val="24"/>
              </w:rPr>
            </w:pPr>
            <w:r>
              <w:rPr>
                <w:sz w:val="24"/>
                <w:szCs w:val="24"/>
              </w:rPr>
              <w:t>检测过程管控-报告编号下发管控</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10EB2824">
            <w:pPr>
              <w:pStyle w:val="13"/>
              <w:rPr>
                <w:sz w:val="24"/>
                <w:szCs w:val="24"/>
              </w:rPr>
            </w:pPr>
            <w:r>
              <w:rPr>
                <w:sz w:val="24"/>
                <w:szCs w:val="24"/>
              </w:rPr>
              <w:t>该模块管理检测报告编号的生成与下发，确保检测流程合规。模块包括报告编号规则与生成逻辑、自动下发报告编号逻辑（数据完整时自动生成）、手动下发报告编号模块（监管人工判断后手动生成）、与机构端监管子系统报告编号下发对接。通过唯一编号标识检测报告，支持自动和手动两种下发模式，保障检测可追溯性。</w:t>
            </w:r>
          </w:p>
        </w:tc>
      </w:tr>
      <w:tr w14:paraId="3F77C88C">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5F12E660">
            <w:pPr>
              <w:pStyle w:val="13"/>
              <w:jc w:val="center"/>
              <w:rPr>
                <w:sz w:val="24"/>
                <w:szCs w:val="24"/>
              </w:rPr>
            </w:pPr>
            <w:r>
              <w:rPr>
                <w:rFonts w:hint="eastAsia"/>
                <w:sz w:val="24"/>
                <w:szCs w:val="24"/>
              </w:rPr>
              <w:t>28</w:t>
            </w:r>
          </w:p>
        </w:tc>
        <w:tc>
          <w:tcPr>
            <w:tcW w:w="973" w:type="pct"/>
            <w:tcBorders>
              <w:top w:val="single" w:color="auto" w:sz="4" w:space="0"/>
              <w:left w:val="nil"/>
              <w:bottom w:val="single" w:color="auto" w:sz="4" w:space="0"/>
              <w:right w:val="single" w:color="auto" w:sz="4" w:space="0"/>
            </w:tcBorders>
            <w:shd w:val="clear" w:color="auto" w:fill="FFFFFF"/>
            <w:vAlign w:val="center"/>
          </w:tcPr>
          <w:p w14:paraId="731CD666">
            <w:pPr>
              <w:pStyle w:val="13"/>
              <w:rPr>
                <w:sz w:val="24"/>
                <w:szCs w:val="24"/>
              </w:rPr>
            </w:pPr>
            <w:r>
              <w:rPr>
                <w:sz w:val="24"/>
                <w:szCs w:val="24"/>
              </w:rPr>
              <w:t>机动车排放检验流程管控子系统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345A0BFB">
            <w:pPr>
              <w:pStyle w:val="13"/>
              <w:rPr>
                <w:sz w:val="24"/>
                <w:szCs w:val="24"/>
              </w:rPr>
            </w:pPr>
            <w:r>
              <w:rPr>
                <w:sz w:val="24"/>
                <w:szCs w:val="24"/>
              </w:rPr>
              <w:t>特殊车辆管控-特殊技术车辆申请审核</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7D8A58A6">
            <w:pPr>
              <w:pStyle w:val="13"/>
              <w:rPr>
                <w:sz w:val="24"/>
                <w:szCs w:val="24"/>
              </w:rPr>
            </w:pPr>
            <w:r>
              <w:rPr>
                <w:sz w:val="24"/>
                <w:szCs w:val="24"/>
              </w:rPr>
              <w:t>该模块处理特殊技术车辆的检测申请与审核，确保合规性。模块包括混动车辆检测自动熄火申请审核、混动车怠速检测申请审核、检测方法变更申请审核、怠速保护装置检测申请审核。功能包括申请提交、信息校验、审核反馈、记录追溯，满足规范要求。</w:t>
            </w:r>
          </w:p>
        </w:tc>
      </w:tr>
      <w:tr w14:paraId="796694AC">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71558098">
            <w:pPr>
              <w:pStyle w:val="13"/>
              <w:jc w:val="center"/>
              <w:rPr>
                <w:sz w:val="24"/>
                <w:szCs w:val="24"/>
              </w:rPr>
            </w:pPr>
            <w:r>
              <w:rPr>
                <w:rFonts w:hint="eastAsia"/>
                <w:sz w:val="24"/>
                <w:szCs w:val="24"/>
              </w:rPr>
              <w:t>29</w:t>
            </w:r>
          </w:p>
        </w:tc>
        <w:tc>
          <w:tcPr>
            <w:tcW w:w="973" w:type="pct"/>
            <w:tcBorders>
              <w:top w:val="single" w:color="auto" w:sz="4" w:space="0"/>
              <w:left w:val="nil"/>
              <w:bottom w:val="single" w:color="auto" w:sz="4" w:space="0"/>
              <w:right w:val="single" w:color="auto" w:sz="4" w:space="0"/>
            </w:tcBorders>
            <w:shd w:val="clear" w:color="auto" w:fill="FFFFFF"/>
            <w:vAlign w:val="center"/>
          </w:tcPr>
          <w:p w14:paraId="783329F9">
            <w:pPr>
              <w:pStyle w:val="13"/>
              <w:rPr>
                <w:sz w:val="24"/>
                <w:szCs w:val="24"/>
              </w:rPr>
            </w:pPr>
            <w:r>
              <w:rPr>
                <w:sz w:val="24"/>
                <w:szCs w:val="24"/>
              </w:rPr>
              <w:t>机动车排放检验流程管控子系统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5DDE1EE1">
            <w:pPr>
              <w:pStyle w:val="13"/>
              <w:rPr>
                <w:sz w:val="24"/>
                <w:szCs w:val="24"/>
              </w:rPr>
            </w:pPr>
            <w:r>
              <w:rPr>
                <w:sz w:val="24"/>
                <w:szCs w:val="24"/>
              </w:rPr>
              <w:t>特殊车辆管控-超标车管控应用</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2D538D75">
            <w:pPr>
              <w:pStyle w:val="13"/>
              <w:rPr>
                <w:sz w:val="24"/>
                <w:szCs w:val="24"/>
              </w:rPr>
            </w:pPr>
            <w:r>
              <w:rPr>
                <w:sz w:val="24"/>
                <w:szCs w:val="24"/>
              </w:rPr>
              <w:t>该模块用于超标车辆的集中监管和溯源分析。模块包括超标车业务管理、超标车足迹溯源、超标车标签管理（冒黑烟车辆、遥感不合格车辆、重点监控车辆、路检路查不合格车辆等标签管理）。通过清单库和后台逻辑实现超标车轨迹追踪和重点监控。</w:t>
            </w:r>
          </w:p>
        </w:tc>
      </w:tr>
      <w:tr w14:paraId="4F43DCE5">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6F627C26">
            <w:pPr>
              <w:pStyle w:val="13"/>
              <w:jc w:val="center"/>
              <w:rPr>
                <w:sz w:val="24"/>
                <w:szCs w:val="24"/>
              </w:rPr>
            </w:pPr>
            <w:r>
              <w:rPr>
                <w:rFonts w:hint="eastAsia"/>
                <w:sz w:val="24"/>
                <w:szCs w:val="24"/>
              </w:rPr>
              <w:t>30</w:t>
            </w:r>
          </w:p>
        </w:tc>
        <w:tc>
          <w:tcPr>
            <w:tcW w:w="973" w:type="pct"/>
            <w:tcBorders>
              <w:top w:val="single" w:color="auto" w:sz="4" w:space="0"/>
              <w:left w:val="nil"/>
              <w:bottom w:val="single" w:color="auto" w:sz="4" w:space="0"/>
              <w:right w:val="single" w:color="auto" w:sz="4" w:space="0"/>
            </w:tcBorders>
            <w:shd w:val="clear" w:color="auto" w:fill="FFFFFF"/>
            <w:vAlign w:val="center"/>
          </w:tcPr>
          <w:p w14:paraId="3041ACC6">
            <w:pPr>
              <w:pStyle w:val="13"/>
              <w:rPr>
                <w:sz w:val="24"/>
                <w:szCs w:val="24"/>
              </w:rPr>
            </w:pPr>
            <w:r>
              <w:rPr>
                <w:sz w:val="24"/>
                <w:szCs w:val="24"/>
              </w:rPr>
              <w:t>机动车排放检验流程管控子系统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628E0237">
            <w:pPr>
              <w:pStyle w:val="13"/>
              <w:rPr>
                <w:sz w:val="24"/>
                <w:szCs w:val="24"/>
              </w:rPr>
            </w:pPr>
            <w:r>
              <w:rPr>
                <w:sz w:val="24"/>
                <w:szCs w:val="24"/>
              </w:rPr>
              <w:t>特殊车辆管控-重柴车OBD免检</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7CF7F375">
            <w:pPr>
              <w:pStyle w:val="13"/>
              <w:rPr>
                <w:sz w:val="24"/>
                <w:szCs w:val="24"/>
              </w:rPr>
            </w:pPr>
            <w:r>
              <w:rPr>
                <w:sz w:val="24"/>
                <w:szCs w:val="24"/>
              </w:rPr>
              <w:t>该模块管理2018年后生产柴油车的OBD免检流程。模块包括OBD免检数据调用（数据源接入、车辆验证、实时查询）、OBD免检数据上报（标准化格式、自动上报、异常预警）、OBD免检车辆管控（动态车辆库增删改）。通过白名单管理和数据接口实现免检资格验证和信息上报。</w:t>
            </w:r>
          </w:p>
        </w:tc>
      </w:tr>
      <w:tr w14:paraId="5730B620">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797E0DBC">
            <w:pPr>
              <w:pStyle w:val="13"/>
              <w:jc w:val="center"/>
              <w:rPr>
                <w:sz w:val="24"/>
                <w:szCs w:val="24"/>
              </w:rPr>
            </w:pPr>
            <w:r>
              <w:rPr>
                <w:rFonts w:hint="eastAsia"/>
                <w:sz w:val="24"/>
                <w:szCs w:val="24"/>
              </w:rPr>
              <w:t>31</w:t>
            </w:r>
          </w:p>
        </w:tc>
        <w:tc>
          <w:tcPr>
            <w:tcW w:w="973" w:type="pct"/>
            <w:tcBorders>
              <w:top w:val="single" w:color="auto" w:sz="4" w:space="0"/>
              <w:left w:val="nil"/>
              <w:bottom w:val="single" w:color="auto" w:sz="4" w:space="0"/>
              <w:right w:val="single" w:color="auto" w:sz="4" w:space="0"/>
            </w:tcBorders>
            <w:shd w:val="clear" w:color="auto" w:fill="FFFFFF"/>
            <w:vAlign w:val="center"/>
          </w:tcPr>
          <w:p w14:paraId="73E1EF9D">
            <w:pPr>
              <w:pStyle w:val="13"/>
              <w:rPr>
                <w:sz w:val="24"/>
                <w:szCs w:val="24"/>
              </w:rPr>
            </w:pPr>
            <w:r>
              <w:rPr>
                <w:sz w:val="24"/>
                <w:szCs w:val="24"/>
              </w:rPr>
              <w:t>机动车排放检验流程管控子系统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3DB23FDD">
            <w:pPr>
              <w:pStyle w:val="13"/>
              <w:rPr>
                <w:sz w:val="24"/>
                <w:szCs w:val="24"/>
              </w:rPr>
            </w:pPr>
            <w:r>
              <w:rPr>
                <w:sz w:val="24"/>
                <w:szCs w:val="24"/>
              </w:rPr>
              <w:t>黑烟抓拍管控-数据交互接口</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7A48D56D">
            <w:pPr>
              <w:pStyle w:val="13"/>
              <w:rPr>
                <w:sz w:val="24"/>
                <w:szCs w:val="24"/>
              </w:rPr>
            </w:pPr>
            <w:r>
              <w:rPr>
                <w:sz w:val="24"/>
                <w:szCs w:val="24"/>
              </w:rPr>
              <w:t>该模块实现黑烟车数据的接口对接和状态监控。模块包括黑烟车原视频接收接口、黑烟车推理视频接收接口、黑烟车抓拍设备状态获取接口、黑烟车预警接收接口、黑烟车基本数据接收接口。功能包括视频数据接收、设备状态定时获取，为黑烟车管理提供数据基础。</w:t>
            </w:r>
          </w:p>
        </w:tc>
      </w:tr>
      <w:tr w14:paraId="2D2589AB">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02C7C976">
            <w:pPr>
              <w:pStyle w:val="13"/>
              <w:jc w:val="center"/>
              <w:rPr>
                <w:sz w:val="24"/>
                <w:szCs w:val="24"/>
              </w:rPr>
            </w:pPr>
            <w:r>
              <w:rPr>
                <w:rFonts w:hint="eastAsia"/>
                <w:sz w:val="24"/>
                <w:szCs w:val="24"/>
              </w:rPr>
              <w:t>32</w:t>
            </w:r>
          </w:p>
        </w:tc>
        <w:tc>
          <w:tcPr>
            <w:tcW w:w="973" w:type="pct"/>
            <w:tcBorders>
              <w:top w:val="single" w:color="auto" w:sz="4" w:space="0"/>
              <w:left w:val="nil"/>
              <w:bottom w:val="single" w:color="auto" w:sz="4" w:space="0"/>
              <w:right w:val="single" w:color="auto" w:sz="4" w:space="0"/>
            </w:tcBorders>
            <w:shd w:val="clear" w:color="auto" w:fill="FFFFFF"/>
            <w:vAlign w:val="center"/>
          </w:tcPr>
          <w:p w14:paraId="4588738E">
            <w:pPr>
              <w:pStyle w:val="13"/>
              <w:rPr>
                <w:sz w:val="24"/>
                <w:szCs w:val="24"/>
              </w:rPr>
            </w:pPr>
            <w:r>
              <w:rPr>
                <w:sz w:val="24"/>
                <w:szCs w:val="24"/>
              </w:rPr>
              <w:t>机动车排放检验流程管控子系统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1EC5F791">
            <w:pPr>
              <w:pStyle w:val="13"/>
              <w:rPr>
                <w:sz w:val="24"/>
                <w:szCs w:val="24"/>
              </w:rPr>
            </w:pPr>
            <w:r>
              <w:rPr>
                <w:sz w:val="24"/>
                <w:szCs w:val="24"/>
              </w:rPr>
              <w:t>黑烟抓拍管控-黑烟车管理</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2BB72C26">
            <w:pPr>
              <w:pStyle w:val="13"/>
              <w:rPr>
                <w:sz w:val="24"/>
                <w:szCs w:val="24"/>
              </w:rPr>
            </w:pPr>
            <w:r>
              <w:rPr>
                <w:sz w:val="24"/>
                <w:szCs w:val="24"/>
              </w:rPr>
              <w:t>该模块用于黑烟车视频的查询、播放和详情展示。模块包括黑烟车原视频播放、黑烟车推理视频播放、黑烟车详情数据展示（卡片形式展示车牌、林格曼等级、检测站等关键信息）</w:t>
            </w:r>
            <w:r>
              <w:rPr>
                <w:rFonts w:hint="eastAsia"/>
                <w:sz w:val="24"/>
                <w:szCs w:val="24"/>
              </w:rPr>
              <w:t>和</w:t>
            </w:r>
            <w:r>
              <w:rPr>
                <w:sz w:val="24"/>
                <w:szCs w:val="24"/>
              </w:rPr>
              <w:t>黑烟车数据查询</w:t>
            </w:r>
            <w:r>
              <w:rPr>
                <w:rFonts w:hint="eastAsia"/>
                <w:sz w:val="24"/>
                <w:szCs w:val="24"/>
              </w:rPr>
              <w:t>，</w:t>
            </w:r>
            <w:r>
              <w:rPr>
                <w:sz w:val="24"/>
                <w:szCs w:val="24"/>
              </w:rPr>
              <w:t>实现黑烟车数据的可视化管理和设备状态实时监控。</w:t>
            </w:r>
          </w:p>
        </w:tc>
      </w:tr>
      <w:tr w14:paraId="38DFE7E3">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141F3320">
            <w:pPr>
              <w:pStyle w:val="13"/>
              <w:jc w:val="center"/>
              <w:rPr>
                <w:sz w:val="24"/>
                <w:szCs w:val="24"/>
              </w:rPr>
            </w:pPr>
            <w:r>
              <w:rPr>
                <w:rFonts w:hint="eastAsia"/>
                <w:sz w:val="24"/>
                <w:szCs w:val="24"/>
              </w:rPr>
              <w:t>33</w:t>
            </w:r>
          </w:p>
        </w:tc>
        <w:tc>
          <w:tcPr>
            <w:tcW w:w="973" w:type="pct"/>
            <w:tcBorders>
              <w:top w:val="single" w:color="auto" w:sz="4" w:space="0"/>
              <w:left w:val="nil"/>
              <w:bottom w:val="single" w:color="auto" w:sz="4" w:space="0"/>
              <w:right w:val="single" w:color="auto" w:sz="4" w:space="0"/>
            </w:tcBorders>
            <w:shd w:val="clear" w:color="auto" w:fill="FFFFFF"/>
            <w:vAlign w:val="center"/>
          </w:tcPr>
          <w:p w14:paraId="0BF9097A">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6BED3F4C">
            <w:pPr>
              <w:pStyle w:val="13"/>
              <w:rPr>
                <w:sz w:val="24"/>
                <w:szCs w:val="24"/>
              </w:rPr>
            </w:pPr>
            <w:r>
              <w:rPr>
                <w:rFonts w:hint="eastAsia"/>
                <w:sz w:val="24"/>
                <w:szCs w:val="24"/>
              </w:rPr>
              <w:t>总体要求</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07A2265F">
            <w:pPr>
              <w:pStyle w:val="13"/>
              <w:rPr>
                <w:sz w:val="24"/>
                <w:szCs w:val="24"/>
              </w:rPr>
            </w:pPr>
            <w:r>
              <w:rPr>
                <w:rFonts w:hint="eastAsia"/>
                <w:sz w:val="24"/>
                <w:szCs w:val="24"/>
              </w:rPr>
              <w:t>以大数据及AI技术为基础，构建机动车排放检验监管预警模型。该模型精准识别出检验数据异常，进而研判潜在的违规行为，并及时发出预警信息，对发现的预警信息有追踪闭环机制。</w:t>
            </w:r>
          </w:p>
          <w:p w14:paraId="72A6C361">
            <w:pPr>
              <w:pStyle w:val="13"/>
              <w:rPr>
                <w:sz w:val="24"/>
                <w:szCs w:val="24"/>
              </w:rPr>
            </w:pPr>
            <w:r>
              <w:rPr>
                <w:rFonts w:hint="eastAsia"/>
                <w:sz w:val="24"/>
                <w:szCs w:val="24"/>
              </w:rPr>
              <w:t>1、可根据检验过程异常、统计大数据异常、超标溯源异常等三类数据异常情况，构建科学的检验机构关注度指标体系，赋予检验机构排放检验风险关注度，并进行排名，甄别排放检验机构的造假风险。</w:t>
            </w:r>
          </w:p>
          <w:p w14:paraId="02A25B46">
            <w:pPr>
              <w:pStyle w:val="13"/>
              <w:rPr>
                <w:sz w:val="24"/>
                <w:szCs w:val="24"/>
              </w:rPr>
            </w:pPr>
            <w:r>
              <w:rPr>
                <w:rFonts w:hint="eastAsia"/>
                <w:sz w:val="24"/>
                <w:szCs w:val="24"/>
              </w:rPr>
              <w:t>2、可融合除本市以外多城市机动车排放检验数据，综合使用年限、行驶里程等劣化因素，提炼后构建车型排放因子库，与实际检验中该车型车辆的排放数据进行比对，对偏差较大的异常数据发出预警。</w:t>
            </w:r>
          </w:p>
          <w:p w14:paraId="299449CC">
            <w:pPr>
              <w:pStyle w:val="13"/>
              <w:rPr>
                <w:sz w:val="24"/>
                <w:szCs w:val="24"/>
              </w:rPr>
            </w:pPr>
            <w:r>
              <w:rPr>
                <w:rFonts w:hint="eastAsia"/>
                <w:sz w:val="24"/>
                <w:szCs w:val="24"/>
              </w:rPr>
              <w:t>3、具有对检验过程异常、统计大数据异常、超标溯源异常等三类数据异常分析研判的功能。检测数据异常甄别组件开发数量&gt;50个。</w:t>
            </w:r>
          </w:p>
        </w:tc>
      </w:tr>
      <w:tr w14:paraId="2E0EECC9">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00CFB29B">
            <w:pPr>
              <w:pStyle w:val="13"/>
              <w:jc w:val="center"/>
              <w:rPr>
                <w:sz w:val="24"/>
                <w:szCs w:val="24"/>
              </w:rPr>
            </w:pPr>
            <w:r>
              <w:rPr>
                <w:rFonts w:hint="eastAsia"/>
                <w:sz w:val="24"/>
                <w:szCs w:val="24"/>
              </w:rPr>
              <w:t>34</w:t>
            </w:r>
          </w:p>
        </w:tc>
        <w:tc>
          <w:tcPr>
            <w:tcW w:w="973" w:type="pct"/>
            <w:tcBorders>
              <w:top w:val="single" w:color="auto" w:sz="4" w:space="0"/>
              <w:left w:val="nil"/>
              <w:bottom w:val="single" w:color="auto" w:sz="4" w:space="0"/>
              <w:right w:val="single" w:color="auto" w:sz="4" w:space="0"/>
            </w:tcBorders>
            <w:shd w:val="clear" w:color="auto" w:fill="FFFFFF"/>
            <w:vAlign w:val="center"/>
          </w:tcPr>
          <w:p w14:paraId="3B038E32">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1272DC40">
            <w:pPr>
              <w:pStyle w:val="13"/>
              <w:rPr>
                <w:sz w:val="24"/>
                <w:szCs w:val="24"/>
              </w:rPr>
            </w:pPr>
            <w:r>
              <w:rPr>
                <w:sz w:val="24"/>
                <w:szCs w:val="24"/>
              </w:rPr>
              <w:t>大数据研判-关注度排名及重点统计展示</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5B783826">
            <w:pPr>
              <w:pStyle w:val="13"/>
              <w:rPr>
                <w:sz w:val="24"/>
                <w:szCs w:val="24"/>
              </w:rPr>
            </w:pPr>
            <w:r>
              <w:rPr>
                <w:sz w:val="24"/>
                <w:szCs w:val="24"/>
              </w:rPr>
              <w:t>该模块通过多维度数据分析对检验机构进行关注度排名和重点统计。模块包括关注度（设计合理指标权重计算各车型尾气排放关注度得分）、异地车占比过高统计（设定阈值识别异地车检验占比异常情况）、初检合格率过高统计（对比站点与全市合格率发现异常）、5年以上柴油车占比过高统计（自动筛选老旧柴油车计算占比提供重点监管对象）。通过柱状图等可视化方式直观展示统计结果，支持监管部门快速把握检验机构数据情况。</w:t>
            </w:r>
          </w:p>
        </w:tc>
      </w:tr>
      <w:tr w14:paraId="1033C359">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0D9EB2D7">
            <w:pPr>
              <w:pStyle w:val="13"/>
              <w:jc w:val="center"/>
              <w:rPr>
                <w:sz w:val="24"/>
                <w:szCs w:val="24"/>
              </w:rPr>
            </w:pPr>
            <w:r>
              <w:rPr>
                <w:rFonts w:hint="eastAsia"/>
                <w:sz w:val="24"/>
                <w:szCs w:val="24"/>
              </w:rPr>
              <w:t>35</w:t>
            </w:r>
          </w:p>
        </w:tc>
        <w:tc>
          <w:tcPr>
            <w:tcW w:w="973" w:type="pct"/>
            <w:tcBorders>
              <w:top w:val="single" w:color="auto" w:sz="4" w:space="0"/>
              <w:left w:val="nil"/>
              <w:bottom w:val="single" w:color="auto" w:sz="4" w:space="0"/>
              <w:right w:val="single" w:color="auto" w:sz="4" w:space="0"/>
            </w:tcBorders>
            <w:shd w:val="clear" w:color="auto" w:fill="FFFFFF"/>
            <w:vAlign w:val="center"/>
          </w:tcPr>
          <w:p w14:paraId="1C3F9117">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4DADCE8F">
            <w:pPr>
              <w:pStyle w:val="13"/>
              <w:rPr>
                <w:sz w:val="24"/>
                <w:szCs w:val="24"/>
              </w:rPr>
            </w:pPr>
            <w:r>
              <w:rPr>
                <w:sz w:val="24"/>
                <w:szCs w:val="24"/>
              </w:rPr>
              <w:t>大数据研判-统计研判</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1FDA2E6D">
            <w:pPr>
              <w:pStyle w:val="13"/>
              <w:rPr>
                <w:sz w:val="24"/>
                <w:szCs w:val="24"/>
              </w:rPr>
            </w:pPr>
            <w:r>
              <w:rPr>
                <w:sz w:val="24"/>
                <w:szCs w:val="24"/>
              </w:rPr>
              <w:t>该模块从三个维度对检测数据进行统计分析。模块包括重点线索（以检测站为单位统计疑似作弊车辆数据及问题）、一般线索（统计操作不规范车辆数据及问题）、数据不规范（统计数据不规范车辆数据及问题）。通过表格形式分类展示各类行为，方便主管部门日常快速监督抽查和问题定位。</w:t>
            </w:r>
          </w:p>
        </w:tc>
      </w:tr>
      <w:tr w14:paraId="2E44B343">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2CD9E634">
            <w:pPr>
              <w:pStyle w:val="13"/>
              <w:jc w:val="center"/>
              <w:rPr>
                <w:sz w:val="24"/>
                <w:szCs w:val="24"/>
              </w:rPr>
            </w:pPr>
            <w:r>
              <w:rPr>
                <w:rFonts w:hint="eastAsia"/>
                <w:sz w:val="24"/>
                <w:szCs w:val="24"/>
              </w:rPr>
              <w:t>36</w:t>
            </w:r>
          </w:p>
        </w:tc>
        <w:tc>
          <w:tcPr>
            <w:tcW w:w="973" w:type="pct"/>
            <w:tcBorders>
              <w:top w:val="single" w:color="auto" w:sz="4" w:space="0"/>
              <w:left w:val="nil"/>
              <w:bottom w:val="single" w:color="auto" w:sz="4" w:space="0"/>
              <w:right w:val="single" w:color="auto" w:sz="4" w:space="0"/>
            </w:tcBorders>
            <w:shd w:val="clear" w:color="auto" w:fill="FFFFFF"/>
            <w:vAlign w:val="center"/>
          </w:tcPr>
          <w:p w14:paraId="3E612D8F">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311DAA88">
            <w:pPr>
              <w:pStyle w:val="13"/>
              <w:rPr>
                <w:sz w:val="24"/>
                <w:szCs w:val="24"/>
              </w:rPr>
            </w:pPr>
            <w:r>
              <w:rPr>
                <w:sz w:val="24"/>
                <w:szCs w:val="24"/>
              </w:rPr>
              <w:t>大数据研判-标签管理</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5A23E63E">
            <w:pPr>
              <w:pStyle w:val="13"/>
              <w:rPr>
                <w:sz w:val="24"/>
                <w:szCs w:val="24"/>
              </w:rPr>
            </w:pPr>
            <w:r>
              <w:rPr>
                <w:sz w:val="24"/>
                <w:szCs w:val="24"/>
              </w:rPr>
              <w:t>该模块支持对异常检验机构进行自定义标签管理。功能包括标签创建（自定义异常行为、异常数据标签）、颜色区分（不同标签以不同颜色标识）、筛选管理（按标签快速筛查检验机构）。通过灵活的标签体系提高监管工作效率和精准度。</w:t>
            </w:r>
          </w:p>
        </w:tc>
      </w:tr>
      <w:tr w14:paraId="62F2840D">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1C9DE9E8">
            <w:pPr>
              <w:pStyle w:val="13"/>
              <w:jc w:val="center"/>
              <w:rPr>
                <w:sz w:val="24"/>
                <w:szCs w:val="24"/>
              </w:rPr>
            </w:pPr>
            <w:r>
              <w:rPr>
                <w:rFonts w:hint="eastAsia"/>
                <w:sz w:val="24"/>
                <w:szCs w:val="24"/>
              </w:rPr>
              <w:t>37</w:t>
            </w:r>
          </w:p>
        </w:tc>
        <w:tc>
          <w:tcPr>
            <w:tcW w:w="973" w:type="pct"/>
            <w:tcBorders>
              <w:top w:val="single" w:color="auto" w:sz="4" w:space="0"/>
              <w:left w:val="nil"/>
              <w:bottom w:val="single" w:color="auto" w:sz="4" w:space="0"/>
              <w:right w:val="single" w:color="auto" w:sz="4" w:space="0"/>
            </w:tcBorders>
            <w:shd w:val="clear" w:color="auto" w:fill="FFFFFF"/>
            <w:vAlign w:val="center"/>
          </w:tcPr>
          <w:p w14:paraId="71233794">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6F1821D9">
            <w:pPr>
              <w:pStyle w:val="13"/>
              <w:rPr>
                <w:sz w:val="24"/>
                <w:szCs w:val="24"/>
              </w:rPr>
            </w:pPr>
            <w:r>
              <w:rPr>
                <w:sz w:val="24"/>
                <w:szCs w:val="24"/>
              </w:rPr>
              <w:t>大数据研判-过程研判</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0BD7700E">
            <w:pPr>
              <w:pStyle w:val="13"/>
              <w:rPr>
                <w:sz w:val="24"/>
                <w:szCs w:val="24"/>
              </w:rPr>
            </w:pPr>
            <w:r>
              <w:rPr>
                <w:sz w:val="24"/>
                <w:szCs w:val="24"/>
              </w:rPr>
              <w:t>该模块针对每辆机动车的所有过程数据进行严格分析研判。模块包括违规车辆更多条件筛选、车辆违规行为数据导出、车辆基础信息展示、车辆违规详细信息展示、查看车辆雷同分析结果、查看车型分析结果、查看车辆检测报告（跳转至检测报告模块）。提供全面的车辆违规分析追溯能力。</w:t>
            </w:r>
          </w:p>
        </w:tc>
      </w:tr>
      <w:tr w14:paraId="0D2528F7">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0CC0E50E">
            <w:pPr>
              <w:pStyle w:val="13"/>
              <w:jc w:val="center"/>
              <w:rPr>
                <w:sz w:val="24"/>
                <w:szCs w:val="24"/>
              </w:rPr>
            </w:pPr>
            <w:r>
              <w:rPr>
                <w:rFonts w:hint="eastAsia"/>
                <w:sz w:val="24"/>
                <w:szCs w:val="24"/>
              </w:rPr>
              <w:t>38</w:t>
            </w:r>
          </w:p>
        </w:tc>
        <w:tc>
          <w:tcPr>
            <w:tcW w:w="973" w:type="pct"/>
            <w:tcBorders>
              <w:top w:val="single" w:color="auto" w:sz="4" w:space="0"/>
              <w:left w:val="nil"/>
              <w:bottom w:val="single" w:color="auto" w:sz="4" w:space="0"/>
              <w:right w:val="single" w:color="auto" w:sz="4" w:space="0"/>
            </w:tcBorders>
            <w:shd w:val="clear" w:color="auto" w:fill="FFFFFF"/>
            <w:vAlign w:val="center"/>
          </w:tcPr>
          <w:p w14:paraId="5F200700">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6AB97EB0">
            <w:pPr>
              <w:pStyle w:val="13"/>
              <w:rPr>
                <w:sz w:val="24"/>
                <w:szCs w:val="24"/>
              </w:rPr>
            </w:pPr>
            <w:r>
              <w:rPr>
                <w:sz w:val="24"/>
                <w:szCs w:val="24"/>
              </w:rPr>
              <w:t>检测报告-检测报告</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693E1128">
            <w:pPr>
              <w:pStyle w:val="13"/>
              <w:rPr>
                <w:sz w:val="24"/>
                <w:szCs w:val="24"/>
              </w:rPr>
            </w:pPr>
            <w:r>
              <w:rPr>
                <w:sz w:val="24"/>
                <w:szCs w:val="24"/>
              </w:rPr>
              <w:t>该模块基于国家标准模板查看车辆检测报告详细信息。功能包括标准模板设计（根据GH18285和GB3847设计4种检测报告模板）、数据关联（后台关联检测站信息展示完整报告）、信息展示（包含车辆信息、外观检测、OBD检测、尾气检验结果等）。提供符合国家标准的完整检测报告查看功能。</w:t>
            </w:r>
          </w:p>
        </w:tc>
      </w:tr>
      <w:tr w14:paraId="53E6B662">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65A141C0">
            <w:pPr>
              <w:pStyle w:val="13"/>
              <w:jc w:val="center"/>
              <w:rPr>
                <w:sz w:val="24"/>
                <w:szCs w:val="24"/>
              </w:rPr>
            </w:pPr>
            <w:r>
              <w:rPr>
                <w:rFonts w:hint="eastAsia"/>
                <w:sz w:val="24"/>
                <w:szCs w:val="24"/>
              </w:rPr>
              <w:t>39</w:t>
            </w:r>
          </w:p>
        </w:tc>
        <w:tc>
          <w:tcPr>
            <w:tcW w:w="973" w:type="pct"/>
            <w:tcBorders>
              <w:top w:val="single" w:color="auto" w:sz="4" w:space="0"/>
              <w:left w:val="nil"/>
              <w:bottom w:val="single" w:color="auto" w:sz="4" w:space="0"/>
              <w:right w:val="single" w:color="auto" w:sz="4" w:space="0"/>
            </w:tcBorders>
            <w:shd w:val="clear" w:color="auto" w:fill="FFFFFF"/>
            <w:vAlign w:val="center"/>
          </w:tcPr>
          <w:p w14:paraId="76646187">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03FE5EC6">
            <w:pPr>
              <w:pStyle w:val="13"/>
              <w:rPr>
                <w:sz w:val="24"/>
                <w:szCs w:val="24"/>
              </w:rPr>
            </w:pPr>
            <w:r>
              <w:rPr>
                <w:sz w:val="24"/>
                <w:szCs w:val="24"/>
              </w:rPr>
              <w:t>检测报告-外观检测</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5086869B">
            <w:pPr>
              <w:pStyle w:val="13"/>
              <w:rPr>
                <w:sz w:val="24"/>
                <w:szCs w:val="24"/>
              </w:rPr>
            </w:pPr>
            <w:r>
              <w:rPr>
                <w:sz w:val="24"/>
                <w:szCs w:val="24"/>
              </w:rPr>
              <w:t>该模块查看车辆详细外观检测情况。模块包括外检报告模板设计、图片关联接口、图片查看展示。通过图文结合方式完整呈现车辆外观检测状况。</w:t>
            </w:r>
          </w:p>
        </w:tc>
      </w:tr>
      <w:tr w14:paraId="35AE91E0">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54EFB1C8">
            <w:pPr>
              <w:pStyle w:val="13"/>
              <w:jc w:val="center"/>
              <w:rPr>
                <w:sz w:val="24"/>
                <w:szCs w:val="24"/>
              </w:rPr>
            </w:pPr>
            <w:r>
              <w:rPr>
                <w:rFonts w:hint="eastAsia"/>
                <w:sz w:val="24"/>
                <w:szCs w:val="24"/>
              </w:rPr>
              <w:t>40</w:t>
            </w:r>
          </w:p>
        </w:tc>
        <w:tc>
          <w:tcPr>
            <w:tcW w:w="973" w:type="pct"/>
            <w:tcBorders>
              <w:top w:val="single" w:color="auto" w:sz="4" w:space="0"/>
              <w:left w:val="nil"/>
              <w:bottom w:val="single" w:color="auto" w:sz="4" w:space="0"/>
              <w:right w:val="single" w:color="auto" w:sz="4" w:space="0"/>
            </w:tcBorders>
            <w:shd w:val="clear" w:color="auto" w:fill="FFFFFF"/>
            <w:vAlign w:val="center"/>
          </w:tcPr>
          <w:p w14:paraId="0A8419E1">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08E18683">
            <w:pPr>
              <w:pStyle w:val="13"/>
              <w:rPr>
                <w:sz w:val="24"/>
                <w:szCs w:val="24"/>
              </w:rPr>
            </w:pPr>
            <w:r>
              <w:rPr>
                <w:sz w:val="24"/>
                <w:szCs w:val="24"/>
              </w:rPr>
              <w:t>检测报告-过程数据</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4EF204CA">
            <w:pPr>
              <w:pStyle w:val="13"/>
              <w:rPr>
                <w:sz w:val="24"/>
                <w:szCs w:val="24"/>
              </w:rPr>
            </w:pPr>
            <w:r>
              <w:rPr>
                <w:sz w:val="24"/>
                <w:szCs w:val="24"/>
              </w:rPr>
              <w:t>该模块通过可视化技术展示尾气排放过程数据。模块包括标准适配（根据HJ1238设计4种检测方法的过程数据展示）、多形式展示（曲线图、表格、单因素分析图支持缩放拖动交互）、数据处理（后台关联车辆检测信息与过程数据）、因子倍数设置（方便查看单个过程因子情况）。提供直观的数据分析和探索功能。</w:t>
            </w:r>
          </w:p>
        </w:tc>
      </w:tr>
      <w:tr w14:paraId="36A56876">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051F05B6">
            <w:pPr>
              <w:pStyle w:val="13"/>
              <w:jc w:val="center"/>
              <w:rPr>
                <w:sz w:val="24"/>
                <w:szCs w:val="24"/>
              </w:rPr>
            </w:pPr>
            <w:r>
              <w:rPr>
                <w:rFonts w:hint="eastAsia"/>
                <w:sz w:val="24"/>
                <w:szCs w:val="24"/>
              </w:rPr>
              <w:t>41</w:t>
            </w:r>
          </w:p>
        </w:tc>
        <w:tc>
          <w:tcPr>
            <w:tcW w:w="973" w:type="pct"/>
            <w:tcBorders>
              <w:top w:val="single" w:color="auto" w:sz="4" w:space="0"/>
              <w:left w:val="nil"/>
              <w:bottom w:val="single" w:color="auto" w:sz="4" w:space="0"/>
              <w:right w:val="single" w:color="auto" w:sz="4" w:space="0"/>
            </w:tcBorders>
            <w:shd w:val="clear" w:color="auto" w:fill="FFFFFF"/>
            <w:vAlign w:val="center"/>
          </w:tcPr>
          <w:p w14:paraId="122AC799">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0E380011">
            <w:pPr>
              <w:pStyle w:val="13"/>
              <w:rPr>
                <w:sz w:val="24"/>
                <w:szCs w:val="24"/>
              </w:rPr>
            </w:pPr>
            <w:r>
              <w:rPr>
                <w:sz w:val="24"/>
                <w:szCs w:val="24"/>
              </w:rPr>
              <w:t>检测报告-OBD过程数据</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15674A98">
            <w:pPr>
              <w:pStyle w:val="13"/>
              <w:rPr>
                <w:sz w:val="24"/>
                <w:szCs w:val="24"/>
              </w:rPr>
            </w:pPr>
            <w:r>
              <w:rPr>
                <w:sz w:val="24"/>
                <w:szCs w:val="24"/>
              </w:rPr>
              <w:t>该模块整合展示OBD系统采集的各类数据。功能包括数据展示设计、多形式呈现（曲线图、表格支持交互操作）、数据关联（后台关联车辆检测信息与OBD数据）。提供全面的OBD数据分析和决策支持。</w:t>
            </w:r>
          </w:p>
        </w:tc>
      </w:tr>
      <w:tr w14:paraId="01AAFE68">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02A53609">
            <w:pPr>
              <w:pStyle w:val="13"/>
              <w:jc w:val="center"/>
              <w:rPr>
                <w:sz w:val="24"/>
                <w:szCs w:val="24"/>
              </w:rPr>
            </w:pPr>
            <w:r>
              <w:rPr>
                <w:rFonts w:hint="eastAsia"/>
                <w:sz w:val="24"/>
                <w:szCs w:val="24"/>
              </w:rPr>
              <w:t>42</w:t>
            </w:r>
          </w:p>
        </w:tc>
        <w:tc>
          <w:tcPr>
            <w:tcW w:w="973" w:type="pct"/>
            <w:tcBorders>
              <w:top w:val="single" w:color="auto" w:sz="4" w:space="0"/>
              <w:left w:val="nil"/>
              <w:bottom w:val="single" w:color="auto" w:sz="4" w:space="0"/>
              <w:right w:val="single" w:color="auto" w:sz="4" w:space="0"/>
            </w:tcBorders>
            <w:shd w:val="clear" w:color="auto" w:fill="FFFFFF"/>
            <w:vAlign w:val="center"/>
          </w:tcPr>
          <w:p w14:paraId="1716AF78">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5C564AE9">
            <w:pPr>
              <w:pStyle w:val="13"/>
              <w:rPr>
                <w:sz w:val="24"/>
                <w:szCs w:val="24"/>
              </w:rPr>
            </w:pPr>
            <w:r>
              <w:rPr>
                <w:sz w:val="24"/>
                <w:szCs w:val="24"/>
              </w:rPr>
              <w:t>检测报告-检测资源</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7584C5F3">
            <w:pPr>
              <w:pStyle w:val="13"/>
              <w:rPr>
                <w:sz w:val="24"/>
                <w:szCs w:val="24"/>
              </w:rPr>
            </w:pPr>
            <w:r>
              <w:rPr>
                <w:sz w:val="24"/>
                <w:szCs w:val="24"/>
              </w:rPr>
              <w:t>该模块支持车辆检测过程视频录像的回看追溯。模块包括NVR插件调取、本地播放、数据关联（后台关联车辆检测信息与视频资源）。提供完整的检测过程视频管理功能。</w:t>
            </w:r>
          </w:p>
        </w:tc>
      </w:tr>
      <w:tr w14:paraId="7535F665">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17EE8A77">
            <w:pPr>
              <w:pStyle w:val="13"/>
              <w:jc w:val="center"/>
              <w:rPr>
                <w:sz w:val="24"/>
                <w:szCs w:val="24"/>
              </w:rPr>
            </w:pPr>
            <w:r>
              <w:rPr>
                <w:rFonts w:hint="eastAsia"/>
                <w:sz w:val="24"/>
                <w:szCs w:val="24"/>
              </w:rPr>
              <w:t>43</w:t>
            </w:r>
          </w:p>
        </w:tc>
        <w:tc>
          <w:tcPr>
            <w:tcW w:w="973" w:type="pct"/>
            <w:tcBorders>
              <w:top w:val="single" w:color="auto" w:sz="4" w:space="0"/>
              <w:left w:val="nil"/>
              <w:bottom w:val="single" w:color="auto" w:sz="4" w:space="0"/>
              <w:right w:val="single" w:color="auto" w:sz="4" w:space="0"/>
            </w:tcBorders>
            <w:shd w:val="clear" w:color="auto" w:fill="FFFFFF"/>
            <w:vAlign w:val="center"/>
          </w:tcPr>
          <w:p w14:paraId="3542B0EE">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5A8A5FB2">
            <w:pPr>
              <w:pStyle w:val="13"/>
              <w:rPr>
                <w:sz w:val="24"/>
                <w:szCs w:val="24"/>
              </w:rPr>
            </w:pPr>
            <w:r>
              <w:rPr>
                <w:sz w:val="24"/>
                <w:szCs w:val="24"/>
              </w:rPr>
              <w:t>检测报告-证据链生成</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09860336">
            <w:pPr>
              <w:pStyle w:val="13"/>
              <w:rPr>
                <w:sz w:val="24"/>
                <w:szCs w:val="24"/>
              </w:rPr>
            </w:pPr>
            <w:r>
              <w:rPr>
                <w:sz w:val="24"/>
                <w:szCs w:val="24"/>
              </w:rPr>
              <w:t>该模块自动生成检测违规证据链。功能包括模板设计（根据需求设计证据链模板可下载）、资料上传（支持相关违规行为资料上传）、一键生成（自动形成包含检测报告、过程数据、检测视频及查验记录的证据链）。通过自动化证据链生成节约时间成本提高工作效率。</w:t>
            </w:r>
          </w:p>
        </w:tc>
      </w:tr>
      <w:tr w14:paraId="5E250912">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323A8158">
            <w:pPr>
              <w:pStyle w:val="13"/>
              <w:jc w:val="center"/>
              <w:rPr>
                <w:sz w:val="24"/>
                <w:szCs w:val="24"/>
              </w:rPr>
            </w:pPr>
            <w:r>
              <w:rPr>
                <w:rFonts w:hint="eastAsia"/>
                <w:sz w:val="24"/>
                <w:szCs w:val="24"/>
              </w:rPr>
              <w:t>44</w:t>
            </w:r>
          </w:p>
        </w:tc>
        <w:tc>
          <w:tcPr>
            <w:tcW w:w="973" w:type="pct"/>
            <w:tcBorders>
              <w:top w:val="single" w:color="auto" w:sz="4" w:space="0"/>
              <w:left w:val="nil"/>
              <w:bottom w:val="single" w:color="auto" w:sz="4" w:space="0"/>
              <w:right w:val="single" w:color="auto" w:sz="4" w:space="0"/>
            </w:tcBorders>
            <w:shd w:val="clear" w:color="auto" w:fill="FFFFFF"/>
            <w:vAlign w:val="center"/>
          </w:tcPr>
          <w:p w14:paraId="0980E22A">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30712CE4">
            <w:pPr>
              <w:pStyle w:val="13"/>
              <w:rPr>
                <w:sz w:val="24"/>
                <w:szCs w:val="24"/>
              </w:rPr>
            </w:pPr>
            <w:r>
              <w:rPr>
                <w:sz w:val="24"/>
                <w:szCs w:val="24"/>
              </w:rPr>
              <w:t>检测报告-车辆更多详细查询</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00D3F32F">
            <w:pPr>
              <w:pStyle w:val="13"/>
              <w:rPr>
                <w:sz w:val="24"/>
                <w:szCs w:val="24"/>
              </w:rPr>
            </w:pPr>
            <w:r>
              <w:rPr>
                <w:sz w:val="24"/>
                <w:szCs w:val="24"/>
              </w:rPr>
              <w:t>该模块支持多条件快速查询车辆检测报告。功能包括条件查询、卡片展示（以卡片形式展示车辆重点信息关联所有检测数据）。提供便捷的车辆检测信息查询和关联数据访问功能。</w:t>
            </w:r>
          </w:p>
        </w:tc>
      </w:tr>
      <w:tr w14:paraId="0BEDDC2B">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4DD9DDD1">
            <w:pPr>
              <w:pStyle w:val="13"/>
              <w:jc w:val="center"/>
              <w:rPr>
                <w:sz w:val="24"/>
                <w:szCs w:val="24"/>
              </w:rPr>
            </w:pPr>
            <w:r>
              <w:rPr>
                <w:rFonts w:hint="eastAsia"/>
                <w:sz w:val="24"/>
                <w:szCs w:val="24"/>
              </w:rPr>
              <w:t>45</w:t>
            </w:r>
          </w:p>
        </w:tc>
        <w:tc>
          <w:tcPr>
            <w:tcW w:w="973" w:type="pct"/>
            <w:tcBorders>
              <w:top w:val="single" w:color="auto" w:sz="4" w:space="0"/>
              <w:left w:val="nil"/>
              <w:bottom w:val="single" w:color="auto" w:sz="4" w:space="0"/>
              <w:right w:val="single" w:color="auto" w:sz="4" w:space="0"/>
            </w:tcBorders>
            <w:shd w:val="clear" w:color="auto" w:fill="FFFFFF"/>
            <w:vAlign w:val="center"/>
          </w:tcPr>
          <w:p w14:paraId="3A1F7DE8">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652E0518">
            <w:pPr>
              <w:pStyle w:val="13"/>
              <w:rPr>
                <w:sz w:val="24"/>
                <w:szCs w:val="24"/>
              </w:rPr>
            </w:pPr>
            <w:r>
              <w:rPr>
                <w:sz w:val="24"/>
                <w:szCs w:val="24"/>
              </w:rPr>
              <w:t>检测报告-车辆详情报告导出</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3186656D">
            <w:pPr>
              <w:pStyle w:val="13"/>
              <w:rPr>
                <w:sz w:val="24"/>
                <w:szCs w:val="24"/>
              </w:rPr>
            </w:pPr>
            <w:r>
              <w:rPr>
                <w:sz w:val="24"/>
                <w:szCs w:val="24"/>
              </w:rPr>
              <w:t>该模块支持导出车辆详细检测报告。功能包括条件筛选（根据相关条件筛选目标车辆）、Excel导出（以表格形式导出详细报告内容）。满足日常工作中对车辆检测数据的导出和归档需求。</w:t>
            </w:r>
          </w:p>
        </w:tc>
      </w:tr>
      <w:tr w14:paraId="76C21706">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3F2421BB">
            <w:pPr>
              <w:pStyle w:val="13"/>
              <w:jc w:val="center"/>
              <w:rPr>
                <w:sz w:val="24"/>
                <w:szCs w:val="24"/>
              </w:rPr>
            </w:pPr>
            <w:r>
              <w:rPr>
                <w:rFonts w:hint="eastAsia"/>
                <w:sz w:val="24"/>
                <w:szCs w:val="24"/>
              </w:rPr>
              <w:t>46</w:t>
            </w:r>
          </w:p>
        </w:tc>
        <w:tc>
          <w:tcPr>
            <w:tcW w:w="973" w:type="pct"/>
            <w:tcBorders>
              <w:top w:val="single" w:color="auto" w:sz="4" w:space="0"/>
              <w:left w:val="nil"/>
              <w:bottom w:val="single" w:color="auto" w:sz="4" w:space="0"/>
              <w:right w:val="single" w:color="auto" w:sz="4" w:space="0"/>
            </w:tcBorders>
            <w:shd w:val="clear" w:color="auto" w:fill="FFFFFF"/>
            <w:vAlign w:val="center"/>
          </w:tcPr>
          <w:p w14:paraId="682EE10B">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697C423A">
            <w:pPr>
              <w:pStyle w:val="13"/>
              <w:rPr>
                <w:sz w:val="24"/>
                <w:szCs w:val="24"/>
              </w:rPr>
            </w:pPr>
            <w:r>
              <w:rPr>
                <w:sz w:val="24"/>
                <w:szCs w:val="24"/>
              </w:rPr>
              <w:t>车型分析-排放污染物计算因子权重配置</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5F05A61A">
            <w:pPr>
              <w:pStyle w:val="13"/>
              <w:rPr>
                <w:sz w:val="24"/>
                <w:szCs w:val="24"/>
              </w:rPr>
            </w:pPr>
            <w:r>
              <w:rPr>
                <w:sz w:val="24"/>
                <w:szCs w:val="24"/>
              </w:rPr>
              <w:t>该模块配置不同检测方法的尾气因子权重。功能包括权重设置（对汽油车、柴油车的工况法、非工况法尾气因子设置权重）、算法配套（各项因子配套不同权重的先进算法逻辑）。通过可配置的权重体系提升监管力度和分析准确性。</w:t>
            </w:r>
          </w:p>
        </w:tc>
      </w:tr>
      <w:tr w14:paraId="254FD76D">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0EFA2A62">
            <w:pPr>
              <w:pStyle w:val="13"/>
              <w:jc w:val="center"/>
              <w:rPr>
                <w:sz w:val="24"/>
                <w:szCs w:val="24"/>
              </w:rPr>
            </w:pPr>
            <w:r>
              <w:rPr>
                <w:rFonts w:hint="eastAsia"/>
                <w:sz w:val="24"/>
                <w:szCs w:val="24"/>
              </w:rPr>
              <w:t>47</w:t>
            </w:r>
          </w:p>
        </w:tc>
        <w:tc>
          <w:tcPr>
            <w:tcW w:w="973" w:type="pct"/>
            <w:tcBorders>
              <w:top w:val="single" w:color="auto" w:sz="4" w:space="0"/>
              <w:left w:val="nil"/>
              <w:bottom w:val="single" w:color="auto" w:sz="4" w:space="0"/>
              <w:right w:val="single" w:color="auto" w:sz="4" w:space="0"/>
            </w:tcBorders>
            <w:shd w:val="clear" w:color="auto" w:fill="FFFFFF"/>
            <w:vAlign w:val="center"/>
          </w:tcPr>
          <w:p w14:paraId="2E38A5FA">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4E444063">
            <w:pPr>
              <w:pStyle w:val="13"/>
              <w:rPr>
                <w:sz w:val="24"/>
                <w:szCs w:val="24"/>
              </w:rPr>
            </w:pPr>
            <w:r>
              <w:rPr>
                <w:sz w:val="24"/>
                <w:szCs w:val="24"/>
              </w:rPr>
              <w:t>车型分析-重点车型分析结果</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2B66E444">
            <w:pPr>
              <w:pStyle w:val="13"/>
              <w:rPr>
                <w:sz w:val="24"/>
                <w:szCs w:val="24"/>
              </w:rPr>
            </w:pPr>
            <w:r>
              <w:rPr>
                <w:sz w:val="24"/>
                <w:szCs w:val="24"/>
              </w:rPr>
              <w:t>该模块基于权重计算筛选高权重品牌车辆。模块包括权重计算（根据预设算法计算各品牌车型权重值）、排名展示（以卡片形式对各品牌车型权重值进行排名）、曲线图展示（配置各车型尾气因子曲线图方便查看）。通过权重排名和可视化分析为主管部门提供有效数据依据。</w:t>
            </w:r>
          </w:p>
        </w:tc>
      </w:tr>
      <w:tr w14:paraId="42B4B3E0">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03083875">
            <w:pPr>
              <w:pStyle w:val="13"/>
              <w:jc w:val="center"/>
              <w:rPr>
                <w:sz w:val="24"/>
                <w:szCs w:val="24"/>
              </w:rPr>
            </w:pPr>
            <w:r>
              <w:rPr>
                <w:rFonts w:hint="eastAsia"/>
                <w:sz w:val="24"/>
                <w:szCs w:val="24"/>
              </w:rPr>
              <w:t>48</w:t>
            </w:r>
          </w:p>
        </w:tc>
        <w:tc>
          <w:tcPr>
            <w:tcW w:w="973" w:type="pct"/>
            <w:tcBorders>
              <w:top w:val="single" w:color="auto" w:sz="4" w:space="0"/>
              <w:left w:val="nil"/>
              <w:bottom w:val="single" w:color="auto" w:sz="4" w:space="0"/>
              <w:right w:val="single" w:color="auto" w:sz="4" w:space="0"/>
            </w:tcBorders>
            <w:shd w:val="clear" w:color="auto" w:fill="FFFFFF"/>
            <w:vAlign w:val="center"/>
          </w:tcPr>
          <w:p w14:paraId="6D6A9B65">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2DD8690E">
            <w:pPr>
              <w:pStyle w:val="13"/>
              <w:rPr>
                <w:sz w:val="24"/>
                <w:szCs w:val="24"/>
              </w:rPr>
            </w:pPr>
            <w:r>
              <w:rPr>
                <w:sz w:val="24"/>
                <w:szCs w:val="24"/>
              </w:rPr>
              <w:t>车型分析-车型分析结果查询</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62431620">
            <w:pPr>
              <w:pStyle w:val="13"/>
              <w:rPr>
                <w:sz w:val="24"/>
                <w:szCs w:val="24"/>
              </w:rPr>
            </w:pPr>
            <w:r>
              <w:rPr>
                <w:sz w:val="24"/>
                <w:szCs w:val="24"/>
              </w:rPr>
              <w:t>该模块对不同车辆型号的尾气排放数据进行深度分析。模块包括数据收集、分析工具应用、结果输出（以曲线图、图表等形式输出分析结果）。全面评估车辆的环境友好性和排放合规性。</w:t>
            </w:r>
          </w:p>
        </w:tc>
      </w:tr>
      <w:tr w14:paraId="07FFEAB0">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29656195">
            <w:pPr>
              <w:pStyle w:val="13"/>
              <w:jc w:val="center"/>
              <w:rPr>
                <w:sz w:val="24"/>
                <w:szCs w:val="24"/>
              </w:rPr>
            </w:pPr>
            <w:r>
              <w:rPr>
                <w:rFonts w:hint="eastAsia"/>
                <w:sz w:val="24"/>
                <w:szCs w:val="24"/>
              </w:rPr>
              <w:t>49</w:t>
            </w:r>
          </w:p>
        </w:tc>
        <w:tc>
          <w:tcPr>
            <w:tcW w:w="973" w:type="pct"/>
            <w:tcBorders>
              <w:top w:val="single" w:color="auto" w:sz="4" w:space="0"/>
              <w:left w:val="nil"/>
              <w:bottom w:val="single" w:color="auto" w:sz="4" w:space="0"/>
              <w:right w:val="single" w:color="auto" w:sz="4" w:space="0"/>
            </w:tcBorders>
            <w:shd w:val="clear" w:color="auto" w:fill="FFFFFF"/>
            <w:vAlign w:val="center"/>
          </w:tcPr>
          <w:p w14:paraId="315D565D">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64C70154">
            <w:pPr>
              <w:pStyle w:val="13"/>
              <w:rPr>
                <w:sz w:val="24"/>
                <w:szCs w:val="24"/>
              </w:rPr>
            </w:pPr>
            <w:r>
              <w:rPr>
                <w:sz w:val="24"/>
                <w:szCs w:val="24"/>
              </w:rPr>
              <w:t>大数据雷同分析-分析因子误差配置</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418AE1A9">
            <w:pPr>
              <w:pStyle w:val="13"/>
              <w:rPr>
                <w:sz w:val="24"/>
                <w:szCs w:val="24"/>
              </w:rPr>
            </w:pPr>
            <w:r>
              <w:rPr>
                <w:sz w:val="24"/>
                <w:szCs w:val="24"/>
              </w:rPr>
              <w:t>该模块配置雷同分析中各因子的误差值。模块包括检测方法覆盖（设计4种不同检测方法的误差配置）、因子管理（每种方法包含多项分析因子如HC浓度、CO浓度等）、算法配套（不同因子搭配先进算法和数据分析技术）。通过灵活的误差配置满足不同的监管需求。</w:t>
            </w:r>
          </w:p>
        </w:tc>
      </w:tr>
      <w:tr w14:paraId="46BFD9E1">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7FDB10B0">
            <w:pPr>
              <w:pStyle w:val="13"/>
              <w:jc w:val="center"/>
              <w:rPr>
                <w:sz w:val="24"/>
                <w:szCs w:val="24"/>
              </w:rPr>
            </w:pPr>
            <w:r>
              <w:rPr>
                <w:rFonts w:hint="eastAsia"/>
                <w:sz w:val="24"/>
                <w:szCs w:val="24"/>
              </w:rPr>
              <w:t>50</w:t>
            </w:r>
          </w:p>
        </w:tc>
        <w:tc>
          <w:tcPr>
            <w:tcW w:w="973" w:type="pct"/>
            <w:tcBorders>
              <w:top w:val="single" w:color="auto" w:sz="4" w:space="0"/>
              <w:left w:val="nil"/>
              <w:bottom w:val="single" w:color="auto" w:sz="4" w:space="0"/>
              <w:right w:val="single" w:color="auto" w:sz="4" w:space="0"/>
            </w:tcBorders>
            <w:shd w:val="clear" w:color="auto" w:fill="FFFFFF"/>
            <w:vAlign w:val="center"/>
          </w:tcPr>
          <w:p w14:paraId="121C3D55">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60699010">
            <w:pPr>
              <w:pStyle w:val="13"/>
              <w:rPr>
                <w:sz w:val="24"/>
                <w:szCs w:val="24"/>
              </w:rPr>
            </w:pPr>
            <w:r>
              <w:rPr>
                <w:sz w:val="24"/>
                <w:szCs w:val="24"/>
              </w:rPr>
              <w:t>大数据雷同分析-新增雷同数据分析</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4CC899C4">
            <w:pPr>
              <w:pStyle w:val="13"/>
              <w:rPr>
                <w:sz w:val="24"/>
                <w:szCs w:val="24"/>
              </w:rPr>
            </w:pPr>
            <w:r>
              <w:rPr>
                <w:sz w:val="24"/>
                <w:szCs w:val="24"/>
              </w:rPr>
              <w:t>该模块分析指定车辆的雷同检测数据。功能包括车辆指定（添加单一车辆信息）、算法分析（通过先进算法对比该车辆与全市车辆的各项因子）、结果展示（识别存在雷同数据的数据并展示）。帮助主管部门发现"有规律合理的随机数"作弊手段。</w:t>
            </w:r>
          </w:p>
        </w:tc>
      </w:tr>
      <w:tr w14:paraId="3DDAD439">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4916793C">
            <w:pPr>
              <w:pStyle w:val="13"/>
              <w:jc w:val="center"/>
              <w:rPr>
                <w:sz w:val="24"/>
                <w:szCs w:val="24"/>
              </w:rPr>
            </w:pPr>
            <w:r>
              <w:rPr>
                <w:rFonts w:hint="eastAsia"/>
                <w:sz w:val="24"/>
                <w:szCs w:val="24"/>
              </w:rPr>
              <w:t>51</w:t>
            </w:r>
          </w:p>
        </w:tc>
        <w:tc>
          <w:tcPr>
            <w:tcW w:w="973" w:type="pct"/>
            <w:tcBorders>
              <w:top w:val="single" w:color="auto" w:sz="4" w:space="0"/>
              <w:left w:val="nil"/>
              <w:bottom w:val="single" w:color="auto" w:sz="4" w:space="0"/>
              <w:right w:val="single" w:color="auto" w:sz="4" w:space="0"/>
            </w:tcBorders>
            <w:shd w:val="clear" w:color="auto" w:fill="FFFFFF"/>
            <w:vAlign w:val="center"/>
          </w:tcPr>
          <w:p w14:paraId="7E35CD3B">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710F59D9">
            <w:pPr>
              <w:pStyle w:val="13"/>
              <w:rPr>
                <w:sz w:val="24"/>
                <w:szCs w:val="24"/>
              </w:rPr>
            </w:pPr>
            <w:r>
              <w:rPr>
                <w:sz w:val="24"/>
                <w:szCs w:val="24"/>
              </w:rPr>
              <w:t>大数据雷同分析-历史分析查询</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74F6DF20">
            <w:pPr>
              <w:pStyle w:val="13"/>
              <w:rPr>
                <w:sz w:val="24"/>
                <w:szCs w:val="24"/>
              </w:rPr>
            </w:pPr>
            <w:r>
              <w:rPr>
                <w:sz w:val="24"/>
                <w:szCs w:val="24"/>
              </w:rPr>
              <w:t>该模块查询历史雷同分析记录。四级模块包括数据预处理（对全市检测数据进行清洗、转换和整合）、雷同算法分析（对所有车辆进行各项因子雷同算法分析）、结果展示（展示存在雷同情况的车辆并统计）、条件查询（通过车牌号、检测方法等条件精确查询）。为监管人员复查和追溯提供方便。</w:t>
            </w:r>
          </w:p>
        </w:tc>
      </w:tr>
      <w:tr w14:paraId="1C4CC7E8">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0F0C6374">
            <w:pPr>
              <w:pStyle w:val="13"/>
              <w:jc w:val="center"/>
              <w:rPr>
                <w:sz w:val="24"/>
                <w:szCs w:val="24"/>
              </w:rPr>
            </w:pPr>
            <w:r>
              <w:rPr>
                <w:rFonts w:hint="eastAsia"/>
                <w:sz w:val="24"/>
                <w:szCs w:val="24"/>
              </w:rPr>
              <w:t>52</w:t>
            </w:r>
          </w:p>
        </w:tc>
        <w:tc>
          <w:tcPr>
            <w:tcW w:w="973" w:type="pct"/>
            <w:tcBorders>
              <w:top w:val="single" w:color="auto" w:sz="4" w:space="0"/>
              <w:left w:val="nil"/>
              <w:bottom w:val="single" w:color="auto" w:sz="4" w:space="0"/>
              <w:right w:val="single" w:color="auto" w:sz="4" w:space="0"/>
            </w:tcBorders>
            <w:shd w:val="clear" w:color="auto" w:fill="FFFFFF"/>
            <w:vAlign w:val="center"/>
          </w:tcPr>
          <w:p w14:paraId="69501D53">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4181DE3B">
            <w:pPr>
              <w:pStyle w:val="13"/>
              <w:rPr>
                <w:sz w:val="24"/>
                <w:szCs w:val="24"/>
              </w:rPr>
            </w:pPr>
            <w:r>
              <w:rPr>
                <w:sz w:val="24"/>
                <w:szCs w:val="24"/>
              </w:rPr>
              <w:t>OBD车型分析-OBD控制单元CALID分析</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2E37588C">
            <w:pPr>
              <w:pStyle w:val="13"/>
              <w:rPr>
                <w:sz w:val="24"/>
                <w:szCs w:val="24"/>
              </w:rPr>
            </w:pPr>
            <w:r>
              <w:rPr>
                <w:sz w:val="24"/>
                <w:szCs w:val="24"/>
              </w:rPr>
              <w:t>该模块统计分析同一OBD控制单元CALID车辆数量。功能包括数据统计（自动统计分析同一CALID车辆数量）、站点展示（以检测站为单元展示统计结果）、详情查看（点击检测站查看具体车辆信息）。为主管部门提供有效的追溯依据。</w:t>
            </w:r>
          </w:p>
        </w:tc>
      </w:tr>
      <w:tr w14:paraId="71E230B4">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489DC8FA">
            <w:pPr>
              <w:pStyle w:val="13"/>
              <w:jc w:val="center"/>
              <w:rPr>
                <w:sz w:val="24"/>
                <w:szCs w:val="24"/>
              </w:rPr>
            </w:pPr>
            <w:r>
              <w:rPr>
                <w:rFonts w:hint="eastAsia"/>
                <w:sz w:val="24"/>
                <w:szCs w:val="24"/>
              </w:rPr>
              <w:t>53</w:t>
            </w:r>
          </w:p>
        </w:tc>
        <w:tc>
          <w:tcPr>
            <w:tcW w:w="973" w:type="pct"/>
            <w:tcBorders>
              <w:top w:val="single" w:color="auto" w:sz="4" w:space="0"/>
              <w:left w:val="nil"/>
              <w:bottom w:val="single" w:color="auto" w:sz="4" w:space="0"/>
              <w:right w:val="single" w:color="auto" w:sz="4" w:space="0"/>
            </w:tcBorders>
            <w:shd w:val="clear" w:color="auto" w:fill="FFFFFF"/>
            <w:vAlign w:val="center"/>
          </w:tcPr>
          <w:p w14:paraId="6833F36A">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2C0E061F">
            <w:pPr>
              <w:pStyle w:val="13"/>
              <w:rPr>
                <w:sz w:val="24"/>
                <w:szCs w:val="24"/>
              </w:rPr>
            </w:pPr>
            <w:r>
              <w:rPr>
                <w:sz w:val="24"/>
                <w:szCs w:val="24"/>
              </w:rPr>
              <w:t>OBD车型分析-OBD控制单元CVN分析</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310D9A38">
            <w:pPr>
              <w:pStyle w:val="13"/>
              <w:rPr>
                <w:sz w:val="24"/>
                <w:szCs w:val="24"/>
              </w:rPr>
            </w:pPr>
            <w:r>
              <w:rPr>
                <w:sz w:val="24"/>
                <w:szCs w:val="24"/>
              </w:rPr>
              <w:t>该模块统计分析同一OBD控制单元CVN车辆数量。功能包括数据统计（自动统计分析同一CVN车辆数量）、站点展示（以检测站为单元展示统计结果）、详情查看（点击检测站查看具体车辆信息）。通过CVN数据分析发现异常情况。</w:t>
            </w:r>
          </w:p>
        </w:tc>
      </w:tr>
      <w:tr w14:paraId="142F3911">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0D736BD8">
            <w:pPr>
              <w:pStyle w:val="13"/>
              <w:jc w:val="center"/>
              <w:rPr>
                <w:sz w:val="24"/>
                <w:szCs w:val="24"/>
              </w:rPr>
            </w:pPr>
            <w:r>
              <w:rPr>
                <w:rFonts w:hint="eastAsia"/>
                <w:sz w:val="24"/>
                <w:szCs w:val="24"/>
              </w:rPr>
              <w:t>54</w:t>
            </w:r>
          </w:p>
        </w:tc>
        <w:tc>
          <w:tcPr>
            <w:tcW w:w="973" w:type="pct"/>
            <w:tcBorders>
              <w:top w:val="single" w:color="auto" w:sz="4" w:space="0"/>
              <w:left w:val="nil"/>
              <w:bottom w:val="single" w:color="auto" w:sz="4" w:space="0"/>
              <w:right w:val="single" w:color="auto" w:sz="4" w:space="0"/>
            </w:tcBorders>
            <w:shd w:val="clear" w:color="auto" w:fill="FFFFFF"/>
            <w:vAlign w:val="center"/>
          </w:tcPr>
          <w:p w14:paraId="1FFCFA17">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4712F5CF">
            <w:pPr>
              <w:pStyle w:val="13"/>
              <w:rPr>
                <w:sz w:val="24"/>
                <w:szCs w:val="24"/>
              </w:rPr>
            </w:pPr>
            <w:r>
              <w:rPr>
                <w:sz w:val="24"/>
                <w:szCs w:val="24"/>
              </w:rPr>
              <w:t>OBD车型分析-OBD控制单元数据匹配结果详细</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3D6CDB8B">
            <w:pPr>
              <w:pStyle w:val="13"/>
              <w:rPr>
                <w:sz w:val="24"/>
                <w:szCs w:val="24"/>
              </w:rPr>
            </w:pPr>
            <w:r>
              <w:rPr>
                <w:sz w:val="24"/>
                <w:szCs w:val="24"/>
              </w:rPr>
              <w:t>该模块详细展示OBD控制单元检测结果。功能包括站点选择（选择单个检测站查看详情）、车辆锁定（快速锁定存在相同CALID、CVN的车辆）、信息展示（显示相关车辆详细检测信息）。提升工作效率和监管精准度。</w:t>
            </w:r>
          </w:p>
        </w:tc>
      </w:tr>
      <w:tr w14:paraId="25D4DFE7">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72AD0548">
            <w:pPr>
              <w:pStyle w:val="13"/>
              <w:jc w:val="center"/>
              <w:rPr>
                <w:sz w:val="24"/>
                <w:szCs w:val="24"/>
              </w:rPr>
            </w:pPr>
            <w:r>
              <w:rPr>
                <w:rFonts w:hint="eastAsia"/>
                <w:sz w:val="24"/>
                <w:szCs w:val="24"/>
              </w:rPr>
              <w:t>55</w:t>
            </w:r>
          </w:p>
        </w:tc>
        <w:tc>
          <w:tcPr>
            <w:tcW w:w="973" w:type="pct"/>
            <w:tcBorders>
              <w:top w:val="single" w:color="auto" w:sz="4" w:space="0"/>
              <w:left w:val="nil"/>
              <w:bottom w:val="single" w:color="auto" w:sz="4" w:space="0"/>
              <w:right w:val="single" w:color="auto" w:sz="4" w:space="0"/>
            </w:tcBorders>
            <w:shd w:val="clear" w:color="auto" w:fill="FFFFFF"/>
            <w:vAlign w:val="center"/>
          </w:tcPr>
          <w:p w14:paraId="72B09FA0">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7CE8C2B8">
            <w:pPr>
              <w:pStyle w:val="13"/>
              <w:rPr>
                <w:sz w:val="24"/>
                <w:szCs w:val="24"/>
              </w:rPr>
            </w:pPr>
            <w:r>
              <w:rPr>
                <w:sz w:val="24"/>
                <w:szCs w:val="24"/>
              </w:rPr>
              <w:t>OBD车型分析-OBD控制单元数据匹配结果查询</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088307F4">
            <w:pPr>
              <w:pStyle w:val="13"/>
              <w:rPr>
                <w:sz w:val="24"/>
                <w:szCs w:val="24"/>
              </w:rPr>
            </w:pPr>
            <w:r>
              <w:rPr>
                <w:sz w:val="24"/>
                <w:szCs w:val="24"/>
              </w:rPr>
              <w:t>该模块支持多条件快速查询OBD控制单元数据。模块包括数据预处理（对OBD检测数据进行清洗、转换和整合）、故障码分析（利用故障码和先进算法逻辑识别异常车辆）、关联统计（以检测站、车辆资料等信息进行关联统计）、列表展示（以列表形式展示数据）。提高查询效率和数据准确性。</w:t>
            </w:r>
          </w:p>
        </w:tc>
      </w:tr>
      <w:tr w14:paraId="579EB0B6">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729E6699">
            <w:pPr>
              <w:pStyle w:val="13"/>
              <w:jc w:val="center"/>
              <w:rPr>
                <w:sz w:val="24"/>
                <w:szCs w:val="24"/>
              </w:rPr>
            </w:pPr>
            <w:r>
              <w:rPr>
                <w:rFonts w:hint="eastAsia"/>
                <w:sz w:val="24"/>
                <w:szCs w:val="24"/>
              </w:rPr>
              <w:t>56</w:t>
            </w:r>
          </w:p>
        </w:tc>
        <w:tc>
          <w:tcPr>
            <w:tcW w:w="973" w:type="pct"/>
            <w:tcBorders>
              <w:top w:val="single" w:color="auto" w:sz="4" w:space="0"/>
              <w:left w:val="nil"/>
              <w:bottom w:val="single" w:color="auto" w:sz="4" w:space="0"/>
              <w:right w:val="single" w:color="auto" w:sz="4" w:space="0"/>
            </w:tcBorders>
            <w:shd w:val="clear" w:color="auto" w:fill="FFFFFF"/>
            <w:vAlign w:val="center"/>
          </w:tcPr>
          <w:p w14:paraId="41D2F8F0">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55A4E4AE">
            <w:pPr>
              <w:pStyle w:val="13"/>
              <w:rPr>
                <w:sz w:val="24"/>
                <w:szCs w:val="24"/>
              </w:rPr>
            </w:pPr>
            <w:r>
              <w:rPr>
                <w:sz w:val="24"/>
                <w:szCs w:val="24"/>
              </w:rPr>
              <w:t>OBD车型分析-OBD控制单元数据匹配结果导出</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31E5CAB8">
            <w:pPr>
              <w:pStyle w:val="13"/>
              <w:rPr>
                <w:sz w:val="24"/>
                <w:szCs w:val="24"/>
              </w:rPr>
            </w:pPr>
            <w:r>
              <w:rPr>
                <w:sz w:val="24"/>
                <w:szCs w:val="24"/>
              </w:rPr>
              <w:t>该模块支持导出OBD控制单元数据匹配结果。功能包括条件查询（根据实际需要查询相关条件）、Excel导出（以表格形式导出检测站名称、CALID、CVN、车辆数等内容）。满足数据导出和进一步分析需求。</w:t>
            </w:r>
          </w:p>
        </w:tc>
      </w:tr>
      <w:tr w14:paraId="5399B054">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7DEE14F9">
            <w:pPr>
              <w:pStyle w:val="13"/>
              <w:jc w:val="center"/>
              <w:rPr>
                <w:sz w:val="24"/>
                <w:szCs w:val="24"/>
              </w:rPr>
            </w:pPr>
            <w:r>
              <w:rPr>
                <w:rFonts w:hint="eastAsia"/>
                <w:sz w:val="24"/>
                <w:szCs w:val="24"/>
              </w:rPr>
              <w:t>57</w:t>
            </w:r>
          </w:p>
        </w:tc>
        <w:tc>
          <w:tcPr>
            <w:tcW w:w="973" w:type="pct"/>
            <w:tcBorders>
              <w:top w:val="single" w:color="auto" w:sz="4" w:space="0"/>
              <w:left w:val="nil"/>
              <w:bottom w:val="single" w:color="auto" w:sz="4" w:space="0"/>
              <w:right w:val="single" w:color="auto" w:sz="4" w:space="0"/>
            </w:tcBorders>
            <w:shd w:val="clear" w:color="auto" w:fill="FFFFFF"/>
            <w:vAlign w:val="center"/>
          </w:tcPr>
          <w:p w14:paraId="31A79303">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04BFABFE">
            <w:pPr>
              <w:pStyle w:val="13"/>
              <w:rPr>
                <w:sz w:val="24"/>
                <w:szCs w:val="24"/>
              </w:rPr>
            </w:pPr>
            <w:r>
              <w:rPr>
                <w:sz w:val="24"/>
                <w:szCs w:val="24"/>
              </w:rPr>
              <w:t>大数据统计-概要统计</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4835D0D7">
            <w:pPr>
              <w:pStyle w:val="13"/>
              <w:rPr>
                <w:sz w:val="24"/>
                <w:szCs w:val="24"/>
              </w:rPr>
            </w:pPr>
            <w:r>
              <w:rPr>
                <w:sz w:val="24"/>
                <w:szCs w:val="24"/>
              </w:rPr>
              <w:t>该模块对车辆检测数据进行归类统计分析。模块包括全市检验机构排名（收集各机构检测数据按合格率、违规记录等维度排名）、全市检测通过情况（统计总检测数、通过数、未通过数及通过率）、全市机动车检验情况（按车辆属性归类统计汽油车、柴油车等检测量和通过率）。通过饼图、柱状图等形式直观展示全市检验概况。</w:t>
            </w:r>
          </w:p>
        </w:tc>
      </w:tr>
      <w:tr w14:paraId="66B2C814">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4A0E79C1">
            <w:pPr>
              <w:pStyle w:val="13"/>
              <w:jc w:val="center"/>
              <w:rPr>
                <w:sz w:val="24"/>
                <w:szCs w:val="24"/>
              </w:rPr>
            </w:pPr>
            <w:r>
              <w:rPr>
                <w:rFonts w:hint="eastAsia"/>
                <w:sz w:val="24"/>
                <w:szCs w:val="24"/>
              </w:rPr>
              <w:t>58</w:t>
            </w:r>
          </w:p>
        </w:tc>
        <w:tc>
          <w:tcPr>
            <w:tcW w:w="973" w:type="pct"/>
            <w:tcBorders>
              <w:top w:val="single" w:color="auto" w:sz="4" w:space="0"/>
              <w:left w:val="nil"/>
              <w:bottom w:val="single" w:color="auto" w:sz="4" w:space="0"/>
              <w:right w:val="single" w:color="auto" w:sz="4" w:space="0"/>
            </w:tcBorders>
            <w:shd w:val="clear" w:color="auto" w:fill="FFFFFF"/>
            <w:vAlign w:val="center"/>
          </w:tcPr>
          <w:p w14:paraId="2861C8E4">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4A649C42">
            <w:pPr>
              <w:pStyle w:val="13"/>
              <w:rPr>
                <w:sz w:val="24"/>
                <w:szCs w:val="24"/>
              </w:rPr>
            </w:pPr>
            <w:r>
              <w:rPr>
                <w:sz w:val="24"/>
                <w:szCs w:val="24"/>
              </w:rPr>
              <w:t>大数据统计-研判统计</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10CB6A1E">
            <w:pPr>
              <w:pStyle w:val="13"/>
              <w:rPr>
                <w:sz w:val="24"/>
                <w:szCs w:val="24"/>
              </w:rPr>
            </w:pPr>
            <w:r>
              <w:rPr>
                <w:sz w:val="24"/>
                <w:szCs w:val="24"/>
              </w:rPr>
              <w:t>该模块围绕防作弊分析项进行全市研判统计。模块包括重点线索研判统计（利用10余种算法计算疑似作弊行为数量）、一般线索研判统计（利用20余种算法计算操作不规范行为数量）、数据不规范研判统计（利用20余种算法计算数据不规范现象数量）、全市检验机构涉嫌车辆排名（按数据多少对检测站进行排名）、车辆违规详细导出（以Excel表格形式导出违规车辆详细信息）。通过多维度统计帮助监管者了解全市数据质量情况。</w:t>
            </w:r>
          </w:p>
        </w:tc>
      </w:tr>
      <w:tr w14:paraId="07922E48">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73B29688">
            <w:pPr>
              <w:pStyle w:val="13"/>
              <w:jc w:val="center"/>
              <w:rPr>
                <w:sz w:val="24"/>
                <w:szCs w:val="24"/>
              </w:rPr>
            </w:pPr>
            <w:r>
              <w:rPr>
                <w:rFonts w:hint="eastAsia"/>
                <w:sz w:val="24"/>
                <w:szCs w:val="24"/>
              </w:rPr>
              <w:t>59</w:t>
            </w:r>
          </w:p>
        </w:tc>
        <w:tc>
          <w:tcPr>
            <w:tcW w:w="973" w:type="pct"/>
            <w:tcBorders>
              <w:top w:val="single" w:color="auto" w:sz="4" w:space="0"/>
              <w:left w:val="nil"/>
              <w:bottom w:val="single" w:color="auto" w:sz="4" w:space="0"/>
              <w:right w:val="single" w:color="auto" w:sz="4" w:space="0"/>
            </w:tcBorders>
            <w:shd w:val="clear" w:color="auto" w:fill="FFFFFF"/>
            <w:vAlign w:val="center"/>
          </w:tcPr>
          <w:p w14:paraId="2545D57F">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031C26CF">
            <w:pPr>
              <w:pStyle w:val="13"/>
              <w:rPr>
                <w:sz w:val="24"/>
                <w:szCs w:val="24"/>
              </w:rPr>
            </w:pPr>
            <w:r>
              <w:rPr>
                <w:sz w:val="24"/>
                <w:szCs w:val="24"/>
              </w:rPr>
              <w:t>系统管理-系统权限管理</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6A09731E">
            <w:pPr>
              <w:pStyle w:val="13"/>
              <w:rPr>
                <w:sz w:val="24"/>
                <w:szCs w:val="24"/>
              </w:rPr>
            </w:pPr>
            <w:r>
              <w:rPr>
                <w:sz w:val="24"/>
                <w:szCs w:val="24"/>
              </w:rPr>
              <w:t>该模块实现系统权限的精细化管理。模块包括权限拆分（将系统功能模块拆分为不同权限自由分配）、角色管理（自定义增删查改角色挂靠权限）、权限分配（根据不同角色分配相应菜单和功能）。确保不同类型人员只能访问授权范围内的文件和应用。</w:t>
            </w:r>
          </w:p>
        </w:tc>
      </w:tr>
      <w:tr w14:paraId="0EC91D1D">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0E062540">
            <w:pPr>
              <w:pStyle w:val="13"/>
              <w:jc w:val="center"/>
              <w:rPr>
                <w:sz w:val="24"/>
                <w:szCs w:val="24"/>
              </w:rPr>
            </w:pPr>
            <w:r>
              <w:rPr>
                <w:rFonts w:hint="eastAsia"/>
                <w:sz w:val="24"/>
                <w:szCs w:val="24"/>
              </w:rPr>
              <w:t>60</w:t>
            </w:r>
          </w:p>
        </w:tc>
        <w:tc>
          <w:tcPr>
            <w:tcW w:w="973" w:type="pct"/>
            <w:tcBorders>
              <w:top w:val="single" w:color="auto" w:sz="4" w:space="0"/>
              <w:left w:val="nil"/>
              <w:bottom w:val="single" w:color="auto" w:sz="4" w:space="0"/>
              <w:right w:val="single" w:color="auto" w:sz="4" w:space="0"/>
            </w:tcBorders>
            <w:shd w:val="clear" w:color="auto" w:fill="FFFFFF"/>
            <w:vAlign w:val="center"/>
          </w:tcPr>
          <w:p w14:paraId="1CCFB85B">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67E0460F">
            <w:pPr>
              <w:pStyle w:val="13"/>
              <w:rPr>
                <w:sz w:val="24"/>
                <w:szCs w:val="24"/>
              </w:rPr>
            </w:pPr>
            <w:r>
              <w:rPr>
                <w:sz w:val="24"/>
                <w:szCs w:val="24"/>
              </w:rPr>
              <w:t>系统管理-用户管理</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21ECA6D6">
            <w:pPr>
              <w:pStyle w:val="13"/>
              <w:rPr>
                <w:sz w:val="24"/>
                <w:szCs w:val="24"/>
              </w:rPr>
            </w:pPr>
            <w:r>
              <w:rPr>
                <w:sz w:val="24"/>
                <w:szCs w:val="24"/>
              </w:rPr>
              <w:t>该模块管理系统用户账号和区县分配。模块包括用户管理（自由增删查改用户账号和密码）、区县管理（自由增删查改区县信息）、用户挂靠（将用户挂靠到不同区县）、权限控制（通过区县编码实现数据隔离）。提供灵活的用户管理体系支持多级监管需求。</w:t>
            </w:r>
          </w:p>
        </w:tc>
      </w:tr>
      <w:tr w14:paraId="546A5F7F">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546E8BF2">
            <w:pPr>
              <w:pStyle w:val="13"/>
              <w:jc w:val="center"/>
              <w:rPr>
                <w:sz w:val="24"/>
                <w:szCs w:val="24"/>
              </w:rPr>
            </w:pPr>
            <w:r>
              <w:rPr>
                <w:rFonts w:hint="eastAsia"/>
                <w:sz w:val="24"/>
                <w:szCs w:val="24"/>
              </w:rPr>
              <w:t>61</w:t>
            </w:r>
          </w:p>
        </w:tc>
        <w:tc>
          <w:tcPr>
            <w:tcW w:w="973" w:type="pct"/>
            <w:tcBorders>
              <w:top w:val="single" w:color="auto" w:sz="4" w:space="0"/>
              <w:left w:val="nil"/>
              <w:bottom w:val="single" w:color="auto" w:sz="4" w:space="0"/>
              <w:right w:val="single" w:color="auto" w:sz="4" w:space="0"/>
            </w:tcBorders>
            <w:shd w:val="clear" w:color="auto" w:fill="FFFFFF"/>
            <w:vAlign w:val="center"/>
          </w:tcPr>
          <w:p w14:paraId="2FFB9569">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619FB675">
            <w:pPr>
              <w:pStyle w:val="13"/>
              <w:rPr>
                <w:sz w:val="24"/>
                <w:szCs w:val="24"/>
              </w:rPr>
            </w:pPr>
            <w:r>
              <w:rPr>
                <w:sz w:val="24"/>
                <w:szCs w:val="24"/>
              </w:rPr>
              <w:t>系统管理-系统菜单配置</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47279420">
            <w:pPr>
              <w:pStyle w:val="13"/>
              <w:rPr>
                <w:sz w:val="24"/>
                <w:szCs w:val="24"/>
              </w:rPr>
            </w:pPr>
            <w:r>
              <w:rPr>
                <w:sz w:val="24"/>
                <w:szCs w:val="24"/>
              </w:rPr>
              <w:t>该模块配置系统菜单结构。功能包括菜单管理（对系统一级菜单进行新增或删除操作）、权限配合（配合权限管理根据角色分配不同菜单）。实现系统菜单的灵活配置和个性化展示。</w:t>
            </w:r>
          </w:p>
        </w:tc>
      </w:tr>
      <w:tr w14:paraId="7214399D">
        <w:tblPrEx>
          <w:tblCellMar>
            <w:top w:w="85" w:type="dxa"/>
            <w:left w:w="85" w:type="dxa"/>
            <w:bottom w:w="85" w:type="dxa"/>
            <w:right w:w="85" w:type="dxa"/>
          </w:tblCellMar>
        </w:tblPrEx>
        <w:trPr>
          <w:trHeight w:val="1710" w:hRule="atLeast"/>
          <w:jc w:val="center"/>
        </w:trPr>
        <w:tc>
          <w:tcPr>
            <w:tcW w:w="392" w:type="pct"/>
            <w:tcBorders>
              <w:top w:val="single" w:color="auto" w:sz="4" w:space="0"/>
              <w:left w:val="single" w:color="auto" w:sz="4" w:space="0"/>
              <w:bottom w:val="single" w:color="auto" w:sz="4" w:space="0"/>
              <w:right w:val="single" w:color="auto" w:sz="4" w:space="0"/>
            </w:tcBorders>
            <w:shd w:val="clear" w:color="auto" w:fill="FFFFFF"/>
            <w:vAlign w:val="center"/>
          </w:tcPr>
          <w:p w14:paraId="0FDE7D1B">
            <w:pPr>
              <w:pStyle w:val="13"/>
              <w:jc w:val="center"/>
              <w:rPr>
                <w:sz w:val="24"/>
                <w:szCs w:val="24"/>
              </w:rPr>
            </w:pPr>
            <w:r>
              <w:rPr>
                <w:rFonts w:hint="eastAsia"/>
                <w:sz w:val="24"/>
                <w:szCs w:val="24"/>
              </w:rPr>
              <w:t>62</w:t>
            </w:r>
          </w:p>
        </w:tc>
        <w:tc>
          <w:tcPr>
            <w:tcW w:w="973" w:type="pct"/>
            <w:tcBorders>
              <w:top w:val="single" w:color="auto" w:sz="4" w:space="0"/>
              <w:left w:val="nil"/>
              <w:bottom w:val="single" w:color="auto" w:sz="4" w:space="0"/>
              <w:right w:val="single" w:color="auto" w:sz="4" w:space="0"/>
            </w:tcBorders>
            <w:shd w:val="clear" w:color="auto" w:fill="FFFFFF"/>
            <w:vAlign w:val="center"/>
          </w:tcPr>
          <w:p w14:paraId="657232D9">
            <w:pPr>
              <w:pStyle w:val="13"/>
              <w:rPr>
                <w:sz w:val="24"/>
                <w:szCs w:val="24"/>
              </w:rPr>
            </w:pPr>
            <w:r>
              <w:rPr>
                <w:sz w:val="24"/>
                <w:szCs w:val="24"/>
              </w:rPr>
              <w:t>机动车排放检验AI识别预警子系统</w:t>
            </w:r>
          </w:p>
        </w:tc>
        <w:tc>
          <w:tcPr>
            <w:tcW w:w="1068" w:type="pct"/>
            <w:tcBorders>
              <w:top w:val="single" w:color="auto" w:sz="4" w:space="0"/>
              <w:left w:val="nil"/>
              <w:bottom w:val="single" w:color="auto" w:sz="4" w:space="0"/>
              <w:right w:val="single" w:color="auto" w:sz="4" w:space="0"/>
            </w:tcBorders>
            <w:shd w:val="clear" w:color="auto" w:fill="FFFFFF"/>
            <w:vAlign w:val="center"/>
          </w:tcPr>
          <w:p w14:paraId="691597F4">
            <w:pPr>
              <w:pStyle w:val="13"/>
              <w:rPr>
                <w:sz w:val="24"/>
                <w:szCs w:val="24"/>
              </w:rPr>
            </w:pPr>
            <w:r>
              <w:rPr>
                <w:sz w:val="24"/>
                <w:szCs w:val="24"/>
              </w:rPr>
              <w:t>预警模型-预警模型</w:t>
            </w:r>
          </w:p>
        </w:tc>
        <w:tc>
          <w:tcPr>
            <w:tcW w:w="2566" w:type="pct"/>
            <w:tcBorders>
              <w:top w:val="single" w:color="auto" w:sz="4" w:space="0"/>
              <w:left w:val="nil"/>
              <w:bottom w:val="single" w:color="auto" w:sz="4" w:space="0"/>
              <w:right w:val="single" w:color="auto" w:sz="4" w:space="0"/>
            </w:tcBorders>
            <w:shd w:val="clear" w:color="auto" w:fill="FFFFFF"/>
            <w:vAlign w:val="center"/>
          </w:tcPr>
          <w:p w14:paraId="7C7365C5">
            <w:pPr>
              <w:pStyle w:val="13"/>
              <w:rPr>
                <w:sz w:val="24"/>
                <w:szCs w:val="24"/>
              </w:rPr>
            </w:pPr>
            <w:r>
              <w:rPr>
                <w:sz w:val="24"/>
                <w:szCs w:val="24"/>
              </w:rPr>
              <w:t>该模块包含49个具体的AI预警模型，用于检测各类检验异常行为。模块包括CALID存疑、测试结果数据作假、OBD检验结果存疑、修改发动机额定功率参数、转速数据存疑、OBD车速和过程数据曲线存疑、疑似硬件作弊、复检存疑、检测因子质量异常、底盘测功机负载异常、检测逐秒功率异常、80%点功率扫描异常、计算结果与上报结果不一致、扭矩存疑、柴油车上线异常、过程数据不规范、加载减速最大轮边功率失真、双怠速过程中怠速工况下转速不在合理范围、加载减速最大轮边功率超出额定功率、加载减速过程100%检验点降低功率、加载减速过程80%检验点降低功率、多次反复检测异常、双怠速法检测超时、OBD过程数据因子异常、转方法与同车型检测方法匹配、过程数据缺失、检测逐秒因子异常、排放限值异常、检测逐秒车速异常、最终判定检验结果异常、OBD过程数据缺失、未进行OBD检验、转速仪吸附检测位置不正确、自由加速转速不足、油温数据异常、CO与CO2的浓度之和小于6.0%、加载减速过渡阶段转鼓速度变化异常、简易瞬态工况法车速变化异常、加载减速功率扫描阶段下车速超出系统设定阈值、环境参数超出测量范围、高怠速转速异常、加载减速功率扫描转鼓速度变化异常、简易瞬态工况法分析仪数据超出量程范围、双怠速预热阶段前30秒CO、CO2、过量空气系数值异常、双怠速70%额定转速运转异常、简易瞬态工况法稀释排气流量异常、加载减速功率扫描和排放测试过程CO2浓度异常、疑似取样管泄露/脱落、检测过程冒黑烟。每个模型均基于全国车辆排放因子库，利用聚类分析、时序异常分析、关联性分析等算法比对检验数据与国家标准，发现异常时输出预警。</w:t>
            </w:r>
          </w:p>
        </w:tc>
      </w:tr>
    </w:tbl>
    <w:p w14:paraId="0CF33067">
      <w:pPr>
        <w:ind w:firstLine="480"/>
      </w:pPr>
    </w:p>
    <w:p w14:paraId="68949657">
      <w:pPr>
        <w:pStyle w:val="2"/>
      </w:pPr>
      <w:bookmarkStart w:id="17" w:name="_Toc63785502"/>
      <w:r>
        <w:rPr>
          <w:rFonts w:hint="eastAsia"/>
        </w:rPr>
        <w:t>电子政务云资源需求</w:t>
      </w:r>
      <w:bookmarkEnd w:id="17"/>
      <w:r>
        <w:rPr>
          <w:rFonts w:hint="eastAsia"/>
        </w:rPr>
        <w:t>（</w:t>
      </w:r>
      <w:r>
        <w:rPr>
          <w:rFonts w:hint="eastAsia"/>
          <w:color w:val="FF0000"/>
        </w:rPr>
        <w:t>仅针对上云项目</w:t>
      </w:r>
      <w:r>
        <w:rPr>
          <w:rFonts w:hint="eastAsia"/>
        </w:rPr>
        <w:t>）</w:t>
      </w:r>
    </w:p>
    <w:p w14:paraId="0570FAA6">
      <w:pPr>
        <w:ind w:firstLine="480"/>
      </w:pPr>
      <w:r>
        <w:rPr>
          <w:rFonts w:hint="eastAsia"/>
        </w:rPr>
        <w:t>根据项目前期资源现状，本次建设根据估算拟向电子政务云申请9台服务器资源CPU80核、内存128G、存储392T，全部服务器为虚拟机。</w:t>
      </w:r>
    </w:p>
    <w:p w14:paraId="5A4C6B66">
      <w:pPr>
        <w:pStyle w:val="2"/>
      </w:pPr>
      <w:bookmarkStart w:id="18" w:name="_Toc63785503"/>
      <w:r>
        <w:rPr>
          <w:rFonts w:hint="eastAsia"/>
        </w:rPr>
        <w:t>其他工作要求</w:t>
      </w:r>
      <w:bookmarkEnd w:id="18"/>
    </w:p>
    <w:p w14:paraId="49CE24B4">
      <w:pPr>
        <w:pStyle w:val="3"/>
        <w:ind w:left="0"/>
      </w:pPr>
      <w:bookmarkStart w:id="19" w:name="_Toc63785505"/>
      <w:r>
        <w:rPr>
          <w:rFonts w:hint="eastAsia"/>
        </w:rPr>
        <w:t>售后服务要求</w:t>
      </w:r>
      <w:bookmarkEnd w:id="19"/>
    </w:p>
    <w:p w14:paraId="0462F7B8">
      <w:pPr>
        <w:ind w:firstLine="480"/>
      </w:pPr>
      <w:r>
        <w:rPr>
          <w:rFonts w:hint="eastAsia"/>
        </w:rPr>
        <w:t>本项目从系统验收通过之日起1年内提供</w:t>
      </w:r>
      <w:r>
        <w:t>7*24小时免费技术支持</w:t>
      </w:r>
      <w:r>
        <w:rPr>
          <w:rFonts w:hint="eastAsia"/>
        </w:rPr>
        <w:t>和售后服务，1年后进入有偿维护期。</w:t>
      </w:r>
    </w:p>
    <w:p w14:paraId="63C5F7A7">
      <w:pPr>
        <w:ind w:firstLine="480"/>
      </w:pPr>
      <w:r>
        <w:rPr>
          <w:rFonts w:hint="eastAsia"/>
        </w:rPr>
        <w:t>在质量保证期内，供应商将按照售后服务的承诺提供保修和运行维护服务，如果厂商对信息系统中软、硬件设备等产品中的部分保修期超过上述期限的，则按照厂商的规定进行免费保修。</w:t>
      </w:r>
    </w:p>
    <w:p w14:paraId="3CBAA925">
      <w:pPr>
        <w:ind w:firstLine="480"/>
      </w:pPr>
      <w:r>
        <w:rPr>
          <w:rFonts w:hint="eastAsia"/>
        </w:rPr>
        <w:t>在质量保证期内，供应商负责信息系统的运行维护工作，确保信息系统安全、稳定、可靠地运行。</w:t>
      </w:r>
    </w:p>
    <w:p w14:paraId="5FF7C45C">
      <w:pPr>
        <w:ind w:firstLine="480"/>
      </w:pPr>
      <w:r>
        <w:rPr>
          <w:rFonts w:hint="eastAsia"/>
        </w:rPr>
        <w:t>本项目涉及的运行维护工作范围为：</w:t>
      </w:r>
    </w:p>
    <w:p w14:paraId="3F34E80C">
      <w:pPr>
        <w:ind w:firstLine="480"/>
      </w:pPr>
      <w:r>
        <w:rPr>
          <w:rFonts w:hint="eastAsia"/>
        </w:rPr>
        <w:t>- 系统故障排查与修复：包括软件功能异常、硬件故障、网络连接问题等，提供远程或现场故障解决服务；</w:t>
      </w:r>
    </w:p>
    <w:p w14:paraId="6BB6DA0A">
      <w:pPr>
        <w:ind w:firstLine="480"/>
      </w:pPr>
      <w:r>
        <w:rPr>
          <w:rFonts w:hint="eastAsia"/>
        </w:rPr>
        <w:t>- 系统日常巡检与优化：日常开展巡检工作，形成巡检报告并提交采购方；根据系统运行状态，提出性能优化、配置调整等建议并协助实施；</w:t>
      </w:r>
    </w:p>
    <w:p w14:paraId="60D7AEFC">
      <w:pPr>
        <w:ind w:firstLine="480"/>
      </w:pPr>
      <w:r>
        <w:rPr>
          <w:rFonts w:hint="eastAsia"/>
        </w:rPr>
        <w:t>- 软件升级与补丁管理：及时提供系统相关的官方升级包、安全补丁，在采购方同意后完成安装、测试及部署，确保升级后系统兼容稳定；</w:t>
      </w:r>
    </w:p>
    <w:p w14:paraId="4D60F567">
      <w:pPr>
        <w:ind w:firstLine="480"/>
      </w:pPr>
      <w:r>
        <w:rPr>
          <w:rFonts w:hint="eastAsia"/>
        </w:rPr>
        <w:t>- 数据维护服务：包括数据备份、数据恢复、数据清理、数据迁移等，确保数据安全可靠；每月至少1次全量数据备份，备份介质安全存放，并协助采购方定期验证备份数据的可恢复性；</w:t>
      </w:r>
    </w:p>
    <w:p w14:paraId="1BB353ED">
      <w:pPr>
        <w:ind w:firstLine="480"/>
      </w:pPr>
      <w:r>
        <w:rPr>
          <w:rFonts w:hint="eastAsia"/>
        </w:rPr>
        <w:t>- 技术支持与咨询：提供7×24小时电话、邮件、远程协助等多渠道技术支持，解答采购方操作人员的技术疑问，指导系统正确使用；</w:t>
      </w:r>
    </w:p>
    <w:p w14:paraId="49A766F7">
      <w:pPr>
        <w:ind w:firstLine="480"/>
      </w:pPr>
      <w:r>
        <w:rPr>
          <w:rFonts w:hint="eastAsia"/>
        </w:rPr>
        <w:t>- 文档维护与更新：完善系统维护手册、故障处理手册等技术文档，根据系统变更情况及时更新，并提交采购方存档。</w:t>
      </w:r>
    </w:p>
    <w:p w14:paraId="3625F097">
      <w:pPr>
        <w:pStyle w:val="3"/>
        <w:ind w:left="0"/>
      </w:pPr>
      <w:bookmarkStart w:id="20" w:name="_Toc63785506"/>
      <w:r>
        <w:rPr>
          <w:rFonts w:hint="eastAsia"/>
        </w:rPr>
        <w:t>应急响应要求</w:t>
      </w:r>
      <w:bookmarkEnd w:id="20"/>
    </w:p>
    <w:p w14:paraId="688BA90B">
      <w:pPr>
        <w:ind w:firstLine="480"/>
      </w:pPr>
      <w:r>
        <w:rPr>
          <w:rFonts w:hint="eastAsia"/>
        </w:rPr>
        <w:t>供应商对系统故障应能够实时响应，若系统发生故障，接到通知后</w:t>
      </w:r>
      <w:r>
        <w:t>30分钟之内响应，专业工程师2小时内到达现场</w:t>
      </w:r>
      <w:r>
        <w:rPr>
          <w:rFonts w:hint="eastAsia"/>
        </w:rPr>
        <w:t>。特殊故障与客户沟通协商后，按照协商的方式制定解决方案并进行处理。</w:t>
      </w:r>
    </w:p>
    <w:p w14:paraId="50E1032E">
      <w:pPr>
        <w:ind w:firstLine="480"/>
      </w:pPr>
      <w:r>
        <w:rPr>
          <w:rFonts w:hint="eastAsia"/>
        </w:rPr>
        <w:t>具体故障级别及对应的应急响应要求如下：</w:t>
      </w:r>
    </w:p>
    <w:p w14:paraId="6343E309">
      <w:pPr>
        <w:ind w:firstLine="480"/>
      </w:pPr>
      <w:r>
        <w:rPr>
          <w:rFonts w:hint="eastAsia"/>
        </w:rPr>
        <w:t>一级故障：在</w:t>
      </w:r>
      <w:r>
        <w:t>1小时内确诊，总故障解决时间不超过4小时。</w:t>
      </w:r>
    </w:p>
    <w:p w14:paraId="3E69BC9E">
      <w:pPr>
        <w:ind w:firstLine="480"/>
      </w:pPr>
      <w:r>
        <w:rPr>
          <w:rFonts w:hint="eastAsia"/>
        </w:rPr>
        <w:t>二级故障：在</w:t>
      </w:r>
      <w:r>
        <w:t>2小时内确诊，并在4小时内由专家到达现场确诊并解决，总故障解决时间不超过8小时；</w:t>
      </w:r>
    </w:p>
    <w:p w14:paraId="7975C5E6">
      <w:pPr>
        <w:ind w:firstLine="480"/>
      </w:pPr>
      <w:r>
        <w:rPr>
          <w:rFonts w:hint="eastAsia"/>
        </w:rPr>
        <w:t>三、四级故障：在</w:t>
      </w:r>
      <w:r>
        <w:t>4小时内确诊故障，总故障解决时间不超过16小时。</w:t>
      </w:r>
    </w:p>
    <w:p w14:paraId="3635F3DA">
      <w:pPr>
        <w:pStyle w:val="3"/>
        <w:ind w:left="0"/>
      </w:pPr>
      <w:bookmarkStart w:id="21" w:name="_Toc63785507"/>
      <w:r>
        <w:rPr>
          <w:rFonts w:hint="eastAsia"/>
        </w:rPr>
        <w:t>培训要求</w:t>
      </w:r>
      <w:bookmarkEnd w:id="21"/>
    </w:p>
    <w:p w14:paraId="4ED8D03B">
      <w:pPr>
        <w:ind w:firstLine="480"/>
      </w:pPr>
      <w:r>
        <w:rPr>
          <w:rFonts w:hint="eastAsia"/>
        </w:rPr>
        <w:t>对系统使用单位提供业务操作培训，应提供详细培训方案。</w:t>
      </w:r>
    </w:p>
    <w:p w14:paraId="6EB93FB2">
      <w:pPr>
        <w:ind w:firstLine="480"/>
      </w:pPr>
      <w:r>
        <w:rPr>
          <w:rFonts w:hint="eastAsia"/>
        </w:rPr>
        <w:t>1、在试运行期结束后正式上线前，提供3次与项目相关的必要培训。</w:t>
      </w:r>
    </w:p>
    <w:p w14:paraId="53CD8ED1">
      <w:pPr>
        <w:ind w:firstLine="480"/>
      </w:pPr>
      <w:r>
        <w:rPr>
          <w:rFonts w:hint="eastAsia"/>
        </w:rPr>
        <w:t>2、在12个月的质量保证期内，提供2次与项目相关的必要培训。</w:t>
      </w:r>
    </w:p>
    <w:p w14:paraId="0FECCB36">
      <w:pPr>
        <w:ind w:firstLine="480"/>
      </w:pPr>
      <w:r>
        <w:rPr>
          <w:rFonts w:hint="eastAsia"/>
        </w:rPr>
        <w:t>3、供应商需要开展分层次的人员培训工作，每次培训后应对参加培训人员进行测试，评估培训成果。培训应具有培训教材、培训环境和高水平的培训讲师。</w:t>
      </w:r>
    </w:p>
    <w:p w14:paraId="0A3C7D95">
      <w:pPr>
        <w:ind w:firstLine="480"/>
        <w:rPr>
          <w:strike/>
          <w:szCs w:val="21"/>
        </w:rPr>
      </w:pPr>
      <w:r>
        <w:rPr>
          <w:rFonts w:hint="eastAsia"/>
        </w:rPr>
        <w:t>4、供应商应提供一般用户的基础操作培训和部门信息管理员的日常应用维护的培训，确保用户对象能够掌握对应的操作技能。</w:t>
      </w:r>
    </w:p>
    <w:p w14:paraId="4DAA81FD">
      <w:pPr>
        <w:pStyle w:val="3"/>
        <w:ind w:left="0"/>
      </w:pPr>
      <w:bookmarkStart w:id="22" w:name="_Toc63785509"/>
      <w:r>
        <w:rPr>
          <w:rFonts w:hint="eastAsia"/>
        </w:rPr>
        <w:t>进度要求</w:t>
      </w:r>
      <w:bookmarkEnd w:id="22"/>
    </w:p>
    <w:p w14:paraId="21499DFB">
      <w:pPr>
        <w:ind w:firstLine="480"/>
      </w:pPr>
      <w:r>
        <w:rPr>
          <w:rFonts w:hint="eastAsia"/>
        </w:rPr>
        <w:t>要求在8个月内完成全部项目工作，并进行项目验收。其中含2个月的试运行期。</w:t>
      </w:r>
    </w:p>
    <w:p w14:paraId="203E5C36">
      <w:pPr>
        <w:pStyle w:val="3"/>
        <w:ind w:left="0"/>
      </w:pPr>
      <w:bookmarkStart w:id="23" w:name="_Toc63785510"/>
      <w:r>
        <w:rPr>
          <w:rFonts w:hint="eastAsia"/>
        </w:rPr>
        <w:t>项目团队及驻场人员要求</w:t>
      </w:r>
      <w:bookmarkEnd w:id="23"/>
    </w:p>
    <w:p w14:paraId="136435AC">
      <w:pPr>
        <w:ind w:firstLine="480"/>
      </w:pPr>
      <w:r>
        <w:rPr>
          <w:rFonts w:hint="eastAsia"/>
        </w:rPr>
        <w:t>1、</w:t>
      </w:r>
      <w:r>
        <w:t>投标人须具有稳定的在职技术保障力量，能够提供及时的技术支援或服务，应针对本项目提供不少于</w:t>
      </w:r>
      <w:r>
        <w:rPr>
          <w:rFonts w:hint="eastAsia"/>
        </w:rPr>
        <w:t>8</w:t>
      </w:r>
      <w:r>
        <w:t>人的项目服务团队（包括项目经理、产品经理、技术负责人、研发等），投标单位的相关服务人员需具备相应的服务能力，需提供相关证明。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552"/>
        <w:gridCol w:w="709"/>
        <w:gridCol w:w="2856"/>
        <w:gridCol w:w="1056"/>
      </w:tblGrid>
      <w:tr w14:paraId="0894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29" w:type="dxa"/>
            <w:noWrap/>
            <w:vAlign w:val="center"/>
          </w:tcPr>
          <w:p w14:paraId="066BC7DA">
            <w:pPr>
              <w:pStyle w:val="13"/>
            </w:pPr>
            <w:r>
              <w:rPr>
                <w:rFonts w:hint="eastAsia"/>
              </w:rPr>
              <w:t>角色</w:t>
            </w:r>
          </w:p>
        </w:tc>
        <w:tc>
          <w:tcPr>
            <w:tcW w:w="2552" w:type="dxa"/>
            <w:noWrap/>
            <w:vAlign w:val="center"/>
          </w:tcPr>
          <w:p w14:paraId="6FDEAACB">
            <w:pPr>
              <w:pStyle w:val="13"/>
            </w:pPr>
            <w:r>
              <w:rPr>
                <w:rFonts w:hint="eastAsia"/>
              </w:rPr>
              <w:t>主要职责</w:t>
            </w:r>
          </w:p>
        </w:tc>
        <w:tc>
          <w:tcPr>
            <w:tcW w:w="709" w:type="dxa"/>
            <w:noWrap/>
            <w:vAlign w:val="center"/>
          </w:tcPr>
          <w:p w14:paraId="4C4B1B37">
            <w:pPr>
              <w:pStyle w:val="13"/>
            </w:pPr>
            <w:r>
              <w:rPr>
                <w:rFonts w:hint="eastAsia"/>
              </w:rPr>
              <w:t>人员数量</w:t>
            </w:r>
          </w:p>
        </w:tc>
        <w:tc>
          <w:tcPr>
            <w:tcW w:w="2856" w:type="dxa"/>
            <w:vAlign w:val="center"/>
          </w:tcPr>
          <w:p w14:paraId="785FF55A">
            <w:pPr>
              <w:pStyle w:val="13"/>
            </w:pPr>
            <w:r>
              <w:rPr>
                <w:rFonts w:hint="eastAsia"/>
              </w:rPr>
              <w:t>人员要求</w:t>
            </w:r>
          </w:p>
        </w:tc>
        <w:tc>
          <w:tcPr>
            <w:tcW w:w="0" w:type="auto"/>
            <w:noWrap/>
            <w:vAlign w:val="center"/>
          </w:tcPr>
          <w:p w14:paraId="14547EE0">
            <w:pPr>
              <w:pStyle w:val="13"/>
            </w:pPr>
            <w:r>
              <w:rPr>
                <w:rFonts w:hint="eastAsia"/>
              </w:rPr>
              <w:t>驻场要求</w:t>
            </w:r>
          </w:p>
        </w:tc>
      </w:tr>
      <w:tr w14:paraId="0EF7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29" w:type="dxa"/>
            <w:noWrap/>
            <w:vAlign w:val="center"/>
          </w:tcPr>
          <w:p w14:paraId="334B950A">
            <w:pPr>
              <w:pStyle w:val="13"/>
            </w:pPr>
            <w:r>
              <w:rPr>
                <w:rFonts w:hint="eastAsia"/>
              </w:rPr>
              <w:t>项目经理</w:t>
            </w:r>
          </w:p>
        </w:tc>
        <w:tc>
          <w:tcPr>
            <w:tcW w:w="2552" w:type="dxa"/>
            <w:vAlign w:val="center"/>
          </w:tcPr>
          <w:p w14:paraId="75A173BA">
            <w:pPr>
              <w:pStyle w:val="13"/>
            </w:pPr>
            <w:r>
              <w:rPr>
                <w:rFonts w:hint="eastAsia"/>
              </w:rPr>
              <w:t>负责项目质量和进度控制</w:t>
            </w:r>
          </w:p>
        </w:tc>
        <w:tc>
          <w:tcPr>
            <w:tcW w:w="709" w:type="dxa"/>
            <w:noWrap/>
            <w:vAlign w:val="center"/>
          </w:tcPr>
          <w:p w14:paraId="4DE19145">
            <w:pPr>
              <w:pStyle w:val="13"/>
            </w:pPr>
            <w:r>
              <w:rPr>
                <w:rFonts w:hint="eastAsia"/>
              </w:rPr>
              <w:t>1人</w:t>
            </w:r>
          </w:p>
        </w:tc>
        <w:tc>
          <w:tcPr>
            <w:tcW w:w="2856" w:type="dxa"/>
            <w:vAlign w:val="center"/>
          </w:tcPr>
          <w:p w14:paraId="618ED0B7">
            <w:pPr>
              <w:pStyle w:val="13"/>
            </w:pPr>
            <w:r>
              <w:rPr>
                <w:rFonts w:hint="eastAsia"/>
              </w:rPr>
              <w:t>1、具有丰富的</w:t>
            </w:r>
            <w:r>
              <w:rPr>
                <w:rFonts w:hint="eastAsia"/>
                <w:lang w:eastAsia="zh-CN"/>
              </w:rPr>
              <w:t>政务类软件开发</w:t>
            </w:r>
            <w:r>
              <w:rPr>
                <w:rFonts w:hint="eastAsia"/>
              </w:rPr>
              <w:t>项目经验并提供相关经验证明</w:t>
            </w:r>
          </w:p>
          <w:p w14:paraId="3EE9F5B7">
            <w:pPr>
              <w:pStyle w:val="13"/>
            </w:pPr>
            <w:r>
              <w:rPr>
                <w:rFonts w:hint="eastAsia"/>
              </w:rPr>
              <w:t>2、具有硕士以上学历</w:t>
            </w:r>
          </w:p>
          <w:p w14:paraId="5D15AD71">
            <w:pPr>
              <w:pStyle w:val="13"/>
            </w:pPr>
            <w:r>
              <w:rPr>
                <w:rFonts w:hint="eastAsia"/>
              </w:rPr>
              <w:t>3、具有信息系统项目管理师证书</w:t>
            </w:r>
          </w:p>
        </w:tc>
        <w:tc>
          <w:tcPr>
            <w:tcW w:w="0" w:type="auto"/>
            <w:noWrap/>
            <w:vAlign w:val="center"/>
          </w:tcPr>
          <w:p w14:paraId="23ABC02A">
            <w:pPr>
              <w:pStyle w:val="13"/>
            </w:pPr>
          </w:p>
        </w:tc>
      </w:tr>
      <w:tr w14:paraId="2982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29" w:type="dxa"/>
            <w:noWrap/>
            <w:vAlign w:val="center"/>
          </w:tcPr>
          <w:p w14:paraId="525718B7">
            <w:pPr>
              <w:pStyle w:val="13"/>
            </w:pPr>
            <w:r>
              <w:rPr>
                <w:rFonts w:hint="eastAsia"/>
              </w:rPr>
              <w:t>技术经理</w:t>
            </w:r>
          </w:p>
        </w:tc>
        <w:tc>
          <w:tcPr>
            <w:tcW w:w="2552" w:type="dxa"/>
            <w:vAlign w:val="center"/>
          </w:tcPr>
          <w:p w14:paraId="725C16F8">
            <w:pPr>
              <w:pStyle w:val="13"/>
            </w:pPr>
            <w:r>
              <w:rPr>
                <w:rFonts w:hint="eastAsia"/>
              </w:rPr>
              <w:t>负责项目架构设计、业务功能设计</w:t>
            </w:r>
          </w:p>
        </w:tc>
        <w:tc>
          <w:tcPr>
            <w:tcW w:w="709" w:type="dxa"/>
            <w:noWrap/>
            <w:vAlign w:val="center"/>
          </w:tcPr>
          <w:p w14:paraId="51EA16E9">
            <w:pPr>
              <w:pStyle w:val="13"/>
            </w:pPr>
            <w:r>
              <w:rPr>
                <w:rFonts w:hint="eastAsia"/>
              </w:rPr>
              <w:t>1人</w:t>
            </w:r>
          </w:p>
        </w:tc>
        <w:tc>
          <w:tcPr>
            <w:tcW w:w="2856" w:type="dxa"/>
            <w:vAlign w:val="center"/>
          </w:tcPr>
          <w:p w14:paraId="1C7DDB5D">
            <w:pPr>
              <w:pStyle w:val="13"/>
            </w:pPr>
            <w:r>
              <w:rPr>
                <w:rFonts w:hint="eastAsia"/>
              </w:rPr>
              <w:t>1、具有丰富的</w:t>
            </w:r>
            <w:r>
              <w:rPr>
                <w:rFonts w:hint="eastAsia"/>
                <w:lang w:eastAsia="zh-CN"/>
              </w:rPr>
              <w:t>政务类</w:t>
            </w:r>
            <w:r>
              <w:rPr>
                <w:rFonts w:hint="eastAsia"/>
              </w:rPr>
              <w:t>大数据分析经验并提供相关经验证明</w:t>
            </w:r>
          </w:p>
          <w:p w14:paraId="235535C9">
            <w:pPr>
              <w:pStyle w:val="13"/>
            </w:pPr>
            <w:r>
              <w:rPr>
                <w:rFonts w:hint="eastAsia"/>
              </w:rPr>
              <w:t>2、具有系统架构设计师证书</w:t>
            </w:r>
          </w:p>
          <w:p w14:paraId="16FD1FF0">
            <w:pPr>
              <w:pStyle w:val="13"/>
            </w:pPr>
            <w:r>
              <w:rPr>
                <w:rFonts w:hint="eastAsia"/>
              </w:rPr>
              <w:t>3、具有系统分析师证书</w:t>
            </w:r>
          </w:p>
          <w:p w14:paraId="07BEEB58">
            <w:pPr>
              <w:pStyle w:val="13"/>
            </w:pPr>
            <w:r>
              <w:rPr>
                <w:rFonts w:hint="eastAsia"/>
              </w:rPr>
              <w:t>4、具有信息系统项目管理师证书</w:t>
            </w:r>
          </w:p>
        </w:tc>
        <w:tc>
          <w:tcPr>
            <w:tcW w:w="0" w:type="auto"/>
            <w:noWrap/>
            <w:vAlign w:val="center"/>
          </w:tcPr>
          <w:p w14:paraId="42574870">
            <w:pPr>
              <w:pStyle w:val="13"/>
            </w:pPr>
          </w:p>
        </w:tc>
      </w:tr>
      <w:tr w14:paraId="4EF1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29" w:type="dxa"/>
            <w:noWrap/>
            <w:vAlign w:val="center"/>
          </w:tcPr>
          <w:p w14:paraId="1B74F9A3">
            <w:pPr>
              <w:pStyle w:val="13"/>
            </w:pPr>
            <w:r>
              <w:rPr>
                <w:rFonts w:hint="eastAsia"/>
              </w:rPr>
              <w:t>其他研发人员</w:t>
            </w:r>
          </w:p>
        </w:tc>
        <w:tc>
          <w:tcPr>
            <w:tcW w:w="2552" w:type="dxa"/>
            <w:noWrap/>
            <w:vAlign w:val="center"/>
          </w:tcPr>
          <w:p w14:paraId="7199A80C">
            <w:pPr>
              <w:pStyle w:val="13"/>
            </w:pPr>
            <w:r>
              <w:rPr>
                <w:rFonts w:hint="eastAsia"/>
              </w:rPr>
              <w:t>负责项目具体开发与实施</w:t>
            </w:r>
          </w:p>
        </w:tc>
        <w:tc>
          <w:tcPr>
            <w:tcW w:w="709" w:type="dxa"/>
            <w:noWrap/>
            <w:vAlign w:val="center"/>
          </w:tcPr>
          <w:p w14:paraId="2ED0B94A">
            <w:pPr>
              <w:pStyle w:val="13"/>
            </w:pPr>
            <w:r>
              <w:rPr>
                <w:rFonts w:hint="eastAsia"/>
              </w:rPr>
              <w:t>6人</w:t>
            </w:r>
          </w:p>
        </w:tc>
        <w:tc>
          <w:tcPr>
            <w:tcW w:w="2856" w:type="dxa"/>
            <w:vAlign w:val="center"/>
          </w:tcPr>
          <w:p w14:paraId="600E119B">
            <w:pPr>
              <w:pStyle w:val="13"/>
            </w:pPr>
            <w:r>
              <w:rPr>
                <w:rFonts w:hint="eastAsia"/>
              </w:rPr>
              <w:t>1、部分人员具有计算机技术与软件专业资格（高级）证书</w:t>
            </w:r>
          </w:p>
        </w:tc>
        <w:tc>
          <w:tcPr>
            <w:tcW w:w="0" w:type="auto"/>
            <w:noWrap/>
            <w:vAlign w:val="center"/>
          </w:tcPr>
          <w:p w14:paraId="16C64280">
            <w:pPr>
              <w:pStyle w:val="13"/>
            </w:pPr>
          </w:p>
        </w:tc>
      </w:tr>
    </w:tbl>
    <w:p w14:paraId="2FE433BE">
      <w:pPr>
        <w:ind w:firstLine="480"/>
      </w:pPr>
      <w:r>
        <w:rPr>
          <w:rFonts w:hint="eastAsia"/>
        </w:rPr>
        <w:t>2、</w:t>
      </w:r>
      <w:r>
        <w:t>投标人应针对本项目提供不少于</w:t>
      </w:r>
      <w:r>
        <w:rPr>
          <w:rFonts w:hint="eastAsia"/>
        </w:rPr>
        <w:t>2</w:t>
      </w:r>
      <w:r>
        <w:t>人的质保期间支撑团队；投标人的相关服务人员需具备相应的服务能力，需提供相关证明（最近一个季度依法缴纳社保费的证明）。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2946"/>
        <w:gridCol w:w="1056"/>
        <w:gridCol w:w="1476"/>
        <w:gridCol w:w="1056"/>
      </w:tblGrid>
      <w:tr w14:paraId="7E6F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60A1D4FE">
            <w:pPr>
              <w:pStyle w:val="13"/>
              <w:jc w:val="center"/>
            </w:pPr>
            <w:r>
              <w:rPr>
                <w:rFonts w:hint="eastAsia"/>
              </w:rPr>
              <w:t>角色</w:t>
            </w:r>
          </w:p>
        </w:tc>
        <w:tc>
          <w:tcPr>
            <w:tcW w:w="0" w:type="auto"/>
            <w:noWrap/>
            <w:vAlign w:val="center"/>
          </w:tcPr>
          <w:p w14:paraId="3B74ED5D">
            <w:pPr>
              <w:pStyle w:val="13"/>
              <w:jc w:val="center"/>
            </w:pPr>
            <w:r>
              <w:rPr>
                <w:rFonts w:hint="eastAsia"/>
              </w:rPr>
              <w:t>主要职责</w:t>
            </w:r>
          </w:p>
        </w:tc>
        <w:tc>
          <w:tcPr>
            <w:tcW w:w="0" w:type="auto"/>
            <w:noWrap/>
            <w:vAlign w:val="center"/>
          </w:tcPr>
          <w:p w14:paraId="0FC2E181">
            <w:pPr>
              <w:pStyle w:val="13"/>
              <w:jc w:val="center"/>
            </w:pPr>
            <w:r>
              <w:rPr>
                <w:rFonts w:hint="eastAsia"/>
              </w:rPr>
              <w:t>人员数量</w:t>
            </w:r>
          </w:p>
        </w:tc>
        <w:tc>
          <w:tcPr>
            <w:tcW w:w="0" w:type="auto"/>
            <w:vAlign w:val="center"/>
          </w:tcPr>
          <w:p w14:paraId="4251C7BD">
            <w:pPr>
              <w:pStyle w:val="13"/>
              <w:jc w:val="center"/>
            </w:pPr>
            <w:r>
              <w:rPr>
                <w:rFonts w:hint="eastAsia"/>
              </w:rPr>
              <w:t>人员要求</w:t>
            </w:r>
          </w:p>
        </w:tc>
        <w:tc>
          <w:tcPr>
            <w:tcW w:w="0" w:type="auto"/>
            <w:noWrap/>
            <w:vAlign w:val="center"/>
          </w:tcPr>
          <w:p w14:paraId="56686823">
            <w:pPr>
              <w:pStyle w:val="13"/>
              <w:jc w:val="center"/>
            </w:pPr>
            <w:r>
              <w:rPr>
                <w:rFonts w:hint="eastAsia"/>
              </w:rPr>
              <w:t>驻场要求</w:t>
            </w:r>
          </w:p>
        </w:tc>
      </w:tr>
      <w:tr w14:paraId="2E61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283114CA">
            <w:pPr>
              <w:pStyle w:val="13"/>
            </w:pPr>
            <w:r>
              <w:rPr>
                <w:rFonts w:hint="eastAsia"/>
              </w:rPr>
              <w:t>运维经理</w:t>
            </w:r>
          </w:p>
        </w:tc>
        <w:tc>
          <w:tcPr>
            <w:tcW w:w="0" w:type="auto"/>
            <w:vAlign w:val="center"/>
          </w:tcPr>
          <w:p w14:paraId="7DF75788">
            <w:pPr>
              <w:pStyle w:val="13"/>
            </w:pPr>
            <w:r>
              <w:rPr>
                <w:rFonts w:hint="eastAsia"/>
              </w:rPr>
              <w:t>负责运维各项工作的总体管理</w:t>
            </w:r>
          </w:p>
        </w:tc>
        <w:tc>
          <w:tcPr>
            <w:tcW w:w="0" w:type="auto"/>
            <w:noWrap/>
            <w:vAlign w:val="center"/>
          </w:tcPr>
          <w:p w14:paraId="14E5E78F">
            <w:pPr>
              <w:pStyle w:val="13"/>
            </w:pPr>
            <w:r>
              <w:rPr>
                <w:rFonts w:hint="eastAsia"/>
              </w:rPr>
              <w:t>1人</w:t>
            </w:r>
          </w:p>
        </w:tc>
        <w:tc>
          <w:tcPr>
            <w:tcW w:w="0" w:type="auto"/>
            <w:vAlign w:val="center"/>
          </w:tcPr>
          <w:p w14:paraId="52F102D5">
            <w:pPr>
              <w:pStyle w:val="13"/>
            </w:pPr>
            <w:r>
              <w:rPr>
                <w:rFonts w:hint="eastAsia"/>
              </w:rPr>
              <w:t>具有运维经验</w:t>
            </w:r>
          </w:p>
        </w:tc>
        <w:tc>
          <w:tcPr>
            <w:tcW w:w="0" w:type="auto"/>
            <w:noWrap/>
            <w:vAlign w:val="center"/>
          </w:tcPr>
          <w:p w14:paraId="030693D4">
            <w:pPr>
              <w:pStyle w:val="13"/>
            </w:pPr>
            <w:r>
              <w:rPr>
                <w:rFonts w:hint="eastAsia"/>
              </w:rPr>
              <w:t>驻场</w:t>
            </w:r>
          </w:p>
        </w:tc>
      </w:tr>
      <w:tr w14:paraId="3852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7A4687C6">
            <w:pPr>
              <w:pStyle w:val="13"/>
            </w:pPr>
            <w:r>
              <w:rPr>
                <w:rFonts w:hint="eastAsia"/>
              </w:rPr>
              <w:t>运维工程师</w:t>
            </w:r>
          </w:p>
        </w:tc>
        <w:tc>
          <w:tcPr>
            <w:tcW w:w="0" w:type="auto"/>
            <w:vAlign w:val="center"/>
          </w:tcPr>
          <w:p w14:paraId="7ED3B674">
            <w:pPr>
              <w:pStyle w:val="13"/>
            </w:pPr>
            <w:r>
              <w:rPr>
                <w:rFonts w:hint="eastAsia"/>
              </w:rPr>
              <w:t>负责系统日常运维</w:t>
            </w:r>
          </w:p>
        </w:tc>
        <w:tc>
          <w:tcPr>
            <w:tcW w:w="0" w:type="auto"/>
            <w:noWrap/>
            <w:vAlign w:val="center"/>
          </w:tcPr>
          <w:p w14:paraId="1B0B8657">
            <w:pPr>
              <w:pStyle w:val="13"/>
            </w:pPr>
            <w:r>
              <w:rPr>
                <w:rFonts w:hint="eastAsia"/>
              </w:rPr>
              <w:t>1人</w:t>
            </w:r>
          </w:p>
        </w:tc>
        <w:tc>
          <w:tcPr>
            <w:tcW w:w="0" w:type="auto"/>
            <w:vAlign w:val="center"/>
          </w:tcPr>
          <w:p w14:paraId="242D775F">
            <w:pPr>
              <w:pStyle w:val="13"/>
            </w:pPr>
            <w:r>
              <w:rPr>
                <w:rFonts w:hint="eastAsia"/>
              </w:rPr>
              <w:t>具有运维经验</w:t>
            </w:r>
          </w:p>
        </w:tc>
        <w:tc>
          <w:tcPr>
            <w:tcW w:w="0" w:type="auto"/>
            <w:noWrap/>
            <w:vAlign w:val="center"/>
          </w:tcPr>
          <w:p w14:paraId="7F494116">
            <w:pPr>
              <w:pStyle w:val="13"/>
            </w:pPr>
            <w:r>
              <w:rPr>
                <w:rFonts w:hint="eastAsia"/>
              </w:rPr>
              <w:t>驻场</w:t>
            </w:r>
          </w:p>
        </w:tc>
      </w:tr>
    </w:tbl>
    <w:p w14:paraId="78DFE918">
      <w:pPr>
        <w:pStyle w:val="3"/>
        <w:numPr>
          <w:ilvl w:val="-1"/>
          <w:numId w:val="0"/>
        </w:numPr>
        <w:ind w:left="0" w:firstLine="480" w:firstLineChars="200"/>
        <w:rPr>
          <w:rFonts w:hint="eastAsia" w:eastAsia="宋体"/>
          <w:b w:val="0"/>
          <w:bCs w:val="0"/>
          <w:sz w:val="24"/>
          <w:szCs w:val="24"/>
          <w:lang w:val="en-US" w:eastAsia="zh-CN"/>
        </w:rPr>
      </w:pPr>
      <w:bookmarkStart w:id="24" w:name="_Toc63785511"/>
      <w:r>
        <w:rPr>
          <w:rFonts w:hint="eastAsia"/>
          <w:b w:val="0"/>
          <w:bCs w:val="0"/>
          <w:sz w:val="24"/>
          <w:szCs w:val="24"/>
          <w:lang w:val="en-US" w:eastAsia="zh-CN"/>
        </w:rPr>
        <w:t>3、投标人具有环保类软著和类似业绩的优先考虑。</w:t>
      </w:r>
    </w:p>
    <w:p w14:paraId="61EB1C56">
      <w:pPr>
        <w:pStyle w:val="3"/>
        <w:ind w:left="0"/>
      </w:pPr>
      <w:r>
        <w:t>等级保护要求</w:t>
      </w:r>
      <w:bookmarkEnd w:id="24"/>
    </w:p>
    <w:p w14:paraId="13AB063B">
      <w:pPr>
        <w:ind w:firstLine="480"/>
        <w:rPr>
          <w:highlight w:val="none"/>
        </w:rPr>
      </w:pPr>
      <w:r>
        <w:rPr>
          <w:highlight w:val="none"/>
        </w:rPr>
        <w:t xml:space="preserve">本项目等级保护要求： </w:t>
      </w:r>
      <w:r>
        <w:rPr>
          <w:rFonts w:hint="eastAsia"/>
          <w:highlight w:val="none"/>
        </w:rPr>
        <w:t>二级。</w:t>
      </w:r>
    </w:p>
    <w:p w14:paraId="231AC9FF">
      <w:pPr>
        <w:pStyle w:val="3"/>
        <w:ind w:left="0"/>
      </w:pPr>
      <w:r>
        <w:rPr>
          <w:rFonts w:hint="eastAsia"/>
        </w:rPr>
        <w:t>商业密码应用需求</w:t>
      </w:r>
    </w:p>
    <w:p w14:paraId="55C3F6D4">
      <w:pPr>
        <w:ind w:firstLine="480"/>
      </w:pPr>
      <w:bookmarkStart w:id="25" w:name="OLE_LINK3"/>
      <w:r>
        <w:rPr>
          <w:rFonts w:hint="eastAsia"/>
        </w:rPr>
        <w:t>1、计算平台需求</w:t>
      </w:r>
    </w:p>
    <w:p w14:paraId="59E10FE3">
      <w:pPr>
        <w:ind w:firstLine="480"/>
      </w:pPr>
      <w:r>
        <w:rPr>
          <w:rFonts w:hint="eastAsia"/>
        </w:rPr>
        <w:t>（1）网络和通信需求</w:t>
      </w:r>
    </w:p>
    <w:p w14:paraId="2A2B4E62">
      <w:pPr>
        <w:ind w:firstLine="480"/>
      </w:pPr>
      <w:r>
        <w:rPr>
          <w:rFonts w:hint="eastAsia"/>
        </w:rPr>
        <w:t>1）政务外网管理员业务通道：调用政务云密码资源池业务SSL VPN安全网关，与国密浏览器建立安全隧道，基于国密HTTPS协议通信；采用SM2算法身份鉴别、HMAC-SM3算法保障数据完整性、SM4算法保障重要数据机密性。</w:t>
      </w:r>
    </w:p>
    <w:p w14:paraId="5A6AD40D">
      <w:pPr>
        <w:ind w:firstLine="480"/>
      </w:pPr>
      <w:r>
        <w:rPr>
          <w:rFonts w:hint="eastAsia"/>
        </w:rPr>
        <w:t>2）运维通道：采用商用密码认证合格的运维SSL VPN安全网关，基于国密技术实现身份真实鉴别，通过HMAC-SM3保障数据完整性、SM4算法保障重要数据机密性。</w:t>
      </w:r>
    </w:p>
    <w:p w14:paraId="4F55D761">
      <w:pPr>
        <w:ind w:firstLine="480"/>
      </w:pPr>
      <w:r>
        <w:rPr>
          <w:rFonts w:hint="eastAsia"/>
        </w:rPr>
        <w:t>3）检验机构端数据对接通道：检验机构机房经防火墙连环保专网再接入政务云，暂不纳入本次建设。</w:t>
      </w:r>
    </w:p>
    <w:p w14:paraId="2B348A38">
      <w:pPr>
        <w:ind w:firstLine="480"/>
      </w:pPr>
      <w:r>
        <w:rPr>
          <w:rFonts w:hint="eastAsia"/>
        </w:rPr>
        <w:t>4）上级部门平台对接通道：上级平台经防火墙连上海市政务云，暂不纳入本次建设。</w:t>
      </w:r>
    </w:p>
    <w:p w14:paraId="19A741FD">
      <w:pPr>
        <w:ind w:firstLine="480"/>
      </w:pPr>
      <w:r>
        <w:rPr>
          <w:rFonts w:hint="eastAsia"/>
        </w:rPr>
        <w:t>（2）设备和计算需求</w:t>
      </w:r>
    </w:p>
    <w:p w14:paraId="409B50DD">
      <w:pPr>
        <w:ind w:firstLine="480"/>
      </w:pPr>
      <w:r>
        <w:rPr>
          <w:rFonts w:hint="eastAsia"/>
        </w:rPr>
        <w:t>1）身份鉴别：应用服务器、数据库服务器等设备通过堡垒机统一运维。</w:t>
      </w:r>
    </w:p>
    <w:p w14:paraId="217A12D7">
      <w:pPr>
        <w:ind w:firstLine="480"/>
      </w:pPr>
      <w:r>
        <w:rPr>
          <w:rFonts w:hint="eastAsia"/>
        </w:rPr>
        <w:t>2）完整性保障：确保系统资源访问控制信息及日志记录的完整性。</w:t>
      </w:r>
    </w:p>
    <w:p w14:paraId="633192CD">
      <w:pPr>
        <w:ind w:firstLine="480"/>
      </w:pPr>
      <w:r>
        <w:rPr>
          <w:rFonts w:hint="eastAsia"/>
        </w:rPr>
        <w:t>2、业务应用需求</w:t>
      </w:r>
    </w:p>
    <w:p w14:paraId="7FD9B45C">
      <w:pPr>
        <w:ind w:firstLine="480"/>
      </w:pPr>
      <w:r>
        <w:rPr>
          <w:rFonts w:hint="eastAsia"/>
        </w:rPr>
        <w:t>（1）身份鉴别</w:t>
      </w:r>
    </w:p>
    <w:p w14:paraId="5DE93138">
      <w:pPr>
        <w:ind w:firstLine="480"/>
      </w:pPr>
      <w:r>
        <w:rPr>
          <w:rFonts w:hint="eastAsia"/>
        </w:rPr>
        <w:t>- 管理员用户：采用绑定SM2数字证书的UKEY登录。</w:t>
      </w:r>
    </w:p>
    <w:p w14:paraId="56121EAA">
      <w:pPr>
        <w:ind w:firstLine="480"/>
      </w:pPr>
      <w:r>
        <w:rPr>
          <w:rFonts w:hint="eastAsia"/>
        </w:rPr>
        <w:t>- 普通用户：PC端暂采用口令+短信验证码登录；商密算法保护口令机密性与完整性，设置口令复杂度及定期更换要求。</w:t>
      </w:r>
    </w:p>
    <w:p w14:paraId="102F3A20">
      <w:pPr>
        <w:ind w:firstLine="480"/>
      </w:pPr>
      <w:r>
        <w:rPr>
          <w:rFonts w:hint="eastAsia"/>
        </w:rPr>
        <w:t>（2）访问控制信息完整性</w:t>
      </w:r>
    </w:p>
    <w:p w14:paraId="7ED59358">
      <w:pPr>
        <w:ind w:firstLine="480"/>
      </w:pPr>
      <w:r>
        <w:rPr>
          <w:rFonts w:hint="eastAsia"/>
        </w:rPr>
        <w:t>采用密码技术保障访问控制信息的存储完整性。</w:t>
      </w:r>
    </w:p>
    <w:p w14:paraId="6282A03C">
      <w:pPr>
        <w:ind w:firstLine="480"/>
      </w:pPr>
      <w:r>
        <w:rPr>
          <w:rFonts w:hint="eastAsia"/>
        </w:rPr>
        <w:t>（3）数据传输安全</w:t>
      </w:r>
    </w:p>
    <w:p w14:paraId="484A1502">
      <w:pPr>
        <w:ind w:firstLine="480"/>
      </w:pPr>
      <w:r>
        <w:rPr>
          <w:rFonts w:hint="eastAsia"/>
        </w:rPr>
        <w:t>依托网络通信层建立的安全通道缓解传输风险。</w:t>
      </w:r>
    </w:p>
    <w:p w14:paraId="5D14C731">
      <w:pPr>
        <w:ind w:firstLine="480"/>
      </w:pPr>
      <w:r>
        <w:rPr>
          <w:rFonts w:hint="eastAsia"/>
        </w:rPr>
        <w:t>（4）数据存储安全</w:t>
      </w:r>
    </w:p>
    <w:p w14:paraId="012A7800">
      <w:pPr>
        <w:ind w:firstLine="480"/>
      </w:pPr>
      <w:r>
        <w:rPr>
          <w:rFonts w:hint="eastAsia"/>
        </w:rPr>
        <w:t>- 采用密码技术保障鉴别数据、个人隐私信息的存储机密性与完整性。</w:t>
      </w:r>
    </w:p>
    <w:p w14:paraId="554A3944">
      <w:pPr>
        <w:ind w:firstLine="480"/>
      </w:pPr>
      <w:r>
        <w:rPr>
          <w:rFonts w:hint="eastAsia"/>
        </w:rPr>
        <w:t>- 采用密码技术保障日志数据、基础业务数据的存储完整性。</w:t>
      </w:r>
    </w:p>
    <w:p w14:paraId="1B83D86C">
      <w:pPr>
        <w:ind w:firstLine="480"/>
      </w:pPr>
      <w:r>
        <w:rPr>
          <w:rFonts w:hint="eastAsia"/>
        </w:rPr>
        <w:t>3、安全管理需求</w:t>
      </w:r>
    </w:p>
    <w:p w14:paraId="2C1269B3">
      <w:pPr>
        <w:ind w:firstLine="480"/>
      </w:pPr>
      <w:r>
        <w:rPr>
          <w:rFonts w:hint="eastAsia"/>
        </w:rPr>
        <w:t>（1）管理制度：制定密码安全管理制度及操作规范，涵盖密码人员管理、密钥管理、建设运行、应急处置、密码软硬件及介质管理等。</w:t>
      </w:r>
    </w:p>
    <w:p w14:paraId="596DAFEC">
      <w:pPr>
        <w:ind w:firstLine="480"/>
      </w:pPr>
      <w:r>
        <w:rPr>
          <w:rFonts w:hint="eastAsia"/>
        </w:rPr>
        <w:t>（2）人员管理：定期宣贯密码相关法律法规及安全管理制度；建立岗位责任制，设置密钥管理员等关键岗位；开展专项培训；及时终止离岗/离职人员密码相关权限，建立保密与调离制度并签订保密合同。</w:t>
      </w:r>
    </w:p>
    <w:p w14:paraId="6002DDE7">
      <w:pPr>
        <w:ind w:firstLine="480"/>
      </w:pPr>
      <w:r>
        <w:rPr>
          <w:rFonts w:hint="eastAsia"/>
        </w:rPr>
        <w:t>（3）建设运行：依据密码标准及需求制定应用方案，明确密钥体系、种类及生命周期，制定密钥安全管理策略并实施建设；系统上线前完成密码应用安全性评估。</w:t>
      </w:r>
    </w:p>
    <w:p w14:paraId="6907D9B5">
      <w:pPr>
        <w:ind w:firstLine="480"/>
      </w:pPr>
      <w:r>
        <w:rPr>
          <w:rFonts w:hint="eastAsia"/>
        </w:rPr>
        <w:t>（4）应急处置：按密码应用安全事件等级制定并评审应急策略，明确处置流程及管理措施并执行。</w:t>
      </w:r>
    </w:p>
    <w:bookmarkEnd w:id="25"/>
    <w:p w14:paraId="6D37D915">
      <w:pPr>
        <w:pStyle w:val="3"/>
        <w:ind w:left="0"/>
      </w:pPr>
      <w:bookmarkStart w:id="26" w:name="_Toc63785512"/>
      <w:r>
        <w:rPr>
          <w:rFonts w:hint="eastAsia"/>
        </w:rPr>
        <w:t>技术文件要求</w:t>
      </w:r>
    </w:p>
    <w:p w14:paraId="128FDCCA">
      <w:pPr>
        <w:ind w:firstLine="480"/>
      </w:pPr>
      <w:r>
        <w:rPr>
          <w:rFonts w:hint="eastAsia"/>
        </w:rPr>
        <w:t>投标人提供的书面技术资料应能确保系统正常运行所需的管理、运营及维护有关的全套文件。技术文件应该全面、完整、详细。投标人提供的技术文件至少应包括：</w:t>
      </w:r>
    </w:p>
    <w:p w14:paraId="3415E310">
      <w:pPr>
        <w:ind w:firstLine="480"/>
      </w:pPr>
      <w:r>
        <w:rPr>
          <w:rFonts w:hint="eastAsia"/>
        </w:rPr>
        <w:t>1、</w:t>
      </w:r>
      <w:r>
        <w:t xml:space="preserve">系统说明文件； </w:t>
      </w:r>
    </w:p>
    <w:p w14:paraId="46B4A0B3">
      <w:pPr>
        <w:ind w:firstLine="480"/>
      </w:pPr>
      <w:r>
        <w:rPr>
          <w:rFonts w:hint="eastAsia"/>
        </w:rPr>
        <w:t>2、</w:t>
      </w:r>
      <w:r>
        <w:t xml:space="preserve">技术手册(安装、测试、操作、维护、故障排除等)； </w:t>
      </w:r>
    </w:p>
    <w:p w14:paraId="1A85BC3C">
      <w:pPr>
        <w:ind w:firstLine="480"/>
      </w:pPr>
      <w:r>
        <w:rPr>
          <w:rFonts w:hint="eastAsia"/>
        </w:rPr>
        <w:t>3、</w:t>
      </w:r>
      <w:r>
        <w:t>项目文档，应该包括：</w:t>
      </w:r>
    </w:p>
    <w:p w14:paraId="17930F09">
      <w:pPr>
        <w:ind w:firstLine="480"/>
      </w:pPr>
      <w:r>
        <w:rPr>
          <w:rFonts w:hint="eastAsia"/>
        </w:rPr>
        <w:t>（1）</w:t>
      </w:r>
      <w:r>
        <w:t>软件需求说明书</w:t>
      </w:r>
    </w:p>
    <w:p w14:paraId="7FB47973">
      <w:pPr>
        <w:ind w:firstLine="480"/>
      </w:pPr>
      <w:r>
        <w:rPr>
          <w:rFonts w:hint="eastAsia"/>
        </w:rPr>
        <w:t>（2）</w:t>
      </w:r>
      <w:r>
        <w:t>系统总体设计说明书</w:t>
      </w:r>
    </w:p>
    <w:p w14:paraId="49A41EEC">
      <w:pPr>
        <w:ind w:firstLine="480"/>
      </w:pPr>
      <w:r>
        <w:rPr>
          <w:rFonts w:hint="eastAsia"/>
        </w:rPr>
        <w:t>（3）</w:t>
      </w:r>
      <w:r>
        <w:t>应用软件功能清单</w:t>
      </w:r>
    </w:p>
    <w:p w14:paraId="713C9B6A">
      <w:pPr>
        <w:ind w:firstLine="480"/>
      </w:pPr>
      <w:r>
        <w:rPr>
          <w:rFonts w:hint="eastAsia"/>
        </w:rPr>
        <w:t>提供全套技术文件纸介质</w:t>
      </w:r>
      <w:r>
        <w:t>3套以及电子文件1套。</w:t>
      </w:r>
      <w:bookmarkEnd w:id="26"/>
    </w:p>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200C">
    <w:pPr>
      <w:pStyle w:val="6"/>
      <w:ind w:firstLine="360"/>
    </w:pPr>
  </w:p>
  <w:p w14:paraId="6CED7E23">
    <w:pPr>
      <w:ind w:firstLine="480"/>
    </w:pPr>
  </w:p>
  <w:p w14:paraId="5D7A6A5E">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725E">
    <w:pPr>
      <w:pStyle w:val="6"/>
      <w:ind w:firstLine="360"/>
    </w:pPr>
  </w:p>
  <w:p w14:paraId="5CCE04F0">
    <w:pPr>
      <w:ind w:firstLine="480"/>
    </w:pPr>
  </w:p>
  <w:p w14:paraId="0C7ECE71">
    <w:pPr>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682C1">
    <w:pPr>
      <w:ind w:firstLine="480"/>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4482F277">
    <w:pPr>
      <w:ind w:firstLine="480"/>
    </w:pPr>
  </w:p>
  <w:p w14:paraId="272692A6">
    <w:pPr>
      <w:ind w:firstLine="480"/>
    </w:pPr>
  </w:p>
  <w:p w14:paraId="4E92EECC">
    <w:pPr>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E89B4">
    <w:pPr>
      <w:pStyle w:val="7"/>
      <w:ind w:firstLine="360"/>
    </w:pPr>
  </w:p>
  <w:p w14:paraId="66F90632">
    <w:pPr>
      <w:ind w:firstLine="480"/>
    </w:pPr>
  </w:p>
  <w:p w14:paraId="2EF74171">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09FFD">
    <w:pPr>
      <w:pStyle w:val="7"/>
      <w:ind w:firstLine="360"/>
    </w:pPr>
  </w:p>
  <w:p w14:paraId="059096C4">
    <w:pPr>
      <w:ind w:firstLine="480"/>
    </w:pPr>
  </w:p>
  <w:p w14:paraId="18B052FA">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AAB21">
    <w:pPr>
      <w:pStyle w:val="7"/>
      <w:ind w:firstLine="360"/>
    </w:pPr>
  </w:p>
  <w:p w14:paraId="18FAFF9A">
    <w:pPr>
      <w:ind w:firstLine="480"/>
    </w:pPr>
  </w:p>
  <w:p w14:paraId="0BBF45AA">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4961"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4YmIxNzI4ZGQ3ZWQ1ZDA0YzA0YjM3YjI4NzdkMWUifQ=="/>
  </w:docVars>
  <w:rsids>
    <w:rsidRoot w:val="0035143C"/>
    <w:rsid w:val="00025083"/>
    <w:rsid w:val="000258CD"/>
    <w:rsid w:val="000D59BE"/>
    <w:rsid w:val="00162135"/>
    <w:rsid w:val="00191951"/>
    <w:rsid w:val="001A114D"/>
    <w:rsid w:val="001F517B"/>
    <w:rsid w:val="00223E95"/>
    <w:rsid w:val="00324341"/>
    <w:rsid w:val="0034334F"/>
    <w:rsid w:val="00351213"/>
    <w:rsid w:val="0035143C"/>
    <w:rsid w:val="0039609A"/>
    <w:rsid w:val="003A4918"/>
    <w:rsid w:val="00474F40"/>
    <w:rsid w:val="0047753B"/>
    <w:rsid w:val="004C4CDE"/>
    <w:rsid w:val="004E35C6"/>
    <w:rsid w:val="004F45E9"/>
    <w:rsid w:val="005243E6"/>
    <w:rsid w:val="005405EF"/>
    <w:rsid w:val="005D336B"/>
    <w:rsid w:val="00651C35"/>
    <w:rsid w:val="006D611D"/>
    <w:rsid w:val="006E253E"/>
    <w:rsid w:val="00711F3D"/>
    <w:rsid w:val="007B3C83"/>
    <w:rsid w:val="007D1557"/>
    <w:rsid w:val="00837A94"/>
    <w:rsid w:val="00881B11"/>
    <w:rsid w:val="008E274F"/>
    <w:rsid w:val="009163CC"/>
    <w:rsid w:val="00A235F9"/>
    <w:rsid w:val="00A67490"/>
    <w:rsid w:val="00AD4A8E"/>
    <w:rsid w:val="00AF625F"/>
    <w:rsid w:val="00B62CE5"/>
    <w:rsid w:val="00B65393"/>
    <w:rsid w:val="00B80BB3"/>
    <w:rsid w:val="00BE011A"/>
    <w:rsid w:val="00C01B38"/>
    <w:rsid w:val="00C477F2"/>
    <w:rsid w:val="00C50312"/>
    <w:rsid w:val="00C64E07"/>
    <w:rsid w:val="00CA55F6"/>
    <w:rsid w:val="00CB3DE4"/>
    <w:rsid w:val="00D13BE8"/>
    <w:rsid w:val="00D9790B"/>
    <w:rsid w:val="00DC3C40"/>
    <w:rsid w:val="00DD549D"/>
    <w:rsid w:val="00E2167C"/>
    <w:rsid w:val="00E3250F"/>
    <w:rsid w:val="00E44381"/>
    <w:rsid w:val="00EE1F06"/>
    <w:rsid w:val="00F13512"/>
    <w:rsid w:val="00F13AFF"/>
    <w:rsid w:val="00F7191B"/>
    <w:rsid w:val="00F916FF"/>
    <w:rsid w:val="00F9267E"/>
    <w:rsid w:val="00F9734B"/>
    <w:rsid w:val="00FA2F07"/>
    <w:rsid w:val="0718373E"/>
    <w:rsid w:val="0AF02F27"/>
    <w:rsid w:val="1E685745"/>
    <w:rsid w:val="235E18B6"/>
    <w:rsid w:val="2EAE7C49"/>
    <w:rsid w:val="39D37194"/>
    <w:rsid w:val="3EAE0CFA"/>
    <w:rsid w:val="3F94D878"/>
    <w:rsid w:val="4083094E"/>
    <w:rsid w:val="645273BE"/>
    <w:rsid w:val="645D785C"/>
    <w:rsid w:val="68F21673"/>
    <w:rsid w:val="72EF4AC2"/>
    <w:rsid w:val="777756DB"/>
    <w:rsid w:val="77CA5824"/>
    <w:rsid w:val="77EFDBB9"/>
    <w:rsid w:val="789B44D4"/>
    <w:rsid w:val="7CDFAF82"/>
    <w:rsid w:val="7DADDF6B"/>
    <w:rsid w:val="7EEB0638"/>
    <w:rsid w:val="7F618063"/>
    <w:rsid w:val="A7FF9B0F"/>
    <w:rsid w:val="AB3DD8C3"/>
    <w:rsid w:val="ADB5D07F"/>
    <w:rsid w:val="BFFBCA7B"/>
    <w:rsid w:val="C87F6E2A"/>
    <w:rsid w:val="DFEFF2F2"/>
    <w:rsid w:val="DFFFC89D"/>
    <w:rsid w:val="EC9B48F1"/>
    <w:rsid w:val="FEFDAE4B"/>
    <w:rsid w:val="FFCBB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spacing w:line="440" w:lineRule="exact"/>
      <w:ind w:firstLine="482" w:firstLineChars="200"/>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15"/>
    <w:semiHidden/>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link w:val="14"/>
    <w:qFormat/>
    <w:uiPriority w:val="0"/>
    <w:pPr>
      <w:tabs>
        <w:tab w:val="center" w:pos="4153"/>
        <w:tab w:val="right" w:pos="8306"/>
      </w:tabs>
      <w:spacing w:line="240" w:lineRule="auto"/>
    </w:pPr>
    <w:rPr>
      <w:sz w:val="18"/>
      <w:szCs w:val="18"/>
    </w:rPr>
  </w:style>
  <w:style w:type="paragraph" w:styleId="7">
    <w:name w:val="header"/>
    <w:basedOn w:val="1"/>
    <w:qFormat/>
    <w:uiPriority w:val="99"/>
    <w:pPr>
      <w:pBdr>
        <w:bottom w:val="single" w:color="auto" w:sz="4" w:space="0"/>
      </w:pBdr>
      <w:tabs>
        <w:tab w:val="center" w:pos="4153"/>
        <w:tab w:val="right" w:pos="8306"/>
      </w:tabs>
      <w:jc w:val="center"/>
    </w:pPr>
    <w:rPr>
      <w:rFonts w:ascii="Times New Roman" w:hAnsi="Times New Roman"/>
      <w:sz w:val="18"/>
      <w:szCs w:val="18"/>
    </w:rPr>
  </w:style>
  <w:style w:type="paragraph" w:styleId="8">
    <w:name w:val="Normal (Web)"/>
    <w:basedOn w:val="1"/>
    <w:qFormat/>
    <w:uiPriority w:val="0"/>
    <w:pPr>
      <w:spacing w:beforeAutospacing="1" w:afterAutospacing="1"/>
    </w:pPr>
    <w:rPr>
      <w:kern w:val="0"/>
    </w:rPr>
  </w:style>
  <w:style w:type="character" w:styleId="11">
    <w:name w:val="Strong"/>
    <w:basedOn w:val="10"/>
    <w:qFormat/>
    <w:uiPriority w:val="0"/>
    <w:rPr>
      <w:b/>
      <w:bCs/>
    </w:rPr>
  </w:style>
  <w:style w:type="paragraph" w:customStyle="1" w:styleId="12">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3">
    <w:name w:val="正文正文2"/>
    <w:basedOn w:val="1"/>
    <w:autoRedefine/>
    <w:qFormat/>
    <w:uiPriority w:val="0"/>
    <w:pPr>
      <w:spacing w:line="240" w:lineRule="auto"/>
      <w:ind w:firstLine="0" w:firstLineChars="0"/>
    </w:pPr>
    <w:rPr>
      <w:sz w:val="21"/>
      <w:szCs w:val="21"/>
    </w:rPr>
  </w:style>
  <w:style w:type="character" w:customStyle="1" w:styleId="14">
    <w:name w:val="页脚 字符"/>
    <w:basedOn w:val="10"/>
    <w:link w:val="6"/>
    <w:qFormat/>
    <w:uiPriority w:val="0"/>
    <w:rPr>
      <w:rFonts w:ascii="宋体" w:hAnsi="宋体" w:eastAsia="宋体" w:cs="Times New Roman"/>
      <w:kern w:val="2"/>
      <w:sz w:val="18"/>
      <w:szCs w:val="18"/>
    </w:rPr>
  </w:style>
  <w:style w:type="character" w:customStyle="1" w:styleId="15">
    <w:name w:val="标题 3 字符"/>
    <w:basedOn w:val="10"/>
    <w:link w:val="4"/>
    <w:semiHidden/>
    <w:qFormat/>
    <w:uiPriority w:val="0"/>
    <w:rPr>
      <w:rFonts w:ascii="宋体" w:hAnsi="宋体" w:eastAsia="宋体" w:cs="Times New Roman"/>
      <w:b/>
      <w:bCs/>
      <w:kern w:val="2"/>
      <w:sz w:val="32"/>
      <w:szCs w:val="32"/>
    </w:rPr>
  </w:style>
  <w:style w:type="paragraph" w:styleId="16">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1676</Words>
  <Characters>1737</Characters>
  <Lines>111</Lines>
  <Paragraphs>31</Paragraphs>
  <TotalTime>15</TotalTime>
  <ScaleCrop>false</ScaleCrop>
  <LinksUpToDate>false</LinksUpToDate>
  <CharactersWithSpaces>1758</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2025-12-30T18:29:00Z</dcterms:created>
  <dc:creator>user</dc:creator>
  <cp:lastModifiedBy>李修辞</cp:lastModifiedBy>
  <dcterms:modified xsi:type="dcterms:W3CDTF">2026-01-08T09:02:19Z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61F8D768868E4CB29F5CCBFE751C40F3_13</vt:lpwstr>
  </property>
  <property fmtid="{D5CDD505-2E9C-101B-9397-08002B2CF9AE}" pid="4" name="KSOTemplateDocerSaveRecord">
    <vt:lpwstr>eyJoZGlkIjoiNjgyZWQ1ZGJhMDk3YWQ1ODgxYjkwOWYwMWEzYjMxMTYiLCJ1c2VySWQiOiI2NDUzMTE0OTUifQ==</vt:lpwstr>
  </property>
</Properties>
</file>