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3FFD9">
      <w:pPr>
        <w:pStyle w:val="2"/>
        <w:rPr>
          <w:rFonts w:hint="eastAsia" w:ascii="仿宋" w:hAnsi="仿宋" w:cs="仿宋"/>
          <w:sz w:val="24"/>
          <w:szCs w:val="24"/>
        </w:rPr>
      </w:pPr>
      <w:r>
        <w:rPr>
          <w:rFonts w:hint="eastAsia" w:ascii="仿宋" w:hAnsi="仿宋" w:cs="仿宋"/>
          <w:sz w:val="24"/>
          <w:szCs w:val="24"/>
        </w:rPr>
        <w:t>项目名称</w:t>
      </w:r>
    </w:p>
    <w:p w14:paraId="345AF024">
      <w:pPr>
        <w:ind w:firstLine="480" w:firstLineChars="200"/>
        <w:jc w:val="center"/>
        <w:rPr>
          <w:rFonts w:hint="eastAsia" w:ascii="仿宋" w:hAnsi="仿宋" w:cs="仿宋"/>
          <w:sz w:val="24"/>
          <w:szCs w:val="24"/>
          <w:highlight w:val="yellow"/>
        </w:rPr>
      </w:pPr>
      <w:r>
        <w:rPr>
          <w:rFonts w:hint="eastAsia" w:ascii="仿宋" w:hAnsi="仿宋" w:cs="仿宋"/>
          <w:sz w:val="24"/>
          <w:szCs w:val="24"/>
          <w:highlight w:val="yellow"/>
        </w:rPr>
        <w:t>上海铁路运输法院审判大楼数字化建设项目</w:t>
      </w:r>
    </w:p>
    <w:p w14:paraId="1FBB536C">
      <w:pPr>
        <w:ind w:firstLine="480" w:firstLineChars="200"/>
        <w:jc w:val="center"/>
        <w:rPr>
          <w:rFonts w:hint="eastAsia" w:ascii="仿宋" w:hAnsi="仿宋" w:cs="仿宋"/>
          <w:sz w:val="24"/>
          <w:szCs w:val="24"/>
          <w:highlight w:val="yellow"/>
        </w:rPr>
      </w:pPr>
      <w:r>
        <w:rPr>
          <w:rFonts w:ascii="仿宋" w:hAnsi="仿宋" w:cs="仿宋"/>
          <w:sz w:val="24"/>
          <w:szCs w:val="24"/>
          <w:highlight w:val="yellow"/>
        </w:rPr>
        <w:t>警务、执行、信息管理指挥及信息展示系统</w:t>
      </w:r>
    </w:p>
    <w:p w14:paraId="707C0E81">
      <w:pPr>
        <w:ind w:firstLine="480" w:firstLineChars="200"/>
        <w:rPr>
          <w:rFonts w:hint="eastAsia" w:ascii="仿宋" w:hAnsi="仿宋" w:cs="仿宋"/>
          <w:sz w:val="24"/>
          <w:szCs w:val="24"/>
        </w:rPr>
      </w:pPr>
    </w:p>
    <w:p w14:paraId="62455483">
      <w:pPr>
        <w:pStyle w:val="2"/>
        <w:rPr>
          <w:rFonts w:hint="eastAsia" w:ascii="仿宋" w:hAnsi="仿宋" w:cs="仿宋"/>
          <w:sz w:val="24"/>
          <w:szCs w:val="24"/>
        </w:rPr>
      </w:pPr>
      <w:r>
        <w:rPr>
          <w:rFonts w:hint="eastAsia" w:ascii="仿宋" w:hAnsi="仿宋" w:cs="仿宋"/>
          <w:sz w:val="24"/>
          <w:szCs w:val="24"/>
        </w:rPr>
        <w:t>项目背景</w:t>
      </w:r>
    </w:p>
    <w:p w14:paraId="18C803ED">
      <w:pPr>
        <w:ind w:firstLine="480" w:firstLineChars="200"/>
        <w:rPr>
          <w:rFonts w:hint="eastAsia" w:ascii="仿宋" w:hAnsi="仿宋" w:cs="仿宋"/>
          <w:sz w:val="24"/>
          <w:szCs w:val="24"/>
        </w:rPr>
      </w:pPr>
      <w:bookmarkStart w:id="0" w:name="_Hlk231559479"/>
      <w:r>
        <w:rPr>
          <w:rFonts w:hint="eastAsia" w:ascii="仿宋" w:hAnsi="仿宋" w:cs="仿宋"/>
          <w:sz w:val="24"/>
          <w:szCs w:val="24"/>
        </w:rPr>
        <w:t>上海铁路运输法院审判大楼坐落于上海市静安区万荣一路 120 号，为适应法院审判及办公业务开展，本项目需对租用的业务用房进行配套的法院信息化相关系统建设。</w:t>
      </w:r>
    </w:p>
    <w:p w14:paraId="4C4B68DF">
      <w:pPr>
        <w:ind w:firstLine="480" w:firstLineChars="200"/>
        <w:rPr>
          <w:rFonts w:hint="eastAsia" w:ascii="仿宋" w:hAnsi="仿宋" w:cs="仿宋"/>
          <w:sz w:val="24"/>
          <w:szCs w:val="24"/>
        </w:rPr>
      </w:pPr>
      <w:r>
        <w:rPr>
          <w:rFonts w:hint="eastAsia" w:ascii="仿宋" w:hAnsi="仿宋" w:cs="仿宋"/>
          <w:sz w:val="24"/>
          <w:szCs w:val="24"/>
        </w:rPr>
        <w:t>投标单位应根据法院相关信息化建设规划要求，结合实际情况进行统筹考虑，租用区域内支撑业务办理开展所需的信息化及其相关基础设施的整体方案，在实施过程中应协调配合相关单位对现场管路进行调整，保证法院业务用房整体项目设计与实施的完整性、一致性、可延续性、各信息相关系统之间的互联互通性以及信息共享性。</w:t>
      </w:r>
    </w:p>
    <w:p w14:paraId="040321AF">
      <w:pPr>
        <w:ind w:firstLine="480" w:firstLineChars="200"/>
        <w:rPr>
          <w:rFonts w:hint="eastAsia" w:ascii="仿宋" w:hAnsi="仿宋" w:cs="仿宋"/>
          <w:sz w:val="24"/>
          <w:szCs w:val="24"/>
        </w:rPr>
      </w:pPr>
      <w:bookmarkStart w:id="1" w:name="OLE_LINK2"/>
      <w:r>
        <w:rPr>
          <w:rFonts w:hint="eastAsia" w:ascii="仿宋" w:hAnsi="仿宋" w:cs="仿宋"/>
          <w:sz w:val="24"/>
          <w:szCs w:val="24"/>
        </w:rPr>
        <w:t>投标人应立足数字化转型，紧扣本院数字化建设目标，结合楼宇建筑现状及业务实际需求，统筹规划信息化软硬件及配套基础设施。在项目实施阶段，需主动协同大楼装修等相关参建单位，优化调整现场管线布设，确保本项目与楼宇整体建设在设计、施工层面完整统一、接续落地，实现各业务子系统互联互通及数据资源规范共享。</w:t>
      </w:r>
    </w:p>
    <w:p w14:paraId="072FF4EB">
      <w:pPr>
        <w:ind w:firstLine="480" w:firstLineChars="200"/>
        <w:rPr>
          <w:rFonts w:hint="eastAsia" w:ascii="仿宋" w:hAnsi="仿宋" w:cs="仿宋"/>
          <w:sz w:val="24"/>
          <w:szCs w:val="24"/>
        </w:rPr>
      </w:pPr>
      <w:r>
        <w:rPr>
          <w:rFonts w:hint="eastAsia" w:ascii="仿宋" w:hAnsi="仿宋" w:cs="仿宋"/>
          <w:sz w:val="24"/>
          <w:szCs w:val="24"/>
        </w:rPr>
        <w:t>打造设备智能化、管理数据化的新型审判大楼，作为上海铁路运输法院诉讼服务、审判执行及人员办公的主要用房，有力支撑法院各项业务有序开展。</w:t>
      </w:r>
    </w:p>
    <w:p w14:paraId="55D393A4">
      <w:pPr>
        <w:rPr>
          <w:rFonts w:hint="eastAsia" w:ascii="仿宋" w:hAnsi="仿宋" w:cs="仿宋"/>
          <w:sz w:val="24"/>
          <w:szCs w:val="24"/>
        </w:rPr>
      </w:pPr>
    </w:p>
    <w:bookmarkEnd w:id="0"/>
    <w:bookmarkEnd w:id="1"/>
    <w:p w14:paraId="30D3E43A">
      <w:pPr>
        <w:pStyle w:val="2"/>
        <w:rPr>
          <w:rFonts w:hint="eastAsia" w:ascii="仿宋" w:hAnsi="仿宋" w:cs="仿宋"/>
          <w:sz w:val="24"/>
          <w:szCs w:val="24"/>
        </w:rPr>
      </w:pPr>
      <w:bookmarkStart w:id="2" w:name="_Toc142311292"/>
      <w:r>
        <w:rPr>
          <w:rFonts w:hint="eastAsia" w:ascii="仿宋" w:hAnsi="仿宋" w:cs="仿宋"/>
          <w:sz w:val="24"/>
          <w:szCs w:val="24"/>
        </w:rPr>
        <w:t>项目建设主要参考标准</w:t>
      </w:r>
      <w:bookmarkEnd w:id="2"/>
    </w:p>
    <w:p w14:paraId="4BE76341">
      <w:pPr>
        <w:pStyle w:val="28"/>
        <w:numPr>
          <w:ilvl w:val="0"/>
          <w:numId w:val="2"/>
        </w:numPr>
        <w:ind w:firstLineChars="0"/>
        <w:rPr>
          <w:rFonts w:hint="eastAsia" w:ascii="仿宋" w:hAnsi="仿宋" w:cs="仿宋"/>
          <w:sz w:val="24"/>
          <w:szCs w:val="24"/>
        </w:rPr>
      </w:pPr>
      <w:r>
        <w:rPr>
          <w:rFonts w:hint="eastAsia" w:ascii="仿宋" w:hAnsi="仿宋" w:cs="仿宋"/>
          <w:sz w:val="24"/>
          <w:szCs w:val="24"/>
        </w:rPr>
        <w:t>FYB/T54003-2017《审判业务综合楼信息化建设指南》</w:t>
      </w:r>
    </w:p>
    <w:p w14:paraId="06D79AD2">
      <w:pPr>
        <w:pStyle w:val="28"/>
        <w:numPr>
          <w:ilvl w:val="0"/>
          <w:numId w:val="2"/>
        </w:numPr>
        <w:ind w:firstLineChars="0"/>
        <w:rPr>
          <w:rFonts w:hint="eastAsia" w:ascii="仿宋" w:hAnsi="仿宋" w:cs="仿宋"/>
          <w:sz w:val="24"/>
          <w:szCs w:val="24"/>
        </w:rPr>
      </w:pPr>
      <w:r>
        <w:rPr>
          <w:rFonts w:hint="eastAsia" w:ascii="仿宋" w:hAnsi="仿宋" w:cs="仿宋"/>
          <w:sz w:val="24"/>
          <w:szCs w:val="24"/>
        </w:rPr>
        <w:t>FYB/T52005-2017《音视频联网接入技术要求》</w:t>
      </w:r>
    </w:p>
    <w:p w14:paraId="185B147A">
      <w:pPr>
        <w:pStyle w:val="28"/>
        <w:numPr>
          <w:ilvl w:val="0"/>
          <w:numId w:val="2"/>
        </w:numPr>
        <w:ind w:firstLineChars="0"/>
        <w:rPr>
          <w:rFonts w:hint="eastAsia" w:ascii="仿宋" w:hAnsi="仿宋" w:cs="仿宋"/>
          <w:sz w:val="24"/>
          <w:szCs w:val="24"/>
        </w:rPr>
      </w:pPr>
      <w:r>
        <w:rPr>
          <w:rFonts w:hint="eastAsia" w:ascii="仿宋" w:hAnsi="仿宋" w:cs="仿宋"/>
          <w:sz w:val="24"/>
          <w:szCs w:val="24"/>
        </w:rPr>
        <w:t>FYB/T52006-2017《音视频综合管理及运维中心建设指南》</w:t>
      </w:r>
    </w:p>
    <w:p w14:paraId="792D49E9">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GB50314-2015《智能建筑设计标准》</w:t>
      </w:r>
    </w:p>
    <w:p w14:paraId="59795552">
      <w:pPr>
        <w:pStyle w:val="28"/>
        <w:numPr>
          <w:ilvl w:val="0"/>
          <w:numId w:val="2"/>
        </w:numPr>
        <w:ind w:firstLineChars="0"/>
        <w:rPr>
          <w:rFonts w:hint="eastAsia" w:ascii="仿宋" w:hAnsi="仿宋" w:cs="仿宋"/>
          <w:sz w:val="24"/>
          <w:szCs w:val="24"/>
        </w:rPr>
      </w:pPr>
      <w:r>
        <w:rPr>
          <w:rFonts w:hint="eastAsia" w:ascii="仿宋" w:hAnsi="仿宋" w:cs="仿宋"/>
          <w:sz w:val="24"/>
          <w:szCs w:val="24"/>
        </w:rPr>
        <w:t>GB51348-2019《民用建筑电气设计标准》</w:t>
      </w:r>
    </w:p>
    <w:p w14:paraId="1ECB175D">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GB50311-2016《综合布线系统工程设计规范》</w:t>
      </w:r>
    </w:p>
    <w:p w14:paraId="704C05D3">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GB50371-2006《厅堂扩声系统设计规范》</w:t>
      </w:r>
    </w:p>
    <w:p w14:paraId="2F8874F3">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GB50799-2012《电子会议系统工程设计规范》</w:t>
      </w:r>
    </w:p>
    <w:p w14:paraId="20FB6D83">
      <w:pPr>
        <w:pStyle w:val="28"/>
        <w:numPr>
          <w:ilvl w:val="0"/>
          <w:numId w:val="2"/>
        </w:numPr>
        <w:ind w:firstLineChars="0"/>
        <w:rPr>
          <w:rFonts w:hint="eastAsia" w:ascii="仿宋" w:hAnsi="仿宋" w:cs="仿宋"/>
          <w:sz w:val="24"/>
          <w:szCs w:val="24"/>
        </w:rPr>
      </w:pPr>
      <w:r>
        <w:rPr>
          <w:rFonts w:hint="eastAsia" w:ascii="仿宋" w:hAnsi="仿宋" w:cs="仿宋"/>
          <w:sz w:val="24"/>
          <w:szCs w:val="24"/>
        </w:rPr>
        <w:t>DG/TJ08-2040-2008《公共建筑节能工程智能化技术规程》</w:t>
      </w:r>
    </w:p>
    <w:p w14:paraId="68A50F42">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GB50348-2018《安全防范工程技术规范》</w:t>
      </w:r>
    </w:p>
    <w:p w14:paraId="1F473A8F">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GB50198-2011《民用闭路监视电视系统工程技术规范》</w:t>
      </w:r>
    </w:p>
    <w:p w14:paraId="0A9E42CA">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GB50395-2007《视频安防监控系统工程设计规范》</w:t>
      </w:r>
    </w:p>
    <w:p w14:paraId="7474F3C1">
      <w:pPr>
        <w:pStyle w:val="28"/>
        <w:numPr>
          <w:ilvl w:val="0"/>
          <w:numId w:val="2"/>
        </w:numPr>
        <w:ind w:firstLineChars="0"/>
        <w:rPr>
          <w:rFonts w:hint="eastAsia" w:ascii="仿宋" w:hAnsi="仿宋" w:cs="仿宋"/>
          <w:sz w:val="24"/>
          <w:szCs w:val="24"/>
        </w:rPr>
      </w:pPr>
      <w:r>
        <w:rPr>
          <w:rFonts w:hint="eastAsia" w:ascii="仿宋" w:hAnsi="仿宋" w:cs="仿宋"/>
          <w:sz w:val="24"/>
          <w:szCs w:val="24"/>
        </w:rPr>
        <w:t>GB50396-2007《出入口控制系统工程设计规范》</w:t>
      </w:r>
    </w:p>
    <w:p w14:paraId="45B8320B">
      <w:pPr>
        <w:pStyle w:val="28"/>
        <w:numPr>
          <w:ilvl w:val="0"/>
          <w:numId w:val="2"/>
        </w:numPr>
        <w:ind w:firstLineChars="0"/>
        <w:rPr>
          <w:rFonts w:hint="eastAsia" w:ascii="仿宋" w:hAnsi="仿宋" w:cs="仿宋"/>
          <w:sz w:val="24"/>
          <w:szCs w:val="24"/>
        </w:rPr>
      </w:pPr>
      <w:r>
        <w:rPr>
          <w:rFonts w:hint="eastAsia" w:ascii="仿宋" w:hAnsi="仿宋" w:cs="仿宋"/>
          <w:sz w:val="24"/>
          <w:szCs w:val="24"/>
        </w:rPr>
        <w:t>GB20815-2006《视频安防监控数字录像设备》</w:t>
      </w:r>
    </w:p>
    <w:p w14:paraId="46649E72">
      <w:pPr>
        <w:pStyle w:val="28"/>
        <w:numPr>
          <w:ilvl w:val="0"/>
          <w:numId w:val="2"/>
        </w:numPr>
        <w:ind w:firstLineChars="0"/>
        <w:rPr>
          <w:rFonts w:hint="eastAsia" w:ascii="仿宋" w:hAnsi="仿宋" w:cs="仿宋"/>
          <w:sz w:val="24"/>
          <w:szCs w:val="24"/>
        </w:rPr>
      </w:pPr>
      <w:r>
        <w:rPr>
          <w:rFonts w:hint="eastAsia" w:ascii="仿宋" w:hAnsi="仿宋" w:cs="仿宋"/>
          <w:sz w:val="24"/>
          <w:szCs w:val="24"/>
        </w:rPr>
        <w:t>GA308-2001《安全防范系统验收规则》</w:t>
      </w:r>
    </w:p>
    <w:p w14:paraId="1D1F5C13">
      <w:pPr>
        <w:rPr>
          <w:rFonts w:hint="eastAsia" w:ascii="仿宋" w:hAnsi="仿宋" w:cs="仿宋"/>
          <w:sz w:val="24"/>
          <w:szCs w:val="24"/>
        </w:rPr>
      </w:pPr>
    </w:p>
    <w:p w14:paraId="571C0484">
      <w:pPr>
        <w:pStyle w:val="2"/>
        <w:rPr>
          <w:rFonts w:hint="eastAsia" w:ascii="仿宋" w:hAnsi="仿宋" w:cs="仿宋"/>
          <w:sz w:val="24"/>
          <w:szCs w:val="24"/>
        </w:rPr>
      </w:pPr>
      <w:r>
        <w:rPr>
          <w:rFonts w:hint="eastAsia" w:ascii="仿宋" w:hAnsi="仿宋" w:cs="仿宋"/>
          <w:sz w:val="24"/>
          <w:szCs w:val="24"/>
        </w:rPr>
        <w:t>建设内容</w:t>
      </w:r>
    </w:p>
    <w:p w14:paraId="68E61DF5">
      <w:pPr>
        <w:ind w:firstLine="480" w:firstLineChars="200"/>
        <w:rPr>
          <w:rFonts w:hint="eastAsia" w:ascii="仿宋" w:hAnsi="仿宋" w:cs="仿宋"/>
          <w:sz w:val="24"/>
          <w:szCs w:val="24"/>
        </w:rPr>
      </w:pPr>
      <w:r>
        <w:rPr>
          <w:rFonts w:hint="eastAsia" w:ascii="仿宋" w:hAnsi="仿宋" w:cs="仿宋"/>
          <w:sz w:val="24"/>
          <w:szCs w:val="24"/>
        </w:rPr>
        <w:t>本项目信息化建设内容应包括以下系统：</w:t>
      </w:r>
    </w:p>
    <w:p w14:paraId="5F183052">
      <w:pPr>
        <w:numPr>
          <w:ilvl w:val="0"/>
          <w:numId w:val="3"/>
        </w:numPr>
        <w:ind w:left="0" w:firstLine="480" w:firstLineChars="200"/>
        <w:rPr>
          <w:rFonts w:hint="eastAsia" w:ascii="仿宋" w:hAnsi="仿宋" w:cs="仿宋"/>
          <w:sz w:val="24"/>
          <w:szCs w:val="24"/>
        </w:rPr>
      </w:pPr>
      <w:r>
        <w:rPr>
          <w:rFonts w:hint="eastAsia" w:ascii="仿宋" w:hAnsi="仿宋" w:cs="仿宋"/>
          <w:sz w:val="24"/>
          <w:szCs w:val="24"/>
        </w:rPr>
        <w:t>审判区域安全防范管理系统</w:t>
      </w:r>
    </w:p>
    <w:p w14:paraId="3E029E58">
      <w:pPr>
        <w:numPr>
          <w:ilvl w:val="0"/>
          <w:numId w:val="3"/>
        </w:numPr>
        <w:ind w:left="0" w:firstLine="480" w:firstLineChars="200"/>
        <w:rPr>
          <w:rFonts w:hint="eastAsia" w:ascii="仿宋" w:hAnsi="仿宋" w:cs="仿宋"/>
          <w:sz w:val="24"/>
          <w:szCs w:val="24"/>
        </w:rPr>
      </w:pPr>
      <w:r>
        <w:rPr>
          <w:rFonts w:hint="eastAsia" w:ascii="仿宋" w:hAnsi="仿宋" w:cs="仿宋"/>
          <w:sz w:val="24"/>
          <w:szCs w:val="24"/>
        </w:rPr>
        <w:t>公告显示系统</w:t>
      </w:r>
    </w:p>
    <w:p w14:paraId="058166AC">
      <w:pPr>
        <w:numPr>
          <w:ilvl w:val="0"/>
          <w:numId w:val="3"/>
        </w:numPr>
        <w:ind w:left="0" w:firstLine="480" w:firstLineChars="200"/>
        <w:rPr>
          <w:rFonts w:hint="eastAsia" w:ascii="仿宋" w:hAnsi="仿宋" w:cs="仿宋"/>
          <w:sz w:val="24"/>
          <w:szCs w:val="24"/>
        </w:rPr>
      </w:pPr>
      <w:r>
        <w:rPr>
          <w:rFonts w:hint="eastAsia" w:ascii="仿宋" w:hAnsi="仿宋" w:cs="仿宋"/>
          <w:sz w:val="24"/>
          <w:szCs w:val="24"/>
        </w:rPr>
        <w:t>执行指挥中心系统</w:t>
      </w:r>
    </w:p>
    <w:p w14:paraId="504C79A6">
      <w:pPr>
        <w:numPr>
          <w:ilvl w:val="0"/>
          <w:numId w:val="3"/>
        </w:numPr>
        <w:ind w:left="0" w:firstLine="480" w:firstLineChars="200"/>
        <w:rPr>
          <w:rFonts w:hint="eastAsia" w:ascii="仿宋" w:hAnsi="仿宋" w:cs="仿宋"/>
          <w:sz w:val="24"/>
          <w:szCs w:val="24"/>
        </w:rPr>
      </w:pPr>
      <w:r>
        <w:rPr>
          <w:rFonts w:hint="eastAsia" w:ascii="仿宋" w:hAnsi="仿宋" w:cs="仿宋"/>
          <w:sz w:val="24"/>
          <w:szCs w:val="24"/>
        </w:rPr>
        <w:t>警务指挥中心系统（包含警务指挥中心、六专四室安防设备、人员定位系统）</w:t>
      </w:r>
    </w:p>
    <w:p w14:paraId="20E3B2BE">
      <w:pPr>
        <w:numPr>
          <w:ilvl w:val="0"/>
          <w:numId w:val="3"/>
        </w:numPr>
        <w:ind w:left="0" w:firstLine="480" w:firstLineChars="200"/>
        <w:rPr>
          <w:rFonts w:hint="eastAsia" w:ascii="仿宋" w:hAnsi="仿宋" w:cs="仿宋"/>
          <w:sz w:val="24"/>
          <w:szCs w:val="24"/>
        </w:rPr>
      </w:pPr>
      <w:r>
        <w:rPr>
          <w:rFonts w:hint="eastAsia" w:ascii="仿宋" w:hAnsi="仿宋" w:cs="仿宋"/>
          <w:sz w:val="24"/>
          <w:szCs w:val="24"/>
        </w:rPr>
        <w:t>信息管理及数字法院示范中心（信息管理中心）</w:t>
      </w:r>
    </w:p>
    <w:p w14:paraId="5A4CE9E8">
      <w:pPr>
        <w:rPr>
          <w:rFonts w:hint="eastAsia" w:ascii="仿宋" w:hAnsi="仿宋" w:cs="仿宋"/>
          <w:sz w:val="24"/>
          <w:szCs w:val="24"/>
        </w:rPr>
      </w:pPr>
    </w:p>
    <w:p w14:paraId="53B63CAD">
      <w:pPr>
        <w:pStyle w:val="2"/>
        <w:rPr>
          <w:rFonts w:hint="eastAsia" w:ascii="仿宋" w:hAnsi="仿宋" w:cs="仿宋"/>
          <w:sz w:val="24"/>
          <w:szCs w:val="24"/>
        </w:rPr>
      </w:pPr>
      <w:r>
        <w:rPr>
          <w:rFonts w:hint="eastAsia" w:ascii="仿宋" w:hAnsi="仿宋" w:cs="仿宋"/>
          <w:sz w:val="24"/>
          <w:szCs w:val="24"/>
        </w:rPr>
        <w:t>总体要求</w:t>
      </w:r>
    </w:p>
    <w:p w14:paraId="1142990F">
      <w:pPr>
        <w:pStyle w:val="32"/>
        <w:ind w:firstLine="480"/>
        <w:rPr>
          <w:rFonts w:hint="eastAsia" w:ascii="仿宋" w:hAnsi="仿宋" w:cs="仿宋"/>
          <w:sz w:val="24"/>
          <w:szCs w:val="24"/>
        </w:rPr>
      </w:pPr>
      <w:bookmarkStart w:id="3" w:name="OLE_LINK1"/>
      <w:r>
        <w:rPr>
          <w:rFonts w:hint="eastAsia" w:ascii="仿宋" w:hAnsi="仿宋" w:cs="仿宋"/>
          <w:sz w:val="24"/>
          <w:szCs w:val="24"/>
        </w:rPr>
        <w:t>1）本项目为上海铁路运输法院警务、执行、信息管理指挥及信息展示系统建设，内容包括系统设计、设备及材料供货、安装、测试、系统集成、调试、试运行（系统及单机）、人员培训、通过验收所需的技术支持和配合、质保期内免费保养维修及质保期后优惠保养维修等。</w:t>
      </w:r>
    </w:p>
    <w:p w14:paraId="42F6909E">
      <w:pPr>
        <w:pStyle w:val="32"/>
        <w:ind w:firstLine="480"/>
        <w:rPr>
          <w:rFonts w:hint="eastAsia" w:ascii="仿宋" w:hAnsi="仿宋" w:cs="仿宋"/>
          <w:sz w:val="24"/>
          <w:szCs w:val="24"/>
        </w:rPr>
      </w:pPr>
      <w:r>
        <w:rPr>
          <w:rFonts w:hint="eastAsia" w:ascii="仿宋" w:hAnsi="仿宋" w:cs="仿宋"/>
          <w:sz w:val="24"/>
          <w:szCs w:val="24"/>
        </w:rPr>
        <w:t>2）投标单位应结合行业建设经验及项目整体功能，对各系统进行整体考虑，提出详细设计方案。方案需满足招标文件及我院使用要求，具备可实施性，并符合相关设计与施工规范。</w:t>
      </w:r>
    </w:p>
    <w:p w14:paraId="0816D1C5">
      <w:pPr>
        <w:pStyle w:val="32"/>
        <w:ind w:firstLine="480"/>
        <w:rPr>
          <w:rFonts w:hint="eastAsia" w:ascii="仿宋" w:hAnsi="仿宋" w:cs="仿宋"/>
          <w:sz w:val="24"/>
          <w:szCs w:val="24"/>
        </w:rPr>
      </w:pPr>
      <w:r>
        <w:rPr>
          <w:rFonts w:hint="eastAsia" w:ascii="仿宋" w:hAnsi="仿宋" w:cs="仿宋"/>
          <w:sz w:val="24"/>
          <w:szCs w:val="24"/>
        </w:rPr>
        <w:t>3）本项目属于迁建项目，部分系统或设备属于可利旧使用，投标单位应充分考虑新建系统与铁路运输法院已有系统或设备之间的兼容性要求，可自行组织对铁路运输法院的踏勘、调研，提供相关系统或设备利旧的合理化方案或建议。</w:t>
      </w:r>
    </w:p>
    <w:p w14:paraId="6E7A3A45">
      <w:pPr>
        <w:pStyle w:val="32"/>
        <w:ind w:firstLine="480"/>
        <w:rPr>
          <w:rFonts w:hint="eastAsia" w:ascii="仿宋" w:hAnsi="仿宋" w:cs="仿宋"/>
          <w:sz w:val="24"/>
          <w:szCs w:val="24"/>
        </w:rPr>
      </w:pPr>
      <w:r>
        <w:rPr>
          <w:rFonts w:hint="eastAsia" w:ascii="仿宋" w:hAnsi="仿宋" w:cs="仿宋"/>
          <w:sz w:val="24"/>
          <w:szCs w:val="24"/>
        </w:rPr>
        <w:t>4）项目产品选型应满足设备技术指标要求，并符合法院应用管理需求，优先考虑</w:t>
      </w:r>
      <w:r>
        <w:rPr>
          <w:rFonts w:hint="eastAsia" w:ascii="仿宋" w:hAnsi="仿宋" w:cs="仿宋"/>
          <w:sz w:val="24"/>
          <w:szCs w:val="24"/>
          <w:lang w:eastAsia="zh-CN"/>
        </w:rPr>
        <w:t>来源合法、性能可靠、行业认可度高的</w:t>
      </w:r>
      <w:r>
        <w:rPr>
          <w:rFonts w:hint="eastAsia" w:ascii="仿宋" w:hAnsi="仿宋" w:cs="仿宋"/>
          <w:sz w:val="24"/>
          <w:szCs w:val="24"/>
        </w:rPr>
        <w:t>产品，且需充分考虑与上海铁路运输法院可利旧系统或设备的互联互通、信息共享及统一管理要求。设备技术指标要求详见招标文件“整体需求清单及技术规格要求”。</w:t>
      </w:r>
    </w:p>
    <w:p w14:paraId="621A62C0">
      <w:pPr>
        <w:pStyle w:val="32"/>
        <w:ind w:firstLine="480"/>
        <w:rPr>
          <w:rFonts w:hint="eastAsia" w:ascii="仿宋" w:hAnsi="仿宋" w:cs="仿宋"/>
          <w:sz w:val="24"/>
          <w:szCs w:val="24"/>
        </w:rPr>
      </w:pPr>
      <w:r>
        <w:rPr>
          <w:rFonts w:hint="eastAsia" w:ascii="仿宋" w:hAnsi="仿宋" w:cs="仿宋"/>
          <w:sz w:val="24"/>
          <w:szCs w:val="24"/>
        </w:rPr>
        <w:t>5）项目工期：自合同签订之日起</w:t>
      </w:r>
      <w:r>
        <w:rPr>
          <w:rFonts w:hint="eastAsia" w:ascii="仿宋" w:hAnsi="仿宋" w:cs="仿宋"/>
          <w:sz w:val="24"/>
          <w:szCs w:val="24"/>
          <w:lang w:eastAsia="zh-CN"/>
        </w:rPr>
        <w:t>一年</w:t>
      </w:r>
      <w:r>
        <w:rPr>
          <w:rFonts w:hint="eastAsia" w:ascii="仿宋" w:hAnsi="仿宋" w:cs="仿宋"/>
          <w:sz w:val="24"/>
          <w:szCs w:val="24"/>
        </w:rPr>
        <w:t>内完成项目建设并通过验收。</w:t>
      </w:r>
    </w:p>
    <w:p w14:paraId="294B38FE">
      <w:pPr>
        <w:pStyle w:val="32"/>
        <w:ind w:firstLine="480"/>
        <w:rPr>
          <w:rFonts w:hint="eastAsia" w:ascii="仿宋" w:hAnsi="仿宋" w:cs="仿宋"/>
          <w:sz w:val="24"/>
          <w:szCs w:val="24"/>
        </w:rPr>
      </w:pPr>
      <w:r>
        <w:rPr>
          <w:rFonts w:hint="eastAsia" w:ascii="仿宋" w:hAnsi="仿宋" w:cs="仿宋"/>
          <w:sz w:val="24"/>
          <w:szCs w:val="24"/>
        </w:rPr>
        <w:t>6）提供自竣工验收之日起不少于三年的质保期，主要的系统维护要求如下：</w:t>
      </w:r>
    </w:p>
    <w:p w14:paraId="45D62890">
      <w:pPr>
        <w:pStyle w:val="32"/>
        <w:ind w:firstLine="480"/>
        <w:rPr>
          <w:rFonts w:hint="eastAsia" w:ascii="仿宋" w:hAnsi="仿宋" w:cs="仿宋"/>
          <w:sz w:val="24"/>
          <w:szCs w:val="24"/>
        </w:rPr>
      </w:pPr>
      <w:r>
        <w:rPr>
          <w:rFonts w:hint="eastAsia" w:ascii="仿宋" w:hAnsi="仿宋" w:cs="仿宋"/>
          <w:sz w:val="24"/>
          <w:szCs w:val="24"/>
        </w:rPr>
        <w:t>①提供自系统验收之日起三年内不少于2人的人员驻场维护。</w:t>
      </w:r>
    </w:p>
    <w:p w14:paraId="43DEF04F">
      <w:pPr>
        <w:pStyle w:val="32"/>
        <w:ind w:firstLine="480"/>
        <w:rPr>
          <w:rFonts w:hint="eastAsia" w:ascii="仿宋" w:hAnsi="仿宋" w:cs="仿宋"/>
          <w:sz w:val="24"/>
          <w:szCs w:val="24"/>
        </w:rPr>
      </w:pPr>
      <w:r>
        <w:rPr>
          <w:rFonts w:hint="eastAsia" w:ascii="仿宋" w:hAnsi="仿宋" w:cs="仿宋"/>
          <w:sz w:val="24"/>
          <w:szCs w:val="24"/>
        </w:rPr>
        <w:t>②质保期内提供7×24小时在线服务，在接到故障报修通知后，在2小时内响应，4小时内到达故障现场进行抢修，在24小时内修复故障。若属于硬件故障，应在48小时内修复，不能立即修复的应提供备品备件应急使用。</w:t>
      </w:r>
    </w:p>
    <w:bookmarkEnd w:id="3"/>
    <w:p w14:paraId="5AB5D1ED">
      <w:pPr>
        <w:pStyle w:val="32"/>
        <w:ind w:firstLine="480"/>
        <w:rPr>
          <w:rFonts w:hint="eastAsia" w:ascii="仿宋" w:hAnsi="仿宋" w:cs="仿宋"/>
          <w:sz w:val="24"/>
          <w:szCs w:val="24"/>
        </w:rPr>
      </w:pPr>
    </w:p>
    <w:p w14:paraId="0C435907">
      <w:pPr>
        <w:pStyle w:val="2"/>
        <w:rPr>
          <w:rFonts w:hint="eastAsia" w:ascii="仿宋" w:hAnsi="仿宋" w:cs="仿宋"/>
          <w:sz w:val="24"/>
          <w:szCs w:val="24"/>
        </w:rPr>
      </w:pPr>
      <w:r>
        <w:rPr>
          <w:rFonts w:hint="eastAsia" w:ascii="仿宋" w:hAnsi="仿宋" w:cs="仿宋"/>
          <w:sz w:val="24"/>
          <w:szCs w:val="24"/>
        </w:rPr>
        <w:t>建设需求</w:t>
      </w:r>
    </w:p>
    <w:p w14:paraId="0EBB128D">
      <w:pPr>
        <w:pStyle w:val="3"/>
        <w:rPr>
          <w:rFonts w:hint="eastAsia" w:ascii="仿宋" w:hAnsi="仿宋" w:cs="仿宋"/>
          <w:sz w:val="24"/>
          <w:szCs w:val="24"/>
        </w:rPr>
      </w:pPr>
      <w:r>
        <w:rPr>
          <w:rFonts w:hint="eastAsia" w:ascii="仿宋" w:hAnsi="仿宋" w:cs="仿宋"/>
          <w:sz w:val="24"/>
          <w:szCs w:val="24"/>
        </w:rPr>
        <w:t>审判区域安全防范管理系统</w:t>
      </w:r>
    </w:p>
    <w:p w14:paraId="39C356C2">
      <w:pPr>
        <w:pStyle w:val="4"/>
        <w:rPr>
          <w:rFonts w:hint="eastAsia" w:ascii="仿宋" w:hAnsi="仿宋" w:cs="仿宋"/>
          <w:sz w:val="24"/>
          <w:szCs w:val="24"/>
        </w:rPr>
      </w:pPr>
      <w:r>
        <w:rPr>
          <w:rFonts w:hint="eastAsia" w:ascii="仿宋" w:hAnsi="仿宋" w:cs="仿宋"/>
          <w:sz w:val="24"/>
          <w:szCs w:val="24"/>
        </w:rPr>
        <w:t>业务视频监控系统</w:t>
      </w:r>
    </w:p>
    <w:p w14:paraId="15E41869">
      <w:pPr>
        <w:pStyle w:val="32"/>
        <w:ind w:firstLine="480"/>
        <w:rPr>
          <w:rFonts w:hint="eastAsia" w:ascii="仿宋" w:hAnsi="仿宋" w:cs="仿宋"/>
          <w:sz w:val="24"/>
          <w:szCs w:val="24"/>
        </w:rPr>
      </w:pPr>
      <w:r>
        <w:rPr>
          <w:rFonts w:hint="eastAsia" w:ascii="仿宋" w:hAnsi="仿宋" w:cs="仿宋"/>
          <w:sz w:val="24"/>
          <w:szCs w:val="24"/>
        </w:rPr>
        <w:t>投标单位应根据最高人民法院、上海高院针对法庭、调解、窗口等业务的相关监控要求，针对窗口、法庭及调解室进行录音录像，要求提供业务视频监控解决方案。同时应针对法院涉及到的整体视频监控系统进行统筹考虑，提供合理化设计解决方案。</w:t>
      </w:r>
    </w:p>
    <w:p w14:paraId="6A893601">
      <w:pPr>
        <w:pStyle w:val="32"/>
        <w:ind w:firstLine="480"/>
        <w:rPr>
          <w:rFonts w:hint="eastAsia" w:ascii="仿宋" w:hAnsi="仿宋" w:cs="仿宋"/>
          <w:sz w:val="24"/>
          <w:szCs w:val="24"/>
        </w:rPr>
      </w:pPr>
      <w:r>
        <w:rPr>
          <w:rFonts w:hint="eastAsia" w:ascii="仿宋" w:hAnsi="仿宋" w:cs="仿宋"/>
          <w:sz w:val="24"/>
          <w:szCs w:val="24"/>
        </w:rPr>
        <w:t>要点详细需求内容如下：</w:t>
      </w:r>
    </w:p>
    <w:p w14:paraId="2CE9B79B">
      <w:pPr>
        <w:pStyle w:val="32"/>
        <w:ind w:firstLine="480"/>
        <w:rPr>
          <w:rFonts w:hint="eastAsia" w:ascii="仿宋" w:hAnsi="仿宋" w:cs="仿宋"/>
          <w:sz w:val="24"/>
          <w:szCs w:val="24"/>
        </w:rPr>
      </w:pPr>
      <w:r>
        <w:rPr>
          <w:rFonts w:hint="eastAsia" w:ascii="仿宋" w:hAnsi="仿宋" w:cs="仿宋"/>
          <w:sz w:val="24"/>
          <w:szCs w:val="24"/>
        </w:rPr>
        <w:t>1）整个业务视频监控覆盖范围应包括但不仅限于立案窗口、信访接待场所、调解室、法庭内部（含互联网法庭）等重要业务区域的音视频同步录制，其中窗口类场景应采用一对一音视频同步录制方式。</w:t>
      </w:r>
    </w:p>
    <w:p w14:paraId="1D3576B9">
      <w:pPr>
        <w:pStyle w:val="32"/>
        <w:ind w:firstLine="480"/>
        <w:rPr>
          <w:rFonts w:hint="eastAsia" w:ascii="仿宋" w:hAnsi="仿宋" w:cs="仿宋"/>
          <w:sz w:val="24"/>
          <w:szCs w:val="24"/>
        </w:rPr>
      </w:pPr>
      <w:r>
        <w:rPr>
          <w:rFonts w:hint="eastAsia" w:ascii="仿宋" w:hAnsi="仿宋" w:cs="仿宋"/>
          <w:sz w:val="24"/>
          <w:szCs w:val="24"/>
        </w:rPr>
        <w:t>2）前端摄像机的清晰度应不低于1080P，摄像机应支持PoE供电。</w:t>
      </w:r>
    </w:p>
    <w:p w14:paraId="271860A3">
      <w:pPr>
        <w:pStyle w:val="32"/>
        <w:ind w:firstLine="480"/>
        <w:rPr>
          <w:rFonts w:hint="eastAsia" w:ascii="仿宋" w:hAnsi="仿宋" w:cs="仿宋"/>
          <w:sz w:val="24"/>
          <w:szCs w:val="24"/>
        </w:rPr>
      </w:pPr>
      <w:r>
        <w:rPr>
          <w:rFonts w:hint="eastAsia" w:ascii="仿宋" w:hAnsi="仿宋" w:cs="仿宋"/>
          <w:sz w:val="24"/>
          <w:szCs w:val="24"/>
        </w:rPr>
        <w:t>3）监控软件客户端，可支持单/多画面显示，如单画面实时图像，多画面分割图像，录像回放，或者电子地图显示等。</w:t>
      </w:r>
    </w:p>
    <w:p w14:paraId="6D40275A">
      <w:pPr>
        <w:pStyle w:val="32"/>
        <w:ind w:firstLine="480"/>
        <w:rPr>
          <w:rFonts w:hint="eastAsia" w:ascii="仿宋" w:hAnsi="仿宋" w:cs="仿宋"/>
          <w:sz w:val="24"/>
          <w:szCs w:val="24"/>
        </w:rPr>
      </w:pPr>
      <w:r>
        <w:rPr>
          <w:rFonts w:hint="eastAsia" w:ascii="仿宋" w:hAnsi="仿宋" w:cs="仿宋"/>
          <w:sz w:val="24"/>
          <w:szCs w:val="24"/>
        </w:rPr>
        <w:t>4）系统存储管理均考虑冗余配置，应具有故障保护和恢复功能，监控图像保存时间应满足不低于250天×8小时/天的要求，音视频同步录制的时间应等长。</w:t>
      </w:r>
    </w:p>
    <w:p w14:paraId="5132953D">
      <w:pPr>
        <w:pStyle w:val="32"/>
        <w:ind w:firstLine="480"/>
        <w:rPr>
          <w:rFonts w:hint="eastAsia" w:ascii="仿宋" w:hAnsi="仿宋" w:cs="仿宋"/>
          <w:sz w:val="24"/>
          <w:szCs w:val="24"/>
        </w:rPr>
      </w:pPr>
      <w:r>
        <w:rPr>
          <w:rFonts w:hint="eastAsia" w:ascii="仿宋" w:hAnsi="仿宋" w:cs="仿宋"/>
          <w:sz w:val="24"/>
          <w:szCs w:val="24"/>
        </w:rPr>
        <w:t>5）各摄像机、解码设备及管理平台应符合如ONVIF(开放式网络视频接口)等标准，系统应采用开放式的系统架构，提供通用标准的接口及协议，支持第三方应用产品的开发和使用。</w:t>
      </w:r>
    </w:p>
    <w:p w14:paraId="1C943495">
      <w:pPr>
        <w:pStyle w:val="32"/>
        <w:ind w:firstLine="480"/>
        <w:rPr>
          <w:rFonts w:hint="eastAsia" w:ascii="仿宋" w:hAnsi="仿宋" w:cs="仿宋"/>
          <w:sz w:val="24"/>
          <w:szCs w:val="24"/>
        </w:rPr>
      </w:pPr>
      <w:r>
        <w:rPr>
          <w:rFonts w:hint="eastAsia" w:ascii="仿宋" w:hAnsi="仿宋" w:cs="仿宋"/>
          <w:sz w:val="24"/>
          <w:szCs w:val="24"/>
        </w:rPr>
        <w:t>6）投标单位可根据规范标准和法院管理特点对具体点位进行合理化设计，并进行合理化建议。</w:t>
      </w:r>
    </w:p>
    <w:p w14:paraId="7CB1EF6C">
      <w:pPr>
        <w:pStyle w:val="4"/>
        <w:rPr>
          <w:rFonts w:hint="eastAsia" w:ascii="仿宋" w:hAnsi="仿宋" w:cs="仿宋"/>
          <w:sz w:val="24"/>
          <w:szCs w:val="24"/>
        </w:rPr>
      </w:pPr>
      <w:r>
        <w:rPr>
          <w:rFonts w:hint="eastAsia" w:ascii="仿宋" w:hAnsi="仿宋" w:cs="仿宋"/>
          <w:sz w:val="24"/>
          <w:szCs w:val="24"/>
        </w:rPr>
        <w:t>业务门禁控制系统</w:t>
      </w:r>
    </w:p>
    <w:p w14:paraId="513B0462">
      <w:pPr>
        <w:pStyle w:val="32"/>
        <w:ind w:firstLine="480"/>
        <w:rPr>
          <w:rFonts w:hint="eastAsia" w:ascii="仿宋" w:hAnsi="仿宋" w:cs="仿宋"/>
          <w:sz w:val="24"/>
          <w:szCs w:val="24"/>
        </w:rPr>
      </w:pPr>
      <w:r>
        <w:rPr>
          <w:rFonts w:hint="eastAsia" w:ascii="仿宋" w:hAnsi="仿宋" w:cs="仿宋"/>
          <w:sz w:val="24"/>
          <w:szCs w:val="24"/>
        </w:rPr>
        <w:t>投标单位应根据法院对业务用房相关出入口门禁建设和管理要求，结合法院实际需求，对出入口控制系统进行针对性设计。</w:t>
      </w:r>
    </w:p>
    <w:p w14:paraId="60241112">
      <w:pPr>
        <w:pStyle w:val="32"/>
        <w:ind w:firstLine="480"/>
        <w:rPr>
          <w:rFonts w:hint="eastAsia" w:ascii="仿宋" w:hAnsi="仿宋" w:cs="仿宋"/>
          <w:sz w:val="24"/>
          <w:szCs w:val="24"/>
        </w:rPr>
      </w:pPr>
      <w:r>
        <w:rPr>
          <w:rFonts w:hint="eastAsia" w:ascii="仿宋" w:hAnsi="仿宋" w:cs="仿宋"/>
          <w:sz w:val="24"/>
          <w:szCs w:val="24"/>
        </w:rPr>
        <w:t>出入口控制系统由发卡读写器（含卡识读和人脸识读）、前端卡识读装置（读卡器）、前端人脸识读装置（人脸+卡）、出门按钮、单/双门电磁锁具、门禁控制器等组成。</w:t>
      </w:r>
    </w:p>
    <w:p w14:paraId="62AFC7D6">
      <w:pPr>
        <w:pStyle w:val="32"/>
        <w:ind w:firstLine="480"/>
        <w:rPr>
          <w:rFonts w:hint="eastAsia" w:ascii="仿宋" w:hAnsi="仿宋" w:cs="仿宋"/>
          <w:sz w:val="24"/>
          <w:szCs w:val="24"/>
        </w:rPr>
      </w:pPr>
      <w:r>
        <w:rPr>
          <w:rFonts w:hint="eastAsia" w:ascii="仿宋" w:hAnsi="仿宋" w:cs="仿宋"/>
          <w:sz w:val="24"/>
          <w:szCs w:val="24"/>
        </w:rPr>
        <w:t>要点详细需求内容如下：</w:t>
      </w:r>
    </w:p>
    <w:p w14:paraId="0C9256F4">
      <w:pPr>
        <w:pStyle w:val="32"/>
        <w:ind w:firstLine="480"/>
        <w:rPr>
          <w:rFonts w:hint="eastAsia" w:ascii="仿宋" w:hAnsi="仿宋" w:cs="仿宋"/>
          <w:sz w:val="24"/>
          <w:szCs w:val="24"/>
        </w:rPr>
      </w:pPr>
      <w:r>
        <w:rPr>
          <w:rFonts w:hint="eastAsia" w:ascii="仿宋" w:hAnsi="仿宋" w:cs="仿宋"/>
          <w:sz w:val="24"/>
          <w:szCs w:val="24"/>
        </w:rPr>
        <w:t>1）系统应基于本地“一卡通”功能进行针对性的整体化设计，系统应具备（包括但不仅限于）通道出入控制管理、个别和批量开户、授权、撤户、挂失/解挂、冻结/解冻、查询、身份参数维护以等功能。</w:t>
      </w:r>
    </w:p>
    <w:p w14:paraId="651E8BEE">
      <w:pPr>
        <w:pStyle w:val="32"/>
        <w:ind w:firstLine="480"/>
        <w:rPr>
          <w:rFonts w:hint="eastAsia" w:ascii="仿宋" w:hAnsi="仿宋" w:cs="仿宋"/>
          <w:sz w:val="24"/>
          <w:szCs w:val="24"/>
        </w:rPr>
      </w:pPr>
      <w:r>
        <w:rPr>
          <w:rFonts w:hint="eastAsia" w:ascii="仿宋" w:hAnsi="仿宋" w:cs="仿宋"/>
          <w:sz w:val="24"/>
          <w:szCs w:val="24"/>
        </w:rPr>
        <w:t>2）系统应具有在符合国家现行法律法规的基础上对个人信息的采集、处理、应用、管理、展示、脱敏、销毁等功能，并应建立完善的个人信息（含生物数据）安全管理体系。</w:t>
      </w:r>
    </w:p>
    <w:p w14:paraId="5FEB19A1">
      <w:pPr>
        <w:pStyle w:val="32"/>
        <w:ind w:firstLine="480"/>
        <w:rPr>
          <w:rFonts w:hint="eastAsia" w:ascii="仿宋" w:hAnsi="仿宋" w:cs="仿宋"/>
          <w:sz w:val="24"/>
          <w:szCs w:val="24"/>
        </w:rPr>
      </w:pPr>
      <w:r>
        <w:rPr>
          <w:rFonts w:hint="eastAsia" w:ascii="仿宋" w:hAnsi="仿宋" w:cs="仿宋"/>
          <w:sz w:val="24"/>
          <w:szCs w:val="24"/>
        </w:rPr>
        <w:t>3）系统应按法院治安管理和法院业务管理的不同需求进行门禁受控点的分类，设置出入口门禁识读控制装置。</w:t>
      </w:r>
    </w:p>
    <w:p w14:paraId="59430C1B">
      <w:pPr>
        <w:pStyle w:val="32"/>
        <w:ind w:firstLine="480"/>
        <w:rPr>
          <w:rFonts w:hint="eastAsia" w:ascii="仿宋" w:hAnsi="仿宋" w:cs="仿宋"/>
          <w:sz w:val="24"/>
          <w:szCs w:val="24"/>
        </w:rPr>
      </w:pPr>
      <w:r>
        <w:rPr>
          <w:rFonts w:hint="eastAsia" w:ascii="仿宋" w:hAnsi="仿宋" w:cs="仿宋"/>
          <w:sz w:val="24"/>
          <w:szCs w:val="24"/>
        </w:rPr>
        <w:t>4）前端各识读装置应支持采用符合国密算法相关要求的CPU卡。</w:t>
      </w:r>
    </w:p>
    <w:p w14:paraId="7C3440BF">
      <w:pPr>
        <w:pStyle w:val="32"/>
        <w:ind w:firstLine="480"/>
        <w:rPr>
          <w:rFonts w:hint="eastAsia" w:ascii="仿宋" w:hAnsi="仿宋" w:cs="仿宋"/>
          <w:sz w:val="24"/>
          <w:szCs w:val="24"/>
        </w:rPr>
      </w:pPr>
      <w:r>
        <w:rPr>
          <w:rFonts w:hint="eastAsia" w:ascii="仿宋" w:hAnsi="仿宋" w:cs="仿宋"/>
          <w:sz w:val="24"/>
          <w:szCs w:val="24"/>
        </w:rPr>
        <w:t>系统采用识读设备内置/外置的门禁控制器进行控制和联网。遇突发事件发生时可由主机联动视频监控等系统。当火灾信号发出后，自动打开相应防火分区的电子门锁，方便人员疏散。</w:t>
      </w:r>
    </w:p>
    <w:p w14:paraId="7BA4D086">
      <w:pPr>
        <w:pStyle w:val="32"/>
        <w:ind w:firstLine="480"/>
        <w:rPr>
          <w:rFonts w:hint="eastAsia" w:ascii="仿宋" w:hAnsi="仿宋" w:cs="仿宋"/>
          <w:sz w:val="24"/>
          <w:szCs w:val="24"/>
        </w:rPr>
      </w:pPr>
      <w:r>
        <w:rPr>
          <w:rFonts w:hint="eastAsia" w:ascii="仿宋" w:hAnsi="仿宋" w:cs="仿宋"/>
          <w:sz w:val="24"/>
          <w:szCs w:val="24"/>
        </w:rPr>
        <w:t>5）投标单位可根据规范标准和法院管理特点对具体点位进行合理化设计，并进行合理化建议。</w:t>
      </w:r>
    </w:p>
    <w:p w14:paraId="7CE0AFAB">
      <w:pPr>
        <w:pStyle w:val="32"/>
        <w:ind w:firstLine="480"/>
        <w:rPr>
          <w:rFonts w:hint="eastAsia" w:ascii="仿宋" w:hAnsi="仿宋" w:cs="仿宋"/>
          <w:sz w:val="24"/>
          <w:szCs w:val="24"/>
        </w:rPr>
      </w:pPr>
    </w:p>
    <w:p w14:paraId="52C03139">
      <w:pPr>
        <w:pStyle w:val="3"/>
        <w:rPr>
          <w:rFonts w:hint="eastAsia" w:ascii="仿宋" w:hAnsi="仿宋" w:cs="仿宋"/>
          <w:sz w:val="24"/>
          <w:szCs w:val="24"/>
        </w:rPr>
      </w:pPr>
      <w:r>
        <w:rPr>
          <w:rFonts w:hint="eastAsia" w:ascii="仿宋" w:hAnsi="仿宋" w:cs="仿宋"/>
          <w:sz w:val="24"/>
          <w:szCs w:val="24"/>
        </w:rPr>
        <w:t>公告显示系统</w:t>
      </w:r>
    </w:p>
    <w:p w14:paraId="322D4C85">
      <w:pPr>
        <w:ind w:firstLine="480" w:firstLineChars="200"/>
        <w:rPr>
          <w:rFonts w:hint="eastAsia" w:ascii="仿宋" w:hAnsi="仿宋" w:cs="仿宋"/>
          <w:sz w:val="24"/>
          <w:szCs w:val="24"/>
        </w:rPr>
      </w:pPr>
      <w:r>
        <w:rPr>
          <w:rFonts w:hint="eastAsia" w:ascii="仿宋" w:hAnsi="仿宋" w:cs="仿宋"/>
          <w:sz w:val="24"/>
          <w:szCs w:val="24"/>
        </w:rPr>
        <w:t>投标单位应结合上海铁路运输法院的日常办公需求及业务开展需求，在投标方案中描述不同设备在不同场景下的功能应用。要点详细需求内容如下：</w:t>
      </w:r>
    </w:p>
    <w:p w14:paraId="0EDD6AFA">
      <w:pPr>
        <w:ind w:firstLine="480" w:firstLineChars="200"/>
        <w:rPr>
          <w:rFonts w:hint="eastAsia" w:ascii="仿宋" w:hAnsi="仿宋" w:cs="仿宋"/>
          <w:sz w:val="24"/>
          <w:szCs w:val="24"/>
        </w:rPr>
      </w:pPr>
      <w:r>
        <w:rPr>
          <w:rFonts w:hint="eastAsia" w:ascii="仿宋" w:hAnsi="仿宋" w:cs="仿宋"/>
          <w:sz w:val="24"/>
          <w:szCs w:val="24"/>
        </w:rPr>
        <w:t>1）系统应基于计算机网络IP数字化传输，能够对文字、图像、音视频、数据库信息等多种媒体同时能以单路或多路方式向多种显示终端（如公告显示一体机、LED屏、触摸查询终端等）发布内容。</w:t>
      </w:r>
    </w:p>
    <w:p w14:paraId="5F5DB86F">
      <w:pPr>
        <w:ind w:firstLine="480" w:firstLineChars="200"/>
        <w:rPr>
          <w:rFonts w:hint="eastAsia" w:ascii="仿宋" w:hAnsi="仿宋" w:cs="仿宋"/>
          <w:sz w:val="24"/>
          <w:szCs w:val="24"/>
        </w:rPr>
      </w:pPr>
      <w:r>
        <w:rPr>
          <w:rFonts w:hint="eastAsia" w:ascii="仿宋" w:hAnsi="仿宋" w:cs="仿宋"/>
          <w:sz w:val="24"/>
          <w:szCs w:val="24"/>
        </w:rPr>
        <w:t>2）系统应具备和相关业务系统的对接能力，在室外当事人区域、诉讼服务大厅、电梯厅等公众区域实现庭审排期、通知、开庭信息指引等功能。</w:t>
      </w:r>
    </w:p>
    <w:p w14:paraId="29795C55">
      <w:pPr>
        <w:ind w:firstLine="480" w:firstLineChars="200"/>
        <w:rPr>
          <w:rFonts w:hint="eastAsia" w:ascii="仿宋" w:hAnsi="仿宋" w:cs="仿宋"/>
          <w:sz w:val="24"/>
          <w:szCs w:val="24"/>
        </w:rPr>
      </w:pPr>
      <w:r>
        <w:rPr>
          <w:rFonts w:hint="eastAsia" w:ascii="仿宋" w:hAnsi="仿宋" w:cs="仿宋"/>
          <w:sz w:val="24"/>
          <w:szCs w:val="24"/>
        </w:rPr>
        <w:t>3）系统应具备庭审信息发布、公告发布、在线管理、定时开关机、内容滚动播放等功能。</w:t>
      </w:r>
    </w:p>
    <w:p w14:paraId="2FD7F2D6">
      <w:pPr>
        <w:ind w:firstLine="480" w:firstLineChars="200"/>
        <w:rPr>
          <w:rFonts w:hint="eastAsia" w:ascii="仿宋" w:hAnsi="仿宋" w:cs="仿宋"/>
          <w:sz w:val="24"/>
          <w:szCs w:val="24"/>
        </w:rPr>
      </w:pPr>
      <w:r>
        <w:rPr>
          <w:rFonts w:hint="eastAsia" w:ascii="仿宋" w:hAnsi="仿宋" w:cs="仿宋"/>
          <w:sz w:val="24"/>
          <w:szCs w:val="24"/>
        </w:rPr>
        <w:t>4）应结合法院需求，合理设置设备分布，投标单位需提供设备分布及对应的场景功能说明。</w:t>
      </w:r>
    </w:p>
    <w:p w14:paraId="0A8BB9F0">
      <w:pPr>
        <w:ind w:firstLine="480" w:firstLineChars="200"/>
        <w:rPr>
          <w:rFonts w:hint="eastAsia" w:ascii="仿宋" w:hAnsi="仿宋" w:cs="仿宋"/>
          <w:sz w:val="24"/>
          <w:szCs w:val="24"/>
        </w:rPr>
      </w:pPr>
    </w:p>
    <w:p w14:paraId="2D68D686">
      <w:pPr>
        <w:pStyle w:val="3"/>
        <w:rPr>
          <w:rFonts w:hint="eastAsia" w:ascii="仿宋" w:hAnsi="仿宋" w:cs="仿宋"/>
          <w:sz w:val="24"/>
          <w:szCs w:val="24"/>
        </w:rPr>
      </w:pPr>
      <w:r>
        <w:rPr>
          <w:rFonts w:hint="eastAsia" w:ascii="仿宋" w:hAnsi="仿宋" w:cs="仿宋"/>
          <w:sz w:val="24"/>
          <w:szCs w:val="24"/>
        </w:rPr>
        <w:t>执行指挥中心建设</w:t>
      </w:r>
    </w:p>
    <w:p w14:paraId="29FA9E36">
      <w:pPr>
        <w:ind w:firstLine="480" w:firstLineChars="200"/>
        <w:rPr>
          <w:rFonts w:hint="eastAsia" w:ascii="仿宋" w:hAnsi="仿宋" w:cs="仿宋"/>
          <w:sz w:val="24"/>
          <w:szCs w:val="24"/>
        </w:rPr>
      </w:pPr>
      <w:r>
        <w:rPr>
          <w:rFonts w:hint="eastAsia" w:ascii="仿宋" w:hAnsi="仿宋" w:cs="仿宋"/>
          <w:sz w:val="24"/>
          <w:szCs w:val="24"/>
        </w:rPr>
        <w:t>执行指挥中心需能够进一步发挥铁路运输法院各业务系统联动，实现对执行案件、执行现场、执行人员的一体化管理，并为各项业务督导、应急联动指挥和决策分析提供技术支持。</w:t>
      </w:r>
    </w:p>
    <w:p w14:paraId="0E9434B1">
      <w:pPr>
        <w:ind w:firstLine="480" w:firstLineChars="200"/>
        <w:rPr>
          <w:rFonts w:hint="eastAsia" w:ascii="仿宋" w:hAnsi="仿宋" w:cs="仿宋"/>
          <w:sz w:val="24"/>
          <w:szCs w:val="24"/>
        </w:rPr>
      </w:pPr>
      <w:r>
        <w:rPr>
          <w:rFonts w:hint="eastAsia" w:ascii="仿宋" w:hAnsi="仿宋" w:cs="仿宋"/>
          <w:sz w:val="24"/>
          <w:szCs w:val="24"/>
        </w:rPr>
        <w:t>1、视频显示系统：利旧LED显示屏及LED控制器，显示屏规格需与新场地空间布局适配；需保障LED大屏在新场地安全稳定安装运行。</w:t>
      </w:r>
    </w:p>
    <w:p w14:paraId="66B6312E">
      <w:pPr>
        <w:ind w:firstLine="480" w:firstLineChars="200"/>
        <w:rPr>
          <w:rFonts w:hint="eastAsia" w:ascii="仿宋" w:hAnsi="仿宋" w:cs="仿宋"/>
          <w:sz w:val="24"/>
          <w:szCs w:val="24"/>
        </w:rPr>
      </w:pPr>
      <w:r>
        <w:rPr>
          <w:rFonts w:hint="eastAsia" w:ascii="仿宋" w:hAnsi="仿宋" w:cs="仿宋"/>
          <w:sz w:val="24"/>
          <w:szCs w:val="24"/>
        </w:rPr>
        <w:t>2、音响扩声系统：利旧音频处理器、主扩音箱、吸顶喇叭及配套功放等；需配置无线手持话筒、话筒天线，为会议讨论提供稳定设备支撑，保障拾音清晰、扩声效果良好。</w:t>
      </w:r>
    </w:p>
    <w:p w14:paraId="7689AB77">
      <w:pPr>
        <w:ind w:firstLine="480" w:firstLineChars="200"/>
        <w:rPr>
          <w:rFonts w:hint="eastAsia" w:ascii="仿宋" w:hAnsi="仿宋" w:cs="仿宋"/>
          <w:sz w:val="24"/>
          <w:szCs w:val="24"/>
        </w:rPr>
      </w:pPr>
      <w:r>
        <w:rPr>
          <w:rFonts w:hint="eastAsia" w:ascii="仿宋" w:hAnsi="仿宋" w:cs="仿宋"/>
          <w:sz w:val="24"/>
          <w:szCs w:val="24"/>
        </w:rPr>
        <w:t>3、信号处理系统：利旧高清混合矩阵及配套输入输出、传输设备；需建设分布式编码、解码设备，确保执行指挥中心视频远距离稳定传输。</w:t>
      </w:r>
    </w:p>
    <w:p w14:paraId="1A83FACE">
      <w:pPr>
        <w:ind w:firstLine="480" w:firstLineChars="200"/>
        <w:rPr>
          <w:rFonts w:hint="eastAsia" w:ascii="仿宋" w:hAnsi="仿宋" w:cs="仿宋"/>
          <w:sz w:val="24"/>
          <w:szCs w:val="24"/>
        </w:rPr>
      </w:pPr>
      <w:r>
        <w:rPr>
          <w:rFonts w:hint="eastAsia" w:ascii="仿宋" w:hAnsi="仿宋" w:cs="仿宋"/>
          <w:sz w:val="24"/>
          <w:szCs w:val="24"/>
        </w:rPr>
        <w:t>4、移动执行调度系统：利旧高清摄像机、应急值守主机、互联网视频会议终端等主要设备；需补充高清摄像设备，适配会场安装需求，需配置高清录播一体机，实现HDMI高清视频信号与音频信号的多样化录制、直播、点播及存储等功能。</w:t>
      </w:r>
    </w:p>
    <w:p w14:paraId="54396D01">
      <w:pPr>
        <w:ind w:firstLine="480" w:firstLineChars="200"/>
        <w:rPr>
          <w:rFonts w:hint="eastAsia" w:ascii="仿宋" w:hAnsi="仿宋" w:cs="仿宋"/>
          <w:sz w:val="24"/>
          <w:szCs w:val="24"/>
        </w:rPr>
      </w:pPr>
      <w:r>
        <w:rPr>
          <w:rFonts w:hint="eastAsia" w:ascii="仿宋" w:hAnsi="仿宋" w:cs="仿宋"/>
          <w:sz w:val="24"/>
          <w:szCs w:val="24"/>
        </w:rPr>
        <w:t>5、集中控制系统：利旧中控系统；需支持墙面面板、墙面控制触摸屏和会议保障中心等多模式控制，可设置使用模式，投标单位需详细描述控制系统建设方案，对多模式控制进行详细功能描述。</w:t>
      </w:r>
    </w:p>
    <w:p w14:paraId="3A1793BC">
      <w:pPr>
        <w:ind w:firstLine="480" w:firstLineChars="200"/>
        <w:rPr>
          <w:rFonts w:hint="eastAsia" w:ascii="仿宋" w:hAnsi="仿宋" w:cs="仿宋"/>
          <w:sz w:val="24"/>
          <w:szCs w:val="24"/>
        </w:rPr>
      </w:pPr>
      <w:r>
        <w:rPr>
          <w:rFonts w:hint="eastAsia" w:ascii="仿宋" w:hAnsi="仿宋" w:cs="仿宋"/>
          <w:sz w:val="24"/>
          <w:szCs w:val="24"/>
        </w:rPr>
        <w:t>6、可扩展组成系统：利旧操作工作站、显示器等设备；</w:t>
      </w:r>
      <w:bookmarkStart w:id="4" w:name="_Hlk231478096"/>
      <w:r>
        <w:rPr>
          <w:rFonts w:hint="eastAsia" w:ascii="仿宋" w:hAnsi="仿宋" w:cs="仿宋"/>
          <w:sz w:val="24"/>
          <w:szCs w:val="24"/>
        </w:rPr>
        <w:t>需</w:t>
      </w:r>
      <w:bookmarkEnd w:id="4"/>
      <w:r>
        <w:rPr>
          <w:rFonts w:hint="eastAsia" w:ascii="仿宋" w:hAnsi="仿宋" w:cs="仿宋"/>
          <w:sz w:val="24"/>
          <w:szCs w:val="24"/>
        </w:rPr>
        <w:t>建设设备机柜用于后台设备安装，建设多媒体信息接口，满足移动信号源接入需求；需配备音视频线缆及各类安装辅材，保障系统正常安装与运行，预留扩展空间。</w:t>
      </w:r>
    </w:p>
    <w:p w14:paraId="358B5B01">
      <w:pPr>
        <w:ind w:firstLine="480" w:firstLineChars="200"/>
        <w:rPr>
          <w:rFonts w:hint="eastAsia" w:ascii="仿宋" w:hAnsi="仿宋" w:cs="仿宋"/>
          <w:sz w:val="24"/>
          <w:szCs w:val="24"/>
        </w:rPr>
      </w:pPr>
      <w:r>
        <w:rPr>
          <w:rFonts w:hint="eastAsia" w:ascii="仿宋" w:hAnsi="仿宋" w:cs="仿宋"/>
          <w:sz w:val="24"/>
          <w:szCs w:val="24"/>
        </w:rPr>
        <w:t>可利旧设备清单及主要参数情况如下：</w:t>
      </w:r>
    </w:p>
    <w:tbl>
      <w:tblPr>
        <w:tblStyle w:val="16"/>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6CAE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3E2F08AF">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2D6CFAD1">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48DEE437">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29E5E5FA">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73B4730C">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16AA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CBC76F5">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vAlign w:val="center"/>
          </w:tcPr>
          <w:p w14:paraId="652C944E">
            <w:pPr>
              <w:spacing w:line="276" w:lineRule="auto"/>
              <w:rPr>
                <w:rFonts w:hint="eastAsia" w:ascii="仿宋" w:hAnsi="仿宋" w:cs="仿宋"/>
                <w:sz w:val="21"/>
                <w:szCs w:val="21"/>
              </w:rPr>
            </w:pPr>
            <w:r>
              <w:rPr>
                <w:rFonts w:hint="eastAsia" w:ascii="仿宋" w:hAnsi="仿宋"/>
                <w:sz w:val="21"/>
                <w:szCs w:val="21"/>
              </w:rPr>
              <w:t>LED阵列显示单元</w:t>
            </w:r>
          </w:p>
        </w:tc>
        <w:tc>
          <w:tcPr>
            <w:tcW w:w="3260" w:type="dxa"/>
          </w:tcPr>
          <w:p w14:paraId="7A42658D">
            <w:pPr>
              <w:spacing w:line="276" w:lineRule="auto"/>
              <w:rPr>
                <w:rFonts w:hint="eastAsia" w:ascii="仿宋" w:hAnsi="仿宋" w:cs="仿宋"/>
                <w:sz w:val="21"/>
                <w:szCs w:val="21"/>
              </w:rPr>
            </w:pPr>
            <w:r>
              <w:rPr>
                <w:rFonts w:hint="eastAsia" w:ascii="仿宋" w:hAnsi="仿宋" w:cs="仿宋"/>
                <w:sz w:val="21"/>
                <w:szCs w:val="21"/>
              </w:rPr>
              <w:t>P1.5</w:t>
            </w:r>
          </w:p>
        </w:tc>
        <w:tc>
          <w:tcPr>
            <w:tcW w:w="1257" w:type="dxa"/>
            <w:vAlign w:val="center"/>
          </w:tcPr>
          <w:p w14:paraId="603EBDAB">
            <w:pPr>
              <w:spacing w:line="276" w:lineRule="auto"/>
              <w:jc w:val="center"/>
              <w:rPr>
                <w:rFonts w:hint="eastAsia" w:ascii="仿宋" w:hAnsi="仿宋" w:cs="仿宋"/>
                <w:sz w:val="21"/>
                <w:szCs w:val="21"/>
              </w:rPr>
            </w:pPr>
            <w:r>
              <w:rPr>
                <w:rFonts w:hint="eastAsia" w:ascii="仿宋" w:hAnsi="仿宋" w:cs="仿宋"/>
                <w:sz w:val="21"/>
                <w:szCs w:val="21"/>
              </w:rPr>
              <w:t>5</w:t>
            </w:r>
          </w:p>
        </w:tc>
        <w:tc>
          <w:tcPr>
            <w:tcW w:w="1276" w:type="dxa"/>
            <w:vAlign w:val="center"/>
          </w:tcPr>
          <w:p w14:paraId="61FF353E">
            <w:pPr>
              <w:spacing w:line="276" w:lineRule="auto"/>
              <w:jc w:val="center"/>
              <w:rPr>
                <w:rFonts w:hint="eastAsia" w:ascii="仿宋" w:hAnsi="仿宋" w:cs="仿宋"/>
                <w:sz w:val="21"/>
                <w:szCs w:val="21"/>
              </w:rPr>
            </w:pPr>
            <w:r>
              <w:rPr>
                <w:rFonts w:hint="eastAsia" w:ascii="仿宋" w:hAnsi="仿宋" w:cs="仿宋"/>
                <w:sz w:val="21"/>
                <w:szCs w:val="21"/>
              </w:rPr>
              <w:t>平米</w:t>
            </w:r>
          </w:p>
        </w:tc>
      </w:tr>
      <w:tr w14:paraId="0B98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29D8B59">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vAlign w:val="center"/>
          </w:tcPr>
          <w:p w14:paraId="10F78BE2">
            <w:pPr>
              <w:spacing w:line="276" w:lineRule="auto"/>
              <w:rPr>
                <w:rFonts w:hint="eastAsia" w:ascii="仿宋" w:hAnsi="仿宋" w:cs="仿宋"/>
                <w:sz w:val="21"/>
                <w:szCs w:val="21"/>
              </w:rPr>
            </w:pPr>
            <w:r>
              <w:rPr>
                <w:rFonts w:hint="eastAsia" w:ascii="仿宋" w:hAnsi="仿宋"/>
                <w:sz w:val="21"/>
                <w:szCs w:val="21"/>
              </w:rPr>
              <w:t>LED控制器</w:t>
            </w:r>
          </w:p>
        </w:tc>
        <w:tc>
          <w:tcPr>
            <w:tcW w:w="3260" w:type="dxa"/>
          </w:tcPr>
          <w:p w14:paraId="03BE1993">
            <w:pPr>
              <w:spacing w:line="276" w:lineRule="auto"/>
              <w:rPr>
                <w:rFonts w:hint="eastAsia" w:ascii="仿宋" w:hAnsi="仿宋" w:cs="仿宋"/>
                <w:sz w:val="21"/>
                <w:szCs w:val="21"/>
              </w:rPr>
            </w:pPr>
            <w:r>
              <w:rPr>
                <w:rFonts w:hint="eastAsia" w:ascii="仿宋" w:hAnsi="仿宋" w:cs="仿宋"/>
                <w:sz w:val="21"/>
                <w:szCs w:val="21"/>
              </w:rPr>
              <w:t>与LED屏配套</w:t>
            </w:r>
          </w:p>
        </w:tc>
        <w:tc>
          <w:tcPr>
            <w:tcW w:w="1257" w:type="dxa"/>
            <w:vAlign w:val="center"/>
          </w:tcPr>
          <w:p w14:paraId="2EE7BFEB">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0BBA77F6">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4AC0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F1057CD">
            <w:pPr>
              <w:spacing w:line="276" w:lineRule="auto"/>
              <w:jc w:val="center"/>
              <w:rPr>
                <w:rFonts w:hint="eastAsia" w:ascii="仿宋" w:hAnsi="仿宋" w:cs="仿宋"/>
                <w:sz w:val="21"/>
                <w:szCs w:val="21"/>
              </w:rPr>
            </w:pPr>
            <w:r>
              <w:rPr>
                <w:rFonts w:hint="eastAsia" w:ascii="仿宋" w:hAnsi="仿宋" w:cs="仿宋"/>
                <w:sz w:val="21"/>
                <w:szCs w:val="21"/>
              </w:rPr>
              <w:t>3</w:t>
            </w:r>
          </w:p>
        </w:tc>
        <w:tc>
          <w:tcPr>
            <w:tcW w:w="2268" w:type="dxa"/>
            <w:vAlign w:val="center"/>
          </w:tcPr>
          <w:p w14:paraId="31055ACB">
            <w:pPr>
              <w:spacing w:line="276" w:lineRule="auto"/>
              <w:rPr>
                <w:rFonts w:hint="eastAsia" w:ascii="仿宋" w:hAnsi="仿宋" w:cs="仿宋"/>
                <w:sz w:val="21"/>
                <w:szCs w:val="21"/>
              </w:rPr>
            </w:pPr>
            <w:r>
              <w:rPr>
                <w:rFonts w:ascii="仿宋" w:hAnsi="仿宋" w:cs="仿宋"/>
                <w:sz w:val="21"/>
                <w:szCs w:val="21"/>
              </w:rPr>
              <w:t>音频处理器</w:t>
            </w:r>
          </w:p>
        </w:tc>
        <w:tc>
          <w:tcPr>
            <w:tcW w:w="3260" w:type="dxa"/>
          </w:tcPr>
          <w:p w14:paraId="3578F962">
            <w:pPr>
              <w:spacing w:line="276" w:lineRule="auto"/>
              <w:rPr>
                <w:rFonts w:hint="eastAsia" w:ascii="仿宋" w:hAnsi="仿宋" w:cs="仿宋"/>
                <w:sz w:val="21"/>
                <w:szCs w:val="21"/>
              </w:rPr>
            </w:pPr>
            <w:r>
              <w:rPr>
                <w:rFonts w:hint="eastAsia" w:ascii="仿宋" w:hAnsi="仿宋" w:cs="仿宋"/>
                <w:sz w:val="21"/>
                <w:szCs w:val="21"/>
              </w:rPr>
              <w:t>与现场音频路数配套</w:t>
            </w:r>
          </w:p>
        </w:tc>
        <w:tc>
          <w:tcPr>
            <w:tcW w:w="1257" w:type="dxa"/>
            <w:vAlign w:val="center"/>
          </w:tcPr>
          <w:p w14:paraId="7D04040F">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1E1C9D07">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2ED2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08ADAE2">
            <w:pPr>
              <w:spacing w:line="276" w:lineRule="auto"/>
              <w:jc w:val="center"/>
              <w:rPr>
                <w:rFonts w:hint="eastAsia" w:ascii="仿宋" w:hAnsi="仿宋" w:cs="仿宋"/>
                <w:sz w:val="21"/>
                <w:szCs w:val="21"/>
              </w:rPr>
            </w:pPr>
            <w:r>
              <w:rPr>
                <w:rFonts w:hint="eastAsia" w:ascii="仿宋" w:hAnsi="仿宋" w:cs="仿宋"/>
                <w:sz w:val="21"/>
                <w:szCs w:val="21"/>
              </w:rPr>
              <w:t>4</w:t>
            </w:r>
          </w:p>
        </w:tc>
        <w:tc>
          <w:tcPr>
            <w:tcW w:w="2268" w:type="dxa"/>
            <w:vAlign w:val="center"/>
          </w:tcPr>
          <w:p w14:paraId="49FC0284">
            <w:pPr>
              <w:spacing w:line="276" w:lineRule="auto"/>
              <w:rPr>
                <w:rFonts w:hint="eastAsia" w:ascii="仿宋" w:hAnsi="仿宋" w:cs="仿宋"/>
                <w:sz w:val="21"/>
                <w:szCs w:val="21"/>
              </w:rPr>
            </w:pPr>
            <w:r>
              <w:rPr>
                <w:rFonts w:ascii="仿宋" w:hAnsi="仿宋" w:cs="仿宋"/>
                <w:sz w:val="21"/>
                <w:szCs w:val="21"/>
              </w:rPr>
              <w:t>主扩音箱</w:t>
            </w:r>
          </w:p>
        </w:tc>
        <w:tc>
          <w:tcPr>
            <w:tcW w:w="3260" w:type="dxa"/>
          </w:tcPr>
          <w:p w14:paraId="63F969CD">
            <w:pPr>
              <w:spacing w:line="276" w:lineRule="auto"/>
              <w:rPr>
                <w:rFonts w:hint="eastAsia" w:ascii="仿宋" w:hAnsi="仿宋" w:cs="仿宋"/>
                <w:sz w:val="21"/>
                <w:szCs w:val="21"/>
              </w:rPr>
            </w:pPr>
            <w:r>
              <w:rPr>
                <w:rFonts w:ascii="仿宋" w:hAnsi="仿宋" w:cs="仿宋"/>
                <w:sz w:val="21"/>
                <w:szCs w:val="21"/>
              </w:rPr>
              <w:t>垂直范围是20°</w:t>
            </w:r>
            <w:r>
              <w:rPr>
                <w:rFonts w:hint="eastAsia" w:ascii="仿宋" w:hAnsi="仿宋" w:cs="仿宋"/>
                <w:sz w:val="21"/>
                <w:szCs w:val="21"/>
              </w:rPr>
              <w:t>；水平范围140°；</w:t>
            </w:r>
            <w:r>
              <w:rPr>
                <w:rFonts w:ascii="仿宋" w:hAnsi="仿宋" w:cs="仿宋"/>
                <w:sz w:val="21"/>
                <w:szCs w:val="21"/>
              </w:rPr>
              <w:t>额定输入（8欧）：150W持续，375W节目</w:t>
            </w:r>
          </w:p>
        </w:tc>
        <w:tc>
          <w:tcPr>
            <w:tcW w:w="1257" w:type="dxa"/>
            <w:vAlign w:val="center"/>
          </w:tcPr>
          <w:p w14:paraId="725CD43B">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6E46D7D0">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34A7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1343E81">
            <w:pPr>
              <w:spacing w:line="276" w:lineRule="auto"/>
              <w:jc w:val="center"/>
              <w:rPr>
                <w:rFonts w:hint="eastAsia" w:ascii="仿宋" w:hAnsi="仿宋" w:cs="仿宋"/>
                <w:sz w:val="21"/>
                <w:szCs w:val="21"/>
              </w:rPr>
            </w:pPr>
            <w:r>
              <w:rPr>
                <w:rFonts w:hint="eastAsia" w:ascii="仿宋" w:hAnsi="仿宋" w:cs="仿宋"/>
                <w:sz w:val="21"/>
                <w:szCs w:val="21"/>
              </w:rPr>
              <w:t>5</w:t>
            </w:r>
          </w:p>
        </w:tc>
        <w:tc>
          <w:tcPr>
            <w:tcW w:w="2268" w:type="dxa"/>
            <w:vAlign w:val="center"/>
          </w:tcPr>
          <w:p w14:paraId="5C4EC350">
            <w:pPr>
              <w:spacing w:line="276" w:lineRule="auto"/>
              <w:rPr>
                <w:rFonts w:hint="eastAsia" w:ascii="仿宋" w:hAnsi="仿宋" w:cs="仿宋"/>
                <w:sz w:val="21"/>
                <w:szCs w:val="21"/>
              </w:rPr>
            </w:pPr>
            <w:r>
              <w:rPr>
                <w:rFonts w:ascii="仿宋" w:hAnsi="仿宋" w:cs="仿宋"/>
                <w:sz w:val="21"/>
                <w:szCs w:val="21"/>
              </w:rPr>
              <w:t>吸顶喇叭</w:t>
            </w:r>
          </w:p>
        </w:tc>
        <w:tc>
          <w:tcPr>
            <w:tcW w:w="3260" w:type="dxa"/>
          </w:tcPr>
          <w:p w14:paraId="54A7B5D8">
            <w:pPr>
              <w:spacing w:line="276" w:lineRule="auto"/>
              <w:rPr>
                <w:rFonts w:hint="eastAsia" w:ascii="仿宋" w:hAnsi="仿宋" w:cs="仿宋"/>
                <w:sz w:val="21"/>
                <w:szCs w:val="21"/>
              </w:rPr>
            </w:pPr>
            <w:r>
              <w:rPr>
                <w:rFonts w:hint="eastAsia" w:ascii="仿宋" w:hAnsi="仿宋" w:cs="仿宋"/>
                <w:sz w:val="21"/>
                <w:szCs w:val="21"/>
              </w:rPr>
              <w:t>定阻负载功率： 160W（节目）、320W（峰值）</w:t>
            </w:r>
          </w:p>
          <w:p w14:paraId="40F7FAE2">
            <w:pPr>
              <w:spacing w:line="276" w:lineRule="auto"/>
              <w:rPr>
                <w:rFonts w:hint="eastAsia" w:ascii="仿宋" w:hAnsi="仿宋" w:cs="仿宋"/>
                <w:sz w:val="21"/>
                <w:szCs w:val="21"/>
              </w:rPr>
            </w:pPr>
            <w:r>
              <w:rPr>
                <w:rFonts w:hint="eastAsia" w:ascii="仿宋" w:hAnsi="仿宋" w:cs="仿宋"/>
                <w:sz w:val="21"/>
                <w:szCs w:val="21"/>
              </w:rPr>
              <w:t>定压负载功率（70V）： 1.88W、3.75W、7.5W、15W、30W</w:t>
            </w:r>
          </w:p>
          <w:p w14:paraId="04607AA9">
            <w:pPr>
              <w:spacing w:line="276" w:lineRule="auto"/>
              <w:rPr>
                <w:rFonts w:hint="eastAsia" w:ascii="仿宋" w:hAnsi="仿宋" w:cs="仿宋"/>
                <w:sz w:val="21"/>
                <w:szCs w:val="21"/>
              </w:rPr>
            </w:pPr>
            <w:r>
              <w:rPr>
                <w:rFonts w:hint="eastAsia" w:ascii="仿宋" w:hAnsi="仿宋" w:cs="仿宋"/>
                <w:sz w:val="21"/>
                <w:szCs w:val="21"/>
              </w:rPr>
              <w:t>定压负载功率（100V）： 3.75W、7.5W、15W、30W</w:t>
            </w:r>
          </w:p>
        </w:tc>
        <w:tc>
          <w:tcPr>
            <w:tcW w:w="1257" w:type="dxa"/>
            <w:vAlign w:val="center"/>
          </w:tcPr>
          <w:p w14:paraId="044E4E9C">
            <w:pPr>
              <w:spacing w:line="276" w:lineRule="auto"/>
              <w:jc w:val="center"/>
              <w:rPr>
                <w:rFonts w:hint="eastAsia" w:ascii="仿宋" w:hAnsi="仿宋" w:cs="仿宋"/>
                <w:sz w:val="21"/>
                <w:szCs w:val="21"/>
              </w:rPr>
            </w:pPr>
            <w:r>
              <w:rPr>
                <w:rFonts w:hint="eastAsia" w:ascii="仿宋" w:hAnsi="仿宋" w:cs="仿宋"/>
                <w:sz w:val="21"/>
                <w:szCs w:val="21"/>
              </w:rPr>
              <w:t>4</w:t>
            </w:r>
          </w:p>
        </w:tc>
        <w:tc>
          <w:tcPr>
            <w:tcW w:w="1276" w:type="dxa"/>
            <w:vAlign w:val="center"/>
          </w:tcPr>
          <w:p w14:paraId="4B2A6667">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1B1C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119442E">
            <w:pPr>
              <w:spacing w:line="276" w:lineRule="auto"/>
              <w:jc w:val="center"/>
              <w:rPr>
                <w:rFonts w:hint="eastAsia" w:ascii="仿宋" w:hAnsi="仿宋" w:cs="仿宋"/>
                <w:sz w:val="21"/>
                <w:szCs w:val="21"/>
              </w:rPr>
            </w:pPr>
            <w:r>
              <w:rPr>
                <w:rFonts w:hint="eastAsia" w:ascii="仿宋" w:hAnsi="仿宋" w:cs="仿宋"/>
                <w:sz w:val="21"/>
                <w:szCs w:val="21"/>
              </w:rPr>
              <w:t>6</w:t>
            </w:r>
          </w:p>
        </w:tc>
        <w:tc>
          <w:tcPr>
            <w:tcW w:w="2268" w:type="dxa"/>
            <w:vAlign w:val="center"/>
          </w:tcPr>
          <w:p w14:paraId="11595435">
            <w:pPr>
              <w:spacing w:line="276" w:lineRule="auto"/>
              <w:rPr>
                <w:rFonts w:hint="eastAsia" w:ascii="仿宋" w:hAnsi="仿宋" w:cs="仿宋"/>
                <w:sz w:val="21"/>
                <w:szCs w:val="21"/>
              </w:rPr>
            </w:pPr>
            <w:r>
              <w:rPr>
                <w:rFonts w:ascii="仿宋" w:hAnsi="仿宋" w:cs="仿宋"/>
                <w:sz w:val="21"/>
                <w:szCs w:val="21"/>
              </w:rPr>
              <w:t>配套功放</w:t>
            </w:r>
          </w:p>
        </w:tc>
        <w:tc>
          <w:tcPr>
            <w:tcW w:w="3260" w:type="dxa"/>
          </w:tcPr>
          <w:p w14:paraId="2B003146">
            <w:pPr>
              <w:spacing w:line="276" w:lineRule="auto"/>
              <w:rPr>
                <w:rFonts w:hint="eastAsia" w:ascii="仿宋" w:hAnsi="仿宋" w:cs="仿宋"/>
                <w:sz w:val="21"/>
                <w:szCs w:val="21"/>
              </w:rPr>
            </w:pPr>
            <w:r>
              <w:rPr>
                <w:rFonts w:hint="eastAsia" w:ascii="仿宋" w:hAnsi="仿宋" w:cs="仿宋"/>
                <w:sz w:val="21"/>
                <w:szCs w:val="21"/>
              </w:rPr>
              <w:t>功放与主扩及吸顶对应配套</w:t>
            </w:r>
          </w:p>
        </w:tc>
        <w:tc>
          <w:tcPr>
            <w:tcW w:w="1257" w:type="dxa"/>
            <w:vAlign w:val="center"/>
          </w:tcPr>
          <w:p w14:paraId="416F10DD">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5CE6BE3B">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2C91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C58B46F">
            <w:pPr>
              <w:spacing w:line="276" w:lineRule="auto"/>
              <w:jc w:val="center"/>
              <w:rPr>
                <w:rFonts w:hint="eastAsia" w:ascii="仿宋" w:hAnsi="仿宋" w:cs="仿宋"/>
                <w:sz w:val="21"/>
                <w:szCs w:val="21"/>
              </w:rPr>
            </w:pPr>
            <w:r>
              <w:rPr>
                <w:rFonts w:hint="eastAsia" w:ascii="仿宋" w:hAnsi="仿宋" w:cs="仿宋"/>
                <w:sz w:val="21"/>
                <w:szCs w:val="21"/>
              </w:rPr>
              <w:t>7</w:t>
            </w:r>
          </w:p>
        </w:tc>
        <w:tc>
          <w:tcPr>
            <w:tcW w:w="2268" w:type="dxa"/>
            <w:vAlign w:val="center"/>
          </w:tcPr>
          <w:p w14:paraId="320EC976">
            <w:pPr>
              <w:spacing w:line="276" w:lineRule="auto"/>
              <w:rPr>
                <w:rFonts w:hint="eastAsia" w:ascii="仿宋" w:hAnsi="仿宋" w:cs="仿宋"/>
                <w:sz w:val="21"/>
                <w:szCs w:val="21"/>
              </w:rPr>
            </w:pPr>
            <w:r>
              <w:rPr>
                <w:rFonts w:hint="eastAsia" w:ascii="仿宋" w:hAnsi="仿宋" w:cs="仿宋"/>
                <w:sz w:val="21"/>
                <w:szCs w:val="21"/>
              </w:rPr>
              <w:t>高清混合矩阵及配套输入输出、传输设备</w:t>
            </w:r>
          </w:p>
        </w:tc>
        <w:tc>
          <w:tcPr>
            <w:tcW w:w="3260" w:type="dxa"/>
          </w:tcPr>
          <w:p w14:paraId="7C53841D">
            <w:pPr>
              <w:spacing w:line="276" w:lineRule="auto"/>
              <w:rPr>
                <w:rFonts w:hint="eastAsia" w:ascii="仿宋" w:hAnsi="仿宋" w:cs="仿宋"/>
                <w:sz w:val="21"/>
                <w:szCs w:val="21"/>
              </w:rPr>
            </w:pPr>
            <w:r>
              <w:rPr>
                <w:rFonts w:hint="eastAsia" w:ascii="仿宋" w:hAnsi="仿宋" w:cs="仿宋"/>
                <w:sz w:val="21"/>
                <w:szCs w:val="21"/>
              </w:rPr>
              <w:t>高清混合矩阵路数满足现场信号路数，另有2套光传、5套网传，支持HDMI信号。</w:t>
            </w:r>
          </w:p>
        </w:tc>
        <w:tc>
          <w:tcPr>
            <w:tcW w:w="1257" w:type="dxa"/>
            <w:vAlign w:val="center"/>
          </w:tcPr>
          <w:p w14:paraId="2B003AFB">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42E37F22">
            <w:pPr>
              <w:spacing w:line="276" w:lineRule="auto"/>
              <w:jc w:val="center"/>
              <w:rPr>
                <w:rFonts w:hint="eastAsia" w:ascii="仿宋" w:hAnsi="仿宋" w:cs="仿宋"/>
                <w:sz w:val="21"/>
                <w:szCs w:val="21"/>
              </w:rPr>
            </w:pPr>
            <w:r>
              <w:rPr>
                <w:rFonts w:hint="eastAsia" w:ascii="仿宋" w:hAnsi="仿宋" w:cs="仿宋"/>
                <w:sz w:val="21"/>
                <w:szCs w:val="21"/>
              </w:rPr>
              <w:t>套</w:t>
            </w:r>
          </w:p>
        </w:tc>
      </w:tr>
      <w:tr w14:paraId="4114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3CFF704">
            <w:pPr>
              <w:spacing w:line="276" w:lineRule="auto"/>
              <w:jc w:val="center"/>
              <w:rPr>
                <w:rFonts w:hint="eastAsia" w:ascii="仿宋" w:hAnsi="仿宋" w:cs="仿宋"/>
                <w:sz w:val="21"/>
                <w:szCs w:val="21"/>
              </w:rPr>
            </w:pPr>
            <w:r>
              <w:rPr>
                <w:rFonts w:hint="eastAsia" w:ascii="仿宋" w:hAnsi="仿宋" w:cs="仿宋"/>
                <w:sz w:val="21"/>
                <w:szCs w:val="21"/>
              </w:rPr>
              <w:t>8</w:t>
            </w:r>
          </w:p>
        </w:tc>
        <w:tc>
          <w:tcPr>
            <w:tcW w:w="2268" w:type="dxa"/>
            <w:vAlign w:val="center"/>
          </w:tcPr>
          <w:p w14:paraId="6C443DF3">
            <w:pPr>
              <w:spacing w:line="276" w:lineRule="auto"/>
              <w:rPr>
                <w:rFonts w:hint="eastAsia" w:ascii="仿宋" w:hAnsi="仿宋" w:cs="仿宋"/>
                <w:sz w:val="21"/>
                <w:szCs w:val="21"/>
              </w:rPr>
            </w:pPr>
            <w:r>
              <w:rPr>
                <w:rFonts w:ascii="仿宋" w:hAnsi="仿宋" w:cs="仿宋"/>
                <w:sz w:val="21"/>
                <w:szCs w:val="21"/>
              </w:rPr>
              <w:t>移动执行调度系统</w:t>
            </w:r>
          </w:p>
        </w:tc>
        <w:tc>
          <w:tcPr>
            <w:tcW w:w="3260" w:type="dxa"/>
          </w:tcPr>
          <w:p w14:paraId="110989E4">
            <w:pPr>
              <w:spacing w:line="276" w:lineRule="auto"/>
              <w:rPr>
                <w:rFonts w:hint="eastAsia" w:ascii="仿宋" w:hAnsi="仿宋" w:cs="仿宋"/>
                <w:sz w:val="21"/>
                <w:szCs w:val="21"/>
              </w:rPr>
            </w:pPr>
            <w:r>
              <w:rPr>
                <w:rFonts w:hint="eastAsia" w:ascii="仿宋" w:hAnsi="仿宋" w:cs="仿宋"/>
                <w:sz w:val="21"/>
                <w:szCs w:val="21"/>
              </w:rPr>
              <w:t>支持接入</w:t>
            </w:r>
            <w:r>
              <w:rPr>
                <w:rFonts w:ascii="仿宋" w:hAnsi="仿宋" w:cs="仿宋"/>
                <w:sz w:val="21"/>
                <w:szCs w:val="21"/>
              </w:rPr>
              <w:t>人民法院移动执行平台</w:t>
            </w:r>
            <w:r>
              <w:rPr>
                <w:rFonts w:hint="eastAsia" w:ascii="仿宋" w:hAnsi="仿宋" w:cs="仿宋"/>
                <w:sz w:val="21"/>
                <w:szCs w:val="21"/>
              </w:rPr>
              <w:t>，支持HDMI信号。</w:t>
            </w:r>
          </w:p>
        </w:tc>
        <w:tc>
          <w:tcPr>
            <w:tcW w:w="1257" w:type="dxa"/>
            <w:vAlign w:val="center"/>
          </w:tcPr>
          <w:p w14:paraId="35FBB7FC">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14CE1551">
            <w:pPr>
              <w:spacing w:line="276" w:lineRule="auto"/>
              <w:jc w:val="center"/>
              <w:rPr>
                <w:rFonts w:hint="eastAsia" w:ascii="仿宋" w:hAnsi="仿宋" w:cs="仿宋"/>
                <w:sz w:val="21"/>
                <w:szCs w:val="21"/>
              </w:rPr>
            </w:pPr>
            <w:r>
              <w:rPr>
                <w:rFonts w:hint="eastAsia" w:ascii="仿宋" w:hAnsi="仿宋" w:cs="仿宋"/>
                <w:sz w:val="21"/>
                <w:szCs w:val="21"/>
              </w:rPr>
              <w:t>套</w:t>
            </w:r>
          </w:p>
        </w:tc>
      </w:tr>
      <w:tr w14:paraId="0BEB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B3CD416">
            <w:pPr>
              <w:spacing w:line="276" w:lineRule="auto"/>
              <w:jc w:val="center"/>
              <w:rPr>
                <w:rFonts w:hint="eastAsia" w:ascii="仿宋" w:hAnsi="仿宋" w:cs="仿宋"/>
                <w:sz w:val="21"/>
                <w:szCs w:val="21"/>
              </w:rPr>
            </w:pPr>
            <w:r>
              <w:rPr>
                <w:rFonts w:hint="eastAsia" w:ascii="仿宋" w:hAnsi="仿宋" w:cs="仿宋"/>
                <w:sz w:val="21"/>
                <w:szCs w:val="21"/>
              </w:rPr>
              <w:t>9</w:t>
            </w:r>
          </w:p>
        </w:tc>
        <w:tc>
          <w:tcPr>
            <w:tcW w:w="2268" w:type="dxa"/>
            <w:vAlign w:val="center"/>
          </w:tcPr>
          <w:p w14:paraId="77A13538">
            <w:pPr>
              <w:spacing w:line="276" w:lineRule="auto"/>
              <w:rPr>
                <w:rFonts w:hint="eastAsia" w:ascii="仿宋" w:hAnsi="仿宋" w:cs="仿宋"/>
                <w:sz w:val="21"/>
                <w:szCs w:val="21"/>
              </w:rPr>
            </w:pPr>
            <w:r>
              <w:rPr>
                <w:rFonts w:ascii="仿宋" w:hAnsi="仿宋" w:cs="仿宋"/>
                <w:sz w:val="21"/>
                <w:szCs w:val="21"/>
              </w:rPr>
              <w:t>集中控制主机</w:t>
            </w:r>
          </w:p>
        </w:tc>
        <w:tc>
          <w:tcPr>
            <w:tcW w:w="3260" w:type="dxa"/>
          </w:tcPr>
          <w:p w14:paraId="7E838E64">
            <w:pPr>
              <w:spacing w:line="276" w:lineRule="auto"/>
              <w:rPr>
                <w:rFonts w:hint="eastAsia" w:ascii="仿宋" w:hAnsi="仿宋" w:cs="仿宋"/>
                <w:sz w:val="21"/>
                <w:szCs w:val="21"/>
              </w:rPr>
            </w:pPr>
            <w:r>
              <w:rPr>
                <w:rFonts w:hint="eastAsia" w:ascii="仿宋" w:hAnsi="仿宋" w:cs="仿宋"/>
                <w:sz w:val="21"/>
                <w:szCs w:val="21"/>
              </w:rPr>
              <w:t>支持对各类信息化设备及会场灯光进行控制。</w:t>
            </w:r>
          </w:p>
        </w:tc>
        <w:tc>
          <w:tcPr>
            <w:tcW w:w="1257" w:type="dxa"/>
            <w:vAlign w:val="center"/>
          </w:tcPr>
          <w:p w14:paraId="17FA85A5">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00E5D367">
            <w:pPr>
              <w:spacing w:line="276" w:lineRule="auto"/>
              <w:jc w:val="center"/>
              <w:rPr>
                <w:rFonts w:hint="eastAsia" w:ascii="仿宋" w:hAnsi="仿宋" w:cs="仿宋"/>
                <w:sz w:val="21"/>
                <w:szCs w:val="21"/>
              </w:rPr>
            </w:pPr>
            <w:r>
              <w:rPr>
                <w:rFonts w:hint="eastAsia" w:ascii="仿宋" w:hAnsi="仿宋" w:cs="仿宋"/>
                <w:sz w:val="21"/>
                <w:szCs w:val="21"/>
              </w:rPr>
              <w:t>套</w:t>
            </w:r>
          </w:p>
        </w:tc>
      </w:tr>
      <w:tr w14:paraId="7F48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DA4DF45">
            <w:pPr>
              <w:spacing w:line="276" w:lineRule="auto"/>
              <w:jc w:val="center"/>
              <w:rPr>
                <w:rFonts w:hint="eastAsia" w:ascii="仿宋" w:hAnsi="仿宋" w:cs="仿宋"/>
                <w:sz w:val="21"/>
                <w:szCs w:val="21"/>
              </w:rPr>
            </w:pPr>
            <w:r>
              <w:rPr>
                <w:rFonts w:hint="eastAsia" w:ascii="仿宋" w:hAnsi="仿宋" w:cs="仿宋"/>
                <w:sz w:val="21"/>
                <w:szCs w:val="21"/>
              </w:rPr>
              <w:t>10</w:t>
            </w:r>
          </w:p>
        </w:tc>
        <w:tc>
          <w:tcPr>
            <w:tcW w:w="2268" w:type="dxa"/>
            <w:vAlign w:val="center"/>
          </w:tcPr>
          <w:p w14:paraId="69164FF7">
            <w:pPr>
              <w:spacing w:line="276" w:lineRule="auto"/>
              <w:rPr>
                <w:rFonts w:hint="eastAsia" w:ascii="仿宋" w:hAnsi="仿宋" w:cs="仿宋"/>
                <w:sz w:val="21"/>
                <w:szCs w:val="21"/>
              </w:rPr>
            </w:pPr>
            <w:r>
              <w:rPr>
                <w:rFonts w:ascii="仿宋" w:hAnsi="仿宋" w:cs="仿宋"/>
                <w:sz w:val="21"/>
                <w:szCs w:val="21"/>
              </w:rPr>
              <w:t>操作工作站、显示器</w:t>
            </w:r>
          </w:p>
        </w:tc>
        <w:tc>
          <w:tcPr>
            <w:tcW w:w="3260" w:type="dxa"/>
          </w:tcPr>
          <w:p w14:paraId="18069C90">
            <w:pPr>
              <w:spacing w:line="276" w:lineRule="auto"/>
              <w:rPr>
                <w:rFonts w:hint="eastAsia" w:ascii="仿宋" w:hAnsi="仿宋" w:cs="仿宋"/>
                <w:sz w:val="21"/>
                <w:szCs w:val="21"/>
              </w:rPr>
            </w:pPr>
            <w:r>
              <w:rPr>
                <w:rFonts w:hint="eastAsia" w:ascii="仿宋" w:hAnsi="仿宋" w:cs="仿宋"/>
                <w:sz w:val="21"/>
                <w:szCs w:val="21"/>
              </w:rPr>
              <w:t>各类操作电脑，HDMI投屏使用</w:t>
            </w:r>
          </w:p>
        </w:tc>
        <w:tc>
          <w:tcPr>
            <w:tcW w:w="1257" w:type="dxa"/>
            <w:vAlign w:val="center"/>
          </w:tcPr>
          <w:p w14:paraId="50B0EE05">
            <w:pPr>
              <w:spacing w:line="276" w:lineRule="auto"/>
              <w:jc w:val="center"/>
              <w:rPr>
                <w:rFonts w:hint="eastAsia" w:ascii="仿宋" w:hAnsi="仿宋" w:cs="仿宋"/>
                <w:sz w:val="21"/>
                <w:szCs w:val="21"/>
              </w:rPr>
            </w:pPr>
            <w:r>
              <w:rPr>
                <w:rFonts w:hint="eastAsia" w:ascii="仿宋" w:hAnsi="仿宋" w:cs="仿宋"/>
                <w:sz w:val="21"/>
                <w:szCs w:val="21"/>
              </w:rPr>
              <w:t>若干</w:t>
            </w:r>
          </w:p>
        </w:tc>
        <w:tc>
          <w:tcPr>
            <w:tcW w:w="1276" w:type="dxa"/>
            <w:vAlign w:val="center"/>
          </w:tcPr>
          <w:p w14:paraId="2EA80804">
            <w:pPr>
              <w:spacing w:line="276" w:lineRule="auto"/>
              <w:jc w:val="center"/>
              <w:rPr>
                <w:rFonts w:hint="eastAsia" w:ascii="仿宋" w:hAnsi="仿宋" w:cs="仿宋"/>
                <w:sz w:val="21"/>
                <w:szCs w:val="21"/>
              </w:rPr>
            </w:pPr>
            <w:r>
              <w:rPr>
                <w:rFonts w:hint="eastAsia" w:ascii="仿宋" w:hAnsi="仿宋" w:cs="仿宋"/>
                <w:sz w:val="21"/>
                <w:szCs w:val="21"/>
              </w:rPr>
              <w:t>台</w:t>
            </w:r>
          </w:p>
        </w:tc>
      </w:tr>
    </w:tbl>
    <w:p w14:paraId="11A1AEF0">
      <w:pPr>
        <w:ind w:firstLine="480" w:firstLineChars="200"/>
        <w:rPr>
          <w:rFonts w:hint="eastAsia" w:ascii="仿宋" w:hAnsi="仿宋" w:cs="仿宋"/>
          <w:sz w:val="24"/>
          <w:szCs w:val="24"/>
        </w:rPr>
      </w:pPr>
    </w:p>
    <w:p w14:paraId="02C0D547">
      <w:pPr>
        <w:pStyle w:val="3"/>
        <w:rPr>
          <w:rFonts w:hint="eastAsia" w:ascii="仿宋" w:hAnsi="仿宋" w:cs="仿宋"/>
          <w:sz w:val="24"/>
          <w:szCs w:val="24"/>
        </w:rPr>
      </w:pPr>
      <w:r>
        <w:rPr>
          <w:rFonts w:hint="eastAsia" w:ascii="仿宋" w:hAnsi="仿宋" w:cs="仿宋"/>
          <w:sz w:val="24"/>
          <w:szCs w:val="24"/>
        </w:rPr>
        <w:t>警务指挥中心建设</w:t>
      </w:r>
    </w:p>
    <w:p w14:paraId="3AC2BF16">
      <w:pPr>
        <w:pStyle w:val="32"/>
        <w:ind w:firstLine="480"/>
        <w:rPr>
          <w:rFonts w:hint="eastAsia" w:ascii="仿宋" w:hAnsi="仿宋" w:cs="仿宋"/>
          <w:sz w:val="24"/>
          <w:szCs w:val="24"/>
        </w:rPr>
      </w:pPr>
      <w:r>
        <w:rPr>
          <w:rFonts w:hint="eastAsia" w:ascii="仿宋" w:hAnsi="仿宋" w:cs="仿宋"/>
          <w:sz w:val="24"/>
          <w:szCs w:val="24"/>
        </w:rPr>
        <w:t>警务指挥中心安防系统包括“六专四室”专用系统（羁押区视频监控门禁系统、对讲系统、广播系统）、数字警务人员定位系统、警务指挥中心空间建设三部分内容，具体要求如下：</w:t>
      </w:r>
    </w:p>
    <w:p w14:paraId="5C2994F8">
      <w:pPr>
        <w:pStyle w:val="4"/>
        <w:rPr>
          <w:rFonts w:hint="eastAsia" w:ascii="仿宋" w:hAnsi="仿宋" w:cs="仿宋"/>
          <w:sz w:val="24"/>
          <w:szCs w:val="24"/>
        </w:rPr>
      </w:pPr>
      <w:r>
        <w:rPr>
          <w:rFonts w:hint="eastAsia" w:ascii="仿宋" w:hAnsi="仿宋" w:cs="仿宋"/>
          <w:sz w:val="24"/>
          <w:szCs w:val="24"/>
        </w:rPr>
        <w:t>“六专四室”专用系统</w:t>
      </w:r>
    </w:p>
    <w:p w14:paraId="4244E71A">
      <w:pPr>
        <w:pStyle w:val="32"/>
        <w:ind w:firstLine="480"/>
        <w:rPr>
          <w:rFonts w:hint="eastAsia" w:ascii="仿宋" w:hAnsi="仿宋" w:cs="仿宋"/>
          <w:sz w:val="24"/>
          <w:szCs w:val="24"/>
        </w:rPr>
      </w:pPr>
      <w:r>
        <w:rPr>
          <w:rFonts w:hint="eastAsia" w:ascii="仿宋" w:hAnsi="仿宋" w:cs="仿宋"/>
          <w:sz w:val="24"/>
          <w:szCs w:val="24"/>
        </w:rPr>
        <w:t>投标单位应根据最高人民法院、上海高院针对法院业务中的相关“六专四室”的建设管理要求，结合法院实际的业务管理应用需求进行针对性设计。</w:t>
      </w:r>
    </w:p>
    <w:p w14:paraId="6862B7B2">
      <w:pPr>
        <w:pStyle w:val="32"/>
        <w:ind w:firstLine="480"/>
        <w:rPr>
          <w:rFonts w:hint="eastAsia" w:ascii="仿宋" w:hAnsi="仿宋" w:cs="仿宋"/>
          <w:sz w:val="24"/>
          <w:szCs w:val="24"/>
        </w:rPr>
      </w:pPr>
      <w:r>
        <w:rPr>
          <w:rFonts w:hint="eastAsia" w:ascii="仿宋" w:hAnsi="仿宋" w:cs="仿宋"/>
          <w:sz w:val="24"/>
          <w:szCs w:val="24"/>
        </w:rPr>
        <w:t>1）羁押区视频监控系统应能实现专用囚车停放场所、专用羁押通道、法警专用通道、羁押专用电梯、羁押囚室、羁押值班室、枪弹库房等业务场所监控无死角覆盖，实现安全管理相关人员对上述重要业务场所的实时监控及事后追溯。</w:t>
      </w:r>
    </w:p>
    <w:p w14:paraId="2E2E0D0B">
      <w:pPr>
        <w:pStyle w:val="32"/>
        <w:ind w:firstLine="480"/>
        <w:rPr>
          <w:rFonts w:hint="eastAsia" w:ascii="仿宋" w:hAnsi="仿宋" w:cs="仿宋"/>
          <w:sz w:val="24"/>
          <w:szCs w:val="24"/>
        </w:rPr>
      </w:pPr>
      <w:r>
        <w:rPr>
          <w:rFonts w:hint="eastAsia" w:ascii="仿宋" w:hAnsi="仿宋" w:cs="仿宋"/>
          <w:sz w:val="24"/>
          <w:szCs w:val="24"/>
        </w:rPr>
        <w:t>摄像机清晰度应不低于1080P，应按羁押相关业务特性设置前端音频采集装置，实现羁押区域内的音视频同步录制。监控存储时间不得少于30日历天×24小时/日历天。</w:t>
      </w:r>
    </w:p>
    <w:p w14:paraId="37B72F9F">
      <w:pPr>
        <w:pStyle w:val="32"/>
        <w:ind w:firstLine="480"/>
        <w:rPr>
          <w:rFonts w:hint="eastAsia" w:ascii="仿宋" w:hAnsi="仿宋" w:cs="仿宋"/>
          <w:sz w:val="24"/>
          <w:szCs w:val="24"/>
        </w:rPr>
      </w:pPr>
      <w:r>
        <w:rPr>
          <w:rFonts w:hint="eastAsia" w:ascii="仿宋" w:hAnsi="仿宋" w:cs="仿宋"/>
          <w:sz w:val="24"/>
          <w:szCs w:val="24"/>
        </w:rPr>
        <w:t>2）羁押区门禁管理系统主要应在羁押区直接通向外界的出入口、羁押区域通向羁押通道的出入口、羁押通道通向刑庭的出入口（含刑庭法官出入口）、法警监控室出入口、法警警用装备室出入口、法警枪械库出入口、法警训练中心出入口等部位设置人脸识读装置（含CPU卡识读）及电控锁具；羁押室及羁押通道上所有门禁应进行双向管理，至少具备2种形式的身份确认。</w:t>
      </w:r>
    </w:p>
    <w:p w14:paraId="09AAAB53">
      <w:pPr>
        <w:pStyle w:val="32"/>
        <w:ind w:firstLine="480"/>
        <w:rPr>
          <w:rFonts w:hint="eastAsia" w:ascii="仿宋" w:hAnsi="仿宋" w:cs="仿宋"/>
          <w:sz w:val="24"/>
          <w:szCs w:val="24"/>
        </w:rPr>
      </w:pPr>
      <w:r>
        <w:rPr>
          <w:rFonts w:hint="eastAsia" w:ascii="仿宋" w:hAnsi="仿宋" w:cs="仿宋"/>
          <w:sz w:val="24"/>
          <w:szCs w:val="24"/>
        </w:rPr>
        <w:t>系统应能根据人员身份分配对应的出入权限，实现区域有效分隔，应能自动实时记录人员出入重要区域和通道的时间、地点及身份信息，用于事件追溯，应能实现与入侵报警系统、视频监控系统的联动应用。</w:t>
      </w:r>
    </w:p>
    <w:p w14:paraId="737B4A58">
      <w:pPr>
        <w:pStyle w:val="32"/>
        <w:ind w:firstLine="480"/>
        <w:rPr>
          <w:rFonts w:hint="eastAsia" w:ascii="仿宋" w:hAnsi="仿宋" w:cs="仿宋"/>
          <w:sz w:val="24"/>
          <w:szCs w:val="24"/>
        </w:rPr>
      </w:pPr>
      <w:r>
        <w:rPr>
          <w:rFonts w:hint="eastAsia" w:ascii="仿宋" w:hAnsi="仿宋" w:cs="仿宋"/>
          <w:sz w:val="24"/>
          <w:szCs w:val="24"/>
        </w:rPr>
        <w:t>3）设置羁押对讲系统，羁押值班室管理人员应能够通过广播对各楼层羁押区进行分区或统一的喊话，传达各类指令。</w:t>
      </w:r>
    </w:p>
    <w:p w14:paraId="5BDFFED7">
      <w:pPr>
        <w:pStyle w:val="32"/>
        <w:ind w:firstLine="480"/>
        <w:rPr>
          <w:rFonts w:hint="eastAsia" w:ascii="仿宋" w:hAnsi="仿宋" w:cs="仿宋"/>
          <w:sz w:val="24"/>
          <w:szCs w:val="24"/>
        </w:rPr>
      </w:pPr>
      <w:r>
        <w:rPr>
          <w:rFonts w:hint="eastAsia" w:ascii="仿宋" w:hAnsi="仿宋" w:cs="仿宋"/>
          <w:sz w:val="24"/>
          <w:szCs w:val="24"/>
        </w:rPr>
        <w:t>羁押对讲系统应能实现在押人员与羁押值班室沟通，以及羁押区出入口与羁押值班室沟通，当有人要进出羁押区时，由羁押值班室管理人员通过出入口羁押对讲前端与进出人员确认身份后方可通行，确保羁押区安全。</w:t>
      </w:r>
    </w:p>
    <w:p w14:paraId="3B405519">
      <w:pPr>
        <w:pStyle w:val="32"/>
        <w:ind w:firstLine="480"/>
        <w:rPr>
          <w:rFonts w:hint="eastAsia" w:ascii="仿宋" w:hAnsi="仿宋" w:cs="仿宋"/>
          <w:sz w:val="24"/>
          <w:szCs w:val="24"/>
        </w:rPr>
      </w:pPr>
      <w:r>
        <w:rPr>
          <w:rFonts w:hint="eastAsia" w:ascii="仿宋" w:hAnsi="仿宋" w:cs="仿宋"/>
          <w:sz w:val="24"/>
          <w:szCs w:val="24"/>
        </w:rPr>
        <w:t>5）各安防子系统需提供通用标准、开放的接口及协议，支持第三方应用产品的开发和使用，并确保各安防子系统能够对接上海法院数字警务子系统中。</w:t>
      </w:r>
    </w:p>
    <w:p w14:paraId="2E0D7580">
      <w:pPr>
        <w:pStyle w:val="32"/>
        <w:ind w:firstLine="480"/>
        <w:rPr>
          <w:rFonts w:hint="eastAsia" w:ascii="仿宋" w:hAnsi="仿宋" w:cs="仿宋"/>
          <w:sz w:val="24"/>
          <w:szCs w:val="24"/>
        </w:rPr>
      </w:pPr>
      <w:r>
        <w:rPr>
          <w:rFonts w:hint="eastAsia" w:ascii="仿宋" w:hAnsi="仿宋" w:cs="仿宋"/>
          <w:sz w:val="24"/>
          <w:szCs w:val="24"/>
        </w:rPr>
        <w:t>6）投标单位可根据规范标准和法院管理特点对具体点位进行合理化设计，并进行合理化建议。</w:t>
      </w:r>
    </w:p>
    <w:p w14:paraId="55618C09">
      <w:pPr>
        <w:pStyle w:val="4"/>
        <w:rPr>
          <w:rFonts w:hint="eastAsia" w:ascii="仿宋" w:hAnsi="仿宋" w:cs="仿宋"/>
          <w:sz w:val="24"/>
          <w:szCs w:val="24"/>
        </w:rPr>
      </w:pPr>
      <w:r>
        <w:rPr>
          <w:rFonts w:hint="eastAsia" w:ascii="仿宋" w:hAnsi="仿宋" w:cs="仿宋"/>
          <w:sz w:val="24"/>
          <w:szCs w:val="24"/>
        </w:rPr>
        <w:t>人员定位系统</w:t>
      </w:r>
    </w:p>
    <w:p w14:paraId="1A461BA0">
      <w:pPr>
        <w:ind w:firstLine="482" w:firstLineChars="200"/>
        <w:rPr>
          <w:rFonts w:hint="eastAsia" w:ascii="仿宋" w:hAnsi="仿宋" w:cs="仿宋"/>
          <w:b/>
          <w:bCs/>
          <w:sz w:val="24"/>
          <w:szCs w:val="24"/>
        </w:rPr>
      </w:pPr>
      <w:r>
        <w:rPr>
          <w:rFonts w:hint="eastAsia" w:ascii="仿宋" w:hAnsi="仿宋" w:cs="仿宋"/>
          <w:b/>
          <w:bCs/>
          <w:sz w:val="24"/>
          <w:szCs w:val="24"/>
        </w:rPr>
        <w:t>总体要求</w:t>
      </w:r>
    </w:p>
    <w:p w14:paraId="0E9E8140">
      <w:pPr>
        <w:ind w:firstLine="480" w:firstLineChars="200"/>
        <w:rPr>
          <w:rFonts w:hint="eastAsia" w:ascii="仿宋" w:hAnsi="仿宋" w:cs="仿宋"/>
          <w:sz w:val="24"/>
          <w:szCs w:val="24"/>
        </w:rPr>
      </w:pPr>
      <w:r>
        <w:rPr>
          <w:rFonts w:hint="eastAsia" w:ascii="仿宋" w:hAnsi="仿宋" w:cs="仿宋"/>
          <w:sz w:val="24"/>
          <w:szCs w:val="24"/>
        </w:rPr>
        <w:t>为加强法院对进入审判区域的各类来院人员（以下简称“涉诉人员”）的现场安全管理，实时掌握其活动情况并形成可追溯记录，本项目拟建设一套人员定位系统。系统需利用先进的人员定位技术，对访客、当事人、旁听人员等实施全程跟踪管理，有效预防人员滞留院内、进入内部办公区域等行为，弥补现有安防系统（如视频监控）仅能事后追溯的不足，最大限度减少突发安全事件的发生，提升法院安防的主动预警和事中干预能力。</w:t>
      </w:r>
    </w:p>
    <w:p w14:paraId="71D12999">
      <w:pPr>
        <w:ind w:firstLine="480" w:firstLineChars="200"/>
        <w:rPr>
          <w:rFonts w:hint="eastAsia" w:ascii="仿宋" w:hAnsi="仿宋" w:cs="仿宋"/>
          <w:sz w:val="24"/>
          <w:szCs w:val="24"/>
        </w:rPr>
      </w:pPr>
      <w:r>
        <w:rPr>
          <w:rFonts w:hint="eastAsia" w:ascii="仿宋" w:hAnsi="仿宋" w:cs="仿宋"/>
          <w:sz w:val="24"/>
          <w:szCs w:val="24"/>
        </w:rPr>
        <w:t>系统需采用超宽带（UWB）高精度定位技术，实现对法院审判区域（包括法庭、走廊、调解室、信访接待区、卫生间等主要区域）内涉诉人员的实时位置解算与动态监控。系统应支持对进入审判区域的所有涉诉人员进行身份绑定与全程跟踪，自其进入管控区域起至离开止，自动记录其活动轨迹、停留时间、进出各空间的时间点等信息。</w:t>
      </w:r>
    </w:p>
    <w:p w14:paraId="0035B903">
      <w:pPr>
        <w:ind w:firstLine="482" w:firstLineChars="200"/>
        <w:rPr>
          <w:rFonts w:hint="eastAsia" w:ascii="仿宋" w:hAnsi="仿宋" w:cs="仿宋"/>
          <w:b/>
          <w:bCs/>
          <w:sz w:val="24"/>
          <w:szCs w:val="24"/>
        </w:rPr>
      </w:pPr>
      <w:r>
        <w:rPr>
          <w:rFonts w:hint="eastAsia" w:ascii="仿宋" w:hAnsi="仿宋" w:cs="仿宋"/>
          <w:b/>
          <w:bCs/>
          <w:sz w:val="24"/>
          <w:szCs w:val="24"/>
        </w:rPr>
        <w:t>定位精度与覆盖要求</w:t>
      </w:r>
    </w:p>
    <w:p w14:paraId="28076742">
      <w:pPr>
        <w:ind w:firstLine="480" w:firstLineChars="200"/>
        <w:rPr>
          <w:rFonts w:hint="eastAsia" w:ascii="仿宋" w:hAnsi="仿宋" w:cs="仿宋"/>
          <w:sz w:val="24"/>
          <w:szCs w:val="24"/>
        </w:rPr>
      </w:pPr>
      <w:r>
        <w:rPr>
          <w:rFonts w:hint="eastAsia" w:ascii="仿宋" w:hAnsi="仿宋" w:cs="仿宋"/>
          <w:sz w:val="24"/>
          <w:szCs w:val="24"/>
        </w:rPr>
        <w:t>法庭等重点区域：包括审判法庭、合议室、重要通道节点等，系统定位精度（静态与动态，95%置信概率）应不超过1米。能够准确区分人员在法庭内的具体位置，为后续行为分析提供精确依据。</w:t>
      </w:r>
    </w:p>
    <w:p w14:paraId="3F11072D">
      <w:pPr>
        <w:ind w:firstLine="480" w:firstLineChars="200"/>
        <w:rPr>
          <w:rFonts w:hint="eastAsia" w:ascii="仿宋" w:hAnsi="仿宋" w:cs="仿宋"/>
          <w:sz w:val="24"/>
          <w:szCs w:val="24"/>
        </w:rPr>
      </w:pPr>
      <w:r>
        <w:rPr>
          <w:rFonts w:hint="eastAsia" w:ascii="仿宋" w:hAnsi="仿宋" w:cs="仿宋"/>
          <w:sz w:val="24"/>
          <w:szCs w:val="24"/>
        </w:rPr>
        <w:t>走廊等通行区域：包括连接法庭的各走廊、楼梯间、电梯前室等，系统定位精度应不超过3米（95%置信概率）。能够判断人员所处的具体通道段落，实现连续轨迹跟踪。</w:t>
      </w:r>
    </w:p>
    <w:p w14:paraId="0B4D140E">
      <w:pPr>
        <w:ind w:firstLine="480" w:firstLineChars="200"/>
        <w:rPr>
          <w:rFonts w:hint="eastAsia" w:ascii="仿宋" w:hAnsi="仿宋" w:cs="仿宋"/>
          <w:sz w:val="24"/>
          <w:szCs w:val="24"/>
        </w:rPr>
      </w:pPr>
      <w:r>
        <w:rPr>
          <w:rFonts w:hint="eastAsia" w:ascii="仿宋" w:hAnsi="仿宋" w:cs="仿宋"/>
          <w:sz w:val="24"/>
          <w:szCs w:val="24"/>
        </w:rPr>
        <w:t>调解室及卫生间：对于小型空间，系统不要求在内部进行米级定位，但必需能够准确判断该空间内是否存在涉诉人员，即具备“存在性判断”能力。</w:t>
      </w:r>
    </w:p>
    <w:p w14:paraId="2707143C">
      <w:pPr>
        <w:ind w:firstLine="480" w:firstLineChars="200"/>
        <w:rPr>
          <w:rFonts w:hint="eastAsia" w:ascii="仿宋" w:hAnsi="仿宋" w:cs="仿宋"/>
          <w:sz w:val="24"/>
          <w:szCs w:val="24"/>
        </w:rPr>
      </w:pPr>
      <w:r>
        <w:rPr>
          <w:rFonts w:hint="eastAsia" w:ascii="仿宋" w:hAnsi="仿宋" w:cs="仿宋"/>
          <w:sz w:val="24"/>
          <w:szCs w:val="24"/>
        </w:rPr>
        <w:t>系统部署必需实现对上述所有类型区域的有效覆盖，不得因建筑结构、金属屏蔽等因素导致定位信号丢失或存在性判断失效。</w:t>
      </w:r>
    </w:p>
    <w:p w14:paraId="55A00FA5">
      <w:pPr>
        <w:pStyle w:val="4"/>
        <w:rPr>
          <w:rFonts w:hint="eastAsia" w:ascii="仿宋" w:hAnsi="仿宋" w:cs="仿宋"/>
          <w:sz w:val="24"/>
          <w:szCs w:val="24"/>
        </w:rPr>
      </w:pPr>
      <w:r>
        <w:rPr>
          <w:rFonts w:hint="eastAsia" w:ascii="仿宋" w:hAnsi="仿宋" w:cs="仿宋"/>
          <w:sz w:val="24"/>
          <w:szCs w:val="24"/>
        </w:rPr>
        <w:t>警务指挥中心</w:t>
      </w:r>
    </w:p>
    <w:p w14:paraId="78852293">
      <w:pPr>
        <w:ind w:firstLine="480" w:firstLineChars="200"/>
        <w:rPr>
          <w:rFonts w:hint="eastAsia" w:ascii="仿宋" w:hAnsi="仿宋" w:cs="仿宋"/>
          <w:sz w:val="24"/>
          <w:szCs w:val="24"/>
        </w:rPr>
      </w:pPr>
      <w:r>
        <w:rPr>
          <w:rFonts w:hint="eastAsia" w:ascii="仿宋" w:hAnsi="仿宋" w:cs="仿宋"/>
          <w:sz w:val="24"/>
          <w:szCs w:val="24"/>
        </w:rPr>
        <w:t>警务指挥中心，承担法庭、调解室、信访室、诉服法庭及羁押区域等重点部位的实时监控职能，配备专属警务指挥平台，不可与其他功能用房共用。</w:t>
      </w:r>
    </w:p>
    <w:p w14:paraId="268C685A">
      <w:pPr>
        <w:ind w:firstLine="480" w:firstLineChars="200"/>
        <w:rPr>
          <w:rFonts w:hint="eastAsia" w:ascii="仿宋" w:hAnsi="仿宋" w:cs="仿宋"/>
          <w:sz w:val="24"/>
          <w:szCs w:val="24"/>
        </w:rPr>
      </w:pPr>
      <w:r>
        <w:rPr>
          <w:rFonts w:hint="eastAsia" w:ascii="仿宋" w:hAnsi="仿宋" w:cs="仿宋"/>
          <w:sz w:val="24"/>
          <w:szCs w:val="24"/>
        </w:rPr>
        <w:t>需通过一体化管理警务指挥、调度、安排及监督流程，满足日常警务、紧急状况处置需求，为领导决策、业务督导及应急指挥提供技术支撑。需满足业务需求和行业规范标准。</w:t>
      </w:r>
    </w:p>
    <w:p w14:paraId="738BFD6A">
      <w:pPr>
        <w:ind w:firstLine="480" w:firstLineChars="200"/>
        <w:rPr>
          <w:rFonts w:hint="eastAsia" w:ascii="仿宋" w:hAnsi="仿宋" w:cs="仿宋"/>
          <w:sz w:val="24"/>
          <w:szCs w:val="24"/>
        </w:rPr>
      </w:pPr>
      <w:r>
        <w:rPr>
          <w:rFonts w:hint="eastAsia" w:ascii="仿宋" w:hAnsi="仿宋" w:cs="仿宋"/>
          <w:sz w:val="24"/>
          <w:szCs w:val="24"/>
        </w:rPr>
        <w:t>1、大屏拼接显示系统：利旧拼接显示器；需保障拼接屏安全稳定安装；配置无线传屏器，实现现场视频信号无线投屏功能</w:t>
      </w:r>
    </w:p>
    <w:p w14:paraId="5C85B89A">
      <w:pPr>
        <w:ind w:firstLine="480" w:firstLineChars="200"/>
        <w:rPr>
          <w:rFonts w:hint="eastAsia" w:ascii="仿宋" w:hAnsi="仿宋" w:cs="仿宋"/>
          <w:sz w:val="24"/>
          <w:szCs w:val="24"/>
        </w:rPr>
      </w:pPr>
      <w:r>
        <w:rPr>
          <w:rFonts w:hint="eastAsia" w:ascii="仿宋" w:hAnsi="仿宋" w:cs="仿宋"/>
          <w:sz w:val="24"/>
          <w:szCs w:val="24"/>
        </w:rPr>
        <w:t>2、音响扩声系统：利旧音频处理器、天花扬声器及配套功放，利旧无线会议讨论系统；需配置无线双手持话筒，保障会议扩声、拾音稳定清晰。</w:t>
      </w:r>
    </w:p>
    <w:p w14:paraId="1107D7C5">
      <w:pPr>
        <w:ind w:firstLine="480" w:firstLineChars="200"/>
        <w:rPr>
          <w:rFonts w:hint="eastAsia" w:ascii="仿宋" w:hAnsi="仿宋" w:cs="仿宋"/>
          <w:sz w:val="24"/>
          <w:szCs w:val="24"/>
        </w:rPr>
      </w:pPr>
      <w:r>
        <w:rPr>
          <w:rFonts w:hint="eastAsia" w:ascii="仿宋" w:hAnsi="仿宋" w:cs="仿宋"/>
          <w:sz w:val="24"/>
          <w:szCs w:val="24"/>
        </w:rPr>
        <w:t>3、信号处理系统：需配置4K分辨率处理系统，满足会场信号源传输和投屏显示，需支持可调阅的信号源显示，如视频会议、会议会标、视频或PPT等内容。投标单位需详细描述与各重要会议室视频互联互通解决方案；需部署智能巡检设备，支持对显示、扩声等设备远程智能巡检与状态监测。</w:t>
      </w:r>
    </w:p>
    <w:p w14:paraId="74ED62A6">
      <w:pPr>
        <w:ind w:firstLine="480" w:firstLineChars="200"/>
        <w:rPr>
          <w:rFonts w:hint="eastAsia" w:ascii="仿宋" w:hAnsi="仿宋" w:cs="仿宋"/>
          <w:sz w:val="24"/>
          <w:szCs w:val="24"/>
        </w:rPr>
      </w:pPr>
      <w:r>
        <w:rPr>
          <w:rFonts w:hint="eastAsia" w:ascii="仿宋" w:hAnsi="仿宋" w:cs="仿宋"/>
          <w:sz w:val="24"/>
          <w:szCs w:val="24"/>
        </w:rPr>
        <w:t>4、摄像存储系统技术：利旧视频会议主机；需配置高清摄像设备，适配会场固定及移动安装需求。</w:t>
      </w:r>
    </w:p>
    <w:p w14:paraId="51EE8273">
      <w:pPr>
        <w:ind w:firstLine="480" w:firstLineChars="200"/>
        <w:rPr>
          <w:rFonts w:hint="eastAsia" w:ascii="仿宋" w:hAnsi="仿宋" w:cs="仿宋"/>
          <w:sz w:val="24"/>
          <w:szCs w:val="24"/>
        </w:rPr>
      </w:pPr>
      <w:r>
        <w:rPr>
          <w:rFonts w:hint="eastAsia" w:ascii="仿宋" w:hAnsi="仿宋" w:cs="仿宋"/>
          <w:sz w:val="24"/>
          <w:szCs w:val="24"/>
        </w:rPr>
        <w:t>5、集中控制系统：利旧中控系统；需支持墙面面板、墙面控制触摸屏和会议保障中心等多模式控制，可设置使用模式，投标单位需详细描述控制系统建设方案，对多模式控制进行详细功能描述。</w:t>
      </w:r>
    </w:p>
    <w:p w14:paraId="460F5144">
      <w:pPr>
        <w:ind w:firstLine="480" w:firstLineChars="200"/>
        <w:rPr>
          <w:rFonts w:hint="eastAsia" w:ascii="仿宋" w:hAnsi="仿宋" w:cs="仿宋"/>
          <w:sz w:val="24"/>
          <w:szCs w:val="24"/>
        </w:rPr>
      </w:pPr>
      <w:r>
        <w:rPr>
          <w:rFonts w:hint="eastAsia" w:ascii="仿宋" w:hAnsi="仿宋" w:cs="仿宋"/>
          <w:sz w:val="24"/>
          <w:szCs w:val="24"/>
        </w:rPr>
        <w:t>6、可扩展组成系统：相应配套的机柜、信息接口和线缆辅材等。</w:t>
      </w:r>
    </w:p>
    <w:p w14:paraId="54AD6F39">
      <w:pPr>
        <w:ind w:firstLine="480" w:firstLineChars="200"/>
        <w:rPr>
          <w:rFonts w:hint="eastAsia" w:ascii="仿宋" w:hAnsi="仿宋" w:cs="仿宋"/>
          <w:sz w:val="24"/>
          <w:szCs w:val="24"/>
        </w:rPr>
      </w:pPr>
      <w:r>
        <w:rPr>
          <w:rFonts w:hint="eastAsia" w:ascii="仿宋" w:hAnsi="仿宋" w:cs="仿宋"/>
          <w:sz w:val="24"/>
          <w:szCs w:val="24"/>
        </w:rPr>
        <w:t>可利旧设备清单及主要参数情况如下：</w:t>
      </w:r>
    </w:p>
    <w:tbl>
      <w:tblPr>
        <w:tblStyle w:val="16"/>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5162B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1C90CF87">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7A761E25">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206F62CF">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6C2E724B">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4CE391F2">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6736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40F368C">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vAlign w:val="center"/>
          </w:tcPr>
          <w:p w14:paraId="66AC6EA6">
            <w:pPr>
              <w:spacing w:line="276" w:lineRule="auto"/>
              <w:rPr>
                <w:rFonts w:hint="eastAsia" w:ascii="仿宋" w:hAnsi="仿宋" w:cs="仿宋"/>
                <w:sz w:val="21"/>
                <w:szCs w:val="21"/>
              </w:rPr>
            </w:pPr>
            <w:r>
              <w:rPr>
                <w:rFonts w:ascii="仿宋" w:hAnsi="仿宋" w:cs="仿宋"/>
                <w:sz w:val="21"/>
                <w:szCs w:val="21"/>
              </w:rPr>
              <w:t>拼接显示器</w:t>
            </w:r>
          </w:p>
        </w:tc>
        <w:tc>
          <w:tcPr>
            <w:tcW w:w="3260" w:type="dxa"/>
          </w:tcPr>
          <w:p w14:paraId="001DD5B0">
            <w:pPr>
              <w:spacing w:line="276" w:lineRule="auto"/>
              <w:rPr>
                <w:rFonts w:hint="eastAsia" w:ascii="仿宋" w:hAnsi="仿宋" w:cs="仿宋"/>
                <w:sz w:val="21"/>
                <w:szCs w:val="21"/>
              </w:rPr>
            </w:pPr>
            <w:r>
              <w:rPr>
                <w:rFonts w:ascii="仿宋" w:hAnsi="仿宋" w:cs="仿宋"/>
                <w:sz w:val="21"/>
                <w:szCs w:val="21"/>
              </w:rPr>
              <w:t>46寸液晶拼接屏</w:t>
            </w:r>
          </w:p>
        </w:tc>
        <w:tc>
          <w:tcPr>
            <w:tcW w:w="1257" w:type="dxa"/>
            <w:vAlign w:val="center"/>
          </w:tcPr>
          <w:p w14:paraId="139B6C53">
            <w:pPr>
              <w:spacing w:line="276" w:lineRule="auto"/>
              <w:jc w:val="center"/>
              <w:rPr>
                <w:rFonts w:hint="eastAsia" w:ascii="仿宋" w:hAnsi="仿宋" w:cs="仿宋"/>
                <w:sz w:val="21"/>
                <w:szCs w:val="21"/>
              </w:rPr>
            </w:pPr>
            <w:r>
              <w:rPr>
                <w:rFonts w:hint="eastAsia" w:ascii="仿宋" w:hAnsi="仿宋" w:cs="仿宋"/>
                <w:sz w:val="21"/>
                <w:szCs w:val="21"/>
              </w:rPr>
              <w:t>8</w:t>
            </w:r>
          </w:p>
        </w:tc>
        <w:tc>
          <w:tcPr>
            <w:tcW w:w="1276" w:type="dxa"/>
            <w:vAlign w:val="center"/>
          </w:tcPr>
          <w:p w14:paraId="4C976626">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7795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47CAAFE">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vAlign w:val="center"/>
          </w:tcPr>
          <w:p w14:paraId="2DB8ABE4">
            <w:pPr>
              <w:spacing w:line="276" w:lineRule="auto"/>
              <w:rPr>
                <w:rFonts w:hint="eastAsia" w:ascii="仿宋" w:hAnsi="仿宋" w:cs="仿宋"/>
                <w:sz w:val="21"/>
                <w:szCs w:val="21"/>
              </w:rPr>
            </w:pPr>
            <w:r>
              <w:rPr>
                <w:rFonts w:ascii="仿宋" w:hAnsi="仿宋" w:cs="仿宋"/>
                <w:sz w:val="21"/>
                <w:szCs w:val="21"/>
              </w:rPr>
              <w:t>音频处理器</w:t>
            </w:r>
          </w:p>
        </w:tc>
        <w:tc>
          <w:tcPr>
            <w:tcW w:w="3260" w:type="dxa"/>
          </w:tcPr>
          <w:p w14:paraId="20A70699">
            <w:pPr>
              <w:spacing w:line="276" w:lineRule="auto"/>
              <w:rPr>
                <w:rFonts w:hint="eastAsia" w:ascii="仿宋" w:hAnsi="仿宋" w:cs="仿宋"/>
                <w:sz w:val="21"/>
                <w:szCs w:val="21"/>
              </w:rPr>
            </w:pPr>
            <w:r>
              <w:rPr>
                <w:rFonts w:hint="eastAsia" w:ascii="仿宋" w:hAnsi="仿宋" w:cs="仿宋"/>
                <w:sz w:val="21"/>
                <w:szCs w:val="21"/>
              </w:rPr>
              <w:t>与现场音频路数配套</w:t>
            </w:r>
          </w:p>
        </w:tc>
        <w:tc>
          <w:tcPr>
            <w:tcW w:w="1257" w:type="dxa"/>
            <w:vAlign w:val="center"/>
          </w:tcPr>
          <w:p w14:paraId="42B4DAF9">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2F414F8F">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6600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 w:type="dxa"/>
            <w:vAlign w:val="center"/>
          </w:tcPr>
          <w:p w14:paraId="4F3BCF22">
            <w:pPr>
              <w:spacing w:line="276" w:lineRule="auto"/>
              <w:jc w:val="center"/>
              <w:rPr>
                <w:rFonts w:hint="eastAsia" w:ascii="仿宋" w:hAnsi="仿宋" w:cs="仿宋"/>
                <w:sz w:val="21"/>
                <w:szCs w:val="21"/>
              </w:rPr>
            </w:pPr>
            <w:r>
              <w:rPr>
                <w:rFonts w:hint="eastAsia" w:ascii="仿宋" w:hAnsi="仿宋" w:cs="仿宋"/>
                <w:sz w:val="21"/>
                <w:szCs w:val="21"/>
              </w:rPr>
              <w:t>3</w:t>
            </w:r>
          </w:p>
        </w:tc>
        <w:tc>
          <w:tcPr>
            <w:tcW w:w="2268" w:type="dxa"/>
            <w:vAlign w:val="center"/>
          </w:tcPr>
          <w:p w14:paraId="448626B0">
            <w:pPr>
              <w:spacing w:line="276" w:lineRule="auto"/>
              <w:rPr>
                <w:rFonts w:hint="eastAsia" w:ascii="仿宋" w:hAnsi="仿宋" w:cs="仿宋"/>
                <w:sz w:val="21"/>
                <w:szCs w:val="21"/>
              </w:rPr>
            </w:pPr>
            <w:r>
              <w:rPr>
                <w:rFonts w:ascii="仿宋" w:hAnsi="仿宋" w:cs="仿宋"/>
                <w:sz w:val="21"/>
                <w:szCs w:val="21"/>
              </w:rPr>
              <w:t>主扩音箱</w:t>
            </w:r>
          </w:p>
        </w:tc>
        <w:tc>
          <w:tcPr>
            <w:tcW w:w="3260" w:type="dxa"/>
          </w:tcPr>
          <w:p w14:paraId="698717E2">
            <w:pPr>
              <w:spacing w:line="276" w:lineRule="auto"/>
              <w:rPr>
                <w:rFonts w:hint="eastAsia" w:ascii="仿宋" w:hAnsi="仿宋" w:cs="仿宋"/>
                <w:sz w:val="21"/>
                <w:szCs w:val="21"/>
              </w:rPr>
            </w:pPr>
            <w:r>
              <w:rPr>
                <w:rFonts w:ascii="仿宋" w:hAnsi="仿宋" w:cs="仿宋"/>
                <w:sz w:val="21"/>
                <w:szCs w:val="21"/>
              </w:rPr>
              <w:t>额定输入（8欧）：</w:t>
            </w:r>
            <w:r>
              <w:rPr>
                <w:rFonts w:hint="eastAsia" w:ascii="仿宋" w:hAnsi="仿宋" w:cs="仿宋"/>
                <w:sz w:val="21"/>
                <w:szCs w:val="21"/>
              </w:rPr>
              <w:t>325</w:t>
            </w:r>
            <w:r>
              <w:rPr>
                <w:rFonts w:ascii="仿宋" w:hAnsi="仿宋" w:cs="仿宋"/>
                <w:sz w:val="21"/>
                <w:szCs w:val="21"/>
              </w:rPr>
              <w:t>W</w:t>
            </w:r>
            <w:r>
              <w:rPr>
                <w:rFonts w:hint="eastAsia" w:ascii="仿宋" w:hAnsi="仿宋" w:cs="仿宋"/>
                <w:sz w:val="21"/>
                <w:szCs w:val="21"/>
              </w:rPr>
              <w:t>平均</w:t>
            </w:r>
            <w:r>
              <w:rPr>
                <w:rFonts w:ascii="仿宋" w:hAnsi="仿宋" w:cs="仿宋"/>
                <w:sz w:val="21"/>
                <w:szCs w:val="21"/>
              </w:rPr>
              <w:t>，</w:t>
            </w:r>
            <w:r>
              <w:rPr>
                <w:rFonts w:hint="eastAsia" w:ascii="仿宋" w:hAnsi="仿宋" w:cs="仿宋"/>
                <w:sz w:val="21"/>
                <w:szCs w:val="21"/>
              </w:rPr>
              <w:t>800</w:t>
            </w:r>
            <w:r>
              <w:rPr>
                <w:rFonts w:ascii="仿宋" w:hAnsi="仿宋" w:cs="仿宋"/>
                <w:sz w:val="21"/>
                <w:szCs w:val="21"/>
              </w:rPr>
              <w:t>W</w:t>
            </w:r>
            <w:r>
              <w:rPr>
                <w:rFonts w:hint="eastAsia" w:ascii="仿宋" w:hAnsi="仿宋" w:cs="仿宋"/>
                <w:sz w:val="21"/>
                <w:szCs w:val="21"/>
              </w:rPr>
              <w:t>峰值</w:t>
            </w:r>
          </w:p>
        </w:tc>
        <w:tc>
          <w:tcPr>
            <w:tcW w:w="1257" w:type="dxa"/>
            <w:vAlign w:val="center"/>
          </w:tcPr>
          <w:p w14:paraId="7EAC3328">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2F33819D">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6219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127997F">
            <w:pPr>
              <w:spacing w:line="276" w:lineRule="auto"/>
              <w:jc w:val="center"/>
              <w:rPr>
                <w:rFonts w:hint="eastAsia" w:ascii="仿宋" w:hAnsi="仿宋" w:cs="仿宋"/>
                <w:sz w:val="21"/>
                <w:szCs w:val="21"/>
              </w:rPr>
            </w:pPr>
            <w:r>
              <w:rPr>
                <w:rFonts w:hint="eastAsia" w:ascii="仿宋" w:hAnsi="仿宋" w:cs="仿宋"/>
                <w:sz w:val="21"/>
                <w:szCs w:val="21"/>
              </w:rPr>
              <w:t>4</w:t>
            </w:r>
          </w:p>
        </w:tc>
        <w:tc>
          <w:tcPr>
            <w:tcW w:w="2268" w:type="dxa"/>
            <w:vAlign w:val="center"/>
          </w:tcPr>
          <w:p w14:paraId="57387D1E">
            <w:pPr>
              <w:spacing w:line="276" w:lineRule="auto"/>
              <w:rPr>
                <w:rFonts w:hint="eastAsia" w:ascii="仿宋" w:hAnsi="仿宋" w:cs="仿宋"/>
                <w:sz w:val="21"/>
                <w:szCs w:val="21"/>
              </w:rPr>
            </w:pPr>
            <w:r>
              <w:rPr>
                <w:rFonts w:ascii="仿宋" w:hAnsi="仿宋" w:cs="仿宋"/>
                <w:sz w:val="21"/>
                <w:szCs w:val="21"/>
              </w:rPr>
              <w:t>吸顶喇叭</w:t>
            </w:r>
          </w:p>
        </w:tc>
        <w:tc>
          <w:tcPr>
            <w:tcW w:w="3260" w:type="dxa"/>
          </w:tcPr>
          <w:p w14:paraId="2D24DBE4">
            <w:pPr>
              <w:spacing w:line="276" w:lineRule="auto"/>
              <w:rPr>
                <w:rFonts w:hint="eastAsia" w:ascii="仿宋" w:hAnsi="仿宋" w:cs="仿宋"/>
                <w:sz w:val="21"/>
                <w:szCs w:val="21"/>
              </w:rPr>
            </w:pPr>
            <w:r>
              <w:rPr>
                <w:rFonts w:hint="eastAsia" w:ascii="仿宋" w:hAnsi="仿宋" w:cs="仿宋"/>
                <w:sz w:val="21"/>
                <w:szCs w:val="21"/>
              </w:rPr>
              <w:t>定阻负载功率： 160W（节目）、320W（峰值）</w:t>
            </w:r>
          </w:p>
          <w:p w14:paraId="7A147432">
            <w:pPr>
              <w:spacing w:line="276" w:lineRule="auto"/>
              <w:rPr>
                <w:rFonts w:hint="eastAsia" w:ascii="仿宋" w:hAnsi="仿宋" w:cs="仿宋"/>
                <w:sz w:val="21"/>
                <w:szCs w:val="21"/>
              </w:rPr>
            </w:pPr>
            <w:r>
              <w:rPr>
                <w:rFonts w:hint="eastAsia" w:ascii="仿宋" w:hAnsi="仿宋" w:cs="仿宋"/>
                <w:sz w:val="21"/>
                <w:szCs w:val="21"/>
              </w:rPr>
              <w:t>定压负载功率（70V）： 1.88W、3.75W、7.5W、15W、30W</w:t>
            </w:r>
          </w:p>
          <w:p w14:paraId="7DBA8F1B">
            <w:pPr>
              <w:spacing w:line="276" w:lineRule="auto"/>
              <w:rPr>
                <w:rFonts w:hint="eastAsia" w:ascii="仿宋" w:hAnsi="仿宋" w:cs="仿宋"/>
                <w:sz w:val="21"/>
                <w:szCs w:val="21"/>
              </w:rPr>
            </w:pPr>
            <w:r>
              <w:rPr>
                <w:rFonts w:hint="eastAsia" w:ascii="仿宋" w:hAnsi="仿宋" w:cs="仿宋"/>
                <w:sz w:val="21"/>
                <w:szCs w:val="21"/>
              </w:rPr>
              <w:t>定压负载功率（100V）： 3.75W、7.5W、15W、30W</w:t>
            </w:r>
          </w:p>
        </w:tc>
        <w:tc>
          <w:tcPr>
            <w:tcW w:w="1257" w:type="dxa"/>
            <w:vAlign w:val="center"/>
          </w:tcPr>
          <w:p w14:paraId="79110334">
            <w:pPr>
              <w:spacing w:line="276" w:lineRule="auto"/>
              <w:jc w:val="center"/>
              <w:rPr>
                <w:rFonts w:hint="eastAsia" w:ascii="仿宋" w:hAnsi="仿宋" w:cs="仿宋"/>
                <w:sz w:val="21"/>
                <w:szCs w:val="21"/>
              </w:rPr>
            </w:pPr>
            <w:r>
              <w:rPr>
                <w:rFonts w:hint="eastAsia" w:ascii="仿宋" w:hAnsi="仿宋" w:cs="仿宋"/>
                <w:sz w:val="21"/>
                <w:szCs w:val="21"/>
              </w:rPr>
              <w:t>4</w:t>
            </w:r>
          </w:p>
        </w:tc>
        <w:tc>
          <w:tcPr>
            <w:tcW w:w="1276" w:type="dxa"/>
            <w:vAlign w:val="center"/>
          </w:tcPr>
          <w:p w14:paraId="1CB4E099">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0BB3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53063C6">
            <w:pPr>
              <w:spacing w:line="276" w:lineRule="auto"/>
              <w:jc w:val="center"/>
              <w:rPr>
                <w:rFonts w:hint="eastAsia" w:ascii="仿宋" w:hAnsi="仿宋" w:cs="仿宋"/>
                <w:sz w:val="21"/>
                <w:szCs w:val="21"/>
              </w:rPr>
            </w:pPr>
            <w:r>
              <w:rPr>
                <w:rFonts w:hint="eastAsia" w:ascii="仿宋" w:hAnsi="仿宋" w:cs="仿宋"/>
                <w:sz w:val="21"/>
                <w:szCs w:val="21"/>
              </w:rPr>
              <w:t>5</w:t>
            </w:r>
          </w:p>
        </w:tc>
        <w:tc>
          <w:tcPr>
            <w:tcW w:w="2268" w:type="dxa"/>
            <w:vAlign w:val="center"/>
          </w:tcPr>
          <w:p w14:paraId="5C708BE7">
            <w:pPr>
              <w:spacing w:line="276" w:lineRule="auto"/>
              <w:rPr>
                <w:rFonts w:hint="eastAsia" w:ascii="仿宋" w:hAnsi="仿宋" w:cs="仿宋"/>
                <w:sz w:val="21"/>
                <w:szCs w:val="21"/>
              </w:rPr>
            </w:pPr>
            <w:r>
              <w:rPr>
                <w:rFonts w:ascii="仿宋" w:hAnsi="仿宋" w:cs="仿宋"/>
                <w:sz w:val="21"/>
                <w:szCs w:val="21"/>
              </w:rPr>
              <w:t>配套功放</w:t>
            </w:r>
          </w:p>
        </w:tc>
        <w:tc>
          <w:tcPr>
            <w:tcW w:w="3260" w:type="dxa"/>
          </w:tcPr>
          <w:p w14:paraId="64B40930">
            <w:pPr>
              <w:spacing w:line="276" w:lineRule="auto"/>
              <w:rPr>
                <w:rFonts w:hint="eastAsia" w:ascii="仿宋" w:hAnsi="仿宋" w:cs="仿宋"/>
                <w:sz w:val="21"/>
                <w:szCs w:val="21"/>
              </w:rPr>
            </w:pPr>
            <w:r>
              <w:rPr>
                <w:rFonts w:hint="eastAsia" w:ascii="仿宋" w:hAnsi="仿宋" w:cs="仿宋"/>
                <w:sz w:val="21"/>
                <w:szCs w:val="21"/>
              </w:rPr>
              <w:t>功放与主扩及吸顶对应配套</w:t>
            </w:r>
          </w:p>
        </w:tc>
        <w:tc>
          <w:tcPr>
            <w:tcW w:w="1257" w:type="dxa"/>
            <w:vAlign w:val="center"/>
          </w:tcPr>
          <w:p w14:paraId="69D16255">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20B6464D">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078D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757C5DB">
            <w:pPr>
              <w:spacing w:line="276" w:lineRule="auto"/>
              <w:jc w:val="center"/>
              <w:rPr>
                <w:rFonts w:hint="eastAsia" w:ascii="仿宋" w:hAnsi="仿宋" w:cs="仿宋"/>
                <w:sz w:val="21"/>
                <w:szCs w:val="21"/>
              </w:rPr>
            </w:pPr>
            <w:r>
              <w:rPr>
                <w:rFonts w:hint="eastAsia" w:ascii="仿宋" w:hAnsi="仿宋" w:cs="仿宋"/>
                <w:sz w:val="21"/>
                <w:szCs w:val="21"/>
              </w:rPr>
              <w:t>6</w:t>
            </w:r>
          </w:p>
        </w:tc>
        <w:tc>
          <w:tcPr>
            <w:tcW w:w="2268" w:type="dxa"/>
            <w:vAlign w:val="center"/>
          </w:tcPr>
          <w:p w14:paraId="4D4E2997">
            <w:pPr>
              <w:spacing w:line="276" w:lineRule="auto"/>
              <w:rPr>
                <w:rFonts w:hint="eastAsia" w:ascii="仿宋" w:hAnsi="仿宋" w:cs="仿宋"/>
                <w:sz w:val="21"/>
                <w:szCs w:val="21"/>
              </w:rPr>
            </w:pPr>
            <w:r>
              <w:rPr>
                <w:rFonts w:ascii="仿宋" w:hAnsi="仿宋" w:cs="仿宋"/>
                <w:sz w:val="21"/>
                <w:szCs w:val="21"/>
              </w:rPr>
              <w:t>无线会议讨论系统</w:t>
            </w:r>
          </w:p>
        </w:tc>
        <w:tc>
          <w:tcPr>
            <w:tcW w:w="3260" w:type="dxa"/>
          </w:tcPr>
          <w:p w14:paraId="4A9E6730">
            <w:pPr>
              <w:spacing w:line="276" w:lineRule="auto"/>
              <w:rPr>
                <w:rFonts w:hint="eastAsia" w:ascii="仿宋" w:hAnsi="仿宋" w:cs="仿宋"/>
                <w:sz w:val="21"/>
                <w:szCs w:val="21"/>
              </w:rPr>
            </w:pPr>
            <w:r>
              <w:rPr>
                <w:rFonts w:ascii="仿宋" w:hAnsi="仿宋" w:cs="仿宋"/>
                <w:sz w:val="21"/>
                <w:szCs w:val="21"/>
              </w:rPr>
              <w:t>无线会议话筒单元</w:t>
            </w:r>
            <w:r>
              <w:rPr>
                <w:rFonts w:hint="eastAsia" w:ascii="仿宋" w:hAnsi="仿宋" w:cs="仿宋"/>
                <w:sz w:val="21"/>
                <w:szCs w:val="21"/>
              </w:rPr>
              <w:t>5台</w:t>
            </w:r>
          </w:p>
        </w:tc>
        <w:tc>
          <w:tcPr>
            <w:tcW w:w="1257" w:type="dxa"/>
            <w:vAlign w:val="center"/>
          </w:tcPr>
          <w:p w14:paraId="39E97467">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4C2376B3">
            <w:pPr>
              <w:spacing w:line="276" w:lineRule="auto"/>
              <w:jc w:val="center"/>
              <w:rPr>
                <w:rFonts w:hint="eastAsia" w:ascii="仿宋" w:hAnsi="仿宋" w:cs="仿宋"/>
                <w:sz w:val="21"/>
                <w:szCs w:val="21"/>
              </w:rPr>
            </w:pPr>
            <w:r>
              <w:rPr>
                <w:rFonts w:hint="eastAsia" w:ascii="仿宋" w:hAnsi="仿宋" w:cs="仿宋"/>
                <w:sz w:val="21"/>
                <w:szCs w:val="21"/>
              </w:rPr>
              <w:t>套</w:t>
            </w:r>
          </w:p>
        </w:tc>
      </w:tr>
      <w:tr w14:paraId="2C46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A352DEB">
            <w:pPr>
              <w:spacing w:line="276" w:lineRule="auto"/>
              <w:jc w:val="center"/>
              <w:rPr>
                <w:rFonts w:hint="eastAsia" w:ascii="仿宋" w:hAnsi="仿宋" w:cs="仿宋"/>
                <w:sz w:val="21"/>
                <w:szCs w:val="21"/>
              </w:rPr>
            </w:pPr>
            <w:r>
              <w:rPr>
                <w:rFonts w:hint="eastAsia" w:ascii="仿宋" w:hAnsi="仿宋" w:cs="仿宋"/>
                <w:sz w:val="21"/>
                <w:szCs w:val="21"/>
              </w:rPr>
              <w:t>7</w:t>
            </w:r>
          </w:p>
        </w:tc>
        <w:tc>
          <w:tcPr>
            <w:tcW w:w="2268" w:type="dxa"/>
            <w:vAlign w:val="center"/>
          </w:tcPr>
          <w:p w14:paraId="452F6770">
            <w:pPr>
              <w:spacing w:line="276" w:lineRule="auto"/>
              <w:rPr>
                <w:rFonts w:hint="eastAsia" w:ascii="仿宋" w:hAnsi="仿宋" w:cs="仿宋"/>
                <w:sz w:val="21"/>
                <w:szCs w:val="21"/>
              </w:rPr>
            </w:pPr>
            <w:r>
              <w:rPr>
                <w:rFonts w:hint="eastAsia" w:ascii="仿宋" w:hAnsi="仿宋" w:cs="仿宋"/>
                <w:sz w:val="24"/>
                <w:szCs w:val="24"/>
              </w:rPr>
              <w:t>视频会议主机</w:t>
            </w:r>
          </w:p>
        </w:tc>
        <w:tc>
          <w:tcPr>
            <w:tcW w:w="3260" w:type="dxa"/>
          </w:tcPr>
          <w:p w14:paraId="46A01013">
            <w:pPr>
              <w:spacing w:line="276" w:lineRule="auto"/>
              <w:rPr>
                <w:rFonts w:hint="eastAsia" w:ascii="仿宋" w:hAnsi="仿宋" w:cs="仿宋"/>
                <w:sz w:val="21"/>
                <w:szCs w:val="21"/>
              </w:rPr>
            </w:pPr>
            <w:r>
              <w:rPr>
                <w:rFonts w:hint="eastAsia" w:ascii="仿宋" w:hAnsi="仿宋" w:cs="仿宋"/>
                <w:sz w:val="21"/>
                <w:szCs w:val="21"/>
              </w:rPr>
              <w:t>支持接入上海法院视频会议系统，支持HDMI信号。</w:t>
            </w:r>
          </w:p>
        </w:tc>
        <w:tc>
          <w:tcPr>
            <w:tcW w:w="1257" w:type="dxa"/>
            <w:vAlign w:val="center"/>
          </w:tcPr>
          <w:p w14:paraId="05958152">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538EE727">
            <w:pPr>
              <w:spacing w:line="276" w:lineRule="auto"/>
              <w:jc w:val="center"/>
              <w:rPr>
                <w:rFonts w:hint="eastAsia" w:ascii="仿宋" w:hAnsi="仿宋" w:cs="仿宋"/>
                <w:sz w:val="21"/>
                <w:szCs w:val="21"/>
              </w:rPr>
            </w:pPr>
            <w:r>
              <w:rPr>
                <w:rFonts w:hint="eastAsia" w:ascii="仿宋" w:hAnsi="仿宋" w:cs="仿宋"/>
                <w:sz w:val="21"/>
                <w:szCs w:val="21"/>
              </w:rPr>
              <w:t>套</w:t>
            </w:r>
          </w:p>
        </w:tc>
      </w:tr>
      <w:tr w14:paraId="3E8B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C2D4576">
            <w:pPr>
              <w:spacing w:line="276" w:lineRule="auto"/>
              <w:jc w:val="center"/>
              <w:rPr>
                <w:rFonts w:hint="eastAsia" w:ascii="仿宋" w:hAnsi="仿宋" w:cs="仿宋"/>
                <w:sz w:val="21"/>
                <w:szCs w:val="21"/>
              </w:rPr>
            </w:pPr>
            <w:r>
              <w:rPr>
                <w:rFonts w:hint="eastAsia" w:ascii="仿宋" w:hAnsi="仿宋" w:cs="仿宋"/>
                <w:sz w:val="21"/>
                <w:szCs w:val="21"/>
              </w:rPr>
              <w:t>8</w:t>
            </w:r>
          </w:p>
        </w:tc>
        <w:tc>
          <w:tcPr>
            <w:tcW w:w="2268" w:type="dxa"/>
            <w:vAlign w:val="center"/>
          </w:tcPr>
          <w:p w14:paraId="5FCE81CD">
            <w:pPr>
              <w:spacing w:line="276" w:lineRule="auto"/>
              <w:rPr>
                <w:rFonts w:hint="eastAsia" w:ascii="仿宋" w:hAnsi="仿宋" w:cs="仿宋"/>
                <w:sz w:val="21"/>
                <w:szCs w:val="21"/>
              </w:rPr>
            </w:pPr>
            <w:r>
              <w:rPr>
                <w:rFonts w:hint="eastAsia" w:ascii="仿宋" w:hAnsi="仿宋" w:cs="仿宋"/>
                <w:sz w:val="24"/>
                <w:szCs w:val="24"/>
              </w:rPr>
              <w:t>中控系统</w:t>
            </w:r>
          </w:p>
        </w:tc>
        <w:tc>
          <w:tcPr>
            <w:tcW w:w="3260" w:type="dxa"/>
          </w:tcPr>
          <w:p w14:paraId="10568FAF">
            <w:pPr>
              <w:spacing w:line="276" w:lineRule="auto"/>
              <w:rPr>
                <w:rFonts w:hint="eastAsia" w:ascii="仿宋" w:hAnsi="仿宋" w:cs="仿宋"/>
                <w:sz w:val="21"/>
                <w:szCs w:val="21"/>
              </w:rPr>
            </w:pPr>
            <w:r>
              <w:rPr>
                <w:rFonts w:hint="eastAsia" w:ascii="仿宋" w:hAnsi="仿宋" w:cs="仿宋"/>
                <w:sz w:val="21"/>
                <w:szCs w:val="21"/>
              </w:rPr>
              <w:t>支持对各类信息化设备及会场灯光进行控制。</w:t>
            </w:r>
          </w:p>
        </w:tc>
        <w:tc>
          <w:tcPr>
            <w:tcW w:w="1257" w:type="dxa"/>
            <w:vAlign w:val="center"/>
          </w:tcPr>
          <w:p w14:paraId="63D2E9DD">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2D62B374">
            <w:pPr>
              <w:spacing w:line="276" w:lineRule="auto"/>
              <w:jc w:val="center"/>
              <w:rPr>
                <w:rFonts w:hint="eastAsia" w:ascii="仿宋" w:hAnsi="仿宋" w:cs="仿宋"/>
                <w:sz w:val="21"/>
                <w:szCs w:val="21"/>
              </w:rPr>
            </w:pPr>
            <w:r>
              <w:rPr>
                <w:rFonts w:hint="eastAsia" w:ascii="仿宋" w:hAnsi="仿宋" w:cs="仿宋"/>
                <w:sz w:val="21"/>
                <w:szCs w:val="21"/>
              </w:rPr>
              <w:t>套</w:t>
            </w:r>
          </w:p>
        </w:tc>
      </w:tr>
    </w:tbl>
    <w:p w14:paraId="7F19CE6A">
      <w:pPr>
        <w:ind w:firstLine="480" w:firstLineChars="200"/>
        <w:rPr>
          <w:rFonts w:hint="eastAsia" w:ascii="仿宋" w:hAnsi="仿宋" w:cs="仿宋"/>
          <w:sz w:val="24"/>
          <w:szCs w:val="24"/>
        </w:rPr>
      </w:pPr>
    </w:p>
    <w:p w14:paraId="1C10A9A7">
      <w:pPr>
        <w:pStyle w:val="3"/>
        <w:rPr>
          <w:rFonts w:hint="eastAsia" w:ascii="仿宋" w:hAnsi="仿宋" w:cs="仿宋"/>
          <w:sz w:val="24"/>
          <w:szCs w:val="24"/>
        </w:rPr>
      </w:pPr>
      <w:r>
        <w:rPr>
          <w:rFonts w:hint="eastAsia" w:ascii="仿宋" w:hAnsi="仿宋" w:cs="仿宋"/>
          <w:sz w:val="24"/>
          <w:szCs w:val="24"/>
        </w:rPr>
        <w:t>信息管理及数字法院示范中心（信息管理中心）</w:t>
      </w:r>
    </w:p>
    <w:p w14:paraId="464929EF">
      <w:pPr>
        <w:ind w:firstLine="480" w:firstLineChars="200"/>
        <w:rPr>
          <w:rFonts w:hint="eastAsia" w:ascii="仿宋" w:hAnsi="仿宋" w:cs="仿宋"/>
          <w:sz w:val="24"/>
          <w:szCs w:val="24"/>
        </w:rPr>
      </w:pPr>
      <w:r>
        <w:rPr>
          <w:rFonts w:hint="eastAsia" w:ascii="仿宋" w:hAnsi="仿宋" w:cs="仿宋"/>
          <w:sz w:val="24"/>
          <w:szCs w:val="24"/>
        </w:rPr>
        <w:t>信息管理及数字法院示范中心作为大楼总控中心，全面整合大楼各类数字化数据化资源，依托物联网、大数据可视化呈现等先进软件系统，实现对法院各项核心事务的精准决策、高效指挥与动态管理，成为法院数字化治理能力提升的关键场所。建设目的是进一步强化上铁法院各业务系统的联动与监控能力，提升审判质量、效率及管理水平。需满足法院指挥、会商、信息管理、演示、培训、参观、接待、会议物联等多元化工作需求。</w:t>
      </w:r>
    </w:p>
    <w:p w14:paraId="7FDA8D7D">
      <w:pPr>
        <w:ind w:firstLine="480" w:firstLineChars="200"/>
        <w:rPr>
          <w:rFonts w:hint="eastAsia" w:ascii="仿宋" w:hAnsi="仿宋" w:cs="仿宋"/>
          <w:sz w:val="24"/>
          <w:szCs w:val="24"/>
        </w:rPr>
      </w:pPr>
      <w:r>
        <w:rPr>
          <w:rFonts w:hint="eastAsia" w:ascii="仿宋" w:hAnsi="仿宋" w:cs="仿宋"/>
          <w:sz w:val="24"/>
          <w:szCs w:val="24"/>
        </w:rPr>
        <w:t>1、视频显示系统：需选用不小于70英寸DLP拼接屏，分辨率不低于1920*1080。按规范排列组成大屏显示系统；需配置DLP拼接屏相关硬件设备，含拼接显示单元、底座、多屏图像处理器、屏体钢结构及包边等。拼接屏单元需支持7×24小时不间断运行，系统需可实现信号开窗、漫游、叠加等效果。需通过显示单元内置图像拼接处理与外置多屏控制处理器协同工作，确保高动态计算机画面实时、动态显示，保障系统工作稳定可靠、安全性高。</w:t>
      </w:r>
    </w:p>
    <w:p w14:paraId="7E72E22D">
      <w:pPr>
        <w:ind w:firstLine="480" w:firstLineChars="200"/>
        <w:rPr>
          <w:rFonts w:hint="eastAsia" w:ascii="仿宋" w:hAnsi="仿宋" w:cs="仿宋"/>
          <w:sz w:val="24"/>
          <w:szCs w:val="24"/>
        </w:rPr>
      </w:pPr>
      <w:r>
        <w:rPr>
          <w:rFonts w:hint="eastAsia" w:ascii="仿宋" w:hAnsi="仿宋" w:cs="仿宋"/>
          <w:sz w:val="24"/>
          <w:szCs w:val="24"/>
        </w:rPr>
        <w:t>2、音频扩声系统：音频采集需配置多种拾音设备，满足不同场景发言需求；音频处理需采用数字音频处理器，支持网络远程设置多种音频工作模式，可调整音频参数并存储、一键调取，具备混音、线路交换、延时等多种信号处理功能，需配置数字调音台及配套接口箱，便于操作员实时监控调音；音频扩声需结合场地空间大小及美观需求，选用适配的主扩声设备及补声设备，音箱与大屏幕协调布置，有效避免啸叫及声场缺陷，保障扩声效果清晰、声场均匀。</w:t>
      </w:r>
    </w:p>
    <w:p w14:paraId="185BDC99">
      <w:pPr>
        <w:ind w:firstLine="480" w:firstLineChars="200"/>
        <w:rPr>
          <w:rFonts w:hint="eastAsia" w:ascii="仿宋" w:hAnsi="仿宋" w:cs="仿宋"/>
          <w:sz w:val="24"/>
          <w:szCs w:val="24"/>
        </w:rPr>
      </w:pPr>
      <w:r>
        <w:rPr>
          <w:rFonts w:hint="eastAsia" w:ascii="仿宋" w:hAnsi="仿宋" w:cs="仿宋"/>
          <w:sz w:val="24"/>
          <w:szCs w:val="24"/>
        </w:rPr>
        <w:t>3、高清信号处理系统：需配置4K分辨率处理系统，需满足会场信号源传输和投屏显示，需支持可调阅的信号源显示，如视频会议、会议会标、视频或PPT等内容。投标单位需详细描述与各重要会议室视频互联互通解决方案。需部署智能巡检设备，支持对显示、扩声等设备远程智能巡检与状态监测。</w:t>
      </w:r>
    </w:p>
    <w:p w14:paraId="172AA3FD">
      <w:pPr>
        <w:ind w:firstLine="480" w:firstLineChars="200"/>
        <w:rPr>
          <w:rFonts w:hint="eastAsia" w:ascii="仿宋" w:hAnsi="仿宋" w:cs="仿宋"/>
          <w:sz w:val="24"/>
          <w:szCs w:val="24"/>
        </w:rPr>
      </w:pPr>
      <w:r>
        <w:rPr>
          <w:rFonts w:hint="eastAsia" w:ascii="仿宋" w:hAnsi="仿宋" w:cs="仿宋"/>
          <w:sz w:val="24"/>
          <w:szCs w:val="24"/>
        </w:rPr>
        <w:t>4、摄像存储系统：需配置超高清摄像设备，具备相应变焦能力，适配会场固定及移动安装需求；需配置互联网视频会议主机及高清录播一体机，满足视频会议及重要会议录制需求。</w:t>
      </w:r>
    </w:p>
    <w:p w14:paraId="59E1E28C">
      <w:pPr>
        <w:ind w:firstLine="480" w:firstLineChars="200"/>
        <w:rPr>
          <w:rFonts w:hint="eastAsia" w:ascii="仿宋" w:hAnsi="仿宋" w:cs="仿宋"/>
          <w:sz w:val="24"/>
          <w:szCs w:val="24"/>
        </w:rPr>
      </w:pPr>
      <w:r>
        <w:rPr>
          <w:rFonts w:hint="eastAsia" w:ascii="仿宋" w:hAnsi="仿宋" w:cs="仿宋"/>
          <w:sz w:val="24"/>
          <w:szCs w:val="24"/>
        </w:rPr>
        <w:t>5、集中控制系统：需支持墙面面板、墙面控制触摸屏和会议保障中心等多模式控制，可设置使用模式，投标单位需详细描述控制系统建设方案，对多模式控制进行详细功能描述。</w:t>
      </w:r>
    </w:p>
    <w:p w14:paraId="49BCF332">
      <w:pPr>
        <w:ind w:firstLine="480" w:firstLineChars="200"/>
        <w:rPr>
          <w:rFonts w:hint="eastAsia" w:ascii="仿宋" w:hAnsi="仿宋" w:cs="仿宋"/>
          <w:sz w:val="24"/>
          <w:szCs w:val="24"/>
        </w:rPr>
      </w:pPr>
      <w:r>
        <w:rPr>
          <w:rFonts w:hint="eastAsia" w:ascii="仿宋" w:hAnsi="仿宋" w:cs="仿宋"/>
          <w:sz w:val="24"/>
          <w:szCs w:val="24"/>
        </w:rPr>
        <w:t>6、可扩展组成系统：需配置设备机柜，用于后台设备集中放置；需配备操作控制工作站及配套显示器。需配备音视频线缆及各类安装辅材，保障现场信号传输及系统所有设备正常安装、运行，预留充足扩展空间。</w:t>
      </w:r>
    </w:p>
    <w:p w14:paraId="70CA92F0">
      <w:pPr>
        <w:ind w:firstLine="480" w:firstLineChars="200"/>
        <w:rPr>
          <w:rFonts w:hint="eastAsia" w:ascii="仿宋" w:hAnsi="仿宋" w:cs="仿宋"/>
          <w:sz w:val="24"/>
          <w:szCs w:val="24"/>
        </w:rPr>
      </w:pPr>
    </w:p>
    <w:p w14:paraId="2673EFDC">
      <w:pPr>
        <w:pStyle w:val="2"/>
        <w:rPr>
          <w:rFonts w:hint="eastAsia" w:ascii="仿宋" w:hAnsi="仿宋" w:cs="仿宋"/>
          <w:sz w:val="24"/>
          <w:szCs w:val="24"/>
        </w:rPr>
      </w:pPr>
      <w:r>
        <w:rPr>
          <w:rFonts w:hint="eastAsia" w:ascii="仿宋" w:hAnsi="仿宋" w:cs="仿宋"/>
          <w:sz w:val="24"/>
          <w:szCs w:val="24"/>
        </w:rPr>
        <w:t>整体需求清单及技术规格要求</w:t>
      </w:r>
    </w:p>
    <w:p w14:paraId="48C58956">
      <w:pPr>
        <w:pStyle w:val="3"/>
        <w:rPr>
          <w:rFonts w:hint="eastAsia" w:ascii="仿宋" w:hAnsi="仿宋" w:cs="仿宋"/>
          <w:sz w:val="24"/>
          <w:szCs w:val="24"/>
        </w:rPr>
      </w:pPr>
      <w:r>
        <w:rPr>
          <w:rFonts w:hint="eastAsia" w:ascii="仿宋" w:hAnsi="仿宋" w:cs="仿宋"/>
          <w:sz w:val="24"/>
          <w:szCs w:val="24"/>
        </w:rPr>
        <w:t>审判区域安全防范管理系统</w:t>
      </w:r>
    </w:p>
    <w:tbl>
      <w:tblPr>
        <w:tblStyle w:val="15"/>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3F2FAA8A">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5D328DD8">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7787CFE">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64602132">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56E65DFE">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EB0C98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0486A9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2AE44F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527" w:type="dxa"/>
            <w:tcBorders>
              <w:top w:val="nil"/>
              <w:left w:val="nil"/>
              <w:bottom w:val="single" w:color="auto" w:sz="4" w:space="0"/>
              <w:right w:val="single" w:color="auto" w:sz="4" w:space="0"/>
            </w:tcBorders>
            <w:vAlign w:val="center"/>
          </w:tcPr>
          <w:p w14:paraId="12980FC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安全防范综合管理平台</w:t>
            </w:r>
          </w:p>
        </w:tc>
        <w:tc>
          <w:tcPr>
            <w:tcW w:w="4715" w:type="dxa"/>
            <w:tcBorders>
              <w:top w:val="nil"/>
              <w:left w:val="nil"/>
              <w:bottom w:val="single" w:color="auto" w:sz="4" w:space="0"/>
              <w:right w:val="single" w:color="auto" w:sz="4" w:space="0"/>
            </w:tcBorders>
            <w:vAlign w:val="center"/>
          </w:tcPr>
          <w:p w14:paraId="6EA2BF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4A137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67E984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0FFBB47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2A90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5088E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安全防范综合管理平台服务器</w:t>
            </w:r>
          </w:p>
        </w:tc>
        <w:tc>
          <w:tcPr>
            <w:tcW w:w="4715" w:type="dxa"/>
            <w:tcBorders>
              <w:top w:val="nil"/>
              <w:left w:val="nil"/>
              <w:bottom w:val="single" w:color="auto" w:sz="4" w:space="0"/>
              <w:right w:val="single" w:color="auto" w:sz="4" w:space="0"/>
            </w:tcBorders>
            <w:vAlign w:val="center"/>
          </w:tcPr>
          <w:p w14:paraId="543F65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安全防范综合管理平台服务器：2U机架式服务器机箱</w:t>
            </w:r>
          </w:p>
          <w:p w14:paraId="1F17E1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处理器：CPU≥24核；主频≥2.5GHz。</w:t>
            </w:r>
          </w:p>
          <w:p w14:paraId="7239B49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内存：≥64G内存（2根≥32G DDR4 ECC内存条）。</w:t>
            </w:r>
          </w:p>
          <w:p w14:paraId="2AD2D42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硬盘：≥2块4T 3.5吋 SATA 热插拔机械硬盘；</w:t>
            </w:r>
          </w:p>
          <w:p w14:paraId="7521FC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电源：≥2个900W交流电源模块，支持1+1冗余；</w:t>
            </w:r>
          </w:p>
          <w:p w14:paraId="33E9C25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RAID卡：应支持支持RAID 0,1,10。</w:t>
            </w:r>
          </w:p>
        </w:tc>
        <w:tc>
          <w:tcPr>
            <w:tcW w:w="730" w:type="dxa"/>
            <w:tcBorders>
              <w:top w:val="nil"/>
              <w:left w:val="nil"/>
              <w:bottom w:val="single" w:color="auto" w:sz="4" w:space="0"/>
              <w:right w:val="single" w:color="auto" w:sz="4" w:space="0"/>
            </w:tcBorders>
            <w:vAlign w:val="center"/>
          </w:tcPr>
          <w:p w14:paraId="29D067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B1AD8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47CD90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4644F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527" w:type="dxa"/>
            <w:tcBorders>
              <w:top w:val="nil"/>
              <w:left w:val="nil"/>
              <w:bottom w:val="single" w:color="auto" w:sz="4" w:space="0"/>
              <w:right w:val="single" w:color="auto" w:sz="4" w:space="0"/>
            </w:tcBorders>
            <w:vAlign w:val="center"/>
          </w:tcPr>
          <w:p w14:paraId="10CFAEF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视频监控系统</w:t>
            </w:r>
          </w:p>
        </w:tc>
        <w:tc>
          <w:tcPr>
            <w:tcW w:w="4715" w:type="dxa"/>
            <w:tcBorders>
              <w:top w:val="nil"/>
              <w:left w:val="nil"/>
              <w:bottom w:val="single" w:color="auto" w:sz="4" w:space="0"/>
              <w:right w:val="single" w:color="auto" w:sz="4" w:space="0"/>
            </w:tcBorders>
            <w:vAlign w:val="center"/>
          </w:tcPr>
          <w:p w14:paraId="0A78E6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B3ACD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9DCBE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42E776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9F9C2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5A36EC4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业务监控设备</w:t>
            </w:r>
          </w:p>
        </w:tc>
        <w:tc>
          <w:tcPr>
            <w:tcW w:w="4715" w:type="dxa"/>
            <w:tcBorders>
              <w:top w:val="nil"/>
              <w:left w:val="nil"/>
              <w:bottom w:val="single" w:color="auto" w:sz="4" w:space="0"/>
              <w:right w:val="single" w:color="auto" w:sz="4" w:space="0"/>
            </w:tcBorders>
            <w:vAlign w:val="center"/>
          </w:tcPr>
          <w:p w14:paraId="0813EE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FBD54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D6B92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6A4AC7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ABA4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7C1A5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1080P半球型摄像机</w:t>
            </w:r>
          </w:p>
        </w:tc>
        <w:tc>
          <w:tcPr>
            <w:tcW w:w="4715" w:type="dxa"/>
            <w:tcBorders>
              <w:top w:val="nil"/>
              <w:left w:val="nil"/>
              <w:bottom w:val="single" w:color="auto" w:sz="4" w:space="0"/>
              <w:right w:val="single" w:color="auto" w:sz="4" w:space="0"/>
            </w:tcBorders>
            <w:vAlign w:val="center"/>
          </w:tcPr>
          <w:p w14:paraId="2AFC8E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p>
          <w:p w14:paraId="35FD0D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像素：≥200万；</w:t>
            </w:r>
          </w:p>
          <w:p w14:paraId="47ED79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最大分辨率：1920×1080；</w:t>
            </w:r>
          </w:p>
          <w:p w14:paraId="7C55BE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最低照度：≤0.01lux（彩色模式）；；</w:t>
            </w:r>
          </w:p>
          <w:p w14:paraId="007912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镜头焦距：2.8mm～12mm；</w:t>
            </w:r>
          </w:p>
          <w:p w14:paraId="3FB684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编码：应支持H.264、H.265；</w:t>
            </w:r>
          </w:p>
          <w:p w14:paraId="580E54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支持宽动态、走廊模式、音频输入接口、事件报警、SD卡；</w:t>
            </w:r>
          </w:p>
          <w:p w14:paraId="38C5AC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接入标准：ONVIF（Profile S &amp; Profile T）；CGI；GB/T28181；</w:t>
            </w:r>
          </w:p>
          <w:p w14:paraId="126635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音频输入/输出：≥1路；</w:t>
            </w:r>
          </w:p>
          <w:p w14:paraId="76206E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报警输入/输出：≥1路；</w:t>
            </w:r>
          </w:p>
          <w:p w14:paraId="5548C5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供电方式：应支持DC12V/PoE；</w:t>
            </w:r>
          </w:p>
          <w:p w14:paraId="63D592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防护等级：≥IP67。</w:t>
            </w:r>
          </w:p>
        </w:tc>
        <w:tc>
          <w:tcPr>
            <w:tcW w:w="730" w:type="dxa"/>
            <w:tcBorders>
              <w:top w:val="nil"/>
              <w:left w:val="nil"/>
              <w:bottom w:val="single" w:color="auto" w:sz="4" w:space="0"/>
              <w:right w:val="single" w:color="auto" w:sz="4" w:space="0"/>
            </w:tcBorders>
            <w:vAlign w:val="center"/>
          </w:tcPr>
          <w:p w14:paraId="1374AC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E06E9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185</w:t>
            </w:r>
          </w:p>
        </w:tc>
      </w:tr>
      <w:tr w14:paraId="1F5B334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CBD6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3E229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吸顶拾音器</w:t>
            </w:r>
          </w:p>
        </w:tc>
        <w:tc>
          <w:tcPr>
            <w:tcW w:w="4715" w:type="dxa"/>
            <w:tcBorders>
              <w:top w:val="nil"/>
              <w:left w:val="nil"/>
              <w:bottom w:val="single" w:color="auto" w:sz="4" w:space="0"/>
              <w:right w:val="single" w:color="auto" w:sz="4" w:space="0"/>
            </w:tcBorders>
            <w:vAlign w:val="center"/>
          </w:tcPr>
          <w:p w14:paraId="665522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拾音范围：不小于5～100平方米；</w:t>
            </w:r>
          </w:p>
          <w:p w14:paraId="6B151B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灵敏度：不劣于-34dB；</w:t>
            </w:r>
          </w:p>
          <w:p w14:paraId="23C3B76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信噪比：不劣于45dB；</w:t>
            </w:r>
          </w:p>
          <w:p w14:paraId="265EB6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指向特性：全指向性；</w:t>
            </w:r>
          </w:p>
          <w:p w14:paraId="1A813B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动态范围：不劣于61dB；</w:t>
            </w:r>
          </w:p>
          <w:p w14:paraId="6ADDA0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连接方式：3条引线：电源、音频、公共地。</w:t>
            </w:r>
          </w:p>
        </w:tc>
        <w:tc>
          <w:tcPr>
            <w:tcW w:w="730" w:type="dxa"/>
            <w:tcBorders>
              <w:top w:val="nil"/>
              <w:left w:val="nil"/>
              <w:bottom w:val="single" w:color="auto" w:sz="4" w:space="0"/>
              <w:right w:val="single" w:color="auto" w:sz="4" w:space="0"/>
            </w:tcBorders>
            <w:vAlign w:val="center"/>
          </w:tcPr>
          <w:p w14:paraId="536C86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56218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89</w:t>
            </w:r>
          </w:p>
        </w:tc>
      </w:tr>
      <w:tr w14:paraId="0D412B7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CBA60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07AD35F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后台管理设备</w:t>
            </w:r>
          </w:p>
        </w:tc>
        <w:tc>
          <w:tcPr>
            <w:tcW w:w="4715" w:type="dxa"/>
            <w:tcBorders>
              <w:top w:val="nil"/>
              <w:left w:val="nil"/>
              <w:bottom w:val="single" w:color="auto" w:sz="4" w:space="0"/>
              <w:right w:val="single" w:color="auto" w:sz="4" w:space="0"/>
            </w:tcBorders>
            <w:vAlign w:val="center"/>
          </w:tcPr>
          <w:p w14:paraId="1AFBC2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763B7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78465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423B98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2CE8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DEA89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视频存储磁盘阵列设备</w:t>
            </w:r>
          </w:p>
        </w:tc>
        <w:tc>
          <w:tcPr>
            <w:tcW w:w="4715" w:type="dxa"/>
            <w:tcBorders>
              <w:top w:val="nil"/>
              <w:left w:val="nil"/>
              <w:bottom w:val="single" w:color="auto" w:sz="4" w:space="0"/>
              <w:right w:val="single" w:color="auto" w:sz="4" w:space="0"/>
            </w:tcBorders>
            <w:vAlign w:val="center"/>
          </w:tcPr>
          <w:p w14:paraId="7998E6D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主处理器：不低于64位多核处理器；</w:t>
            </w:r>
          </w:p>
          <w:p w14:paraId="79DC3F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操作系统：应采用国产操作系统；</w:t>
            </w:r>
          </w:p>
          <w:p w14:paraId="1188DE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控制器：单控制器；</w:t>
            </w:r>
          </w:p>
          <w:p w14:paraId="4ACD1A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高速缓存：≥8GB，并可扩展至64GB；</w:t>
            </w:r>
          </w:p>
          <w:p w14:paraId="397457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视频直存：最大支持450路（1024Mbps）前端接入、存储、转发，不低于32路（64Mbps）网络回放；</w:t>
            </w:r>
          </w:p>
          <w:p w14:paraId="3F3C4C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硬盘接口：≥48个；SATA；单盘最大支持24TB，SMR单盘最大支持30TB；支持热插拔；支持CMR，SMR；</w:t>
            </w:r>
          </w:p>
        </w:tc>
        <w:tc>
          <w:tcPr>
            <w:tcW w:w="730" w:type="dxa"/>
            <w:tcBorders>
              <w:top w:val="nil"/>
              <w:left w:val="nil"/>
              <w:bottom w:val="single" w:color="auto" w:sz="4" w:space="0"/>
              <w:right w:val="single" w:color="auto" w:sz="4" w:space="0"/>
            </w:tcBorders>
            <w:vAlign w:val="center"/>
          </w:tcPr>
          <w:p w14:paraId="0758BF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2AF18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4FD637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629D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939C4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8T存储硬盘</w:t>
            </w:r>
          </w:p>
        </w:tc>
        <w:tc>
          <w:tcPr>
            <w:tcW w:w="4715" w:type="dxa"/>
            <w:tcBorders>
              <w:top w:val="nil"/>
              <w:left w:val="nil"/>
              <w:bottom w:val="single" w:color="auto" w:sz="4" w:space="0"/>
              <w:right w:val="single" w:color="auto" w:sz="4" w:space="0"/>
            </w:tcBorders>
            <w:vAlign w:val="center"/>
          </w:tcPr>
          <w:p w14:paraId="383641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单盘容量：≥8TB；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缓存：≥256MB；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转速：≥7200RPM；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硬盘接口：SATA。</w:t>
            </w:r>
          </w:p>
        </w:tc>
        <w:tc>
          <w:tcPr>
            <w:tcW w:w="730" w:type="dxa"/>
            <w:tcBorders>
              <w:top w:val="nil"/>
              <w:left w:val="nil"/>
              <w:bottom w:val="single" w:color="auto" w:sz="4" w:space="0"/>
              <w:right w:val="single" w:color="auto" w:sz="4" w:space="0"/>
            </w:tcBorders>
            <w:vAlign w:val="center"/>
          </w:tcPr>
          <w:p w14:paraId="1486EA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16D498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90</w:t>
            </w:r>
          </w:p>
        </w:tc>
      </w:tr>
      <w:tr w14:paraId="3505E6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DECD3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797374F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视频监控系统线材及辅材</w:t>
            </w:r>
          </w:p>
        </w:tc>
        <w:tc>
          <w:tcPr>
            <w:tcW w:w="4715" w:type="dxa"/>
            <w:tcBorders>
              <w:top w:val="nil"/>
              <w:left w:val="nil"/>
              <w:bottom w:val="single" w:color="auto" w:sz="4" w:space="0"/>
              <w:right w:val="single" w:color="auto" w:sz="4" w:space="0"/>
            </w:tcBorders>
            <w:vAlign w:val="center"/>
          </w:tcPr>
          <w:p w14:paraId="5D5A4A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BD86C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8CA54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2A76FC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E7466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28815D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拾音器信号线</w:t>
            </w:r>
          </w:p>
        </w:tc>
        <w:tc>
          <w:tcPr>
            <w:tcW w:w="4715" w:type="dxa"/>
            <w:tcBorders>
              <w:top w:val="nil"/>
              <w:left w:val="nil"/>
              <w:bottom w:val="single" w:color="auto" w:sz="4" w:space="0"/>
              <w:right w:val="single" w:color="auto" w:sz="4" w:space="0"/>
            </w:tcBorders>
            <w:vAlign w:val="center"/>
          </w:tcPr>
          <w:p w14:paraId="09B9BB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RVVSP4×0.5</w:t>
            </w:r>
          </w:p>
        </w:tc>
        <w:tc>
          <w:tcPr>
            <w:tcW w:w="730" w:type="dxa"/>
            <w:tcBorders>
              <w:top w:val="nil"/>
              <w:left w:val="nil"/>
              <w:bottom w:val="single" w:color="auto" w:sz="4" w:space="0"/>
              <w:right w:val="single" w:color="auto" w:sz="4" w:space="0"/>
            </w:tcBorders>
            <w:vAlign w:val="center"/>
          </w:tcPr>
          <w:p w14:paraId="35594A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D957A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1650</w:t>
            </w:r>
          </w:p>
        </w:tc>
      </w:tr>
      <w:tr w14:paraId="440F02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C500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DB017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电源线（拾音器）</w:t>
            </w:r>
          </w:p>
        </w:tc>
        <w:tc>
          <w:tcPr>
            <w:tcW w:w="4715" w:type="dxa"/>
            <w:tcBorders>
              <w:top w:val="nil"/>
              <w:left w:val="nil"/>
              <w:bottom w:val="single" w:color="auto" w:sz="4" w:space="0"/>
              <w:right w:val="single" w:color="auto" w:sz="4" w:space="0"/>
            </w:tcBorders>
            <w:vAlign w:val="center"/>
          </w:tcPr>
          <w:p w14:paraId="1771E3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RVV2×1.0</w:t>
            </w:r>
          </w:p>
        </w:tc>
        <w:tc>
          <w:tcPr>
            <w:tcW w:w="730" w:type="dxa"/>
            <w:tcBorders>
              <w:top w:val="nil"/>
              <w:left w:val="nil"/>
              <w:bottom w:val="single" w:color="auto" w:sz="4" w:space="0"/>
              <w:right w:val="single" w:color="auto" w:sz="4" w:space="0"/>
            </w:tcBorders>
            <w:vAlign w:val="center"/>
          </w:tcPr>
          <w:p w14:paraId="07396C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noWrap/>
            <w:vAlign w:val="center"/>
          </w:tcPr>
          <w:p w14:paraId="410050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5400</w:t>
            </w:r>
          </w:p>
        </w:tc>
      </w:tr>
      <w:tr w14:paraId="28B08F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ED9A3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4E5746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电源箱</w:t>
            </w:r>
          </w:p>
        </w:tc>
        <w:tc>
          <w:tcPr>
            <w:tcW w:w="4715" w:type="dxa"/>
            <w:tcBorders>
              <w:top w:val="nil"/>
              <w:left w:val="nil"/>
              <w:bottom w:val="single" w:color="auto" w:sz="4" w:space="0"/>
              <w:right w:val="single" w:color="auto" w:sz="4" w:space="0"/>
            </w:tcBorders>
            <w:vAlign w:val="center"/>
          </w:tcPr>
          <w:p w14:paraId="052A2E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电源箱：不锈钢，尺寸≥300*250*160</w:t>
            </w:r>
          </w:p>
        </w:tc>
        <w:tc>
          <w:tcPr>
            <w:tcW w:w="730" w:type="dxa"/>
            <w:tcBorders>
              <w:top w:val="nil"/>
              <w:left w:val="nil"/>
              <w:bottom w:val="single" w:color="auto" w:sz="4" w:space="0"/>
              <w:right w:val="single" w:color="auto" w:sz="4" w:space="0"/>
            </w:tcBorders>
            <w:vAlign w:val="center"/>
          </w:tcPr>
          <w:p w14:paraId="3E587E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noWrap/>
            <w:vAlign w:val="center"/>
          </w:tcPr>
          <w:p w14:paraId="63F77E2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05AFA04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77D44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81748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安装辅材</w:t>
            </w:r>
          </w:p>
        </w:tc>
        <w:tc>
          <w:tcPr>
            <w:tcW w:w="4715" w:type="dxa"/>
            <w:tcBorders>
              <w:top w:val="nil"/>
              <w:left w:val="nil"/>
              <w:bottom w:val="single" w:color="auto" w:sz="4" w:space="0"/>
              <w:right w:val="single" w:color="auto" w:sz="4" w:space="0"/>
            </w:tcBorders>
            <w:vAlign w:val="center"/>
          </w:tcPr>
          <w:p w14:paraId="405217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标签、捆扎带、螺丝、胶布等</w:t>
            </w:r>
          </w:p>
        </w:tc>
        <w:tc>
          <w:tcPr>
            <w:tcW w:w="730" w:type="dxa"/>
            <w:tcBorders>
              <w:top w:val="nil"/>
              <w:left w:val="nil"/>
              <w:bottom w:val="single" w:color="auto" w:sz="4" w:space="0"/>
              <w:right w:val="single" w:color="auto" w:sz="4" w:space="0"/>
            </w:tcBorders>
            <w:vAlign w:val="center"/>
          </w:tcPr>
          <w:p w14:paraId="285E65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noWrap/>
            <w:vAlign w:val="center"/>
          </w:tcPr>
          <w:p w14:paraId="4879DA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27AB1A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A3D4E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527" w:type="dxa"/>
            <w:tcBorders>
              <w:top w:val="nil"/>
              <w:left w:val="nil"/>
              <w:bottom w:val="single" w:color="auto" w:sz="4" w:space="0"/>
              <w:right w:val="single" w:color="auto" w:sz="4" w:space="0"/>
            </w:tcBorders>
            <w:vAlign w:val="center"/>
          </w:tcPr>
          <w:p w14:paraId="512B5BF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门禁控制系统</w:t>
            </w:r>
          </w:p>
        </w:tc>
        <w:tc>
          <w:tcPr>
            <w:tcW w:w="4715" w:type="dxa"/>
            <w:tcBorders>
              <w:top w:val="nil"/>
              <w:left w:val="nil"/>
              <w:bottom w:val="single" w:color="auto" w:sz="4" w:space="0"/>
              <w:right w:val="single" w:color="auto" w:sz="4" w:space="0"/>
            </w:tcBorders>
            <w:vAlign w:val="center"/>
          </w:tcPr>
          <w:p w14:paraId="0774C9F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67590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073760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13E54B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7FD2F4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770B7CD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发卡管理设备</w:t>
            </w:r>
          </w:p>
        </w:tc>
        <w:tc>
          <w:tcPr>
            <w:tcW w:w="4715" w:type="dxa"/>
            <w:tcBorders>
              <w:top w:val="nil"/>
              <w:left w:val="nil"/>
              <w:bottom w:val="single" w:color="auto" w:sz="4" w:space="0"/>
              <w:right w:val="single" w:color="auto" w:sz="4" w:space="0"/>
            </w:tcBorders>
            <w:vAlign w:val="center"/>
          </w:tcPr>
          <w:p w14:paraId="0EC18AA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1F183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193EA8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1CA1654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8774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D7D4E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门禁管理工作站</w:t>
            </w:r>
          </w:p>
        </w:tc>
        <w:tc>
          <w:tcPr>
            <w:tcW w:w="4715" w:type="dxa"/>
            <w:tcBorders>
              <w:top w:val="nil"/>
              <w:left w:val="nil"/>
              <w:bottom w:val="single" w:color="auto" w:sz="4" w:space="0"/>
              <w:right w:val="single" w:color="auto" w:sz="4" w:space="0"/>
            </w:tcBorders>
            <w:vAlign w:val="center"/>
          </w:tcPr>
          <w:p w14:paraId="1B273A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CPU内核≥8核；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主频≥2.7GHz；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内存≥8G；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硬盘≥256G；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≥1G独显；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含操作系统、流式、版式软件；</w:t>
            </w:r>
          </w:p>
        </w:tc>
        <w:tc>
          <w:tcPr>
            <w:tcW w:w="730" w:type="dxa"/>
            <w:tcBorders>
              <w:top w:val="nil"/>
              <w:left w:val="nil"/>
              <w:bottom w:val="single" w:color="auto" w:sz="4" w:space="0"/>
              <w:right w:val="single" w:color="auto" w:sz="4" w:space="0"/>
            </w:tcBorders>
            <w:vAlign w:val="center"/>
          </w:tcPr>
          <w:p w14:paraId="4B07EF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0A8EA0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1B8AC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B65D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D3F56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发卡设备（含人脸录入功能）</w:t>
            </w:r>
          </w:p>
        </w:tc>
        <w:tc>
          <w:tcPr>
            <w:tcW w:w="4715" w:type="dxa"/>
            <w:tcBorders>
              <w:top w:val="nil"/>
              <w:left w:val="nil"/>
              <w:bottom w:val="single" w:color="auto" w:sz="4" w:space="0"/>
              <w:right w:val="single" w:color="auto" w:sz="4" w:space="0"/>
            </w:tcBorders>
            <w:vAlign w:val="center"/>
          </w:tcPr>
          <w:p w14:paraId="11EDCA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发卡设备（含人脸录入功能）：操作系统：需嵌入式操作系统；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显示屏：≥4.3英寸显示屏；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屏幕类型：应采用电容触摸屏；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显示屏分辨率：≥480(H)×272(V)；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摄像头：1/2.8" 2MP CMOS 高清/数字宽动态/彩色/红外双摄像头或以上规格；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读卡类型：应支持CPU卡；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刷卡响应时间：&lt;1s；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读卡距离：0cm～5cm；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人脸识别距离：0.3m～0.8m；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人脸识别率：≥85%；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识别响应速度：≤1s；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USB接口：≥1个USB2.0接口；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网络接口：≥1个10Mbps/100Mbps以太网口。</w:t>
            </w:r>
          </w:p>
        </w:tc>
        <w:tc>
          <w:tcPr>
            <w:tcW w:w="730" w:type="dxa"/>
            <w:tcBorders>
              <w:top w:val="nil"/>
              <w:left w:val="nil"/>
              <w:bottom w:val="single" w:color="auto" w:sz="4" w:space="0"/>
              <w:right w:val="single" w:color="auto" w:sz="4" w:space="0"/>
            </w:tcBorders>
            <w:vAlign w:val="center"/>
          </w:tcPr>
          <w:p w14:paraId="6A840F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6763FE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B6C9CD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A69F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4390A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门禁卡</w:t>
            </w:r>
          </w:p>
        </w:tc>
        <w:tc>
          <w:tcPr>
            <w:tcW w:w="4715" w:type="dxa"/>
            <w:tcBorders>
              <w:top w:val="nil"/>
              <w:left w:val="nil"/>
              <w:bottom w:val="single" w:color="auto" w:sz="4" w:space="0"/>
              <w:right w:val="single" w:color="auto" w:sz="4" w:space="0"/>
            </w:tcBorders>
            <w:vAlign w:val="center"/>
          </w:tcPr>
          <w:p w14:paraId="6B5EAC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类型：CPU；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外壳材料：PVC；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执行标准：ISO14443-A；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通信速率：106Kbps；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工作频率：13.56MHZ；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存储容量：8Kbyte EEPROM；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读写距离：1cm～5cm；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数据保质期：10年；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工作温度：0℃～+70℃；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擦写次数：100000次；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w:t>
            </w:r>
          </w:p>
        </w:tc>
        <w:tc>
          <w:tcPr>
            <w:tcW w:w="730" w:type="dxa"/>
            <w:tcBorders>
              <w:top w:val="nil"/>
              <w:left w:val="nil"/>
              <w:bottom w:val="single" w:color="auto" w:sz="4" w:space="0"/>
              <w:right w:val="single" w:color="auto" w:sz="4" w:space="0"/>
            </w:tcBorders>
            <w:vAlign w:val="center"/>
          </w:tcPr>
          <w:p w14:paraId="2A0FD6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张</w:t>
            </w:r>
          </w:p>
        </w:tc>
        <w:tc>
          <w:tcPr>
            <w:tcW w:w="820" w:type="dxa"/>
            <w:tcBorders>
              <w:top w:val="nil"/>
              <w:left w:val="nil"/>
              <w:bottom w:val="single" w:color="auto" w:sz="4" w:space="0"/>
              <w:right w:val="single" w:color="auto" w:sz="4" w:space="0"/>
            </w:tcBorders>
            <w:noWrap/>
            <w:vAlign w:val="center"/>
          </w:tcPr>
          <w:p w14:paraId="3CB233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300</w:t>
            </w:r>
          </w:p>
        </w:tc>
      </w:tr>
      <w:tr w14:paraId="5002F43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0C9CAA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4871689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业务门禁设备</w:t>
            </w:r>
          </w:p>
        </w:tc>
        <w:tc>
          <w:tcPr>
            <w:tcW w:w="4715" w:type="dxa"/>
            <w:tcBorders>
              <w:top w:val="nil"/>
              <w:left w:val="nil"/>
              <w:bottom w:val="single" w:color="auto" w:sz="4" w:space="0"/>
              <w:right w:val="single" w:color="auto" w:sz="4" w:space="0"/>
            </w:tcBorders>
            <w:vAlign w:val="center"/>
          </w:tcPr>
          <w:p w14:paraId="41C6AB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DA643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6E83C3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56BEA0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5FAF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DCC8E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人脸门禁一体机</w:t>
            </w:r>
          </w:p>
        </w:tc>
        <w:tc>
          <w:tcPr>
            <w:tcW w:w="4715" w:type="dxa"/>
            <w:tcBorders>
              <w:top w:val="nil"/>
              <w:left w:val="nil"/>
              <w:bottom w:val="single" w:color="auto" w:sz="4" w:space="0"/>
              <w:right w:val="single" w:color="auto" w:sz="4" w:space="0"/>
            </w:tcBorders>
            <w:vAlign w:val="center"/>
          </w:tcPr>
          <w:p w14:paraId="4B94BD5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显示屏：≥7英寸显示屏；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屏幕类型：应采用电容触摸屏；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显示屏分辨率：≥600(H)×1024(V)；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摄像头：≥2MP CMOS高清双摄像头；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支持自动红外补光、实时监控、抓拍、WEB配置、主动注册、卡加密、白名单设定、报警联动、开门按钮、门状态检测、音频输出、电源输出；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验证方式：刷卡；密码；人脸识别；</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读卡类型：支持CPU卡（支持PSAM卡）；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人脸识别响应速度：&lt;1s；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用户容量：≥50000；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卡片容量：≥100000；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密码容量：≥50000；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存储记录数量：≥300000；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网络接口：≥1个10Mbps/100Mbps/1000Mbps自适应以太网口。</w:t>
            </w:r>
          </w:p>
        </w:tc>
        <w:tc>
          <w:tcPr>
            <w:tcW w:w="730" w:type="dxa"/>
            <w:tcBorders>
              <w:top w:val="nil"/>
              <w:left w:val="nil"/>
              <w:bottom w:val="single" w:color="auto" w:sz="4" w:space="0"/>
              <w:right w:val="single" w:color="auto" w:sz="4" w:space="0"/>
            </w:tcBorders>
            <w:vAlign w:val="center"/>
          </w:tcPr>
          <w:p w14:paraId="2430B4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7B7F1E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78</w:t>
            </w:r>
          </w:p>
        </w:tc>
      </w:tr>
      <w:tr w14:paraId="3FAC58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1965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B578E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人脸门禁安全模块</w:t>
            </w:r>
          </w:p>
        </w:tc>
        <w:tc>
          <w:tcPr>
            <w:tcW w:w="4715" w:type="dxa"/>
            <w:tcBorders>
              <w:top w:val="nil"/>
              <w:left w:val="nil"/>
              <w:bottom w:val="single" w:color="auto" w:sz="4" w:space="0"/>
              <w:right w:val="single" w:color="auto" w:sz="4" w:space="0"/>
            </w:tcBorders>
            <w:vAlign w:val="center"/>
          </w:tcPr>
          <w:p w14:paraId="190A79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工作温度：-10℃～+60℃；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防腐蚀等级：普通防护；配套psam卡模块。</w:t>
            </w:r>
          </w:p>
        </w:tc>
        <w:tc>
          <w:tcPr>
            <w:tcW w:w="730" w:type="dxa"/>
            <w:tcBorders>
              <w:top w:val="nil"/>
              <w:left w:val="nil"/>
              <w:bottom w:val="single" w:color="auto" w:sz="4" w:space="0"/>
              <w:right w:val="single" w:color="auto" w:sz="4" w:space="0"/>
            </w:tcBorders>
            <w:vAlign w:val="center"/>
          </w:tcPr>
          <w:p w14:paraId="41F1F1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79C96E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78</w:t>
            </w:r>
          </w:p>
        </w:tc>
      </w:tr>
      <w:tr w14:paraId="2848B10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D209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1B271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人脸门禁电源</w:t>
            </w:r>
          </w:p>
        </w:tc>
        <w:tc>
          <w:tcPr>
            <w:tcW w:w="4715" w:type="dxa"/>
            <w:tcBorders>
              <w:top w:val="nil"/>
              <w:left w:val="nil"/>
              <w:bottom w:val="single" w:color="auto" w:sz="4" w:space="0"/>
              <w:right w:val="single" w:color="auto" w:sz="4" w:space="0"/>
            </w:tcBorders>
            <w:vAlign w:val="center"/>
          </w:tcPr>
          <w:p w14:paraId="35A98E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适配人脸门禁一体机</w:t>
            </w:r>
          </w:p>
        </w:tc>
        <w:tc>
          <w:tcPr>
            <w:tcW w:w="730" w:type="dxa"/>
            <w:tcBorders>
              <w:top w:val="nil"/>
              <w:left w:val="nil"/>
              <w:bottom w:val="single" w:color="auto" w:sz="4" w:space="0"/>
              <w:right w:val="single" w:color="auto" w:sz="4" w:space="0"/>
            </w:tcBorders>
            <w:vAlign w:val="center"/>
          </w:tcPr>
          <w:p w14:paraId="44BD09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23239C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78</w:t>
            </w:r>
          </w:p>
        </w:tc>
      </w:tr>
      <w:tr w14:paraId="3360D92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BC2D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5928F2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非接触式读卡器</w:t>
            </w:r>
          </w:p>
        </w:tc>
        <w:tc>
          <w:tcPr>
            <w:tcW w:w="4715" w:type="dxa"/>
            <w:tcBorders>
              <w:top w:val="nil"/>
              <w:left w:val="nil"/>
              <w:bottom w:val="single" w:color="auto" w:sz="4" w:space="0"/>
              <w:right w:val="single" w:color="auto" w:sz="4" w:space="0"/>
            </w:tcBorders>
            <w:vAlign w:val="center"/>
          </w:tcPr>
          <w:p w14:paraId="12EB91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不低于IP66防护等级，应支持适用于室内、室外场景；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应支持非接触式读卡，可读取Mifare卡（IC卡）卡号、身份证序列号；</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应支持内置PSAM卡槽及PSAM卡，支持CPU卡识别，可读取CPU卡内容；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要求支持国密加密机制；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应支持刷卡开门模式；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应支持RS485和韦根通信协议；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应支持蜂鸣器蜂鸣和指示灯提示功能；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应支持防拆报警；具备过流和过压保护。</w:t>
            </w:r>
          </w:p>
        </w:tc>
        <w:tc>
          <w:tcPr>
            <w:tcW w:w="730" w:type="dxa"/>
            <w:tcBorders>
              <w:top w:val="nil"/>
              <w:left w:val="nil"/>
              <w:bottom w:val="single" w:color="auto" w:sz="4" w:space="0"/>
              <w:right w:val="single" w:color="auto" w:sz="4" w:space="0"/>
            </w:tcBorders>
            <w:vAlign w:val="center"/>
          </w:tcPr>
          <w:p w14:paraId="72380C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B4439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53</w:t>
            </w:r>
          </w:p>
        </w:tc>
      </w:tr>
      <w:tr w14:paraId="3872D1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7660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96825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双门控制器</w:t>
            </w:r>
          </w:p>
        </w:tc>
        <w:tc>
          <w:tcPr>
            <w:tcW w:w="4715" w:type="dxa"/>
            <w:tcBorders>
              <w:top w:val="nil"/>
              <w:left w:val="nil"/>
              <w:bottom w:val="single" w:color="auto" w:sz="4" w:space="0"/>
              <w:right w:val="single" w:color="auto" w:sz="4" w:space="0"/>
            </w:tcBorders>
            <w:vAlign w:val="center"/>
          </w:tcPr>
          <w:p w14:paraId="3B6F44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双门控制器：支持TCP/IP通讯方式；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支持读卡器RS485通信和韦根通信；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支持10万用户容量，存储50万条刷卡记录；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支持多人开门、防反潜、远程开门等功能；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支持读卡器防拆报警、非法闯入报警、门超时报警、胁迫报警、非法卡超次报警、非法密码超次报警；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支持消防联动；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支持防护等级IP41，防暴等级Ik04；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支持主动注册；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符合GB/T 37078-2018《出入口控制系统技术要求》安全等级3级及以上要求。</w:t>
            </w:r>
          </w:p>
        </w:tc>
        <w:tc>
          <w:tcPr>
            <w:tcW w:w="730" w:type="dxa"/>
            <w:tcBorders>
              <w:top w:val="nil"/>
              <w:left w:val="nil"/>
              <w:bottom w:val="single" w:color="auto" w:sz="4" w:space="0"/>
              <w:right w:val="single" w:color="auto" w:sz="4" w:space="0"/>
            </w:tcBorders>
            <w:vAlign w:val="center"/>
          </w:tcPr>
          <w:p w14:paraId="36B3D2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B92C3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r>
      <w:tr w14:paraId="140CA66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D678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69E294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四门控制器</w:t>
            </w:r>
          </w:p>
        </w:tc>
        <w:tc>
          <w:tcPr>
            <w:tcW w:w="4715" w:type="dxa"/>
            <w:tcBorders>
              <w:top w:val="nil"/>
              <w:left w:val="nil"/>
              <w:bottom w:val="single" w:color="auto" w:sz="4" w:space="0"/>
              <w:right w:val="single" w:color="auto" w:sz="4" w:space="0"/>
            </w:tcBorders>
            <w:vAlign w:val="center"/>
          </w:tcPr>
          <w:p w14:paraId="346C66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四门控制器：支持TCP/IP通讯方式；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支持读卡器RS485通信和韦根通信；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支持10万用户容量，存储50万条刷卡记录；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支持多人开门、防反潜、远程开门等功能；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支持读卡器防拆报警、非法闯入报警、门超时报警、胁迫报警、非法卡超次报警、非法密码超次报警；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支持消防联动；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支持防护等级IP41，防暴等级Ik04；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支持主动注册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符合GB/T 37078-2018《出入口控制系统技术要求》安全等级3级及以上要求。</w:t>
            </w:r>
          </w:p>
        </w:tc>
        <w:tc>
          <w:tcPr>
            <w:tcW w:w="730" w:type="dxa"/>
            <w:tcBorders>
              <w:top w:val="nil"/>
              <w:left w:val="nil"/>
              <w:bottom w:val="single" w:color="auto" w:sz="4" w:space="0"/>
              <w:right w:val="single" w:color="auto" w:sz="4" w:space="0"/>
            </w:tcBorders>
            <w:vAlign w:val="center"/>
          </w:tcPr>
          <w:p w14:paraId="3DB1053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B22E0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5E0038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58DE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205496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出门按钮</w:t>
            </w:r>
          </w:p>
        </w:tc>
        <w:tc>
          <w:tcPr>
            <w:tcW w:w="4715" w:type="dxa"/>
            <w:tcBorders>
              <w:top w:val="nil"/>
              <w:left w:val="nil"/>
              <w:bottom w:val="single" w:color="auto" w:sz="4" w:space="0"/>
              <w:right w:val="single" w:color="auto" w:sz="4" w:space="0"/>
            </w:tcBorders>
            <w:vAlign w:val="center"/>
          </w:tcPr>
          <w:p w14:paraId="680D2A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出门按钮：外壳材料：ABS；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电气性能：最大电流：3A 36VDC；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耐用测试：五十万次老化测试合格；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接点输出：NO/COM接点；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工作湿度：0%～95%RH（无凝结）；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w:t>
            </w:r>
          </w:p>
        </w:tc>
        <w:tc>
          <w:tcPr>
            <w:tcW w:w="730" w:type="dxa"/>
            <w:tcBorders>
              <w:top w:val="nil"/>
              <w:left w:val="nil"/>
              <w:bottom w:val="single" w:color="auto" w:sz="4" w:space="0"/>
              <w:right w:val="single" w:color="auto" w:sz="4" w:space="0"/>
            </w:tcBorders>
            <w:vAlign w:val="center"/>
          </w:tcPr>
          <w:p w14:paraId="5C12C01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noWrap/>
            <w:vAlign w:val="center"/>
          </w:tcPr>
          <w:p w14:paraId="5660E3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129</w:t>
            </w:r>
          </w:p>
        </w:tc>
      </w:tr>
      <w:tr w14:paraId="34B9E0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98100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74EE4E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单门磁力锁</w:t>
            </w:r>
          </w:p>
        </w:tc>
        <w:tc>
          <w:tcPr>
            <w:tcW w:w="4715" w:type="dxa"/>
            <w:tcBorders>
              <w:top w:val="nil"/>
              <w:left w:val="nil"/>
              <w:bottom w:val="single" w:color="auto" w:sz="4" w:space="0"/>
              <w:right w:val="single" w:color="auto" w:sz="4" w:space="0"/>
            </w:tcBorders>
            <w:vAlign w:val="center"/>
          </w:tcPr>
          <w:p w14:paraId="75568D4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产品款式：磁力锁；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表面工艺：电镀拉丝；</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信号输出：COM/NO/NC；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门状态检测：≥1路，继电器；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安全类型：断电开门；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最大拉力：≥280kg（600Lbs）直线拉力；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 12V 500(mA)；</w:t>
            </w:r>
          </w:p>
        </w:tc>
        <w:tc>
          <w:tcPr>
            <w:tcW w:w="730" w:type="dxa"/>
            <w:tcBorders>
              <w:top w:val="nil"/>
              <w:left w:val="nil"/>
              <w:bottom w:val="single" w:color="auto" w:sz="4" w:space="0"/>
              <w:right w:val="single" w:color="auto" w:sz="4" w:space="0"/>
            </w:tcBorders>
            <w:vAlign w:val="center"/>
          </w:tcPr>
          <w:p w14:paraId="147692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noWrap/>
            <w:vAlign w:val="center"/>
          </w:tcPr>
          <w:p w14:paraId="23E574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96</w:t>
            </w:r>
          </w:p>
        </w:tc>
      </w:tr>
      <w:tr w14:paraId="2FFF1E4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E365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03B3160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双门磁力锁</w:t>
            </w:r>
          </w:p>
        </w:tc>
        <w:tc>
          <w:tcPr>
            <w:tcW w:w="4715" w:type="dxa"/>
            <w:tcBorders>
              <w:top w:val="nil"/>
              <w:left w:val="nil"/>
              <w:bottom w:val="single" w:color="auto" w:sz="4" w:space="0"/>
              <w:right w:val="single" w:color="auto" w:sz="4" w:space="0"/>
            </w:tcBorders>
            <w:vAlign w:val="center"/>
          </w:tcPr>
          <w:p w14:paraId="086165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产品款式：磁力锁；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表面工艺：电镀拉丝；</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信号输出：COM/NO/NC；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门状态检测：≥1路，继电器；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安全类型：断电开门；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最大拉力：≥280kg×2（600Lbs×2）直线拉力；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 12V 510X2(mA)；</w:t>
            </w:r>
          </w:p>
        </w:tc>
        <w:tc>
          <w:tcPr>
            <w:tcW w:w="730" w:type="dxa"/>
            <w:tcBorders>
              <w:top w:val="nil"/>
              <w:left w:val="nil"/>
              <w:bottom w:val="single" w:color="auto" w:sz="4" w:space="0"/>
              <w:right w:val="single" w:color="auto" w:sz="4" w:space="0"/>
            </w:tcBorders>
            <w:vAlign w:val="center"/>
          </w:tcPr>
          <w:p w14:paraId="1B7676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noWrap/>
            <w:vAlign w:val="center"/>
          </w:tcPr>
          <w:p w14:paraId="2AB9AB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39</w:t>
            </w:r>
          </w:p>
        </w:tc>
      </w:tr>
      <w:tr w14:paraId="2583DA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3933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5274E2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磁力锁支架</w:t>
            </w:r>
          </w:p>
        </w:tc>
        <w:tc>
          <w:tcPr>
            <w:tcW w:w="4715" w:type="dxa"/>
            <w:tcBorders>
              <w:top w:val="nil"/>
              <w:left w:val="nil"/>
              <w:bottom w:val="single" w:color="auto" w:sz="4" w:space="0"/>
              <w:right w:val="single" w:color="auto" w:sz="4" w:space="0"/>
            </w:tcBorders>
            <w:vAlign w:val="center"/>
          </w:tcPr>
          <w:p w14:paraId="692DFF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要求适配木门、玻璃门、金属门、防火门；</w:t>
            </w:r>
          </w:p>
        </w:tc>
        <w:tc>
          <w:tcPr>
            <w:tcW w:w="730" w:type="dxa"/>
            <w:tcBorders>
              <w:top w:val="nil"/>
              <w:left w:val="nil"/>
              <w:bottom w:val="single" w:color="auto" w:sz="4" w:space="0"/>
              <w:right w:val="single" w:color="auto" w:sz="4" w:space="0"/>
            </w:tcBorders>
            <w:vAlign w:val="center"/>
          </w:tcPr>
          <w:p w14:paraId="24AEFB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noWrap/>
            <w:vAlign w:val="center"/>
          </w:tcPr>
          <w:p w14:paraId="67E70A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174</w:t>
            </w:r>
          </w:p>
        </w:tc>
      </w:tr>
      <w:tr w14:paraId="16394F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57FF9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20F5553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门禁控制系统线缆及辅材</w:t>
            </w:r>
          </w:p>
        </w:tc>
        <w:tc>
          <w:tcPr>
            <w:tcW w:w="4715" w:type="dxa"/>
            <w:tcBorders>
              <w:top w:val="nil"/>
              <w:left w:val="nil"/>
              <w:bottom w:val="single" w:color="auto" w:sz="4" w:space="0"/>
              <w:right w:val="single" w:color="auto" w:sz="4" w:space="0"/>
            </w:tcBorders>
            <w:vAlign w:val="center"/>
          </w:tcPr>
          <w:p w14:paraId="7ED307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0D3C8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57C406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3EEA66E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9FB3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CBE2D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人脸门禁电源线</w:t>
            </w:r>
          </w:p>
        </w:tc>
        <w:tc>
          <w:tcPr>
            <w:tcW w:w="4715" w:type="dxa"/>
            <w:tcBorders>
              <w:top w:val="nil"/>
              <w:left w:val="nil"/>
              <w:bottom w:val="single" w:color="auto" w:sz="4" w:space="0"/>
              <w:right w:val="single" w:color="auto" w:sz="4" w:space="0"/>
            </w:tcBorders>
            <w:vAlign w:val="center"/>
          </w:tcPr>
          <w:p w14:paraId="46EC0B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RVV2×1.0</w:t>
            </w:r>
          </w:p>
        </w:tc>
        <w:tc>
          <w:tcPr>
            <w:tcW w:w="730" w:type="dxa"/>
            <w:tcBorders>
              <w:top w:val="nil"/>
              <w:left w:val="nil"/>
              <w:bottom w:val="single" w:color="auto" w:sz="4" w:space="0"/>
              <w:right w:val="single" w:color="auto" w:sz="4" w:space="0"/>
            </w:tcBorders>
            <w:vAlign w:val="center"/>
          </w:tcPr>
          <w:p w14:paraId="68703E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noWrap/>
            <w:vAlign w:val="center"/>
          </w:tcPr>
          <w:p w14:paraId="351698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4800</w:t>
            </w:r>
          </w:p>
        </w:tc>
      </w:tr>
      <w:tr w14:paraId="3223FEC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7B77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8A074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读卡器信号线</w:t>
            </w:r>
          </w:p>
        </w:tc>
        <w:tc>
          <w:tcPr>
            <w:tcW w:w="4715" w:type="dxa"/>
            <w:tcBorders>
              <w:top w:val="nil"/>
              <w:left w:val="nil"/>
              <w:bottom w:val="single" w:color="auto" w:sz="4" w:space="0"/>
              <w:right w:val="single" w:color="auto" w:sz="4" w:space="0"/>
            </w:tcBorders>
            <w:vAlign w:val="center"/>
          </w:tcPr>
          <w:p w14:paraId="7E91C59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RVVSP6×1.0</w:t>
            </w:r>
          </w:p>
        </w:tc>
        <w:tc>
          <w:tcPr>
            <w:tcW w:w="730" w:type="dxa"/>
            <w:tcBorders>
              <w:top w:val="nil"/>
              <w:left w:val="nil"/>
              <w:bottom w:val="single" w:color="auto" w:sz="4" w:space="0"/>
              <w:right w:val="single" w:color="auto" w:sz="4" w:space="0"/>
            </w:tcBorders>
            <w:vAlign w:val="center"/>
          </w:tcPr>
          <w:p w14:paraId="3955C6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noWrap/>
            <w:vAlign w:val="center"/>
          </w:tcPr>
          <w:p w14:paraId="2AA5B5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3550</w:t>
            </w:r>
          </w:p>
        </w:tc>
      </w:tr>
      <w:tr w14:paraId="60F0C3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F0D4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709C1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出门按钮信号线</w:t>
            </w:r>
          </w:p>
        </w:tc>
        <w:tc>
          <w:tcPr>
            <w:tcW w:w="4715" w:type="dxa"/>
            <w:tcBorders>
              <w:top w:val="nil"/>
              <w:left w:val="nil"/>
              <w:bottom w:val="single" w:color="auto" w:sz="4" w:space="0"/>
              <w:right w:val="single" w:color="auto" w:sz="4" w:space="0"/>
            </w:tcBorders>
            <w:vAlign w:val="center"/>
          </w:tcPr>
          <w:p w14:paraId="6C5254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RVV2×0.5</w:t>
            </w:r>
          </w:p>
        </w:tc>
        <w:tc>
          <w:tcPr>
            <w:tcW w:w="730" w:type="dxa"/>
            <w:tcBorders>
              <w:top w:val="nil"/>
              <w:left w:val="nil"/>
              <w:bottom w:val="single" w:color="auto" w:sz="4" w:space="0"/>
              <w:right w:val="single" w:color="auto" w:sz="4" w:space="0"/>
            </w:tcBorders>
            <w:vAlign w:val="center"/>
          </w:tcPr>
          <w:p w14:paraId="2D8C00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noWrap/>
            <w:vAlign w:val="center"/>
          </w:tcPr>
          <w:p w14:paraId="6EFC52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3950</w:t>
            </w:r>
          </w:p>
        </w:tc>
      </w:tr>
      <w:tr w14:paraId="16FB9B6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8900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15DDA56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磁力锁信号线</w:t>
            </w:r>
          </w:p>
        </w:tc>
        <w:tc>
          <w:tcPr>
            <w:tcW w:w="4715" w:type="dxa"/>
            <w:tcBorders>
              <w:top w:val="nil"/>
              <w:left w:val="nil"/>
              <w:bottom w:val="single" w:color="auto" w:sz="4" w:space="0"/>
              <w:right w:val="single" w:color="auto" w:sz="4" w:space="0"/>
            </w:tcBorders>
            <w:vAlign w:val="center"/>
          </w:tcPr>
          <w:p w14:paraId="731E23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RVV4×1.0</w:t>
            </w:r>
          </w:p>
        </w:tc>
        <w:tc>
          <w:tcPr>
            <w:tcW w:w="730" w:type="dxa"/>
            <w:tcBorders>
              <w:top w:val="nil"/>
              <w:left w:val="nil"/>
              <w:bottom w:val="single" w:color="auto" w:sz="4" w:space="0"/>
              <w:right w:val="single" w:color="auto" w:sz="4" w:space="0"/>
            </w:tcBorders>
            <w:vAlign w:val="center"/>
          </w:tcPr>
          <w:p w14:paraId="663469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noWrap/>
            <w:vAlign w:val="center"/>
          </w:tcPr>
          <w:p w14:paraId="03C0D0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4180</w:t>
            </w:r>
          </w:p>
        </w:tc>
      </w:tr>
      <w:tr w14:paraId="58774D6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84CB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A878E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安装辅材</w:t>
            </w:r>
          </w:p>
        </w:tc>
        <w:tc>
          <w:tcPr>
            <w:tcW w:w="4715" w:type="dxa"/>
            <w:tcBorders>
              <w:top w:val="nil"/>
              <w:left w:val="nil"/>
              <w:bottom w:val="single" w:color="auto" w:sz="4" w:space="0"/>
              <w:right w:val="single" w:color="auto" w:sz="4" w:space="0"/>
            </w:tcBorders>
            <w:vAlign w:val="center"/>
          </w:tcPr>
          <w:p w14:paraId="3D7A99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标签、捆扎带、螺丝、胶布等</w:t>
            </w:r>
          </w:p>
        </w:tc>
        <w:tc>
          <w:tcPr>
            <w:tcW w:w="730" w:type="dxa"/>
            <w:tcBorders>
              <w:top w:val="nil"/>
              <w:left w:val="nil"/>
              <w:bottom w:val="single" w:color="auto" w:sz="4" w:space="0"/>
              <w:right w:val="single" w:color="auto" w:sz="4" w:space="0"/>
            </w:tcBorders>
            <w:vAlign w:val="center"/>
          </w:tcPr>
          <w:p w14:paraId="23537B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noWrap/>
            <w:vAlign w:val="center"/>
          </w:tcPr>
          <w:p w14:paraId="54B255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75024C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E1B13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（四）</w:t>
            </w:r>
          </w:p>
        </w:tc>
        <w:tc>
          <w:tcPr>
            <w:tcW w:w="1527" w:type="dxa"/>
            <w:tcBorders>
              <w:top w:val="nil"/>
              <w:left w:val="nil"/>
              <w:bottom w:val="single" w:color="auto" w:sz="4" w:space="0"/>
              <w:right w:val="single" w:color="auto" w:sz="4" w:space="0"/>
            </w:tcBorders>
            <w:vAlign w:val="center"/>
          </w:tcPr>
          <w:p w14:paraId="3458D01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人行闸机设备</w:t>
            </w:r>
          </w:p>
        </w:tc>
        <w:tc>
          <w:tcPr>
            <w:tcW w:w="4715" w:type="dxa"/>
            <w:tcBorders>
              <w:top w:val="nil"/>
              <w:left w:val="nil"/>
              <w:bottom w:val="single" w:color="auto" w:sz="4" w:space="0"/>
              <w:right w:val="single" w:color="auto" w:sz="4" w:space="0"/>
            </w:tcBorders>
            <w:vAlign w:val="center"/>
          </w:tcPr>
          <w:p w14:paraId="4E34E4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E3BF3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3CE84F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225DA8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9E9CD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17F2A0D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法院办公出入口（门卫室）</w:t>
            </w:r>
          </w:p>
        </w:tc>
        <w:tc>
          <w:tcPr>
            <w:tcW w:w="4715" w:type="dxa"/>
            <w:tcBorders>
              <w:top w:val="nil"/>
              <w:left w:val="nil"/>
              <w:bottom w:val="single" w:color="auto" w:sz="4" w:space="0"/>
              <w:right w:val="single" w:color="auto" w:sz="4" w:space="0"/>
            </w:tcBorders>
            <w:vAlign w:val="center"/>
          </w:tcPr>
          <w:p w14:paraId="52114A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C6A77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1B86ED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2AC80D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0EF2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E8993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人行闸机—左</w:t>
            </w:r>
          </w:p>
        </w:tc>
        <w:tc>
          <w:tcPr>
            <w:tcW w:w="4715" w:type="dxa"/>
            <w:tcBorders>
              <w:top w:val="nil"/>
              <w:left w:val="nil"/>
              <w:bottom w:val="single" w:color="auto" w:sz="4" w:space="0"/>
              <w:right w:val="single" w:color="auto" w:sz="4" w:space="0"/>
            </w:tcBorders>
            <w:vAlign w:val="center"/>
          </w:tcPr>
          <w:p w14:paraId="1EDB8C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主处理器：高性能嵌入式处理器；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产品类型：摆闸；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驱动电机：直流无刷电机；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状态指示灯：支持蓝色常亮-工作状态，红色频闪-异常状态，绿色常亮-授权成功，绿色频闪-允许通行；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语音提示：支持；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外壳材料：SUS304；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MCBF：≥500万次；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读卡距离：0cm～5cm；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通道宽度：不锈钢：600mm～1100mm；亚克力：600mm～1100mm；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开关门速度：≥0.5s；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红外对射对数：≥12对；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机身厚度：≥1.2mm；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摆臂材料：亚克力；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防暴等级：玻璃面板：IK06,不锈钢：IK08；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防尘防水等级：IPX4。</w:t>
            </w:r>
          </w:p>
        </w:tc>
        <w:tc>
          <w:tcPr>
            <w:tcW w:w="730" w:type="dxa"/>
            <w:tcBorders>
              <w:top w:val="nil"/>
              <w:left w:val="nil"/>
              <w:bottom w:val="single" w:color="auto" w:sz="4" w:space="0"/>
              <w:right w:val="single" w:color="auto" w:sz="4" w:space="0"/>
            </w:tcBorders>
            <w:vAlign w:val="center"/>
          </w:tcPr>
          <w:p w14:paraId="679B94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568E43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9CE1BF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AABD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C315C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人行闸机—中</w:t>
            </w:r>
          </w:p>
        </w:tc>
        <w:tc>
          <w:tcPr>
            <w:tcW w:w="4715" w:type="dxa"/>
            <w:tcBorders>
              <w:top w:val="nil"/>
              <w:left w:val="nil"/>
              <w:bottom w:val="single" w:color="auto" w:sz="4" w:space="0"/>
              <w:right w:val="single" w:color="auto" w:sz="4" w:space="0"/>
            </w:tcBorders>
            <w:vAlign w:val="center"/>
          </w:tcPr>
          <w:p w14:paraId="1CBF47E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主处理器：高性能嵌入式处理器；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产品类型：摆闸；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驱动电机：直流无刷电机；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状态指示灯：支持蓝色常亮-工作状态，红色频闪-异常状态，绿色常亮-授权成功，绿色频闪-允许通行；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语音提示：支持；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外壳材料：SUS304；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MCBF：≥500万次；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读卡距离：0cm～5cm；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通道宽度：不锈钢：600mm～1100mm；亚克力：600mm～1100mm；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开关门速度：≥0.5s；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红外对射对数：≥12对；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机身厚度：≥1.2mm；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摆臂材料：亚克力；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防暴等级：玻璃面板：IK06,不锈钢：IK08；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防尘防水等级：IPX4。</w:t>
            </w:r>
          </w:p>
        </w:tc>
        <w:tc>
          <w:tcPr>
            <w:tcW w:w="730" w:type="dxa"/>
            <w:tcBorders>
              <w:top w:val="nil"/>
              <w:left w:val="nil"/>
              <w:bottom w:val="single" w:color="auto" w:sz="4" w:space="0"/>
              <w:right w:val="single" w:color="auto" w:sz="4" w:space="0"/>
            </w:tcBorders>
            <w:vAlign w:val="center"/>
          </w:tcPr>
          <w:p w14:paraId="713543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2364B7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81EF9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14F6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62F56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人行闸机—右</w:t>
            </w:r>
          </w:p>
        </w:tc>
        <w:tc>
          <w:tcPr>
            <w:tcW w:w="4715" w:type="dxa"/>
            <w:tcBorders>
              <w:top w:val="nil"/>
              <w:left w:val="nil"/>
              <w:bottom w:val="single" w:color="auto" w:sz="4" w:space="0"/>
              <w:right w:val="single" w:color="auto" w:sz="4" w:space="0"/>
            </w:tcBorders>
            <w:vAlign w:val="center"/>
          </w:tcPr>
          <w:p w14:paraId="110596C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主处理器：高性能嵌入式处理器；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产品类型：摆闸；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驱动电机：直流无刷电机；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状态指示灯：支持蓝色常亮-工作状态，红色频闪-异常状态，绿色常亮-授权成功，绿色频闪-允许通行；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语音提示：支持；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外壳材料：SUS304；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MCBF：≥500万次；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读卡距离：0cm～5cm；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通道宽度：不锈钢：600mm～1100mm；亚克力：600mm～1100mm；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开关门速度：≥0.5s；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红外对射对数：≥12对；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机身厚度：≥1.2mm；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摆臂材料：亚克力；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防暴等级：玻璃面板：IK06,不锈钢：IK08；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防尘防水等级：IPX4。</w:t>
            </w:r>
          </w:p>
        </w:tc>
        <w:tc>
          <w:tcPr>
            <w:tcW w:w="730" w:type="dxa"/>
            <w:tcBorders>
              <w:top w:val="nil"/>
              <w:left w:val="nil"/>
              <w:bottom w:val="single" w:color="auto" w:sz="4" w:space="0"/>
              <w:right w:val="single" w:color="auto" w:sz="4" w:space="0"/>
            </w:tcBorders>
            <w:vAlign w:val="center"/>
          </w:tcPr>
          <w:p w14:paraId="1E7536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11ABD1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02F361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D08A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14D29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人证比对功能模块</w:t>
            </w:r>
          </w:p>
        </w:tc>
        <w:tc>
          <w:tcPr>
            <w:tcW w:w="4715" w:type="dxa"/>
            <w:tcBorders>
              <w:top w:val="nil"/>
              <w:left w:val="nil"/>
              <w:bottom w:val="single" w:color="auto" w:sz="4" w:space="0"/>
              <w:right w:val="single" w:color="auto" w:sz="4" w:space="0"/>
            </w:tcBorders>
            <w:vAlign w:val="center"/>
          </w:tcPr>
          <w:p w14:paraId="482AF7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用于身份证信息读取、非接触式IC信息读写；</w:t>
            </w:r>
          </w:p>
        </w:tc>
        <w:tc>
          <w:tcPr>
            <w:tcW w:w="730" w:type="dxa"/>
            <w:tcBorders>
              <w:top w:val="nil"/>
              <w:left w:val="nil"/>
              <w:bottom w:val="single" w:color="auto" w:sz="4" w:space="0"/>
              <w:right w:val="single" w:color="auto" w:sz="4" w:space="0"/>
            </w:tcBorders>
            <w:vAlign w:val="center"/>
          </w:tcPr>
          <w:p w14:paraId="3356CE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2442C2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199E4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3A6B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234CC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人脸识别设备</w:t>
            </w:r>
          </w:p>
        </w:tc>
        <w:tc>
          <w:tcPr>
            <w:tcW w:w="4715" w:type="dxa"/>
            <w:tcBorders>
              <w:top w:val="nil"/>
              <w:left w:val="nil"/>
              <w:bottom w:val="single" w:color="auto" w:sz="4" w:space="0"/>
              <w:right w:val="single" w:color="auto" w:sz="4" w:space="0"/>
            </w:tcBorders>
            <w:vAlign w:val="center"/>
          </w:tcPr>
          <w:p w14:paraId="7EA10F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显示屏：≥7英寸显示屏；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屏幕类型：应采用电容触摸屏；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显示屏分辨率：≥600(H)×1024(V)；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摄像头：≥2MP CMOS高清双摄像头；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支持自动红外补光、实时监控、抓拍、WEB配置、主动注册、卡加密、白名单设定、报警联动、开门按钮、门状态检测、音频输出、电源输出；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验证方式：刷卡；密码；人脸识别；</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读卡类型：支持CPU卡（含PSAM卡）；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人脸识别响应速度：&lt;1s；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用户容量：≥50000；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卡片容量：≥100000；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密码容量：≥50000；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存储记录数量：≥300000；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网络接口：≥1个10Mbps/100Mbps/1000Mbps自适应以太网口。</w:t>
            </w:r>
          </w:p>
        </w:tc>
        <w:tc>
          <w:tcPr>
            <w:tcW w:w="730" w:type="dxa"/>
            <w:tcBorders>
              <w:top w:val="nil"/>
              <w:left w:val="nil"/>
              <w:bottom w:val="single" w:color="auto" w:sz="4" w:space="0"/>
              <w:right w:val="single" w:color="auto" w:sz="4" w:space="0"/>
            </w:tcBorders>
            <w:vAlign w:val="center"/>
          </w:tcPr>
          <w:p w14:paraId="03D277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3C3753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746E95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E22B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AAC8AE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人脸识别设备安装支架</w:t>
            </w:r>
          </w:p>
        </w:tc>
        <w:tc>
          <w:tcPr>
            <w:tcW w:w="4715" w:type="dxa"/>
            <w:tcBorders>
              <w:top w:val="nil"/>
              <w:left w:val="nil"/>
              <w:bottom w:val="single" w:color="auto" w:sz="4" w:space="0"/>
              <w:right w:val="single" w:color="auto" w:sz="4" w:space="0"/>
            </w:tcBorders>
            <w:vAlign w:val="center"/>
          </w:tcPr>
          <w:p w14:paraId="08595D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人脸识别设备安装支架：外壳材料：铝合金；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安装方式：闸机安装</w:t>
            </w:r>
          </w:p>
        </w:tc>
        <w:tc>
          <w:tcPr>
            <w:tcW w:w="730" w:type="dxa"/>
            <w:tcBorders>
              <w:top w:val="nil"/>
              <w:left w:val="nil"/>
              <w:bottom w:val="single" w:color="auto" w:sz="4" w:space="0"/>
              <w:right w:val="single" w:color="auto" w:sz="4" w:space="0"/>
            </w:tcBorders>
            <w:vAlign w:val="center"/>
          </w:tcPr>
          <w:p w14:paraId="676561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374BF0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F9E91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737F6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47EBA4E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人行闸机线缆及辅材</w:t>
            </w:r>
          </w:p>
        </w:tc>
        <w:tc>
          <w:tcPr>
            <w:tcW w:w="4715" w:type="dxa"/>
            <w:tcBorders>
              <w:top w:val="nil"/>
              <w:left w:val="nil"/>
              <w:bottom w:val="single" w:color="auto" w:sz="4" w:space="0"/>
              <w:right w:val="single" w:color="auto" w:sz="4" w:space="0"/>
            </w:tcBorders>
            <w:vAlign w:val="center"/>
          </w:tcPr>
          <w:p w14:paraId="36220F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3CADB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28632C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567EC28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4A12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1BDF2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安装辅材</w:t>
            </w:r>
          </w:p>
        </w:tc>
        <w:tc>
          <w:tcPr>
            <w:tcW w:w="4715" w:type="dxa"/>
            <w:tcBorders>
              <w:top w:val="nil"/>
              <w:left w:val="nil"/>
              <w:bottom w:val="single" w:color="auto" w:sz="4" w:space="0"/>
              <w:right w:val="single" w:color="auto" w:sz="4" w:space="0"/>
            </w:tcBorders>
            <w:vAlign w:val="center"/>
          </w:tcPr>
          <w:p w14:paraId="3F0AB6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地面开槽、敷设等</w:t>
            </w:r>
          </w:p>
        </w:tc>
        <w:tc>
          <w:tcPr>
            <w:tcW w:w="730" w:type="dxa"/>
            <w:tcBorders>
              <w:top w:val="nil"/>
              <w:left w:val="nil"/>
              <w:bottom w:val="single" w:color="auto" w:sz="4" w:space="0"/>
              <w:right w:val="single" w:color="auto" w:sz="4" w:space="0"/>
            </w:tcBorders>
            <w:vAlign w:val="center"/>
          </w:tcPr>
          <w:p w14:paraId="19104B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noWrap/>
            <w:vAlign w:val="center"/>
          </w:tcPr>
          <w:p w14:paraId="2129AA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5606AA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FA4AB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（五）</w:t>
            </w:r>
          </w:p>
        </w:tc>
        <w:tc>
          <w:tcPr>
            <w:tcW w:w="1527" w:type="dxa"/>
            <w:tcBorders>
              <w:top w:val="nil"/>
              <w:left w:val="nil"/>
              <w:bottom w:val="single" w:color="auto" w:sz="4" w:space="0"/>
              <w:right w:val="single" w:color="auto" w:sz="4" w:space="0"/>
            </w:tcBorders>
            <w:vAlign w:val="center"/>
          </w:tcPr>
          <w:p w14:paraId="3811A18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业务安防系统网络设备</w:t>
            </w:r>
          </w:p>
        </w:tc>
        <w:tc>
          <w:tcPr>
            <w:tcW w:w="4715" w:type="dxa"/>
            <w:tcBorders>
              <w:top w:val="nil"/>
              <w:left w:val="nil"/>
              <w:bottom w:val="single" w:color="auto" w:sz="4" w:space="0"/>
              <w:right w:val="single" w:color="auto" w:sz="4" w:space="0"/>
            </w:tcBorders>
            <w:vAlign w:val="center"/>
          </w:tcPr>
          <w:p w14:paraId="176F92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E4902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noWrap/>
            <w:vAlign w:val="center"/>
          </w:tcPr>
          <w:p w14:paraId="41EBFD4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762E164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E95F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noWrap/>
            <w:vAlign w:val="center"/>
          </w:tcPr>
          <w:p w14:paraId="4A0312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汇聚交换机</w:t>
            </w:r>
          </w:p>
        </w:tc>
        <w:tc>
          <w:tcPr>
            <w:tcW w:w="4715" w:type="dxa"/>
            <w:tcBorders>
              <w:top w:val="nil"/>
              <w:left w:val="nil"/>
              <w:bottom w:val="single" w:color="auto" w:sz="4" w:space="0"/>
              <w:right w:val="single" w:color="auto" w:sz="4" w:space="0"/>
            </w:tcBorders>
            <w:vAlign w:val="center"/>
          </w:tcPr>
          <w:p w14:paraId="72DCB7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1.交换容量≥102Tbps，包转发率≥76800Mpps；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2.机框提供≥6个业务板槽位，≥2个主控板槽位；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3.应支持标准协议的MAC、802.1x、Portal等认证方式；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4.应支持IGMPv1/v2/v3，PIMSM/DM/SSM，组播ACL；</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5.应支持基于VLAN和端口的MAC学习，支持MAC地址≥384K，支持ARP表项≥140000；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6.应支持静态路由、RIP、RIPng、OSPF、OSPFv3、BGP、BGP4+、ISIS、ISISv6；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7.应支持MPLSL3VPN、MPLSL2VPN(VPLS，VLL)、MPLS-TE、MPLSQoS；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8.应支持SNMPv1/v2/v3；</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9.包含双主控单元、双电源、≥48端口千兆电接口、≥48端口千兆光接口；≥4端口万兆光接口用于两台交换机间的链路聚合(SFP+)；</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10.应采用国产芯片，自主可控，可提供第三方检测报告；</w:t>
            </w:r>
          </w:p>
        </w:tc>
        <w:tc>
          <w:tcPr>
            <w:tcW w:w="730" w:type="dxa"/>
            <w:tcBorders>
              <w:top w:val="nil"/>
              <w:left w:val="nil"/>
              <w:bottom w:val="single" w:color="auto" w:sz="4" w:space="0"/>
              <w:right w:val="single" w:color="auto" w:sz="4" w:space="0"/>
            </w:tcBorders>
            <w:vAlign w:val="center"/>
          </w:tcPr>
          <w:p w14:paraId="1880B4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noWrap/>
            <w:vAlign w:val="center"/>
          </w:tcPr>
          <w:p w14:paraId="1CA80E0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3170AD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197A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97AC9A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48口接入交换机</w:t>
            </w:r>
          </w:p>
        </w:tc>
        <w:tc>
          <w:tcPr>
            <w:tcW w:w="4715" w:type="dxa"/>
            <w:tcBorders>
              <w:top w:val="nil"/>
              <w:left w:val="nil"/>
              <w:bottom w:val="single" w:color="auto" w:sz="4" w:space="0"/>
              <w:right w:val="single" w:color="auto" w:sz="4" w:space="0"/>
            </w:tcBorders>
            <w:vAlign w:val="center"/>
          </w:tcPr>
          <w:p w14:paraId="66977A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1.以太网交换机主机,应支持≥48个10/100/1000BASE-T电口,应支持≥4个1G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5C4A9C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55F46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2 </w:t>
            </w:r>
          </w:p>
        </w:tc>
      </w:tr>
      <w:tr w14:paraId="309ADBB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07FB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B4841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24口接入交换机</w:t>
            </w:r>
          </w:p>
        </w:tc>
        <w:tc>
          <w:tcPr>
            <w:tcW w:w="4715" w:type="dxa"/>
            <w:tcBorders>
              <w:top w:val="nil"/>
              <w:left w:val="nil"/>
              <w:bottom w:val="single" w:color="auto" w:sz="4" w:space="0"/>
              <w:right w:val="single" w:color="auto" w:sz="4" w:space="0"/>
            </w:tcBorders>
            <w:vAlign w:val="center"/>
          </w:tcPr>
          <w:p w14:paraId="5DF585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noWrap/>
            <w:vAlign w:val="center"/>
          </w:tcPr>
          <w:p w14:paraId="2F0E00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74802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13 </w:t>
            </w:r>
          </w:p>
        </w:tc>
      </w:tr>
      <w:tr w14:paraId="2E84C55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EB0E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793B3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24口POE接入交换机</w:t>
            </w:r>
          </w:p>
        </w:tc>
        <w:tc>
          <w:tcPr>
            <w:tcW w:w="4715" w:type="dxa"/>
            <w:tcBorders>
              <w:top w:val="nil"/>
              <w:left w:val="nil"/>
              <w:bottom w:val="single" w:color="auto" w:sz="4" w:space="0"/>
              <w:right w:val="single" w:color="auto" w:sz="4" w:space="0"/>
            </w:tcBorders>
            <w:vAlign w:val="center"/>
          </w:tcPr>
          <w:p w14:paraId="3866608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Plus端口,应支持PoE+,应包含交流电源,应支持SFP+电缆3m；</w:t>
            </w:r>
          </w:p>
        </w:tc>
        <w:tc>
          <w:tcPr>
            <w:tcW w:w="730" w:type="dxa"/>
            <w:tcBorders>
              <w:top w:val="nil"/>
              <w:left w:val="nil"/>
              <w:bottom w:val="single" w:color="auto" w:sz="4" w:space="0"/>
              <w:right w:val="single" w:color="auto" w:sz="4" w:space="0"/>
            </w:tcBorders>
            <w:vAlign w:val="center"/>
          </w:tcPr>
          <w:p w14:paraId="4A92AB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7D7D7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11 </w:t>
            </w:r>
          </w:p>
        </w:tc>
      </w:tr>
      <w:tr w14:paraId="2994C7D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92A3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328D74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77AE45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光模块-SFP-GE-多模模块-(850nm,0.55km,LC)</w:t>
            </w:r>
          </w:p>
        </w:tc>
        <w:tc>
          <w:tcPr>
            <w:tcW w:w="730" w:type="dxa"/>
            <w:tcBorders>
              <w:top w:val="nil"/>
              <w:left w:val="nil"/>
              <w:bottom w:val="single" w:color="auto" w:sz="4" w:space="0"/>
              <w:right w:val="single" w:color="auto" w:sz="4" w:space="0"/>
            </w:tcBorders>
            <w:vAlign w:val="center"/>
          </w:tcPr>
          <w:p w14:paraId="73B2DB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FA35F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52 </w:t>
            </w:r>
          </w:p>
        </w:tc>
      </w:tr>
    </w:tbl>
    <w:p w14:paraId="4BC33801">
      <w:pPr>
        <w:rPr>
          <w:rFonts w:hint="eastAsia" w:ascii="仿宋" w:hAnsi="仿宋" w:cs="仿宋"/>
          <w:sz w:val="24"/>
          <w:szCs w:val="24"/>
        </w:rPr>
      </w:pPr>
    </w:p>
    <w:p w14:paraId="1B486159">
      <w:pPr>
        <w:pStyle w:val="3"/>
        <w:rPr>
          <w:rFonts w:hint="eastAsia" w:ascii="仿宋" w:hAnsi="仿宋" w:cs="仿宋"/>
          <w:sz w:val="24"/>
          <w:szCs w:val="24"/>
        </w:rPr>
      </w:pPr>
      <w:r>
        <w:rPr>
          <w:rFonts w:hint="eastAsia" w:ascii="仿宋" w:hAnsi="仿宋" w:cs="仿宋"/>
          <w:sz w:val="24"/>
          <w:szCs w:val="24"/>
        </w:rPr>
        <w:t>公告显示系统</w:t>
      </w:r>
    </w:p>
    <w:tbl>
      <w:tblPr>
        <w:tblStyle w:val="15"/>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0875782C">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42CB44C9">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B1AA85E">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18B9CD5B">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B07E02C">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682FAFB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734028D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8FDE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34FA0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公告显示系统控制主机</w:t>
            </w:r>
          </w:p>
        </w:tc>
        <w:tc>
          <w:tcPr>
            <w:tcW w:w="4715" w:type="dxa"/>
            <w:tcBorders>
              <w:top w:val="nil"/>
              <w:left w:val="nil"/>
              <w:bottom w:val="single" w:color="auto" w:sz="4" w:space="0"/>
              <w:right w:val="single" w:color="auto" w:sz="4" w:space="0"/>
            </w:tcBorders>
            <w:vAlign w:val="center"/>
          </w:tcPr>
          <w:p w14:paraId="10CBB8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设备性能要求不低于：CPU内核≥8核，主频≥2.7GHz，内存≥16G,硬盘≥256G,1G独显，含操作系统、流式、版式软件；</w:t>
            </w:r>
          </w:p>
        </w:tc>
        <w:tc>
          <w:tcPr>
            <w:tcW w:w="730" w:type="dxa"/>
            <w:tcBorders>
              <w:top w:val="nil"/>
              <w:left w:val="nil"/>
              <w:bottom w:val="single" w:color="auto" w:sz="4" w:space="0"/>
              <w:right w:val="single" w:color="auto" w:sz="4" w:space="0"/>
            </w:tcBorders>
            <w:vAlign w:val="center"/>
          </w:tcPr>
          <w:p w14:paraId="72613E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B76F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E42D3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6C13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04278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显示器</w:t>
            </w:r>
          </w:p>
        </w:tc>
        <w:tc>
          <w:tcPr>
            <w:tcW w:w="4715" w:type="dxa"/>
            <w:tcBorders>
              <w:top w:val="nil"/>
              <w:left w:val="nil"/>
              <w:bottom w:val="single" w:color="auto" w:sz="4" w:space="0"/>
              <w:right w:val="single" w:color="auto" w:sz="4" w:space="0"/>
            </w:tcBorders>
            <w:vAlign w:val="center"/>
          </w:tcPr>
          <w:p w14:paraId="410ED1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设备性能要求不低于：</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1.≥23.8英寸4K显示器,屏幕比例：支持16：9；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2.视频接口：≥HDMI2.0×1</w:t>
            </w:r>
          </w:p>
        </w:tc>
        <w:tc>
          <w:tcPr>
            <w:tcW w:w="730" w:type="dxa"/>
            <w:tcBorders>
              <w:top w:val="nil"/>
              <w:left w:val="nil"/>
              <w:bottom w:val="single" w:color="auto" w:sz="4" w:space="0"/>
              <w:right w:val="single" w:color="auto" w:sz="4" w:space="0"/>
            </w:tcBorders>
            <w:vAlign w:val="center"/>
          </w:tcPr>
          <w:p w14:paraId="7093BA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E780A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EBA09E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C4596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527" w:type="dxa"/>
            <w:tcBorders>
              <w:top w:val="nil"/>
              <w:left w:val="nil"/>
              <w:bottom w:val="single" w:color="auto" w:sz="4" w:space="0"/>
              <w:right w:val="single" w:color="auto" w:sz="4" w:space="0"/>
            </w:tcBorders>
            <w:vAlign w:val="center"/>
          </w:tcPr>
          <w:p w14:paraId="6BA5CC6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室外LED公告显示系统</w:t>
            </w:r>
          </w:p>
        </w:tc>
        <w:tc>
          <w:tcPr>
            <w:tcW w:w="4715" w:type="dxa"/>
            <w:tcBorders>
              <w:top w:val="nil"/>
              <w:left w:val="nil"/>
              <w:bottom w:val="single" w:color="auto" w:sz="4" w:space="0"/>
              <w:right w:val="single" w:color="auto" w:sz="4" w:space="0"/>
            </w:tcBorders>
            <w:vAlign w:val="center"/>
          </w:tcPr>
          <w:p w14:paraId="529EA5E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B4EF10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E813AD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0EEE58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21B33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88E83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室外P4全彩屏</w:t>
            </w:r>
          </w:p>
        </w:tc>
        <w:tc>
          <w:tcPr>
            <w:tcW w:w="4715" w:type="dxa"/>
            <w:tcBorders>
              <w:top w:val="nil"/>
              <w:left w:val="nil"/>
              <w:bottom w:val="single" w:color="auto" w:sz="4" w:space="0"/>
              <w:right w:val="single" w:color="auto" w:sz="4" w:space="0"/>
            </w:tcBorders>
            <w:vAlign w:val="center"/>
          </w:tcPr>
          <w:p w14:paraId="4E54C4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1.屏体尺寸：宽度≥4.8米，高度≥2.88米，分辨率≥1200(宽)*720(高),净显示面积不低于13.82平方米；点间距≤4mm；像素密度：≥62500点/m²；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2.模组平整度/间隙：≤0.15mm,模组间相对错位值：≤1.5%；；水平/垂直相对错位等级符合SJ/T11141-2017要求，错位等级≤5%；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3.3亮度≥4500cd/m²支持软件0-100%调节，发光点中心距偏差≤1.5%,亮度均匀性≥98.5%；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单块模组最大功耗≤40W；最大功耗：≤700W/m²,每平方平均功耗：≤230W/m²；水平/垂直视角：&gt;150°/150°；PCB采用FR-4材质，符合CQC13-471301-2018节能要求；刷新率：20Hz-7680Hz，对比度：≥9000：1，亮度均匀度：≥99%，色温：2500K-12000K；</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加强设备绝缘，依据GB4943.1-2022信息技术设备安全标准进行机械强度试验，绝缘穿透距离≥0.4mm,外部爬电距离&gt;7mm；纳秒级显示技术无拖尾重影叠加现象，画面延时&lt;1ms,画面信噪比&gt;60dB；需提供证明材料：包括但不限于检测报告、技术白皮书、产品说明书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6.色温：1000-20000K可调，色温为6500K时，100%,75%,50%,25%四档电平白场调节色温误差≤100K；</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7.支持掉电存储功能，不丢失数据，上电自动恢复，无需重复配置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8.依据GB/T17626.4-2018标准进行电快速瞬变脉冲群、依据GB/T9254.2-2021标准进行浪涌试验、依据GB/T9254.2-2021标准进行静电放电试验，测试过程中样品均无异常；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9.支持单点检测逐点校正功能：支持单点亮度色度校正功能，单点色温可调，校正数据存储在模组中，更换模组可自动回读；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10.平均使用寿命&gt;100000h 平均失效工作间隔时间&gt;100000h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11.LED显示屏灯珠抗拉机械强度≥1kg, 下压受力≥200KN, 抗拉拉力≥14Fm(kN)；</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12.灯驱合一，多层电路板设计，PCB焊盘采用沉金工艺处理，无电感效应，不花屏，具备 消隐、节能功能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13.具备优异的表面防划痕技术，表面硬度≥4H；</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14.LED显示屏具备现场屏体开关机次数及使用时长记录，以及对现场温湿度的监测反馈，并形成数据保存周期为100天(企业提供以往100天数据记录),并可在控制软件端提取数据， 保证用户实时了解现场屏体及使用环境情况；；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15.具有防水防潮、防腐蚀、防尘、阻燃、防磕碰、防静电、防氧化、防蓝光、抗电磁干扰，过流、短路、过压、欠压保护、抗雷击等功能；；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16.所投屏体需通过CCC强制认证，不接受OEM产品。（需提供CCC强制认证证书）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17.为响应国家节能减排政策，所投屏体需通过CQC节能认证。</w:t>
            </w:r>
          </w:p>
        </w:tc>
        <w:tc>
          <w:tcPr>
            <w:tcW w:w="730" w:type="dxa"/>
            <w:tcBorders>
              <w:top w:val="nil"/>
              <w:left w:val="nil"/>
              <w:bottom w:val="single" w:color="auto" w:sz="4" w:space="0"/>
              <w:right w:val="single" w:color="auto" w:sz="4" w:space="0"/>
            </w:tcBorders>
            <w:vAlign w:val="center"/>
          </w:tcPr>
          <w:p w14:paraId="24F46C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FEE38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2F23E5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7E74B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F4FD0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采编压缩卡</w:t>
            </w:r>
          </w:p>
        </w:tc>
        <w:tc>
          <w:tcPr>
            <w:tcW w:w="4715" w:type="dxa"/>
            <w:tcBorders>
              <w:top w:val="nil"/>
              <w:left w:val="nil"/>
              <w:bottom w:val="single" w:color="auto" w:sz="4" w:space="0"/>
              <w:right w:val="single" w:color="auto" w:sz="4" w:space="0"/>
            </w:tcBorders>
            <w:vAlign w:val="center"/>
          </w:tcPr>
          <w:p w14:paraId="24022F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采编压缩卡：发送卡，单张发送卡支持分辨率1920×1200，2048×1152，2560×960；</w:t>
            </w:r>
          </w:p>
        </w:tc>
        <w:tc>
          <w:tcPr>
            <w:tcW w:w="730" w:type="dxa"/>
            <w:tcBorders>
              <w:top w:val="nil"/>
              <w:left w:val="nil"/>
              <w:bottom w:val="single" w:color="auto" w:sz="4" w:space="0"/>
              <w:right w:val="single" w:color="auto" w:sz="4" w:space="0"/>
            </w:tcBorders>
            <w:vAlign w:val="center"/>
          </w:tcPr>
          <w:p w14:paraId="02F2E0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A8F86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31E858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2E06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3AAAD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采编压缩卡</w:t>
            </w:r>
          </w:p>
        </w:tc>
        <w:tc>
          <w:tcPr>
            <w:tcW w:w="4715" w:type="dxa"/>
            <w:tcBorders>
              <w:top w:val="nil"/>
              <w:left w:val="nil"/>
              <w:bottom w:val="single" w:color="auto" w:sz="4" w:space="0"/>
              <w:right w:val="single" w:color="auto" w:sz="4" w:space="0"/>
            </w:tcBorders>
            <w:vAlign w:val="center"/>
          </w:tcPr>
          <w:p w14:paraId="75D5FCA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1、最大带载≥512x512，最多支持32组并行数据；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2、无需转接板，单卡自带HUB75接口；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3、支持逐点亮度校正；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4、快速亮暗线调节；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5、支持3D功能；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6、支持Mapping功能开启。</w:t>
            </w:r>
          </w:p>
        </w:tc>
        <w:tc>
          <w:tcPr>
            <w:tcW w:w="730" w:type="dxa"/>
            <w:tcBorders>
              <w:top w:val="nil"/>
              <w:left w:val="nil"/>
              <w:bottom w:val="single" w:color="auto" w:sz="4" w:space="0"/>
              <w:right w:val="single" w:color="auto" w:sz="4" w:space="0"/>
            </w:tcBorders>
            <w:vAlign w:val="center"/>
          </w:tcPr>
          <w:p w14:paraId="2D4B34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91B30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48</w:t>
            </w:r>
          </w:p>
        </w:tc>
      </w:tr>
      <w:tr w14:paraId="7E5FB48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F5F0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A0CB20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多点控制器（MCU）</w:t>
            </w:r>
          </w:p>
        </w:tc>
        <w:tc>
          <w:tcPr>
            <w:tcW w:w="4715" w:type="dxa"/>
            <w:tcBorders>
              <w:top w:val="nil"/>
              <w:left w:val="nil"/>
              <w:bottom w:val="single" w:color="auto" w:sz="4" w:space="0"/>
              <w:right w:val="single" w:color="auto" w:sz="4" w:space="0"/>
            </w:tcBorders>
            <w:vAlign w:val="center"/>
          </w:tcPr>
          <w:p w14:paraId="2416F7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1、带载≥130万；极限宽度≥4096、极限高度≥4096；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2、输出：≥2路千兆网口、 1路立体音频、1路HDMI1.4接口、 SIM卡插槽。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3、输入：≥1路HDMI1.4接口、2路传感器接口、WiFi 天线接口（WiFi AP和WiFi STA双模式切换）、GPS天线接口、USB3.0、4G天线接口。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4、支持同步异步双模式、多屏同步播放、支持4G模块（选配）、外置播放盒。 国内主推版</w:t>
            </w:r>
          </w:p>
        </w:tc>
        <w:tc>
          <w:tcPr>
            <w:tcW w:w="730" w:type="dxa"/>
            <w:tcBorders>
              <w:top w:val="nil"/>
              <w:left w:val="nil"/>
              <w:bottom w:val="single" w:color="auto" w:sz="4" w:space="0"/>
              <w:right w:val="single" w:color="auto" w:sz="4" w:space="0"/>
            </w:tcBorders>
            <w:vAlign w:val="center"/>
          </w:tcPr>
          <w:p w14:paraId="20211F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1BB6D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A1162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89D38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028B37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配电箱</w:t>
            </w:r>
          </w:p>
        </w:tc>
        <w:tc>
          <w:tcPr>
            <w:tcW w:w="4715" w:type="dxa"/>
            <w:tcBorders>
              <w:top w:val="nil"/>
              <w:left w:val="nil"/>
              <w:bottom w:val="single" w:color="auto" w:sz="4" w:space="0"/>
              <w:right w:val="single" w:color="auto" w:sz="4" w:space="0"/>
            </w:tcBorders>
            <w:vAlign w:val="center"/>
          </w:tcPr>
          <w:p w14:paraId="31CC76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1.三相配电系统，功率：≥15KW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2.具有过载、过流、过载保护；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3.通过定制软件控制电源系统的开关,具有温湿度采集；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p>
        </w:tc>
        <w:tc>
          <w:tcPr>
            <w:tcW w:w="730" w:type="dxa"/>
            <w:tcBorders>
              <w:top w:val="nil"/>
              <w:left w:val="nil"/>
              <w:bottom w:val="single" w:color="auto" w:sz="4" w:space="0"/>
              <w:right w:val="single" w:color="auto" w:sz="4" w:space="0"/>
            </w:tcBorders>
            <w:vAlign w:val="center"/>
          </w:tcPr>
          <w:p w14:paraId="0BE023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0BFD3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430B9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F730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118DA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公告信息安装钢结构</w:t>
            </w:r>
          </w:p>
        </w:tc>
        <w:tc>
          <w:tcPr>
            <w:tcW w:w="4715" w:type="dxa"/>
            <w:tcBorders>
              <w:top w:val="nil"/>
              <w:left w:val="nil"/>
              <w:bottom w:val="single" w:color="auto" w:sz="4" w:space="0"/>
              <w:right w:val="single" w:color="auto" w:sz="4" w:space="0"/>
            </w:tcBorders>
            <w:vAlign w:val="center"/>
          </w:tcPr>
          <w:p w14:paraId="318273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公告信息安装钢结构：铝板，含屏体基础、钢架、外立面装饰</w:t>
            </w:r>
          </w:p>
        </w:tc>
        <w:tc>
          <w:tcPr>
            <w:tcW w:w="730" w:type="dxa"/>
            <w:tcBorders>
              <w:top w:val="nil"/>
              <w:left w:val="nil"/>
              <w:bottom w:val="single" w:color="auto" w:sz="4" w:space="0"/>
              <w:right w:val="single" w:color="auto" w:sz="4" w:space="0"/>
            </w:tcBorders>
            <w:vAlign w:val="center"/>
          </w:tcPr>
          <w:p w14:paraId="749AC4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067AB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31C3CF3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C55A83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2D2455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光纤传输器</w:t>
            </w:r>
          </w:p>
        </w:tc>
        <w:tc>
          <w:tcPr>
            <w:tcW w:w="4715" w:type="dxa"/>
            <w:tcBorders>
              <w:top w:val="nil"/>
              <w:left w:val="nil"/>
              <w:bottom w:val="single" w:color="auto" w:sz="4" w:space="0"/>
              <w:right w:val="single" w:color="auto" w:sz="4" w:space="0"/>
            </w:tcBorders>
            <w:vAlign w:val="center"/>
          </w:tcPr>
          <w:p w14:paraId="65F0D67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支持光纤远距离传输高清信号</w:t>
            </w:r>
          </w:p>
        </w:tc>
        <w:tc>
          <w:tcPr>
            <w:tcW w:w="730" w:type="dxa"/>
            <w:tcBorders>
              <w:top w:val="nil"/>
              <w:left w:val="nil"/>
              <w:bottom w:val="single" w:color="auto" w:sz="4" w:space="0"/>
              <w:right w:val="single" w:color="auto" w:sz="4" w:space="0"/>
            </w:tcBorders>
            <w:vAlign w:val="center"/>
          </w:tcPr>
          <w:p w14:paraId="636020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9D9C0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EBA4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F0CE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143802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散热装置</w:t>
            </w:r>
          </w:p>
        </w:tc>
        <w:tc>
          <w:tcPr>
            <w:tcW w:w="4715" w:type="dxa"/>
            <w:tcBorders>
              <w:top w:val="nil"/>
              <w:left w:val="nil"/>
              <w:bottom w:val="single" w:color="auto" w:sz="4" w:space="0"/>
              <w:right w:val="single" w:color="auto" w:sz="4" w:space="0"/>
            </w:tcBorders>
            <w:vAlign w:val="center"/>
          </w:tcPr>
          <w:p w14:paraId="43B65A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制冷量不小于4kw，含设备配套的冷媒管等辅材</w:t>
            </w:r>
          </w:p>
        </w:tc>
        <w:tc>
          <w:tcPr>
            <w:tcW w:w="730" w:type="dxa"/>
            <w:tcBorders>
              <w:top w:val="nil"/>
              <w:left w:val="nil"/>
              <w:bottom w:val="single" w:color="auto" w:sz="4" w:space="0"/>
              <w:right w:val="single" w:color="auto" w:sz="4" w:space="0"/>
            </w:tcBorders>
            <w:vAlign w:val="center"/>
          </w:tcPr>
          <w:p w14:paraId="45C6F1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C3BB7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C6AA4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0CF7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0C7145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线缆辅材</w:t>
            </w:r>
          </w:p>
        </w:tc>
        <w:tc>
          <w:tcPr>
            <w:tcW w:w="4715" w:type="dxa"/>
            <w:tcBorders>
              <w:top w:val="nil"/>
              <w:left w:val="nil"/>
              <w:bottom w:val="single" w:color="auto" w:sz="4" w:space="0"/>
              <w:right w:val="single" w:color="auto" w:sz="4" w:space="0"/>
            </w:tcBorders>
            <w:vAlign w:val="center"/>
          </w:tcPr>
          <w:p w14:paraId="708C55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线缆辅材</w:t>
            </w:r>
          </w:p>
        </w:tc>
        <w:tc>
          <w:tcPr>
            <w:tcW w:w="730" w:type="dxa"/>
            <w:tcBorders>
              <w:top w:val="nil"/>
              <w:left w:val="nil"/>
              <w:bottom w:val="single" w:color="auto" w:sz="4" w:space="0"/>
              <w:right w:val="single" w:color="auto" w:sz="4" w:space="0"/>
            </w:tcBorders>
            <w:vAlign w:val="center"/>
          </w:tcPr>
          <w:p w14:paraId="52A887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26761E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3300B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3941F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527" w:type="dxa"/>
            <w:tcBorders>
              <w:top w:val="nil"/>
              <w:left w:val="nil"/>
              <w:bottom w:val="single" w:color="auto" w:sz="4" w:space="0"/>
              <w:right w:val="single" w:color="auto" w:sz="4" w:space="0"/>
            </w:tcBorders>
            <w:vAlign w:val="center"/>
          </w:tcPr>
          <w:p w14:paraId="29A3BBE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楼层电梯厅公告导览系统</w:t>
            </w:r>
          </w:p>
        </w:tc>
        <w:tc>
          <w:tcPr>
            <w:tcW w:w="4715" w:type="dxa"/>
            <w:tcBorders>
              <w:top w:val="nil"/>
              <w:left w:val="nil"/>
              <w:bottom w:val="single" w:color="auto" w:sz="4" w:space="0"/>
              <w:right w:val="single" w:color="auto" w:sz="4" w:space="0"/>
            </w:tcBorders>
            <w:vAlign w:val="center"/>
          </w:tcPr>
          <w:p w14:paraId="096B6DD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61DFC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AD25C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BC1EE1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4461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B4FC14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55寸公告一体机</w:t>
            </w:r>
          </w:p>
        </w:tc>
        <w:tc>
          <w:tcPr>
            <w:tcW w:w="4715" w:type="dxa"/>
            <w:tcBorders>
              <w:top w:val="nil"/>
              <w:left w:val="nil"/>
              <w:bottom w:val="single" w:color="auto" w:sz="4" w:space="0"/>
              <w:right w:val="single" w:color="auto" w:sz="4" w:space="0"/>
            </w:tcBorders>
            <w:vAlign w:val="center"/>
          </w:tcPr>
          <w:p w14:paraId="7DB780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1.屏幕尺寸≥55英寸，主频≥2GHz，内存≥4GB DDR3，内置存储器≥32GB EMMC、支持竖屏播放、集成高清解码芯片；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2.显示类型：业级液晶面板，LED背光；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3.分辨率：1920×1080（Full HD）及以上；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4.亮度：≥350 cd/m²；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5.对比度：≥1200：1；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6.可视角度：水平≥178°，垂直≥178°；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7.响应时间：≤8ms；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8.显示比率：16：9；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9.色域：≥72% NTSC；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10.整机结构：铝合金边框 + 钢化玻璃面板 / 金属钣金后壳；厚度≥3mm，透光率≥88%，表面硬度≥7H，具备电源开关、无风扇自然散热 / 低噪音风扇散热；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11.音频配置：内置立体声扬声器，功率≥5W×2，支持MP3、WMA、AAC等主流音频格式；</w:t>
            </w:r>
          </w:p>
        </w:tc>
        <w:tc>
          <w:tcPr>
            <w:tcW w:w="730" w:type="dxa"/>
            <w:tcBorders>
              <w:top w:val="nil"/>
              <w:left w:val="nil"/>
              <w:bottom w:val="single" w:color="auto" w:sz="4" w:space="0"/>
              <w:right w:val="single" w:color="auto" w:sz="4" w:space="0"/>
            </w:tcBorders>
            <w:vAlign w:val="center"/>
          </w:tcPr>
          <w:p w14:paraId="03C15E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C455B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22</w:t>
            </w:r>
          </w:p>
        </w:tc>
      </w:tr>
      <w:tr w14:paraId="50D1A73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D8AE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8B771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65寸公告一体机</w:t>
            </w:r>
          </w:p>
        </w:tc>
        <w:tc>
          <w:tcPr>
            <w:tcW w:w="4715" w:type="dxa"/>
            <w:tcBorders>
              <w:top w:val="nil"/>
              <w:left w:val="nil"/>
              <w:bottom w:val="single" w:color="auto" w:sz="4" w:space="0"/>
              <w:right w:val="single" w:color="auto" w:sz="4" w:space="0"/>
            </w:tcBorders>
            <w:vAlign w:val="center"/>
          </w:tcPr>
          <w:p w14:paraId="608A12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1.屏幕尺寸≥65英寸，主频≥2GHz，内存≥4GB DDR3，内置存储器≥32GB EMMC、支持竖屏播放、集成高清解码芯片；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2.显示类型：业级液晶面板，LED背光；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3.分辨率：1920×1080（Full HD）及以上；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4.亮度：≥350 cd/m²；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5.对比度：≥1200：1；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6.可视角度：水平≥178°，垂直≥178°；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7.响应时间：≤8ms；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9.显示比率：16：9；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10.色域：≥72% NTSC；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11.整机结构：铝合金边框 + 钢化玻璃面板 / 金属钣金后壳；厚度≥3mm，透光率≥88%，表面硬度≥7H，具备电源开关、无风扇自然散热 / 低噪音风扇散热；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12.音频配置：内置立体声扬声器，功率≥5W×2，支持MP3、WMA、AAC等主流音频格式；</w:t>
            </w:r>
          </w:p>
        </w:tc>
        <w:tc>
          <w:tcPr>
            <w:tcW w:w="730" w:type="dxa"/>
            <w:tcBorders>
              <w:top w:val="nil"/>
              <w:left w:val="nil"/>
              <w:bottom w:val="single" w:color="auto" w:sz="4" w:space="0"/>
              <w:right w:val="single" w:color="auto" w:sz="4" w:space="0"/>
            </w:tcBorders>
            <w:vAlign w:val="center"/>
          </w:tcPr>
          <w:p w14:paraId="2BFCE0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F490F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22673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0849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70474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65寸导览一体机</w:t>
            </w:r>
          </w:p>
        </w:tc>
        <w:tc>
          <w:tcPr>
            <w:tcW w:w="4715" w:type="dxa"/>
            <w:tcBorders>
              <w:top w:val="nil"/>
              <w:left w:val="nil"/>
              <w:bottom w:val="single" w:color="auto" w:sz="4" w:space="0"/>
              <w:right w:val="single" w:color="auto" w:sz="4" w:space="0"/>
            </w:tcBorders>
            <w:vAlign w:val="center"/>
          </w:tcPr>
          <w:p w14:paraId="610288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1.屏幕尺寸≥65英寸，内存≥16G,硬盘：≥240G ，含操作系统，支持全向拾音器（2.5米拾音距离）、含2.0扬声器、 含摄像头、含身份证读卡；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2.显示类型：业级液晶面板，LED背光；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3.分辨率：1920×1080（Full HD）及以上；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4.亮度：≥350 cd/m²；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5.对比度：≥1200：1；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6.可视角度：水平≥178°，垂直≥178°；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7.响应时间：≤8ms；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9.显示比率：16：9；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10.色域：≥72% NTSC；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11.整机结构：铝合金边框 + 钢化玻璃面板 / 金属钣金后壳；厚度≥3mm，透光率≥88%，表面硬度≥7H，具备电源开关、无风扇自然散热 / 低噪音风扇散热；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12.音频配置：内置立体声扬声器，功率≥5W×2；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13.触摸：应支持电容触摸；</w:t>
            </w:r>
          </w:p>
        </w:tc>
        <w:tc>
          <w:tcPr>
            <w:tcW w:w="730" w:type="dxa"/>
            <w:tcBorders>
              <w:top w:val="nil"/>
              <w:left w:val="nil"/>
              <w:bottom w:val="single" w:color="auto" w:sz="4" w:space="0"/>
              <w:right w:val="single" w:color="auto" w:sz="4" w:space="0"/>
            </w:tcBorders>
            <w:vAlign w:val="center"/>
          </w:tcPr>
          <w:p w14:paraId="393522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66F2D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143B2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2A754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527" w:type="dxa"/>
            <w:tcBorders>
              <w:top w:val="nil"/>
              <w:left w:val="nil"/>
              <w:bottom w:val="single" w:color="auto" w:sz="4" w:space="0"/>
              <w:right w:val="single" w:color="auto" w:sz="4" w:space="0"/>
            </w:tcBorders>
            <w:vAlign w:val="center"/>
          </w:tcPr>
          <w:p w14:paraId="5FE30FD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餐厅咖吧及菜单显示系统</w:t>
            </w:r>
          </w:p>
        </w:tc>
        <w:tc>
          <w:tcPr>
            <w:tcW w:w="4715" w:type="dxa"/>
            <w:tcBorders>
              <w:top w:val="nil"/>
              <w:left w:val="nil"/>
              <w:bottom w:val="single" w:color="auto" w:sz="4" w:space="0"/>
              <w:right w:val="single" w:color="auto" w:sz="4" w:space="0"/>
            </w:tcBorders>
            <w:vAlign w:val="center"/>
          </w:tcPr>
          <w:p w14:paraId="24E2C70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AF9316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4EA080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218DFC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1C8D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7B7B39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菜单公告屏</w:t>
            </w:r>
          </w:p>
        </w:tc>
        <w:tc>
          <w:tcPr>
            <w:tcW w:w="4715" w:type="dxa"/>
            <w:tcBorders>
              <w:top w:val="nil"/>
              <w:left w:val="nil"/>
              <w:bottom w:val="single" w:color="auto" w:sz="4" w:space="0"/>
              <w:right w:val="single" w:color="auto" w:sz="4" w:space="0"/>
            </w:tcBorders>
            <w:vAlign w:val="center"/>
          </w:tcPr>
          <w:p w14:paraId="414EDC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96A4B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DD150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42AE0FE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4D51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42CFF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55英寸拼接屏</w:t>
            </w:r>
          </w:p>
        </w:tc>
        <w:tc>
          <w:tcPr>
            <w:tcW w:w="4715" w:type="dxa"/>
            <w:tcBorders>
              <w:top w:val="nil"/>
              <w:left w:val="nil"/>
              <w:bottom w:val="single" w:color="auto" w:sz="4" w:space="0"/>
              <w:right w:val="single" w:color="auto" w:sz="4" w:space="0"/>
            </w:tcBorders>
            <w:vAlign w:val="center"/>
          </w:tcPr>
          <w:p w14:paraId="1D4C0BC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1.≥55英寸DID面板，LED背光，拼缝双边≤0.88mm，亮度≥500cd/㎡，分辨率≥1920*1080；</w:t>
            </w:r>
          </w:p>
        </w:tc>
        <w:tc>
          <w:tcPr>
            <w:tcW w:w="730" w:type="dxa"/>
            <w:tcBorders>
              <w:top w:val="nil"/>
              <w:left w:val="nil"/>
              <w:bottom w:val="single" w:color="auto" w:sz="4" w:space="0"/>
              <w:right w:val="single" w:color="auto" w:sz="4" w:space="0"/>
            </w:tcBorders>
            <w:vAlign w:val="center"/>
          </w:tcPr>
          <w:p w14:paraId="096D08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6F727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1E3324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A4C0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D824E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吊装支架</w:t>
            </w:r>
          </w:p>
        </w:tc>
        <w:tc>
          <w:tcPr>
            <w:tcW w:w="4715" w:type="dxa"/>
            <w:tcBorders>
              <w:top w:val="nil"/>
              <w:left w:val="nil"/>
              <w:bottom w:val="single" w:color="auto" w:sz="4" w:space="0"/>
              <w:right w:val="single" w:color="auto" w:sz="4" w:space="0"/>
            </w:tcBorders>
            <w:vAlign w:val="center"/>
          </w:tcPr>
          <w:p w14:paraId="5B120C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根据现场要求定制，要求采用加厚不锈钢材质，具备承重能力与耐腐蚀性，需匹配拼接屏设备的重量，确保长期使用下的稳固性，</w:t>
            </w:r>
          </w:p>
        </w:tc>
        <w:tc>
          <w:tcPr>
            <w:tcW w:w="730" w:type="dxa"/>
            <w:tcBorders>
              <w:top w:val="nil"/>
              <w:left w:val="nil"/>
              <w:bottom w:val="single" w:color="auto" w:sz="4" w:space="0"/>
              <w:right w:val="single" w:color="auto" w:sz="4" w:space="0"/>
            </w:tcBorders>
            <w:vAlign w:val="center"/>
          </w:tcPr>
          <w:p w14:paraId="5E779F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E340F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1D6994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FC7E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38F5B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信息发布终端</w:t>
            </w:r>
          </w:p>
        </w:tc>
        <w:tc>
          <w:tcPr>
            <w:tcW w:w="4715" w:type="dxa"/>
            <w:tcBorders>
              <w:top w:val="nil"/>
              <w:left w:val="nil"/>
              <w:bottom w:val="single" w:color="auto" w:sz="4" w:space="0"/>
              <w:right w:val="single" w:color="auto" w:sz="4" w:space="0"/>
            </w:tcBorders>
            <w:vAlign w:val="center"/>
          </w:tcPr>
          <w:p w14:paraId="1DB483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1.四核处理器，主频≥1.8GHz，内存≥2GB DDR3，内置存储器≥16GB EMMC支持横/竖屏播放、集成高清解码芯片、 网络异常时，支持自动读取复制插入的U盘中节目文件，实时显示发布的信息以及相关数据、支持主流视频格式；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2.接口类型：电源，开关，USB</w:t>
            </w:r>
          </w:p>
        </w:tc>
        <w:tc>
          <w:tcPr>
            <w:tcW w:w="730" w:type="dxa"/>
            <w:tcBorders>
              <w:top w:val="nil"/>
              <w:left w:val="nil"/>
              <w:bottom w:val="single" w:color="auto" w:sz="4" w:space="0"/>
              <w:right w:val="single" w:color="auto" w:sz="4" w:space="0"/>
            </w:tcBorders>
            <w:vAlign w:val="center"/>
          </w:tcPr>
          <w:p w14:paraId="31330E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EC7AD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67AC864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6F0B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1D2011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法警训练中心及食堂公告</w:t>
            </w:r>
          </w:p>
        </w:tc>
        <w:tc>
          <w:tcPr>
            <w:tcW w:w="4715" w:type="dxa"/>
            <w:tcBorders>
              <w:top w:val="nil"/>
              <w:left w:val="nil"/>
              <w:bottom w:val="single" w:color="auto" w:sz="4" w:space="0"/>
              <w:right w:val="single" w:color="auto" w:sz="4" w:space="0"/>
            </w:tcBorders>
            <w:vAlign w:val="center"/>
          </w:tcPr>
          <w:p w14:paraId="724700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8DA59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BA86E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　</w:t>
            </w:r>
          </w:p>
        </w:tc>
      </w:tr>
      <w:tr w14:paraId="744264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A807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940B55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55英寸电视机</w:t>
            </w:r>
          </w:p>
        </w:tc>
        <w:tc>
          <w:tcPr>
            <w:tcW w:w="4715" w:type="dxa"/>
            <w:tcBorders>
              <w:top w:val="nil"/>
              <w:left w:val="nil"/>
              <w:bottom w:val="single" w:color="auto" w:sz="4" w:space="0"/>
              <w:right w:val="single" w:color="auto" w:sz="4" w:space="0"/>
            </w:tcBorders>
            <w:vAlign w:val="center"/>
          </w:tcPr>
          <w:p w14:paraId="3279B1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1.屏幕尺寸‌：≥55英寸；带232接口；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‌2.屏幕比例‌：16：9；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‌3.分辨率‌：≥3840×2160（4K）；</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4.‌高清格式‌：2160P；</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5.‌观看距离‌：2.5-3.0米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‌6.屏幕刷新频率‌：≥300Hz；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‌7.色域‌：DCI-P3；</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8.‌亮度‌：3200nits（XDR Pro峰值亮度）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9.‌处理器‌：四核A73架构；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10.‌内存‌：≥4GB；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‌11.存储‌：≥64GB；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‌12.扬声器‌：内置65W音响；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‌13.音效模式‌：支持多种模式；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‌14.接口‌：≥4个HDMI 2.1接口、≥2个USB接口，支持Wi-Fi及有线连接；</w:t>
            </w:r>
          </w:p>
        </w:tc>
        <w:tc>
          <w:tcPr>
            <w:tcW w:w="730" w:type="dxa"/>
            <w:tcBorders>
              <w:top w:val="nil"/>
              <w:left w:val="nil"/>
              <w:bottom w:val="single" w:color="auto" w:sz="4" w:space="0"/>
              <w:right w:val="single" w:color="auto" w:sz="4" w:space="0"/>
            </w:tcBorders>
            <w:vAlign w:val="center"/>
          </w:tcPr>
          <w:p w14:paraId="0194E4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81BF9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3258AEC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1E2C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AA5AA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吊装支架</w:t>
            </w:r>
          </w:p>
        </w:tc>
        <w:tc>
          <w:tcPr>
            <w:tcW w:w="4715" w:type="dxa"/>
            <w:tcBorders>
              <w:top w:val="nil"/>
              <w:left w:val="nil"/>
              <w:bottom w:val="single" w:color="auto" w:sz="4" w:space="0"/>
              <w:right w:val="single" w:color="auto" w:sz="4" w:space="0"/>
            </w:tcBorders>
            <w:vAlign w:val="center"/>
          </w:tcPr>
          <w:p w14:paraId="50911B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定制55寸吊装支架</w:t>
            </w:r>
          </w:p>
        </w:tc>
        <w:tc>
          <w:tcPr>
            <w:tcW w:w="730" w:type="dxa"/>
            <w:tcBorders>
              <w:top w:val="nil"/>
              <w:left w:val="nil"/>
              <w:bottom w:val="single" w:color="auto" w:sz="4" w:space="0"/>
              <w:right w:val="single" w:color="auto" w:sz="4" w:space="0"/>
            </w:tcBorders>
            <w:vAlign w:val="center"/>
          </w:tcPr>
          <w:p w14:paraId="69CDF6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D787C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5C80A00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3698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C7CE9A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信息发布终端</w:t>
            </w:r>
          </w:p>
        </w:tc>
        <w:tc>
          <w:tcPr>
            <w:tcW w:w="4715" w:type="dxa"/>
            <w:tcBorders>
              <w:top w:val="nil"/>
              <w:left w:val="nil"/>
              <w:bottom w:val="single" w:color="auto" w:sz="4" w:space="0"/>
              <w:right w:val="single" w:color="auto" w:sz="4" w:space="0"/>
            </w:tcBorders>
            <w:vAlign w:val="center"/>
          </w:tcPr>
          <w:p w14:paraId="1F1BBF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1.四核处理器，主频≥1.8GHz，内存≥2GB DDR3，内置存储器≥16GB EMMC支持横/竖屏播放、集成高清解码芯片、 网络异常时，支持自动读取复制插入的U盘中节目文件，实时显示发布的信息以及相关数据、支持主流视频格式；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2.接口类型：电源，开关，USB</w:t>
            </w:r>
          </w:p>
        </w:tc>
        <w:tc>
          <w:tcPr>
            <w:tcW w:w="730" w:type="dxa"/>
            <w:tcBorders>
              <w:top w:val="nil"/>
              <w:left w:val="nil"/>
              <w:bottom w:val="single" w:color="auto" w:sz="4" w:space="0"/>
              <w:right w:val="single" w:color="auto" w:sz="4" w:space="0"/>
            </w:tcBorders>
            <w:vAlign w:val="center"/>
          </w:tcPr>
          <w:p w14:paraId="0698D3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FEAC4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7795DA8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88750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（四）</w:t>
            </w:r>
          </w:p>
        </w:tc>
        <w:tc>
          <w:tcPr>
            <w:tcW w:w="1527" w:type="dxa"/>
            <w:tcBorders>
              <w:top w:val="nil"/>
              <w:left w:val="nil"/>
              <w:bottom w:val="single" w:color="auto" w:sz="4" w:space="0"/>
              <w:right w:val="single" w:color="auto" w:sz="4" w:space="0"/>
            </w:tcBorders>
            <w:vAlign w:val="center"/>
          </w:tcPr>
          <w:p w14:paraId="06FF504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安检房信息发布系统</w:t>
            </w:r>
          </w:p>
        </w:tc>
        <w:tc>
          <w:tcPr>
            <w:tcW w:w="4715" w:type="dxa"/>
            <w:tcBorders>
              <w:top w:val="nil"/>
              <w:left w:val="nil"/>
              <w:bottom w:val="single" w:color="auto" w:sz="4" w:space="0"/>
              <w:right w:val="single" w:color="auto" w:sz="4" w:space="0"/>
            </w:tcBorders>
            <w:vAlign w:val="center"/>
          </w:tcPr>
          <w:p w14:paraId="0BB6DA5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0E2A7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22D86B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F53D8F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EDF7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63ADD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55英寸拼接屏</w:t>
            </w:r>
          </w:p>
        </w:tc>
        <w:tc>
          <w:tcPr>
            <w:tcW w:w="4715" w:type="dxa"/>
            <w:tcBorders>
              <w:top w:val="nil"/>
              <w:left w:val="nil"/>
              <w:bottom w:val="single" w:color="auto" w:sz="4" w:space="0"/>
              <w:right w:val="single" w:color="auto" w:sz="4" w:space="0"/>
            </w:tcBorders>
            <w:vAlign w:val="center"/>
          </w:tcPr>
          <w:p w14:paraId="3B3F39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1.≥55英寸DID面板，LED背光，拼缝双边≤0.88mm，亮度≥500cd/㎡，分辨率≥1920*1080；</w:t>
            </w:r>
          </w:p>
        </w:tc>
        <w:tc>
          <w:tcPr>
            <w:tcW w:w="730" w:type="dxa"/>
            <w:tcBorders>
              <w:top w:val="nil"/>
              <w:left w:val="nil"/>
              <w:bottom w:val="single" w:color="auto" w:sz="4" w:space="0"/>
              <w:right w:val="single" w:color="auto" w:sz="4" w:space="0"/>
            </w:tcBorders>
            <w:vAlign w:val="center"/>
          </w:tcPr>
          <w:p w14:paraId="0391A8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604C0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9E76C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B681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A9C615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6C4E2D9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根据现场要求定制，要求采用加厚不锈钢材质，具备承重能力与耐腐蚀性，需匹配拼接屏设备的重量，确保长期使用下的稳固性，</w:t>
            </w:r>
          </w:p>
        </w:tc>
        <w:tc>
          <w:tcPr>
            <w:tcW w:w="730" w:type="dxa"/>
            <w:tcBorders>
              <w:top w:val="nil"/>
              <w:left w:val="nil"/>
              <w:bottom w:val="single" w:color="auto" w:sz="4" w:space="0"/>
              <w:right w:val="single" w:color="auto" w:sz="4" w:space="0"/>
            </w:tcBorders>
            <w:vAlign w:val="center"/>
          </w:tcPr>
          <w:p w14:paraId="0E384A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08498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9CAD87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3B78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A93FA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信息发布终端</w:t>
            </w:r>
          </w:p>
        </w:tc>
        <w:tc>
          <w:tcPr>
            <w:tcW w:w="4715" w:type="dxa"/>
            <w:tcBorders>
              <w:top w:val="nil"/>
              <w:left w:val="nil"/>
              <w:bottom w:val="single" w:color="auto" w:sz="4" w:space="0"/>
              <w:right w:val="single" w:color="auto" w:sz="4" w:space="0"/>
            </w:tcBorders>
            <w:vAlign w:val="center"/>
          </w:tcPr>
          <w:p w14:paraId="0A0FF6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1.四核处理器，主频≥1.8GHz，内存≥2GB DDR3，内置存储器≥16GB EMMC支持横/竖屏播放、集成高清解码芯片、 网络异常时，支持自动读取复制插入的U盘中节目文件，实时显示发布的信息以及相关数据、支持主流视频格式；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2.接口类型：电源，开关，USB</w:t>
            </w:r>
          </w:p>
        </w:tc>
        <w:tc>
          <w:tcPr>
            <w:tcW w:w="730" w:type="dxa"/>
            <w:tcBorders>
              <w:top w:val="nil"/>
              <w:left w:val="nil"/>
              <w:bottom w:val="single" w:color="auto" w:sz="4" w:space="0"/>
              <w:right w:val="single" w:color="auto" w:sz="4" w:space="0"/>
            </w:tcBorders>
            <w:vAlign w:val="center"/>
          </w:tcPr>
          <w:p w14:paraId="21630B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FCBD5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bl>
    <w:p w14:paraId="75DEE0A2">
      <w:pPr>
        <w:rPr>
          <w:rFonts w:hint="eastAsia" w:ascii="仿宋" w:hAnsi="仿宋" w:cs="仿宋"/>
          <w:sz w:val="24"/>
          <w:szCs w:val="24"/>
        </w:rPr>
      </w:pPr>
    </w:p>
    <w:p w14:paraId="025CA8DB">
      <w:pPr>
        <w:pStyle w:val="3"/>
        <w:rPr>
          <w:rFonts w:hint="eastAsia" w:ascii="仿宋" w:hAnsi="仿宋" w:cs="仿宋"/>
          <w:sz w:val="24"/>
          <w:szCs w:val="24"/>
        </w:rPr>
      </w:pPr>
      <w:r>
        <w:rPr>
          <w:rFonts w:hint="eastAsia" w:ascii="仿宋" w:hAnsi="仿宋" w:cs="仿宋"/>
          <w:sz w:val="24"/>
          <w:szCs w:val="24"/>
        </w:rPr>
        <w:t>执行指挥中心系统</w:t>
      </w:r>
    </w:p>
    <w:tbl>
      <w:tblPr>
        <w:tblStyle w:val="15"/>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67BD2D79">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37C692BB">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7F7DA1D">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A7774A2">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33C24C7C">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FFCFE8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1B768A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F86702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4389189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7D80B72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DFE9D9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BF0AF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1B356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AF72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EC5F3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4B12B4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1.配电柜：≥10kw；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2.具有过载、过流、过载保护；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3.通过定制软件控制电源系统的开关,具有温湿度采集；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5.通过PLC可设定任意时间关闭计算机；</w:t>
            </w:r>
          </w:p>
        </w:tc>
        <w:tc>
          <w:tcPr>
            <w:tcW w:w="730" w:type="dxa"/>
            <w:tcBorders>
              <w:top w:val="nil"/>
              <w:left w:val="nil"/>
              <w:bottom w:val="single" w:color="auto" w:sz="4" w:space="0"/>
              <w:right w:val="single" w:color="auto" w:sz="4" w:space="0"/>
            </w:tcBorders>
            <w:vAlign w:val="center"/>
          </w:tcPr>
          <w:p w14:paraId="279BA8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9A45D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52682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0C9E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729FD6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30EA3A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24CF0B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5F76E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D8DB19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71EBF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417565A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4FCA719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475971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E31F4E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BA351C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E3B0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CF6D7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74BCAB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05154B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1D06DE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6DF0AE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8579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29298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手持话筒天线分配器</w:t>
            </w:r>
          </w:p>
        </w:tc>
        <w:tc>
          <w:tcPr>
            <w:tcW w:w="4715" w:type="dxa"/>
            <w:tcBorders>
              <w:top w:val="nil"/>
              <w:left w:val="nil"/>
              <w:bottom w:val="single" w:color="auto" w:sz="4" w:space="0"/>
              <w:right w:val="single" w:color="auto" w:sz="4" w:space="0"/>
            </w:tcBorders>
            <w:vAlign w:val="center"/>
          </w:tcPr>
          <w:p w14:paraId="6CF951F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手持话筒天线分配器：2x1：4可连接不少于四路接收机并且供电</w:t>
            </w:r>
          </w:p>
        </w:tc>
        <w:tc>
          <w:tcPr>
            <w:tcW w:w="730" w:type="dxa"/>
            <w:tcBorders>
              <w:top w:val="nil"/>
              <w:left w:val="nil"/>
              <w:bottom w:val="single" w:color="auto" w:sz="4" w:space="0"/>
              <w:right w:val="single" w:color="auto" w:sz="4" w:space="0"/>
            </w:tcBorders>
            <w:vAlign w:val="center"/>
          </w:tcPr>
          <w:p w14:paraId="33CA2E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E5466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E9AB8E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B237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40F9C6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手持话筒无源指向性天线</w:t>
            </w:r>
          </w:p>
        </w:tc>
        <w:tc>
          <w:tcPr>
            <w:tcW w:w="4715" w:type="dxa"/>
            <w:tcBorders>
              <w:top w:val="nil"/>
              <w:left w:val="nil"/>
              <w:bottom w:val="single" w:color="auto" w:sz="4" w:space="0"/>
              <w:right w:val="single" w:color="auto" w:sz="4" w:space="0"/>
            </w:tcBorders>
            <w:vAlign w:val="center"/>
          </w:tcPr>
          <w:p w14:paraId="493F25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手持话筒无源指向性天线：1.阻抗：50 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2.增益不小于5 dBi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3.頻率范围：不小于470 – 1075 MHz</w:t>
            </w:r>
          </w:p>
        </w:tc>
        <w:tc>
          <w:tcPr>
            <w:tcW w:w="730" w:type="dxa"/>
            <w:tcBorders>
              <w:top w:val="nil"/>
              <w:left w:val="nil"/>
              <w:bottom w:val="single" w:color="auto" w:sz="4" w:space="0"/>
              <w:right w:val="single" w:color="auto" w:sz="4" w:space="0"/>
            </w:tcBorders>
            <w:vAlign w:val="center"/>
          </w:tcPr>
          <w:p w14:paraId="16881B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EA22C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99225D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B568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A85B1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天线放大器</w:t>
            </w:r>
          </w:p>
        </w:tc>
        <w:tc>
          <w:tcPr>
            <w:tcW w:w="4715" w:type="dxa"/>
            <w:tcBorders>
              <w:top w:val="nil"/>
              <w:left w:val="nil"/>
              <w:bottom w:val="single" w:color="auto" w:sz="4" w:space="0"/>
              <w:right w:val="single" w:color="auto" w:sz="4" w:space="0"/>
            </w:tcBorders>
            <w:vAlign w:val="center"/>
          </w:tcPr>
          <w:p w14:paraId="06075B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天线放大器：1.需支持不同的频率范围，+ 12dB 增益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2.设备上需有直流电是否充足的指示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3.需支持直流直通功能，用于连接额外的天线放大器</w:t>
            </w:r>
          </w:p>
        </w:tc>
        <w:tc>
          <w:tcPr>
            <w:tcW w:w="730" w:type="dxa"/>
            <w:tcBorders>
              <w:top w:val="nil"/>
              <w:left w:val="nil"/>
              <w:bottom w:val="single" w:color="auto" w:sz="4" w:space="0"/>
              <w:right w:val="single" w:color="auto" w:sz="4" w:space="0"/>
            </w:tcBorders>
            <w:vAlign w:val="center"/>
          </w:tcPr>
          <w:p w14:paraId="635FDEA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FECC6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EA3172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C2A4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143995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天线放大器</w:t>
            </w:r>
          </w:p>
        </w:tc>
        <w:tc>
          <w:tcPr>
            <w:tcW w:w="4715" w:type="dxa"/>
            <w:tcBorders>
              <w:top w:val="nil"/>
              <w:left w:val="nil"/>
              <w:bottom w:val="single" w:color="auto" w:sz="4" w:space="0"/>
              <w:right w:val="single" w:color="auto" w:sz="4" w:space="0"/>
            </w:tcBorders>
            <w:vAlign w:val="center"/>
          </w:tcPr>
          <w:p w14:paraId="001AFD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天线放大器：1.单一台天线分配器主机接不少于8组天线通道端口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2.阻抗：50Ω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3.天线类型：壁挂有源指向性天线</w:t>
            </w:r>
          </w:p>
        </w:tc>
        <w:tc>
          <w:tcPr>
            <w:tcW w:w="730" w:type="dxa"/>
            <w:tcBorders>
              <w:top w:val="nil"/>
              <w:left w:val="nil"/>
              <w:bottom w:val="single" w:color="auto" w:sz="4" w:space="0"/>
              <w:right w:val="single" w:color="auto" w:sz="4" w:space="0"/>
            </w:tcBorders>
            <w:vAlign w:val="center"/>
          </w:tcPr>
          <w:p w14:paraId="267A75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30CD7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02947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BB9E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5CA55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会议专用线</w:t>
            </w:r>
          </w:p>
        </w:tc>
        <w:tc>
          <w:tcPr>
            <w:tcW w:w="4715" w:type="dxa"/>
            <w:tcBorders>
              <w:top w:val="nil"/>
              <w:left w:val="nil"/>
              <w:bottom w:val="single" w:color="auto" w:sz="4" w:space="0"/>
              <w:right w:val="single" w:color="auto" w:sz="4" w:space="0"/>
            </w:tcBorders>
            <w:vAlign w:val="center"/>
          </w:tcPr>
          <w:p w14:paraId="3E3F32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配套线缆：1.50Ω同轴线缆，需采用优质高纯度（OFC）无氧单芯铜丝 。</w:t>
            </w:r>
          </w:p>
        </w:tc>
        <w:tc>
          <w:tcPr>
            <w:tcW w:w="730" w:type="dxa"/>
            <w:tcBorders>
              <w:top w:val="nil"/>
              <w:left w:val="nil"/>
              <w:bottom w:val="single" w:color="auto" w:sz="4" w:space="0"/>
              <w:right w:val="single" w:color="auto" w:sz="4" w:space="0"/>
            </w:tcBorders>
            <w:vAlign w:val="center"/>
          </w:tcPr>
          <w:p w14:paraId="197482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25C20A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AEB4A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A48A6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455DE79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3E8B17E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1FBBC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1746FA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A497E0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8F66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B56BC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398495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1.▲分辨率≥4K@60Hz，采样率≥4：4：4（需提供公开发布的印刷资料（产品彩页、产品说明书、产品白皮书、官网截图）或界面截图等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2.网络接口≥1个RJ 45，≥1个光口，输入≥1个HDMI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 HDR10 和 Dolby Vision</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4.可配置模拟音频输入/输出方向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5.需支持视音频、USB、红外和RS232信号的独立或整体路由</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6.需支持通过PoE以太网交换机供电，无需额外电源适配器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7.需支持Telnet API和IP控制器两种设备控制方式</w:t>
            </w:r>
          </w:p>
        </w:tc>
        <w:tc>
          <w:tcPr>
            <w:tcW w:w="730" w:type="dxa"/>
            <w:tcBorders>
              <w:top w:val="nil"/>
              <w:left w:val="nil"/>
              <w:bottom w:val="single" w:color="auto" w:sz="4" w:space="0"/>
              <w:right w:val="single" w:color="auto" w:sz="4" w:space="0"/>
            </w:tcBorders>
            <w:vAlign w:val="center"/>
          </w:tcPr>
          <w:p w14:paraId="2E7669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FB267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247C0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73F2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B1EDE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2C769AFF">
            <w:pPr>
              <w:widowControl/>
              <w:spacing w:line="240" w:lineRule="auto"/>
              <w:jc w:val="left"/>
              <w:rPr>
                <w:rFonts w:ascii="仿宋" w:hAnsi="仿宋" w:cs="仿宋"/>
                <w:kern w:val="0"/>
                <w:sz w:val="20"/>
                <w:szCs w:val="20"/>
                <w14:ligatures w14:val="none"/>
              </w:rPr>
            </w:pPr>
            <w:r>
              <w:rPr>
                <w:rFonts w:hint="eastAsia" w:ascii="仿宋" w:hAnsi="仿宋" w:cs="仿宋"/>
                <w:kern w:val="0"/>
                <w:sz w:val="20"/>
                <w:szCs w:val="20"/>
                <w14:ligatures w14:val="none"/>
              </w:rPr>
              <w:t>4k分布式输出解码器：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1.▲分辨率≥4K@60Hz，采样率≥4：4：4（需提供公开发布的印刷资料（产品彩页、产品说明书、产品白皮书、官网截图）或界面截图等</w:t>
            </w:r>
          </w:p>
          <w:p w14:paraId="6A505D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2.网络接口≥1个RJ 45，≥1个光口，输入≥1个HDMI；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3.需支持最大16x16尺寸的拼接墙</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 HDR10 和 Dolby Vision</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5.需支持通过发送CEC指令和CEC帧控制显示器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6.需支持PoE+供电，无需额外电源适配器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7.需支持IP控制器和Telnet API两种设备控制方式</w:t>
            </w:r>
          </w:p>
        </w:tc>
        <w:tc>
          <w:tcPr>
            <w:tcW w:w="730" w:type="dxa"/>
            <w:tcBorders>
              <w:top w:val="nil"/>
              <w:left w:val="nil"/>
              <w:bottom w:val="single" w:color="auto" w:sz="4" w:space="0"/>
              <w:right w:val="single" w:color="auto" w:sz="4" w:space="0"/>
            </w:tcBorders>
            <w:vAlign w:val="center"/>
          </w:tcPr>
          <w:p w14:paraId="2820AD2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8A08C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B9F86F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AC7D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54C8C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04B176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270A6E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64E0E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54FFE5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09AF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88BD4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376592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4EBD4C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F2764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BCBC87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DD80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4A375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4DD78D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616B67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064F3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BFEDE2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D5E8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40445E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19DD8D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6380FD8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68C35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24DB9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9C87E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6F179D8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移动执行调度系统</w:t>
            </w:r>
          </w:p>
        </w:tc>
        <w:tc>
          <w:tcPr>
            <w:tcW w:w="4715" w:type="dxa"/>
            <w:tcBorders>
              <w:top w:val="nil"/>
              <w:left w:val="nil"/>
              <w:bottom w:val="single" w:color="auto" w:sz="4" w:space="0"/>
              <w:right w:val="single" w:color="auto" w:sz="4" w:space="0"/>
            </w:tcBorders>
            <w:vAlign w:val="center"/>
          </w:tcPr>
          <w:p w14:paraId="7803762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7D8608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2FB007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D51DD0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D764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449B5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3AC85B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337815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0EB48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15DA6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9A92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CEC0F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37217EE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1B0DC9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AEB56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E981AC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C284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1739D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USB长线驱动器</w:t>
            </w:r>
          </w:p>
        </w:tc>
        <w:tc>
          <w:tcPr>
            <w:tcW w:w="4715" w:type="dxa"/>
            <w:tcBorders>
              <w:top w:val="nil"/>
              <w:left w:val="nil"/>
              <w:bottom w:val="single" w:color="auto" w:sz="4" w:space="0"/>
              <w:right w:val="single" w:color="auto" w:sz="4" w:space="0"/>
            </w:tcBorders>
            <w:vAlign w:val="center"/>
          </w:tcPr>
          <w:p w14:paraId="7B7959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1.接收器扩展≥4个标准USB2.0接口；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2.支持接入千兆局域网传输；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3.兼容几乎所有USB 设备，即插即用；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4.无需安装驱动。</w:t>
            </w:r>
          </w:p>
        </w:tc>
        <w:tc>
          <w:tcPr>
            <w:tcW w:w="730" w:type="dxa"/>
            <w:tcBorders>
              <w:top w:val="nil"/>
              <w:left w:val="nil"/>
              <w:bottom w:val="single" w:color="auto" w:sz="4" w:space="0"/>
              <w:right w:val="single" w:color="auto" w:sz="4" w:space="0"/>
            </w:tcBorders>
            <w:vAlign w:val="center"/>
          </w:tcPr>
          <w:p w14:paraId="795B10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586C7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3F6398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4732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527406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w:t>
            </w:r>
          </w:p>
        </w:tc>
        <w:tc>
          <w:tcPr>
            <w:tcW w:w="4715" w:type="dxa"/>
            <w:tcBorders>
              <w:top w:val="nil"/>
              <w:left w:val="nil"/>
              <w:bottom w:val="single" w:color="auto" w:sz="4" w:space="0"/>
              <w:right w:val="single" w:color="auto" w:sz="4" w:space="0"/>
            </w:tcBorders>
            <w:vAlign w:val="center"/>
          </w:tcPr>
          <w:p w14:paraId="482015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4K高清录播一体机：支持≥四路4K分辨率（3840x2160@30）信号同时接入。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可同时录制≥2路4K资源模式视频和1路4K电影模式视频。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支持H.265或H.264 4K视频编码。</w:t>
            </w:r>
          </w:p>
        </w:tc>
        <w:tc>
          <w:tcPr>
            <w:tcW w:w="730" w:type="dxa"/>
            <w:tcBorders>
              <w:top w:val="nil"/>
              <w:left w:val="nil"/>
              <w:bottom w:val="single" w:color="auto" w:sz="4" w:space="0"/>
              <w:right w:val="single" w:color="auto" w:sz="4" w:space="0"/>
            </w:tcBorders>
            <w:vAlign w:val="center"/>
          </w:tcPr>
          <w:p w14:paraId="11D535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B6886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3967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0ACBC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2138B7A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17E9A4F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6B16E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C5BC24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7873D3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3BD2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213E6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60716F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7ADE2B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84198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8A529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43F3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BD2B0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2CB98B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651BAD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1D94E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0FF449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339C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E0DB33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4EA246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4265B2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527A82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274125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F79F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5C170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69110B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4DEBE7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E2311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0F376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9F021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1C3B03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1F0164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137820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28FC7D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CA296B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19BB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13922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77FC3E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2305CE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0D4BE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9DC9D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7C84A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27F8FD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162084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78773E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11AECC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BC6319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A4D3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115701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51E478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44FF5C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139D11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F5F13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68CB3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4849C02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505D353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2D0514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CCB151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7B56A1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32E8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6FE03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59E20D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502054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36729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5FF85B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B3FB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4CAF7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497F6F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38F25D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4FAD6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3DDD92A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B940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BE2CC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26D5414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5E3734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06E943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80</w:t>
            </w:r>
          </w:p>
        </w:tc>
      </w:tr>
      <w:tr w14:paraId="58FAAE0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4F3B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12B4FC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44470E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74F387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D9004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170</w:t>
            </w:r>
          </w:p>
        </w:tc>
      </w:tr>
      <w:tr w14:paraId="7D9FD75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F2B5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31243F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569570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3DFC92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1D9524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70</w:t>
            </w:r>
          </w:p>
        </w:tc>
      </w:tr>
      <w:tr w14:paraId="19958F3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1659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C71F6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0B03C9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2B63D2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F8EEF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70</w:t>
            </w:r>
          </w:p>
        </w:tc>
      </w:tr>
      <w:tr w14:paraId="4F2532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A3E9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04F24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线缆辅材</w:t>
            </w:r>
          </w:p>
        </w:tc>
        <w:tc>
          <w:tcPr>
            <w:tcW w:w="4715" w:type="dxa"/>
            <w:tcBorders>
              <w:top w:val="nil"/>
              <w:left w:val="nil"/>
              <w:bottom w:val="single" w:color="auto" w:sz="4" w:space="0"/>
              <w:right w:val="single" w:color="auto" w:sz="4" w:space="0"/>
            </w:tcBorders>
            <w:vAlign w:val="center"/>
          </w:tcPr>
          <w:p w14:paraId="374615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线缆辅材：卡龙头、音频头、扎带及安装辅材。</w:t>
            </w:r>
          </w:p>
        </w:tc>
        <w:tc>
          <w:tcPr>
            <w:tcW w:w="730" w:type="dxa"/>
            <w:tcBorders>
              <w:top w:val="nil"/>
              <w:left w:val="nil"/>
              <w:bottom w:val="single" w:color="auto" w:sz="4" w:space="0"/>
              <w:right w:val="single" w:color="auto" w:sz="4" w:space="0"/>
            </w:tcBorders>
            <w:vAlign w:val="center"/>
          </w:tcPr>
          <w:p w14:paraId="16C1A8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1E6977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bl>
    <w:p w14:paraId="611272CA">
      <w:pPr>
        <w:rPr>
          <w:rFonts w:hint="eastAsia" w:ascii="仿宋" w:hAnsi="仿宋" w:cs="仿宋"/>
          <w:sz w:val="24"/>
          <w:szCs w:val="24"/>
        </w:rPr>
      </w:pPr>
    </w:p>
    <w:p w14:paraId="1BCAA878">
      <w:pPr>
        <w:pStyle w:val="3"/>
        <w:rPr>
          <w:rFonts w:hint="eastAsia" w:ascii="仿宋" w:hAnsi="仿宋" w:cs="仿宋"/>
          <w:sz w:val="24"/>
          <w:szCs w:val="24"/>
        </w:rPr>
      </w:pPr>
      <w:r>
        <w:rPr>
          <w:rFonts w:hint="eastAsia" w:ascii="仿宋" w:hAnsi="仿宋" w:cs="仿宋"/>
          <w:sz w:val="24"/>
          <w:szCs w:val="24"/>
        </w:rPr>
        <w:t>警务指挥中心系统（包含警务指挥中心、六专四室安防设备、人员定位系统）</w:t>
      </w:r>
    </w:p>
    <w:tbl>
      <w:tblPr>
        <w:tblStyle w:val="15"/>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2582BF39">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48ADCB73">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4E62DC09">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41A01644">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3583161B">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0F3D6C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251C78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EEB30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527" w:type="dxa"/>
            <w:tcBorders>
              <w:top w:val="nil"/>
              <w:left w:val="nil"/>
              <w:bottom w:val="single" w:color="auto" w:sz="4" w:space="0"/>
              <w:right w:val="single" w:color="auto" w:sz="4" w:space="0"/>
            </w:tcBorders>
            <w:vAlign w:val="center"/>
          </w:tcPr>
          <w:p w14:paraId="1756867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六专四室专用系统</w:t>
            </w:r>
          </w:p>
        </w:tc>
        <w:tc>
          <w:tcPr>
            <w:tcW w:w="4715" w:type="dxa"/>
            <w:tcBorders>
              <w:top w:val="nil"/>
              <w:left w:val="nil"/>
              <w:bottom w:val="single" w:color="auto" w:sz="4" w:space="0"/>
              <w:right w:val="single" w:color="auto" w:sz="4" w:space="0"/>
            </w:tcBorders>
            <w:vAlign w:val="center"/>
          </w:tcPr>
          <w:p w14:paraId="6D717BE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5AB27F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22A200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93AC0D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040EDA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Ⅰ</w:t>
            </w:r>
          </w:p>
        </w:tc>
        <w:tc>
          <w:tcPr>
            <w:tcW w:w="1527" w:type="dxa"/>
            <w:tcBorders>
              <w:top w:val="nil"/>
              <w:left w:val="nil"/>
              <w:bottom w:val="single" w:color="auto" w:sz="4" w:space="0"/>
              <w:right w:val="single" w:color="auto" w:sz="4" w:space="0"/>
            </w:tcBorders>
            <w:vAlign w:val="center"/>
          </w:tcPr>
          <w:p w14:paraId="65EB21C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羁押区视频监控系统</w:t>
            </w:r>
          </w:p>
        </w:tc>
        <w:tc>
          <w:tcPr>
            <w:tcW w:w="4715" w:type="dxa"/>
            <w:tcBorders>
              <w:top w:val="nil"/>
              <w:left w:val="nil"/>
              <w:bottom w:val="single" w:color="auto" w:sz="4" w:space="0"/>
              <w:right w:val="single" w:color="auto" w:sz="4" w:space="0"/>
            </w:tcBorders>
            <w:vAlign w:val="center"/>
          </w:tcPr>
          <w:p w14:paraId="087B828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54BF1A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D816CE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84295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04CE6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796FE8A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羁押监控设备</w:t>
            </w:r>
          </w:p>
        </w:tc>
        <w:tc>
          <w:tcPr>
            <w:tcW w:w="4715" w:type="dxa"/>
            <w:tcBorders>
              <w:top w:val="nil"/>
              <w:left w:val="nil"/>
              <w:bottom w:val="single" w:color="auto" w:sz="4" w:space="0"/>
              <w:right w:val="single" w:color="auto" w:sz="4" w:space="0"/>
            </w:tcBorders>
            <w:vAlign w:val="center"/>
          </w:tcPr>
          <w:p w14:paraId="553D9D0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7BDABF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27A48A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1D5655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6382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D801A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1080P枪式摄像机</w:t>
            </w:r>
          </w:p>
        </w:tc>
        <w:tc>
          <w:tcPr>
            <w:tcW w:w="4715" w:type="dxa"/>
            <w:tcBorders>
              <w:top w:val="nil"/>
              <w:left w:val="nil"/>
              <w:bottom w:val="single" w:color="auto" w:sz="4" w:space="0"/>
              <w:right w:val="single" w:color="auto" w:sz="4" w:space="0"/>
            </w:tcBorders>
            <w:vAlign w:val="center"/>
          </w:tcPr>
          <w:p w14:paraId="0689CB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像素：≥200万；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最低照度：≤0.01lux（彩色模式）；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最大补光距离：≥20m（暖光）；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补光灯：≥2颗（暖光灯）；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镜头类型：支持电动变焦；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镜头光圈：F1.5；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视场角支持：水平：102°～34°；垂直：53°～19°；对角：125°～39°；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智能编码：H.264、H.265：支持宽动态、走廊模式、音频接口、内置mic、最大256G的SD卡、音频输入输出、报警输入输出；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接入标准：ONVIF（Profile S &amp; Profile T）；CGI；GB/T28181；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防护等级：≥IP66。</w:t>
            </w:r>
          </w:p>
        </w:tc>
        <w:tc>
          <w:tcPr>
            <w:tcW w:w="730" w:type="dxa"/>
            <w:tcBorders>
              <w:top w:val="nil"/>
              <w:left w:val="nil"/>
              <w:bottom w:val="single" w:color="auto" w:sz="4" w:space="0"/>
              <w:right w:val="single" w:color="auto" w:sz="4" w:space="0"/>
            </w:tcBorders>
            <w:vAlign w:val="center"/>
          </w:tcPr>
          <w:p w14:paraId="6F467A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DCC4D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346D408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29EA7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B9B4F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1080P半球型摄像机</w:t>
            </w:r>
          </w:p>
        </w:tc>
        <w:tc>
          <w:tcPr>
            <w:tcW w:w="4715" w:type="dxa"/>
            <w:tcBorders>
              <w:top w:val="nil"/>
              <w:left w:val="nil"/>
              <w:bottom w:val="single" w:color="auto" w:sz="4" w:space="0"/>
              <w:right w:val="single" w:color="auto" w:sz="4" w:space="0"/>
            </w:tcBorders>
            <w:vAlign w:val="center"/>
          </w:tcPr>
          <w:p w14:paraId="404CCA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像素：≥200万；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最低照度：0.01lux（彩色模式）；0.001lux（黑白模式）；0lux（补光灯开启）；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镜头焦距：2.8mm～12mm；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编码：应支持H.264、H.265；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支持宽动态；接入标准：ONVIF（Profile S &amp; Profile T）；CGI；GB/T28181；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音频输入/输出：≥1路；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报警输入/输出：≥1路；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供电方式：应支持DC12V/PoE；</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防护等级：≥IP67。</w:t>
            </w:r>
          </w:p>
        </w:tc>
        <w:tc>
          <w:tcPr>
            <w:tcW w:w="730" w:type="dxa"/>
            <w:tcBorders>
              <w:top w:val="nil"/>
              <w:left w:val="nil"/>
              <w:bottom w:val="single" w:color="auto" w:sz="4" w:space="0"/>
              <w:right w:val="single" w:color="auto" w:sz="4" w:space="0"/>
            </w:tcBorders>
            <w:vAlign w:val="center"/>
          </w:tcPr>
          <w:p w14:paraId="5CFFDB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E8BCE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58</w:t>
            </w:r>
          </w:p>
        </w:tc>
      </w:tr>
      <w:tr w14:paraId="42322DE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50AF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86471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1080P电梯专用半球型摄像机</w:t>
            </w:r>
          </w:p>
        </w:tc>
        <w:tc>
          <w:tcPr>
            <w:tcW w:w="4715" w:type="dxa"/>
            <w:tcBorders>
              <w:top w:val="nil"/>
              <w:left w:val="nil"/>
              <w:bottom w:val="single" w:color="auto" w:sz="4" w:space="0"/>
              <w:right w:val="single" w:color="auto" w:sz="4" w:space="0"/>
            </w:tcBorders>
            <w:vAlign w:val="center"/>
          </w:tcPr>
          <w:p w14:paraId="206153D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像素：≥200万；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最低照度：≤0.002lux（彩色模式）；0lux（补光灯开启）；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最大补光距离：≥10m（红外）；</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补光灯：1颗（红外灯）；1颗（暖光灯）；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镜头类型：定焦；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镜头焦距：≥2.1mm；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镜头光圈：F1.8；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视场角：水平：130°；垂直：69°；对角：155°；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支持智能编码：H.264、H.265：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接入标准：ONVIF（Profile S &amp; Profile T）；CGI；GB/T28181。</w:t>
            </w:r>
          </w:p>
        </w:tc>
        <w:tc>
          <w:tcPr>
            <w:tcW w:w="730" w:type="dxa"/>
            <w:tcBorders>
              <w:top w:val="nil"/>
              <w:left w:val="nil"/>
              <w:bottom w:val="single" w:color="auto" w:sz="4" w:space="0"/>
              <w:right w:val="single" w:color="auto" w:sz="4" w:space="0"/>
            </w:tcBorders>
            <w:vAlign w:val="center"/>
          </w:tcPr>
          <w:p w14:paraId="50DA64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53F23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27BD0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17DD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208ABE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1080P室外高速球型摄像机</w:t>
            </w:r>
          </w:p>
        </w:tc>
        <w:tc>
          <w:tcPr>
            <w:tcW w:w="4715" w:type="dxa"/>
            <w:tcBorders>
              <w:top w:val="nil"/>
              <w:left w:val="nil"/>
              <w:bottom w:val="single" w:color="auto" w:sz="4" w:space="0"/>
              <w:right w:val="single" w:color="auto" w:sz="4" w:space="0"/>
            </w:tcBorders>
            <w:vAlign w:val="center"/>
          </w:tcPr>
          <w:p w14:paraId="05C6EF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像素：≥200万；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最低照度：彩色：≤0.005Lux@F1.8黑白：≤0.0005Lux@F1.8；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镜头焦距：4.5mm～135mm；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镜头光圈：F1.8~F4.4；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视场角：水平：61.2°~2.3°垂直：37.9°~1.8°；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光学变倍：≥30倍；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支持预置点；巡迹；巡航；线扫；可视域；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支持绊线入侵、区域入侵、穿越围栏、徘徊检测、物品遗留、物品搬移、快速移动、停车检测、人员聚集、联动跟踪、热度图、人数统计等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支持电子防抖、电子透雾；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网络接口：≥1个（RJ-45网口，支持10M/100M网络数据）；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防护等级：≥IP67；TVS 8000V防雷、防浪涌和防突波保护。</w:t>
            </w:r>
          </w:p>
        </w:tc>
        <w:tc>
          <w:tcPr>
            <w:tcW w:w="730" w:type="dxa"/>
            <w:tcBorders>
              <w:top w:val="nil"/>
              <w:left w:val="nil"/>
              <w:bottom w:val="single" w:color="auto" w:sz="4" w:space="0"/>
              <w:right w:val="single" w:color="auto" w:sz="4" w:space="0"/>
            </w:tcBorders>
            <w:vAlign w:val="center"/>
          </w:tcPr>
          <w:p w14:paraId="3BD190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1AE9A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90FD2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EDE4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2B6D7F8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1080P室内高速球型摄像机</w:t>
            </w:r>
          </w:p>
        </w:tc>
        <w:tc>
          <w:tcPr>
            <w:tcW w:w="4715" w:type="dxa"/>
            <w:tcBorders>
              <w:top w:val="nil"/>
              <w:left w:val="nil"/>
              <w:bottom w:val="single" w:color="auto" w:sz="4" w:space="0"/>
              <w:right w:val="single" w:color="auto" w:sz="4" w:space="0"/>
            </w:tcBorders>
            <w:vAlign w:val="center"/>
          </w:tcPr>
          <w:p w14:paraId="22C145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像素：≥200万；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最低照度：彩色：≤0.005Lux@F1.8黑白：≤0.0005Lux@F1.8；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镜头焦距：4.5mm～135mm；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镜头光圈：F1.8~F4.4；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视场角：水平：61.2°~2.3°垂直：37.9°~1.8°；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光学变倍：≥30倍；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支持预置点；巡迹；巡航；线扫；可视域；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支持绊线入侵、区域入侵、穿越围栏、徘徊检测、物品遗留、物品搬移、快速移动、停车检测、人员聚集、联动跟踪、热度图、人数统计等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支持电子防抖、电子透雾；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网络接口：≥1个（RJ-45网口，支持10M/100M网络数据）；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防护等级：≥IP67；TVS 8000V防雷、防浪涌和防突波保护。</w:t>
            </w:r>
          </w:p>
        </w:tc>
        <w:tc>
          <w:tcPr>
            <w:tcW w:w="730" w:type="dxa"/>
            <w:tcBorders>
              <w:top w:val="nil"/>
              <w:left w:val="nil"/>
              <w:bottom w:val="single" w:color="auto" w:sz="4" w:space="0"/>
              <w:right w:val="single" w:color="auto" w:sz="4" w:space="0"/>
            </w:tcBorders>
            <w:vAlign w:val="center"/>
          </w:tcPr>
          <w:p w14:paraId="6B854D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40619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FEECC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FCF8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29DA2A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高清鱼眼全景摄像机</w:t>
            </w:r>
          </w:p>
        </w:tc>
        <w:tc>
          <w:tcPr>
            <w:tcW w:w="4715" w:type="dxa"/>
            <w:tcBorders>
              <w:top w:val="nil"/>
              <w:left w:val="nil"/>
              <w:bottom w:val="single" w:color="auto" w:sz="4" w:space="0"/>
              <w:right w:val="single" w:color="auto" w:sz="4" w:space="0"/>
            </w:tcBorders>
            <w:vAlign w:val="center"/>
          </w:tcPr>
          <w:p w14:paraId="318EE2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传感器类型：1/2.7英寸CMOS；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像素：≥500万；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最大分辨率：≥2592×1944；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最低照度：≤0.01lux（彩色模式）；≤0.001lux（黑白模式）；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镜头类型：定焦；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镜头焦距：1.4mm；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镜头光圈：F2.0；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视场角：水平：180°；垂直：180°；对角：180°；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支持热度图、绊线入侵、区域入侵、人数统计；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智能编码：H.264、H.265；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宽动态：120dB；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支持音频接口、内置麦克风、音频输入/输出、报警输入/输出；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防护等级：≥IP67；IK10。</w:t>
            </w:r>
          </w:p>
        </w:tc>
        <w:tc>
          <w:tcPr>
            <w:tcW w:w="730" w:type="dxa"/>
            <w:tcBorders>
              <w:top w:val="nil"/>
              <w:left w:val="nil"/>
              <w:bottom w:val="single" w:color="auto" w:sz="4" w:space="0"/>
              <w:right w:val="single" w:color="auto" w:sz="4" w:space="0"/>
            </w:tcBorders>
            <w:vAlign w:val="center"/>
          </w:tcPr>
          <w:p w14:paraId="51A619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C3352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5D2D15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CDAD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28DF3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室外枪式摄像机护罩+支架</w:t>
            </w:r>
          </w:p>
        </w:tc>
        <w:tc>
          <w:tcPr>
            <w:tcW w:w="4715" w:type="dxa"/>
            <w:tcBorders>
              <w:top w:val="nil"/>
              <w:left w:val="nil"/>
              <w:bottom w:val="single" w:color="auto" w:sz="4" w:space="0"/>
              <w:right w:val="single" w:color="auto" w:sz="4" w:space="0"/>
            </w:tcBorders>
            <w:vAlign w:val="center"/>
          </w:tcPr>
          <w:p w14:paraId="5ACE499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承重：≥5.0kg；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安装方式：壁装；</w:t>
            </w:r>
          </w:p>
        </w:tc>
        <w:tc>
          <w:tcPr>
            <w:tcW w:w="730" w:type="dxa"/>
            <w:tcBorders>
              <w:top w:val="nil"/>
              <w:left w:val="nil"/>
              <w:bottom w:val="single" w:color="auto" w:sz="4" w:space="0"/>
              <w:right w:val="single" w:color="auto" w:sz="4" w:space="0"/>
            </w:tcBorders>
            <w:vAlign w:val="center"/>
          </w:tcPr>
          <w:p w14:paraId="36EA5B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7CFE2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E1662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95534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6CA89D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室外球型摄像机安装支架</w:t>
            </w:r>
          </w:p>
        </w:tc>
        <w:tc>
          <w:tcPr>
            <w:tcW w:w="4715" w:type="dxa"/>
            <w:tcBorders>
              <w:top w:val="nil"/>
              <w:left w:val="nil"/>
              <w:bottom w:val="single" w:color="auto" w:sz="4" w:space="0"/>
              <w:right w:val="single" w:color="auto" w:sz="4" w:space="0"/>
            </w:tcBorders>
            <w:vAlign w:val="center"/>
          </w:tcPr>
          <w:p w14:paraId="1BAF98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承重：≥9kg；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安装方式：壁装；</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材质：铝合金；</w:t>
            </w:r>
          </w:p>
        </w:tc>
        <w:tc>
          <w:tcPr>
            <w:tcW w:w="730" w:type="dxa"/>
            <w:tcBorders>
              <w:top w:val="nil"/>
              <w:left w:val="nil"/>
              <w:bottom w:val="single" w:color="auto" w:sz="4" w:space="0"/>
              <w:right w:val="single" w:color="auto" w:sz="4" w:space="0"/>
            </w:tcBorders>
            <w:vAlign w:val="center"/>
          </w:tcPr>
          <w:p w14:paraId="3A861E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64E1F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FE585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D8D3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482644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室内球型摄像机安装支架</w:t>
            </w:r>
          </w:p>
        </w:tc>
        <w:tc>
          <w:tcPr>
            <w:tcW w:w="4715" w:type="dxa"/>
            <w:tcBorders>
              <w:top w:val="nil"/>
              <w:left w:val="nil"/>
              <w:bottom w:val="single" w:color="auto" w:sz="4" w:space="0"/>
              <w:right w:val="single" w:color="auto" w:sz="4" w:space="0"/>
            </w:tcBorders>
            <w:vAlign w:val="center"/>
          </w:tcPr>
          <w:p w14:paraId="7F28C3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承重：≥9kg；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安装方式：壁装；</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材质：铝合金；</w:t>
            </w:r>
          </w:p>
        </w:tc>
        <w:tc>
          <w:tcPr>
            <w:tcW w:w="730" w:type="dxa"/>
            <w:tcBorders>
              <w:top w:val="nil"/>
              <w:left w:val="nil"/>
              <w:bottom w:val="single" w:color="auto" w:sz="4" w:space="0"/>
              <w:right w:val="single" w:color="auto" w:sz="4" w:space="0"/>
            </w:tcBorders>
            <w:vAlign w:val="center"/>
          </w:tcPr>
          <w:p w14:paraId="59F357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7721D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02F405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3D0F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187EE3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吸顶拾音器</w:t>
            </w:r>
          </w:p>
        </w:tc>
        <w:tc>
          <w:tcPr>
            <w:tcW w:w="4715" w:type="dxa"/>
            <w:tcBorders>
              <w:top w:val="nil"/>
              <w:left w:val="nil"/>
              <w:bottom w:val="single" w:color="auto" w:sz="4" w:space="0"/>
              <w:right w:val="single" w:color="auto" w:sz="4" w:space="0"/>
            </w:tcBorders>
            <w:vAlign w:val="center"/>
          </w:tcPr>
          <w:p w14:paraId="56F878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拾音范围：5～100平方米；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灵敏度：-34dB；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信噪比：45dB（1M KHz at 94dB SPL，THD≤3%）；</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指向特性：全指向性；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动态范围：61dB（1kHz at Max dB SPL）；</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连接方式：3条引线：电源、音频、公共接地。</w:t>
            </w:r>
          </w:p>
        </w:tc>
        <w:tc>
          <w:tcPr>
            <w:tcW w:w="730" w:type="dxa"/>
            <w:tcBorders>
              <w:top w:val="nil"/>
              <w:left w:val="nil"/>
              <w:bottom w:val="single" w:color="auto" w:sz="4" w:space="0"/>
              <w:right w:val="single" w:color="auto" w:sz="4" w:space="0"/>
            </w:tcBorders>
            <w:vAlign w:val="center"/>
          </w:tcPr>
          <w:p w14:paraId="153060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BE9B7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443EA24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C539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0C3EBE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拾音器电源</w:t>
            </w:r>
          </w:p>
        </w:tc>
        <w:tc>
          <w:tcPr>
            <w:tcW w:w="4715" w:type="dxa"/>
            <w:tcBorders>
              <w:top w:val="nil"/>
              <w:left w:val="nil"/>
              <w:bottom w:val="single" w:color="auto" w:sz="4" w:space="0"/>
              <w:right w:val="single" w:color="auto" w:sz="4" w:space="0"/>
            </w:tcBorders>
            <w:vAlign w:val="center"/>
          </w:tcPr>
          <w:p w14:paraId="5E0CF58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DC12V</w:t>
            </w:r>
          </w:p>
        </w:tc>
        <w:tc>
          <w:tcPr>
            <w:tcW w:w="730" w:type="dxa"/>
            <w:tcBorders>
              <w:top w:val="nil"/>
              <w:left w:val="nil"/>
              <w:bottom w:val="single" w:color="auto" w:sz="4" w:space="0"/>
              <w:right w:val="single" w:color="auto" w:sz="4" w:space="0"/>
            </w:tcBorders>
            <w:vAlign w:val="center"/>
          </w:tcPr>
          <w:p w14:paraId="3233ED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D2AF6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0F83CC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E35B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7A42A6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网络电源二合一防雷器</w:t>
            </w:r>
          </w:p>
        </w:tc>
        <w:tc>
          <w:tcPr>
            <w:tcW w:w="4715" w:type="dxa"/>
            <w:tcBorders>
              <w:top w:val="nil"/>
              <w:left w:val="nil"/>
              <w:bottom w:val="single" w:color="auto" w:sz="4" w:space="0"/>
              <w:right w:val="single" w:color="auto" w:sz="4" w:space="0"/>
            </w:tcBorders>
            <w:vAlign w:val="center"/>
          </w:tcPr>
          <w:p w14:paraId="69F350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网络电源二合一防雷器：传输速率：网络接口：≥1000Mbps；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端口：RJ45网络端口电源端口；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防水等级：≥IP20</w:t>
            </w:r>
          </w:p>
        </w:tc>
        <w:tc>
          <w:tcPr>
            <w:tcW w:w="730" w:type="dxa"/>
            <w:tcBorders>
              <w:top w:val="nil"/>
              <w:left w:val="nil"/>
              <w:bottom w:val="single" w:color="auto" w:sz="4" w:space="0"/>
              <w:right w:val="single" w:color="auto" w:sz="4" w:space="0"/>
            </w:tcBorders>
            <w:vAlign w:val="center"/>
          </w:tcPr>
          <w:p w14:paraId="366A38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3F881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3C41B0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45FF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6E7A3B9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后台管理设备</w:t>
            </w:r>
          </w:p>
        </w:tc>
        <w:tc>
          <w:tcPr>
            <w:tcW w:w="4715" w:type="dxa"/>
            <w:tcBorders>
              <w:top w:val="nil"/>
              <w:left w:val="nil"/>
              <w:bottom w:val="single" w:color="auto" w:sz="4" w:space="0"/>
              <w:right w:val="single" w:color="auto" w:sz="4" w:space="0"/>
            </w:tcBorders>
            <w:vAlign w:val="center"/>
          </w:tcPr>
          <w:p w14:paraId="624CEFE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C9CB8C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36888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B9417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242B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99466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视频存储磁盘阵列设备</w:t>
            </w:r>
          </w:p>
        </w:tc>
        <w:tc>
          <w:tcPr>
            <w:tcW w:w="4715" w:type="dxa"/>
            <w:tcBorders>
              <w:top w:val="nil"/>
              <w:left w:val="nil"/>
              <w:bottom w:val="single" w:color="auto" w:sz="4" w:space="0"/>
              <w:right w:val="single" w:color="auto" w:sz="4" w:space="0"/>
            </w:tcBorders>
            <w:vAlign w:val="center"/>
          </w:tcPr>
          <w:p w14:paraId="7D374D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主处理器：64位高性能多核处理器；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操作系统：国产操作系统；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控制器：单控制器；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高速缓存：≥8GB，并可扩展至64GB；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视频直存（可为私有协议）：最大支持450路（1024Mbps）前端接入、存储、转发，不低于32路（64Mbps）网络回放；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硬盘接口：≥24个；SATA；单盘最大支持24TB，SMR单盘最大支持30TB；支持热插拔；支持CMR，SMR。</w:t>
            </w:r>
          </w:p>
        </w:tc>
        <w:tc>
          <w:tcPr>
            <w:tcW w:w="730" w:type="dxa"/>
            <w:tcBorders>
              <w:top w:val="nil"/>
              <w:left w:val="nil"/>
              <w:bottom w:val="single" w:color="auto" w:sz="4" w:space="0"/>
              <w:right w:val="single" w:color="auto" w:sz="4" w:space="0"/>
            </w:tcBorders>
            <w:vAlign w:val="center"/>
          </w:tcPr>
          <w:p w14:paraId="4D9BD7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EB7C8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69FCF3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56F9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2A2CF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8T存储硬盘</w:t>
            </w:r>
          </w:p>
        </w:tc>
        <w:tc>
          <w:tcPr>
            <w:tcW w:w="4715" w:type="dxa"/>
            <w:tcBorders>
              <w:top w:val="nil"/>
              <w:left w:val="nil"/>
              <w:bottom w:val="single" w:color="auto" w:sz="4" w:space="0"/>
              <w:right w:val="single" w:color="auto" w:sz="4" w:space="0"/>
            </w:tcBorders>
            <w:vAlign w:val="center"/>
          </w:tcPr>
          <w:p w14:paraId="6B040C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单盘容量：≥8TB；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缓存：≥256MB；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转速：≥7200RPM；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硬盘接口：SATA。</w:t>
            </w:r>
          </w:p>
        </w:tc>
        <w:tc>
          <w:tcPr>
            <w:tcW w:w="730" w:type="dxa"/>
            <w:tcBorders>
              <w:top w:val="nil"/>
              <w:left w:val="nil"/>
              <w:bottom w:val="single" w:color="auto" w:sz="4" w:space="0"/>
              <w:right w:val="single" w:color="auto" w:sz="4" w:space="0"/>
            </w:tcBorders>
            <w:vAlign w:val="center"/>
          </w:tcPr>
          <w:p w14:paraId="1560B9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AC8DB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24</w:t>
            </w:r>
          </w:p>
        </w:tc>
      </w:tr>
      <w:tr w14:paraId="1FA3B1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DC5A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4F924A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视频分析能力设备</w:t>
            </w:r>
          </w:p>
        </w:tc>
        <w:tc>
          <w:tcPr>
            <w:tcW w:w="4715" w:type="dxa"/>
            <w:tcBorders>
              <w:top w:val="nil"/>
              <w:left w:val="nil"/>
              <w:bottom w:val="single" w:color="auto" w:sz="4" w:space="0"/>
              <w:right w:val="single" w:color="auto" w:sz="4" w:space="0"/>
            </w:tcBorders>
            <w:vAlign w:val="center"/>
          </w:tcPr>
          <w:p w14:paraId="3A3A0C3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支持128路H.264/H.265混合接入，网络带宽512Mbps接入；512Mbps存储；512Mbps转发；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支持最大16类算法，支持展示所有安装的算法及版本，展示算法状态，可对已安装的算法进行手动更新；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设备内置≥8颗高性能GPU，单颗GPU算力≥22TOPS（int8），每颗GPU最多可虚拟成4个智能引擎，每个智能引擎支持最多单独运行一类算法；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在算法能力范围内，支持单通道多智能；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支持实时模式和分时轮巡模式切换，在分时轮巡模式下，依据算法能力不同，可配置分时视频分析和轮巡视频分析；单个轮巡任务最大支持128路，轮巡间隔可配置30-3600秒；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支持联动录像，抓图，日志，蜂鸣，邮件，预置点，本地报警输出，IPC报警输出，门禁，语音播报，声光报警联动。</w:t>
            </w:r>
          </w:p>
        </w:tc>
        <w:tc>
          <w:tcPr>
            <w:tcW w:w="730" w:type="dxa"/>
            <w:tcBorders>
              <w:top w:val="nil"/>
              <w:left w:val="nil"/>
              <w:bottom w:val="single" w:color="auto" w:sz="4" w:space="0"/>
              <w:right w:val="single" w:color="auto" w:sz="4" w:space="0"/>
            </w:tcBorders>
            <w:vAlign w:val="center"/>
          </w:tcPr>
          <w:p w14:paraId="5FF3B7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3DE3B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14A60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E0B69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78CA66D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警务指挥中心设备</w:t>
            </w:r>
          </w:p>
        </w:tc>
        <w:tc>
          <w:tcPr>
            <w:tcW w:w="4715" w:type="dxa"/>
            <w:tcBorders>
              <w:top w:val="nil"/>
              <w:left w:val="nil"/>
              <w:bottom w:val="single" w:color="auto" w:sz="4" w:space="0"/>
              <w:right w:val="single" w:color="auto" w:sz="4" w:space="0"/>
            </w:tcBorders>
            <w:vAlign w:val="center"/>
          </w:tcPr>
          <w:p w14:paraId="07D7729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F52C3E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53304C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41A3F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5255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AAB51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监控管理工作站</w:t>
            </w:r>
          </w:p>
        </w:tc>
        <w:tc>
          <w:tcPr>
            <w:tcW w:w="4715" w:type="dxa"/>
            <w:tcBorders>
              <w:top w:val="nil"/>
              <w:left w:val="nil"/>
              <w:bottom w:val="single" w:color="auto" w:sz="4" w:space="0"/>
              <w:right w:val="single" w:color="auto" w:sz="4" w:space="0"/>
            </w:tcBorders>
            <w:vAlign w:val="center"/>
          </w:tcPr>
          <w:p w14:paraId="397224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CPU内核≥8核；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主频≥2.7GHz；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内存≥8G；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硬盘≥256G；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1G独显；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含操作系统、流式、版式软件；</w:t>
            </w:r>
          </w:p>
        </w:tc>
        <w:tc>
          <w:tcPr>
            <w:tcW w:w="730" w:type="dxa"/>
            <w:tcBorders>
              <w:top w:val="nil"/>
              <w:left w:val="nil"/>
              <w:bottom w:val="single" w:color="auto" w:sz="4" w:space="0"/>
              <w:right w:val="single" w:color="auto" w:sz="4" w:space="0"/>
            </w:tcBorders>
            <w:vAlign w:val="center"/>
          </w:tcPr>
          <w:p w14:paraId="6AEA2A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46790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7CB27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0A1F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557EB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监控视频控制键盘</w:t>
            </w:r>
          </w:p>
        </w:tc>
        <w:tc>
          <w:tcPr>
            <w:tcW w:w="4715" w:type="dxa"/>
            <w:tcBorders>
              <w:top w:val="nil"/>
              <w:left w:val="nil"/>
              <w:bottom w:val="single" w:color="auto" w:sz="4" w:space="0"/>
              <w:right w:val="single" w:color="auto" w:sz="4" w:space="0"/>
            </w:tcBorders>
            <w:vAlign w:val="center"/>
          </w:tcPr>
          <w:p w14:paraId="7903E2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不小于10.1英寸电容触摸屏，分辨率不低于1280*800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支持H.265、H.264、H264H、H264B、MJPEG、MPEG4、SVAC、SmartH.264 、非标码流等；最大16画面分割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支持在触屏观看图像或通过HDMI将图像投到屏幕上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16路200W(1080p)@30fps（4096Kb/s）"；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支持最大2万路设备控制；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支持支持抓图、录像功能，文件保存至U盘；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支持不低于4路报警输入；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支持不低于4路报警输出。</w:t>
            </w:r>
          </w:p>
        </w:tc>
        <w:tc>
          <w:tcPr>
            <w:tcW w:w="730" w:type="dxa"/>
            <w:tcBorders>
              <w:top w:val="nil"/>
              <w:left w:val="nil"/>
              <w:bottom w:val="single" w:color="auto" w:sz="4" w:space="0"/>
              <w:right w:val="single" w:color="auto" w:sz="4" w:space="0"/>
            </w:tcBorders>
            <w:vAlign w:val="center"/>
          </w:tcPr>
          <w:p w14:paraId="2520D9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84A5C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368A6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B8A3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177E5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8路高清解码器</w:t>
            </w:r>
          </w:p>
        </w:tc>
        <w:tc>
          <w:tcPr>
            <w:tcW w:w="4715" w:type="dxa"/>
            <w:tcBorders>
              <w:top w:val="nil"/>
              <w:left w:val="nil"/>
              <w:bottom w:val="single" w:color="auto" w:sz="4" w:space="0"/>
              <w:right w:val="single" w:color="auto" w:sz="4" w:space="0"/>
            </w:tcBorders>
            <w:vAlign w:val="center"/>
          </w:tcPr>
          <w:p w14:paraId="1FBF2D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支持≥8路HDMI信号输出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输出接口最大支持3840×2160@60及以下常规分辨率和自定义分辨率输出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支持≥1路HDMI和1路DP信号输入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输入接口最大支持1920×1080@60及以下常规分辨率采集编码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具备≥1对语音对讲接口：≥1个3.5mm音频输入接口和1个3.5mm音频输出接口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整机解码支持4路32MP@25fps（仅H.265支持） / 14路12MP@25fps / 20路8MP@25fps / 28路6MP@25fps / 36路5MP@25fps / 36路4MP@30fps / 56路3MP@25fps / 72路1080p@30fps / 200路D1@30fps等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支持MPEG2/MPEG4/H.264/H.265/SVAC/MJPEG标准网络视频流解码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支持QCIF/CIF/2CIF/HD1/D1/960H/720p/1080p/3MP/4MP/5MP/6MP/8MP/12MP/32MP/视频解码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支持音频压缩格式：PCM/G711/AAC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支持每屏1/4/6/8/9/16/25/36分割，支持M×N自由分割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支持任意开窗、漫游，每屏最大支持36路开窗</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支持预案轮巡；支持多屏融合拼接；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支持在大屏上叠加OSD文字信息，支持位置，字体大小等自定义设置；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支持Onvif，RTSP，GB28181协议接入。</w:t>
            </w:r>
          </w:p>
        </w:tc>
        <w:tc>
          <w:tcPr>
            <w:tcW w:w="730" w:type="dxa"/>
            <w:tcBorders>
              <w:top w:val="nil"/>
              <w:left w:val="nil"/>
              <w:bottom w:val="single" w:color="auto" w:sz="4" w:space="0"/>
              <w:right w:val="single" w:color="auto" w:sz="4" w:space="0"/>
            </w:tcBorders>
            <w:vAlign w:val="center"/>
          </w:tcPr>
          <w:p w14:paraId="043799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41B39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AAFA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BA03D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5B33719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羁押控制室设备</w:t>
            </w:r>
          </w:p>
        </w:tc>
        <w:tc>
          <w:tcPr>
            <w:tcW w:w="4715" w:type="dxa"/>
            <w:tcBorders>
              <w:top w:val="nil"/>
              <w:left w:val="nil"/>
              <w:bottom w:val="single" w:color="auto" w:sz="4" w:space="0"/>
              <w:right w:val="single" w:color="auto" w:sz="4" w:space="0"/>
            </w:tcBorders>
            <w:vAlign w:val="center"/>
          </w:tcPr>
          <w:p w14:paraId="5F99265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161915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71131A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C7EB90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5FE0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C3BCD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监控管理工作站</w:t>
            </w:r>
          </w:p>
        </w:tc>
        <w:tc>
          <w:tcPr>
            <w:tcW w:w="4715" w:type="dxa"/>
            <w:tcBorders>
              <w:top w:val="nil"/>
              <w:left w:val="nil"/>
              <w:bottom w:val="single" w:color="auto" w:sz="4" w:space="0"/>
              <w:right w:val="single" w:color="auto" w:sz="4" w:space="0"/>
            </w:tcBorders>
            <w:vAlign w:val="center"/>
          </w:tcPr>
          <w:p w14:paraId="0D40DF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监控管理工作站：CPU内核≥8核；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主频≥2.7GHz；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内存≥8G；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硬盘≥256G；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1G独显；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含操作系统、流式、版式软件；</w:t>
            </w:r>
          </w:p>
        </w:tc>
        <w:tc>
          <w:tcPr>
            <w:tcW w:w="730" w:type="dxa"/>
            <w:tcBorders>
              <w:top w:val="nil"/>
              <w:left w:val="nil"/>
              <w:bottom w:val="single" w:color="auto" w:sz="4" w:space="0"/>
              <w:right w:val="single" w:color="auto" w:sz="4" w:space="0"/>
            </w:tcBorders>
            <w:vAlign w:val="center"/>
          </w:tcPr>
          <w:p w14:paraId="0CDDC9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3973F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D3476A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8D45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ABE26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监控视频控制键盘</w:t>
            </w:r>
          </w:p>
        </w:tc>
        <w:tc>
          <w:tcPr>
            <w:tcW w:w="4715" w:type="dxa"/>
            <w:tcBorders>
              <w:top w:val="nil"/>
              <w:left w:val="nil"/>
              <w:bottom w:val="single" w:color="auto" w:sz="4" w:space="0"/>
              <w:right w:val="single" w:color="auto" w:sz="4" w:space="0"/>
            </w:tcBorders>
            <w:vAlign w:val="center"/>
          </w:tcPr>
          <w:p w14:paraId="5BE8EE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不小于10.1英寸电容触摸屏，分辨率不低于1280*800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支持H.265、H.264、H264H、H264B、MJPEG、MPEG4、SVAC、SmartH.264 、非标码流等；最大16画面分割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支持在触屏观看图像或通过HDMI将图像投到屏幕上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16路200W(1080p)@30fps（4096Kb/s）"；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支持最大2万路设备控制；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支持支持抓图、录像功能，文件保存至U盘；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支持不低于4路报警输入；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支持不低于4路报警输出。</w:t>
            </w:r>
          </w:p>
        </w:tc>
        <w:tc>
          <w:tcPr>
            <w:tcW w:w="730" w:type="dxa"/>
            <w:tcBorders>
              <w:top w:val="nil"/>
              <w:left w:val="nil"/>
              <w:bottom w:val="single" w:color="auto" w:sz="4" w:space="0"/>
              <w:right w:val="single" w:color="auto" w:sz="4" w:space="0"/>
            </w:tcBorders>
            <w:vAlign w:val="center"/>
          </w:tcPr>
          <w:p w14:paraId="121EF7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90919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412C9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B9EC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7AEA9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4路高清解码器</w:t>
            </w:r>
          </w:p>
        </w:tc>
        <w:tc>
          <w:tcPr>
            <w:tcW w:w="4715" w:type="dxa"/>
            <w:tcBorders>
              <w:top w:val="nil"/>
              <w:left w:val="nil"/>
              <w:bottom w:val="single" w:color="auto" w:sz="4" w:space="0"/>
              <w:right w:val="single" w:color="auto" w:sz="4" w:space="0"/>
            </w:tcBorders>
            <w:vAlign w:val="center"/>
          </w:tcPr>
          <w:p w14:paraId="62B6A4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4路高清解码器：画面分割：单屏支持1/4/6/8/9/16/25/36固定分割；支持M×N自定义分割，M×N≤36；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视频压缩标准：H.265；H.264；MJPEG；MPEG4；SVAC；MPEG2；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解码能力：最大支持2路32MP@25fps/7路12MP@25fps/10路8MP@25fps/14路6MP@25fps/18路5MP@25fps/28路3MP@25fps/36路1080p@30fps/144路D1@30fps同时解码；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视频输出路数：4路HDMI。</w:t>
            </w:r>
          </w:p>
        </w:tc>
        <w:tc>
          <w:tcPr>
            <w:tcW w:w="730" w:type="dxa"/>
            <w:tcBorders>
              <w:top w:val="nil"/>
              <w:left w:val="nil"/>
              <w:bottom w:val="single" w:color="auto" w:sz="4" w:space="0"/>
              <w:right w:val="single" w:color="auto" w:sz="4" w:space="0"/>
            </w:tcBorders>
            <w:vAlign w:val="center"/>
          </w:tcPr>
          <w:p w14:paraId="13CEC5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E6BAE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A4C306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FC571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4994F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46寸液晶拼接屏</w:t>
            </w:r>
          </w:p>
        </w:tc>
        <w:tc>
          <w:tcPr>
            <w:tcW w:w="4715" w:type="dxa"/>
            <w:tcBorders>
              <w:top w:val="nil"/>
              <w:left w:val="nil"/>
              <w:bottom w:val="single" w:color="auto" w:sz="4" w:space="0"/>
              <w:right w:val="single" w:color="auto" w:sz="4" w:space="0"/>
            </w:tcBorders>
            <w:vAlign w:val="center"/>
          </w:tcPr>
          <w:p w14:paraId="787D4D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46寸液晶拼接屏：产品尺寸：46寸；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双边拼缝：3.5mm；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分辨率：不低于1920*1080；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亮度：不低于500cd/m2；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对比度：1200：1；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色彩范围：8bit；</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刷新率：60Hz；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视角：178°(水平)/ 178°。</w:t>
            </w:r>
          </w:p>
        </w:tc>
        <w:tc>
          <w:tcPr>
            <w:tcW w:w="730" w:type="dxa"/>
            <w:tcBorders>
              <w:top w:val="nil"/>
              <w:left w:val="nil"/>
              <w:bottom w:val="single" w:color="auto" w:sz="4" w:space="0"/>
              <w:right w:val="single" w:color="auto" w:sz="4" w:space="0"/>
            </w:tcBorders>
            <w:vAlign w:val="center"/>
          </w:tcPr>
          <w:p w14:paraId="7A13F1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A2F79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CF051A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E974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23480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前维护墙面支架</w:t>
            </w:r>
          </w:p>
        </w:tc>
        <w:tc>
          <w:tcPr>
            <w:tcW w:w="4715" w:type="dxa"/>
            <w:tcBorders>
              <w:top w:val="nil"/>
              <w:left w:val="nil"/>
              <w:bottom w:val="single" w:color="auto" w:sz="4" w:space="0"/>
              <w:right w:val="single" w:color="auto" w:sz="4" w:space="0"/>
            </w:tcBorders>
            <w:vAlign w:val="center"/>
          </w:tcPr>
          <w:p w14:paraId="633B15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前维护墙面支架：定制，46寸支架</w:t>
            </w:r>
          </w:p>
        </w:tc>
        <w:tc>
          <w:tcPr>
            <w:tcW w:w="730" w:type="dxa"/>
            <w:tcBorders>
              <w:top w:val="nil"/>
              <w:left w:val="nil"/>
              <w:bottom w:val="single" w:color="auto" w:sz="4" w:space="0"/>
              <w:right w:val="single" w:color="auto" w:sz="4" w:space="0"/>
            </w:tcBorders>
            <w:vAlign w:val="center"/>
          </w:tcPr>
          <w:p w14:paraId="6CB560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54E03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1489D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7A32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4CECDA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系统工程专用线缆</w:t>
            </w:r>
          </w:p>
        </w:tc>
        <w:tc>
          <w:tcPr>
            <w:tcW w:w="4715" w:type="dxa"/>
            <w:tcBorders>
              <w:top w:val="nil"/>
              <w:left w:val="nil"/>
              <w:bottom w:val="single" w:color="auto" w:sz="4" w:space="0"/>
              <w:right w:val="single" w:color="auto" w:sz="4" w:space="0"/>
            </w:tcBorders>
            <w:vAlign w:val="center"/>
          </w:tcPr>
          <w:p w14:paraId="359309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系统工程专用线缆：定制，配套线缆</w:t>
            </w:r>
          </w:p>
        </w:tc>
        <w:tc>
          <w:tcPr>
            <w:tcW w:w="730" w:type="dxa"/>
            <w:tcBorders>
              <w:top w:val="nil"/>
              <w:left w:val="nil"/>
              <w:bottom w:val="single" w:color="auto" w:sz="4" w:space="0"/>
              <w:right w:val="single" w:color="auto" w:sz="4" w:space="0"/>
            </w:tcBorders>
            <w:vAlign w:val="center"/>
          </w:tcPr>
          <w:p w14:paraId="64F06A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636041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FD4B80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D051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37E21F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拼接屏装饰包边</w:t>
            </w:r>
          </w:p>
        </w:tc>
        <w:tc>
          <w:tcPr>
            <w:tcW w:w="4715" w:type="dxa"/>
            <w:tcBorders>
              <w:top w:val="nil"/>
              <w:left w:val="nil"/>
              <w:bottom w:val="single" w:color="auto" w:sz="4" w:space="0"/>
              <w:right w:val="single" w:color="auto" w:sz="4" w:space="0"/>
            </w:tcBorders>
            <w:vAlign w:val="center"/>
          </w:tcPr>
          <w:p w14:paraId="78CCED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拼接屏装饰包边：拼接屏装饰定制包边，满足美观度要求</w:t>
            </w:r>
          </w:p>
        </w:tc>
        <w:tc>
          <w:tcPr>
            <w:tcW w:w="730" w:type="dxa"/>
            <w:tcBorders>
              <w:top w:val="nil"/>
              <w:left w:val="nil"/>
              <w:bottom w:val="single" w:color="auto" w:sz="4" w:space="0"/>
              <w:right w:val="single" w:color="auto" w:sz="4" w:space="0"/>
            </w:tcBorders>
            <w:vAlign w:val="center"/>
          </w:tcPr>
          <w:p w14:paraId="68BDCD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48A7C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4D4171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A5524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2752C7F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羁押区监控线材及辅材</w:t>
            </w:r>
          </w:p>
        </w:tc>
        <w:tc>
          <w:tcPr>
            <w:tcW w:w="4715" w:type="dxa"/>
            <w:tcBorders>
              <w:top w:val="nil"/>
              <w:left w:val="nil"/>
              <w:bottom w:val="single" w:color="auto" w:sz="4" w:space="0"/>
              <w:right w:val="single" w:color="auto" w:sz="4" w:space="0"/>
            </w:tcBorders>
            <w:vAlign w:val="center"/>
          </w:tcPr>
          <w:p w14:paraId="2DCEE5F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559F3C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6E9DD1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A892D2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87D0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059D98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拾音器信号线</w:t>
            </w:r>
          </w:p>
        </w:tc>
        <w:tc>
          <w:tcPr>
            <w:tcW w:w="4715" w:type="dxa"/>
            <w:tcBorders>
              <w:top w:val="nil"/>
              <w:left w:val="nil"/>
              <w:bottom w:val="single" w:color="auto" w:sz="4" w:space="0"/>
              <w:right w:val="single" w:color="auto" w:sz="4" w:space="0"/>
            </w:tcBorders>
            <w:vAlign w:val="center"/>
          </w:tcPr>
          <w:p w14:paraId="01FB754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RVVSP4×0.5</w:t>
            </w:r>
          </w:p>
        </w:tc>
        <w:tc>
          <w:tcPr>
            <w:tcW w:w="730" w:type="dxa"/>
            <w:tcBorders>
              <w:top w:val="nil"/>
              <w:left w:val="nil"/>
              <w:bottom w:val="single" w:color="auto" w:sz="4" w:space="0"/>
              <w:right w:val="single" w:color="auto" w:sz="4" w:space="0"/>
            </w:tcBorders>
            <w:vAlign w:val="center"/>
          </w:tcPr>
          <w:p w14:paraId="26CDE4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3B965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520</w:t>
            </w:r>
          </w:p>
        </w:tc>
      </w:tr>
      <w:tr w14:paraId="0B92CBB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9670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5738D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电源线（拾音器+摄像机）</w:t>
            </w:r>
          </w:p>
        </w:tc>
        <w:tc>
          <w:tcPr>
            <w:tcW w:w="4715" w:type="dxa"/>
            <w:tcBorders>
              <w:top w:val="nil"/>
              <w:left w:val="nil"/>
              <w:bottom w:val="single" w:color="auto" w:sz="4" w:space="0"/>
              <w:right w:val="single" w:color="auto" w:sz="4" w:space="0"/>
            </w:tcBorders>
            <w:vAlign w:val="center"/>
          </w:tcPr>
          <w:p w14:paraId="0D0DCC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RVV2×1.0</w:t>
            </w:r>
          </w:p>
        </w:tc>
        <w:tc>
          <w:tcPr>
            <w:tcW w:w="730" w:type="dxa"/>
            <w:tcBorders>
              <w:top w:val="nil"/>
              <w:left w:val="nil"/>
              <w:bottom w:val="single" w:color="auto" w:sz="4" w:space="0"/>
              <w:right w:val="single" w:color="auto" w:sz="4" w:space="0"/>
            </w:tcBorders>
            <w:vAlign w:val="center"/>
          </w:tcPr>
          <w:p w14:paraId="6578C6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55867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1000</w:t>
            </w:r>
          </w:p>
        </w:tc>
      </w:tr>
      <w:tr w14:paraId="4DE5DE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9DCD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5DBAD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电源箱</w:t>
            </w:r>
          </w:p>
        </w:tc>
        <w:tc>
          <w:tcPr>
            <w:tcW w:w="4715" w:type="dxa"/>
            <w:tcBorders>
              <w:top w:val="nil"/>
              <w:left w:val="nil"/>
              <w:bottom w:val="single" w:color="auto" w:sz="4" w:space="0"/>
              <w:right w:val="single" w:color="auto" w:sz="4" w:space="0"/>
            </w:tcBorders>
            <w:vAlign w:val="center"/>
          </w:tcPr>
          <w:p w14:paraId="678B47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不锈钢，≥300*250*160</w:t>
            </w:r>
          </w:p>
        </w:tc>
        <w:tc>
          <w:tcPr>
            <w:tcW w:w="730" w:type="dxa"/>
            <w:tcBorders>
              <w:top w:val="nil"/>
              <w:left w:val="nil"/>
              <w:bottom w:val="single" w:color="auto" w:sz="4" w:space="0"/>
              <w:right w:val="single" w:color="auto" w:sz="4" w:space="0"/>
            </w:tcBorders>
            <w:vAlign w:val="center"/>
          </w:tcPr>
          <w:p w14:paraId="65535E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A6634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1DE863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A179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BCD559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安装辅材</w:t>
            </w:r>
          </w:p>
        </w:tc>
        <w:tc>
          <w:tcPr>
            <w:tcW w:w="4715" w:type="dxa"/>
            <w:tcBorders>
              <w:top w:val="nil"/>
              <w:left w:val="nil"/>
              <w:bottom w:val="single" w:color="auto" w:sz="4" w:space="0"/>
              <w:right w:val="single" w:color="auto" w:sz="4" w:space="0"/>
            </w:tcBorders>
            <w:vAlign w:val="center"/>
          </w:tcPr>
          <w:p w14:paraId="0F58C2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包括但不仅限于标签、捆扎带、螺丝、胶布等</w:t>
            </w:r>
          </w:p>
        </w:tc>
        <w:tc>
          <w:tcPr>
            <w:tcW w:w="730" w:type="dxa"/>
            <w:tcBorders>
              <w:top w:val="nil"/>
              <w:left w:val="nil"/>
              <w:bottom w:val="single" w:color="auto" w:sz="4" w:space="0"/>
              <w:right w:val="single" w:color="auto" w:sz="4" w:space="0"/>
            </w:tcBorders>
            <w:vAlign w:val="center"/>
          </w:tcPr>
          <w:p w14:paraId="5B17F6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415B97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89915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CF4F3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Ⅱ</w:t>
            </w:r>
          </w:p>
        </w:tc>
        <w:tc>
          <w:tcPr>
            <w:tcW w:w="1527" w:type="dxa"/>
            <w:tcBorders>
              <w:top w:val="nil"/>
              <w:left w:val="nil"/>
              <w:bottom w:val="single" w:color="auto" w:sz="4" w:space="0"/>
              <w:right w:val="single" w:color="auto" w:sz="4" w:space="0"/>
            </w:tcBorders>
            <w:vAlign w:val="center"/>
          </w:tcPr>
          <w:p w14:paraId="2C1E87A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羁押区门禁控制系统</w:t>
            </w:r>
          </w:p>
        </w:tc>
        <w:tc>
          <w:tcPr>
            <w:tcW w:w="4715" w:type="dxa"/>
            <w:tcBorders>
              <w:top w:val="nil"/>
              <w:left w:val="nil"/>
              <w:bottom w:val="single" w:color="auto" w:sz="4" w:space="0"/>
              <w:right w:val="single" w:color="auto" w:sz="4" w:space="0"/>
            </w:tcBorders>
            <w:vAlign w:val="center"/>
          </w:tcPr>
          <w:p w14:paraId="2A481FD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BFA433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AF1C82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6AC16C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E3DC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678B7F6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发卡管理设备</w:t>
            </w:r>
          </w:p>
        </w:tc>
        <w:tc>
          <w:tcPr>
            <w:tcW w:w="4715" w:type="dxa"/>
            <w:tcBorders>
              <w:top w:val="nil"/>
              <w:left w:val="nil"/>
              <w:bottom w:val="single" w:color="auto" w:sz="4" w:space="0"/>
              <w:right w:val="single" w:color="auto" w:sz="4" w:space="0"/>
            </w:tcBorders>
            <w:vAlign w:val="center"/>
          </w:tcPr>
          <w:p w14:paraId="6DA4B69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2FE977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C04FEB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91BA9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2F1E2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48644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门禁管理工作站</w:t>
            </w:r>
          </w:p>
        </w:tc>
        <w:tc>
          <w:tcPr>
            <w:tcW w:w="4715" w:type="dxa"/>
            <w:tcBorders>
              <w:top w:val="nil"/>
              <w:left w:val="nil"/>
              <w:bottom w:val="single" w:color="auto" w:sz="4" w:space="0"/>
              <w:right w:val="single" w:color="auto" w:sz="4" w:space="0"/>
            </w:tcBorders>
            <w:vAlign w:val="center"/>
          </w:tcPr>
          <w:p w14:paraId="4E0A7B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CPU内核≥8核；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主频≥2.7GHz；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内存≥8G；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硬盘≥256G；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≥1G独显；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含操作系统、流式、版式软件；</w:t>
            </w:r>
          </w:p>
        </w:tc>
        <w:tc>
          <w:tcPr>
            <w:tcW w:w="730" w:type="dxa"/>
            <w:tcBorders>
              <w:top w:val="nil"/>
              <w:left w:val="nil"/>
              <w:bottom w:val="single" w:color="auto" w:sz="4" w:space="0"/>
              <w:right w:val="single" w:color="auto" w:sz="4" w:space="0"/>
            </w:tcBorders>
            <w:vAlign w:val="center"/>
          </w:tcPr>
          <w:p w14:paraId="031FE1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92204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BCCF79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5240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F8F23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发卡设备（含人脸录入功能）</w:t>
            </w:r>
          </w:p>
        </w:tc>
        <w:tc>
          <w:tcPr>
            <w:tcW w:w="4715" w:type="dxa"/>
            <w:tcBorders>
              <w:top w:val="nil"/>
              <w:left w:val="nil"/>
              <w:bottom w:val="single" w:color="auto" w:sz="4" w:space="0"/>
              <w:right w:val="single" w:color="auto" w:sz="4" w:space="0"/>
            </w:tcBorders>
            <w:vAlign w:val="center"/>
          </w:tcPr>
          <w:p w14:paraId="114CB9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发卡设备（含人脸录入功能）：操作系统：具有操作系统；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显示屏：≥4.3英寸显示屏；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屏幕类型：需电容触摸屏；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显示屏分辨率：≥480(H)×272(V)；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摄像头：1/2.8" 2MP CMOS 高清/数字宽动态/彩色/红外双摄像头或以上规格；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读卡类型：支持CPU卡；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刷卡响应时间：&lt;1s；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读卡距离：0cm～5cm；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人脸识别距离：0.3m～0.8m；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人脸识别率：≥85%；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识别响应速度：≤1s；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USB接口：≥1个USB2.0接口；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网络接口：≥1个10Mbps/100Mbps以太网口。</w:t>
            </w:r>
          </w:p>
        </w:tc>
        <w:tc>
          <w:tcPr>
            <w:tcW w:w="730" w:type="dxa"/>
            <w:tcBorders>
              <w:top w:val="nil"/>
              <w:left w:val="nil"/>
              <w:bottom w:val="single" w:color="auto" w:sz="4" w:space="0"/>
              <w:right w:val="single" w:color="auto" w:sz="4" w:space="0"/>
            </w:tcBorders>
            <w:vAlign w:val="center"/>
          </w:tcPr>
          <w:p w14:paraId="4766AA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89F8C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918614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4405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99598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门禁卡</w:t>
            </w:r>
          </w:p>
        </w:tc>
        <w:tc>
          <w:tcPr>
            <w:tcW w:w="4715" w:type="dxa"/>
            <w:tcBorders>
              <w:top w:val="nil"/>
              <w:left w:val="nil"/>
              <w:bottom w:val="single" w:color="auto" w:sz="4" w:space="0"/>
              <w:right w:val="single" w:color="auto" w:sz="4" w:space="0"/>
            </w:tcBorders>
            <w:vAlign w:val="center"/>
          </w:tcPr>
          <w:p w14:paraId="5B0B8C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产品款式：白卡；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类型：CPU；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外壳材料：PVC；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执行标准：ISO14443-A；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通信速率：106Kbps；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工作频率：13.56MHZ；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存储容量：8Kbyte EEPROM；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读写距离：1cm～5cm；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数据保质期：10年；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工作温度：0℃～+70℃；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擦写次数：100000次；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w:t>
            </w:r>
          </w:p>
        </w:tc>
        <w:tc>
          <w:tcPr>
            <w:tcW w:w="730" w:type="dxa"/>
            <w:tcBorders>
              <w:top w:val="nil"/>
              <w:left w:val="nil"/>
              <w:bottom w:val="single" w:color="auto" w:sz="4" w:space="0"/>
              <w:right w:val="single" w:color="auto" w:sz="4" w:space="0"/>
            </w:tcBorders>
            <w:vAlign w:val="center"/>
          </w:tcPr>
          <w:p w14:paraId="65136A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张</w:t>
            </w:r>
          </w:p>
        </w:tc>
        <w:tc>
          <w:tcPr>
            <w:tcW w:w="820" w:type="dxa"/>
            <w:tcBorders>
              <w:top w:val="nil"/>
              <w:left w:val="nil"/>
              <w:bottom w:val="single" w:color="auto" w:sz="4" w:space="0"/>
              <w:right w:val="single" w:color="auto" w:sz="4" w:space="0"/>
            </w:tcBorders>
            <w:vAlign w:val="center"/>
          </w:tcPr>
          <w:p w14:paraId="34EB7C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80</w:t>
            </w:r>
          </w:p>
        </w:tc>
      </w:tr>
      <w:tr w14:paraId="327B522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5813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18E14BB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羁押门禁设备</w:t>
            </w:r>
          </w:p>
        </w:tc>
        <w:tc>
          <w:tcPr>
            <w:tcW w:w="4715" w:type="dxa"/>
            <w:tcBorders>
              <w:top w:val="nil"/>
              <w:left w:val="nil"/>
              <w:bottom w:val="single" w:color="auto" w:sz="4" w:space="0"/>
              <w:right w:val="single" w:color="auto" w:sz="4" w:space="0"/>
            </w:tcBorders>
            <w:vAlign w:val="center"/>
          </w:tcPr>
          <w:p w14:paraId="1621CC8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9B0EB6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342BDE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DC2B7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0C88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BE531A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人脸门禁一体机</w:t>
            </w:r>
          </w:p>
        </w:tc>
        <w:tc>
          <w:tcPr>
            <w:tcW w:w="4715" w:type="dxa"/>
            <w:tcBorders>
              <w:top w:val="nil"/>
              <w:left w:val="nil"/>
              <w:bottom w:val="single" w:color="auto" w:sz="4" w:space="0"/>
              <w:right w:val="single" w:color="auto" w:sz="4" w:space="0"/>
            </w:tcBorders>
            <w:vAlign w:val="center"/>
          </w:tcPr>
          <w:p w14:paraId="62AE28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显示屏：≥7英寸显示屏；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显示屏分辨率：≥600(H)×1024(V)；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摄像头：≥2MP CMOS高清双摄像头；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支持自动红外补光、实时监控、抓拍、WEB配置、主动注册、卡加密、白名单设定、报警联动、开门按钮、门状态检测、音频输出、电源输出；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验证方式：刷卡；密码；人脸识别；</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读卡类型：支持CPU卡（含PSAM卡）；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人脸识别响应速度：&lt;1s；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人脸容量：≥50000；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用户容量：≥50000；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卡片容量：≥100000；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密码容量：≥50000；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存储记录数量：≥300000；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网络接口：≥1个10Mbps/100Mbps/1000Mbps自适应以太网口。</w:t>
            </w:r>
          </w:p>
        </w:tc>
        <w:tc>
          <w:tcPr>
            <w:tcW w:w="730" w:type="dxa"/>
            <w:tcBorders>
              <w:top w:val="nil"/>
              <w:left w:val="nil"/>
              <w:bottom w:val="single" w:color="auto" w:sz="4" w:space="0"/>
              <w:right w:val="single" w:color="auto" w:sz="4" w:space="0"/>
            </w:tcBorders>
            <w:vAlign w:val="center"/>
          </w:tcPr>
          <w:p w14:paraId="4E5AAB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76661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54</w:t>
            </w:r>
          </w:p>
        </w:tc>
      </w:tr>
      <w:tr w14:paraId="507EC4F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0BAA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49CAD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人脸门禁安全模块</w:t>
            </w:r>
          </w:p>
        </w:tc>
        <w:tc>
          <w:tcPr>
            <w:tcW w:w="4715" w:type="dxa"/>
            <w:tcBorders>
              <w:top w:val="nil"/>
              <w:left w:val="nil"/>
              <w:bottom w:val="single" w:color="auto" w:sz="4" w:space="0"/>
              <w:right w:val="single" w:color="auto" w:sz="4" w:space="0"/>
            </w:tcBorders>
            <w:vAlign w:val="center"/>
          </w:tcPr>
          <w:p w14:paraId="09B487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工作温度：-10℃～+60℃；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w:t>
            </w:r>
          </w:p>
        </w:tc>
        <w:tc>
          <w:tcPr>
            <w:tcW w:w="730" w:type="dxa"/>
            <w:tcBorders>
              <w:top w:val="nil"/>
              <w:left w:val="nil"/>
              <w:bottom w:val="single" w:color="auto" w:sz="4" w:space="0"/>
              <w:right w:val="single" w:color="auto" w:sz="4" w:space="0"/>
            </w:tcBorders>
            <w:vAlign w:val="center"/>
          </w:tcPr>
          <w:p w14:paraId="6DCBBA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BB2AC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54</w:t>
            </w:r>
          </w:p>
        </w:tc>
      </w:tr>
      <w:tr w14:paraId="23B00F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57F1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AC87D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人脸门禁电源</w:t>
            </w:r>
          </w:p>
        </w:tc>
        <w:tc>
          <w:tcPr>
            <w:tcW w:w="4715" w:type="dxa"/>
            <w:tcBorders>
              <w:top w:val="nil"/>
              <w:left w:val="nil"/>
              <w:bottom w:val="single" w:color="auto" w:sz="4" w:space="0"/>
              <w:right w:val="single" w:color="auto" w:sz="4" w:space="0"/>
            </w:tcBorders>
            <w:vAlign w:val="center"/>
          </w:tcPr>
          <w:p w14:paraId="4894025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定制</w:t>
            </w:r>
          </w:p>
        </w:tc>
        <w:tc>
          <w:tcPr>
            <w:tcW w:w="730" w:type="dxa"/>
            <w:tcBorders>
              <w:top w:val="nil"/>
              <w:left w:val="nil"/>
              <w:bottom w:val="single" w:color="auto" w:sz="4" w:space="0"/>
              <w:right w:val="single" w:color="auto" w:sz="4" w:space="0"/>
            </w:tcBorders>
            <w:vAlign w:val="center"/>
          </w:tcPr>
          <w:p w14:paraId="712B30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0E8F2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54</w:t>
            </w:r>
          </w:p>
        </w:tc>
      </w:tr>
      <w:tr w14:paraId="16BADD2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452B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5CB575C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出门按钮</w:t>
            </w:r>
          </w:p>
        </w:tc>
        <w:tc>
          <w:tcPr>
            <w:tcW w:w="4715" w:type="dxa"/>
            <w:tcBorders>
              <w:top w:val="nil"/>
              <w:left w:val="nil"/>
              <w:bottom w:val="single" w:color="auto" w:sz="4" w:space="0"/>
              <w:right w:val="single" w:color="auto" w:sz="4" w:space="0"/>
            </w:tcBorders>
            <w:vAlign w:val="center"/>
          </w:tcPr>
          <w:p w14:paraId="387450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外壳材料：ABS；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电气性能：最大电流：3A 36VDC；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耐用测试：五十万次老化测试合格；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接点输出：NO/COM接点；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工作湿度：0%～95%RH（无凝结）；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防腐蚀等级：普通防护。</w:t>
            </w:r>
          </w:p>
        </w:tc>
        <w:tc>
          <w:tcPr>
            <w:tcW w:w="730" w:type="dxa"/>
            <w:tcBorders>
              <w:top w:val="nil"/>
              <w:left w:val="nil"/>
              <w:bottom w:val="single" w:color="auto" w:sz="4" w:space="0"/>
              <w:right w:val="single" w:color="auto" w:sz="4" w:space="0"/>
            </w:tcBorders>
            <w:vAlign w:val="center"/>
          </w:tcPr>
          <w:p w14:paraId="6143E5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4D5BC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r>
      <w:tr w14:paraId="56B75B2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C3C2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061C54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单门磁力锁</w:t>
            </w:r>
          </w:p>
        </w:tc>
        <w:tc>
          <w:tcPr>
            <w:tcW w:w="4715" w:type="dxa"/>
            <w:tcBorders>
              <w:top w:val="nil"/>
              <w:left w:val="nil"/>
              <w:bottom w:val="single" w:color="auto" w:sz="4" w:space="0"/>
              <w:right w:val="single" w:color="auto" w:sz="4" w:space="0"/>
            </w:tcBorders>
            <w:vAlign w:val="center"/>
          </w:tcPr>
          <w:p w14:paraId="07D819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表面工艺：电镀拉丝或更优；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信号输出：COM/NO/NC；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门状态检测：≥1路，继电器；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安全类型：断电开门；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最大拉力：≥280kg（600Lbs）直线拉力；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 12V 500(mA)；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工作环境：室内。</w:t>
            </w:r>
          </w:p>
        </w:tc>
        <w:tc>
          <w:tcPr>
            <w:tcW w:w="730" w:type="dxa"/>
            <w:tcBorders>
              <w:top w:val="nil"/>
              <w:left w:val="nil"/>
              <w:bottom w:val="single" w:color="auto" w:sz="4" w:space="0"/>
              <w:right w:val="single" w:color="auto" w:sz="4" w:space="0"/>
            </w:tcBorders>
            <w:vAlign w:val="center"/>
          </w:tcPr>
          <w:p w14:paraId="085BDF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7A66D2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07022C6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3087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7D23E5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双门磁力锁</w:t>
            </w:r>
          </w:p>
        </w:tc>
        <w:tc>
          <w:tcPr>
            <w:tcW w:w="4715" w:type="dxa"/>
            <w:tcBorders>
              <w:top w:val="nil"/>
              <w:left w:val="nil"/>
              <w:bottom w:val="single" w:color="auto" w:sz="4" w:space="0"/>
              <w:right w:val="single" w:color="auto" w:sz="4" w:space="0"/>
            </w:tcBorders>
            <w:vAlign w:val="center"/>
          </w:tcPr>
          <w:p w14:paraId="27AE23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表面工艺：电镀拉丝或更优；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信号输出：COM/NO/NC；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门状态检测：≥1路，继电器；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安全类型：断电开门；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最大拉力：≥280kg×2（600Lbs×2）直线拉力；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 12V 510X2(mA)；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工作环境：室内。</w:t>
            </w:r>
          </w:p>
        </w:tc>
        <w:tc>
          <w:tcPr>
            <w:tcW w:w="730" w:type="dxa"/>
            <w:tcBorders>
              <w:top w:val="nil"/>
              <w:left w:val="nil"/>
              <w:bottom w:val="single" w:color="auto" w:sz="4" w:space="0"/>
              <w:right w:val="single" w:color="auto" w:sz="4" w:space="0"/>
            </w:tcBorders>
            <w:vAlign w:val="center"/>
          </w:tcPr>
          <w:p w14:paraId="5E84E5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B661A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r>
      <w:tr w14:paraId="18648E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6F4B4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3DA7E26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羁押囚室防爆精钢锁</w:t>
            </w:r>
          </w:p>
        </w:tc>
        <w:tc>
          <w:tcPr>
            <w:tcW w:w="4715" w:type="dxa"/>
            <w:tcBorders>
              <w:top w:val="nil"/>
              <w:left w:val="nil"/>
              <w:bottom w:val="single" w:color="auto" w:sz="4" w:space="0"/>
              <w:right w:val="single" w:color="auto" w:sz="4" w:space="0"/>
            </w:tcBorders>
            <w:vAlign w:val="center"/>
          </w:tcPr>
          <w:p w14:paraId="6CA5236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64C9AD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3DCCB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3BFD0B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C9F2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27B45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一体式精钢锁</w:t>
            </w:r>
          </w:p>
        </w:tc>
        <w:tc>
          <w:tcPr>
            <w:tcW w:w="4715" w:type="dxa"/>
            <w:tcBorders>
              <w:top w:val="nil"/>
              <w:left w:val="nil"/>
              <w:bottom w:val="single" w:color="auto" w:sz="4" w:space="0"/>
              <w:right w:val="single" w:color="auto" w:sz="4" w:space="0"/>
            </w:tcBorders>
            <w:vAlign w:val="center"/>
          </w:tcPr>
          <w:p w14:paraId="3E1B84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需采用不锈钢精钢整体铸造；</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两个方形电动锁舌，自动锁门，断电关门，锁舌伸出长度≥30mm；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具虚位密码功能，采用触摸式密码键盘键盘寿命：＞1000000次；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通讯方式：TCP/IP或RS485，能实时上传门状态和锁状态；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开门方式：卡、卡+密码、计算机远程开门；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报警功能：人为破坏锁体时，即时全面警报响起；</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上电防开门；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具有支持电动开锁和机械开锁两种方式；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面板防护外壳在65000N静压力作用下不应产生塑性变形和裂纹；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机械钥匙：在5Nm扭矩作用下，钥匙应无明显变形和损坏；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牙花数 ≥50000，互开率 ≤0.005%；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锁扣盒强度： 在承受100000N静载荷后，仍能正常使用；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整体使用寿命 ≥150000次；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防破坏功能：防钻、防锯、防撬、防拉、防冲击60分钟；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钥匙密钥量 ≥7个；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可实现ab互锁功能。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具有公安部认可的相关检测机构出具的型式检验检测报告。</w:t>
            </w:r>
          </w:p>
        </w:tc>
        <w:tc>
          <w:tcPr>
            <w:tcW w:w="730" w:type="dxa"/>
            <w:tcBorders>
              <w:top w:val="nil"/>
              <w:left w:val="nil"/>
              <w:bottom w:val="single" w:color="auto" w:sz="4" w:space="0"/>
              <w:right w:val="single" w:color="auto" w:sz="4" w:space="0"/>
            </w:tcBorders>
            <w:vAlign w:val="center"/>
          </w:tcPr>
          <w:p w14:paraId="40C3B3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EBC95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r>
      <w:tr w14:paraId="447CCB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B6394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29BFE88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羁押区门禁线缆及辅材</w:t>
            </w:r>
          </w:p>
        </w:tc>
        <w:tc>
          <w:tcPr>
            <w:tcW w:w="4715" w:type="dxa"/>
            <w:tcBorders>
              <w:top w:val="nil"/>
              <w:left w:val="nil"/>
              <w:bottom w:val="single" w:color="auto" w:sz="4" w:space="0"/>
              <w:right w:val="single" w:color="auto" w:sz="4" w:space="0"/>
            </w:tcBorders>
            <w:vAlign w:val="center"/>
          </w:tcPr>
          <w:p w14:paraId="4248626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DF4D23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430F03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2DEB6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8832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E01AB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人脸门禁一体机电源线</w:t>
            </w:r>
          </w:p>
        </w:tc>
        <w:tc>
          <w:tcPr>
            <w:tcW w:w="4715" w:type="dxa"/>
            <w:tcBorders>
              <w:top w:val="nil"/>
              <w:left w:val="nil"/>
              <w:bottom w:val="single" w:color="auto" w:sz="4" w:space="0"/>
              <w:right w:val="single" w:color="auto" w:sz="4" w:space="0"/>
            </w:tcBorders>
            <w:vAlign w:val="center"/>
          </w:tcPr>
          <w:p w14:paraId="611195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RVV2×1.0</w:t>
            </w:r>
          </w:p>
        </w:tc>
        <w:tc>
          <w:tcPr>
            <w:tcW w:w="730" w:type="dxa"/>
            <w:tcBorders>
              <w:top w:val="nil"/>
              <w:left w:val="nil"/>
              <w:bottom w:val="single" w:color="auto" w:sz="4" w:space="0"/>
              <w:right w:val="single" w:color="auto" w:sz="4" w:space="0"/>
            </w:tcBorders>
            <w:vAlign w:val="center"/>
          </w:tcPr>
          <w:p w14:paraId="7AB274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B3106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1500</w:t>
            </w:r>
          </w:p>
        </w:tc>
      </w:tr>
      <w:tr w14:paraId="152E3C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1A5F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FBC7D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出门按钮信号线</w:t>
            </w:r>
          </w:p>
        </w:tc>
        <w:tc>
          <w:tcPr>
            <w:tcW w:w="4715" w:type="dxa"/>
            <w:tcBorders>
              <w:top w:val="nil"/>
              <w:left w:val="nil"/>
              <w:bottom w:val="single" w:color="auto" w:sz="4" w:space="0"/>
              <w:right w:val="single" w:color="auto" w:sz="4" w:space="0"/>
            </w:tcBorders>
            <w:vAlign w:val="center"/>
          </w:tcPr>
          <w:p w14:paraId="5D26039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RVV2×0.5</w:t>
            </w:r>
          </w:p>
        </w:tc>
        <w:tc>
          <w:tcPr>
            <w:tcW w:w="730" w:type="dxa"/>
            <w:tcBorders>
              <w:top w:val="nil"/>
              <w:left w:val="nil"/>
              <w:bottom w:val="single" w:color="auto" w:sz="4" w:space="0"/>
              <w:right w:val="single" w:color="auto" w:sz="4" w:space="0"/>
            </w:tcBorders>
            <w:vAlign w:val="center"/>
          </w:tcPr>
          <w:p w14:paraId="16657F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ED9D0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22E3B7A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D787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4C7C1C3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磁力锁信号线</w:t>
            </w:r>
          </w:p>
        </w:tc>
        <w:tc>
          <w:tcPr>
            <w:tcW w:w="4715" w:type="dxa"/>
            <w:tcBorders>
              <w:top w:val="nil"/>
              <w:left w:val="nil"/>
              <w:bottom w:val="single" w:color="auto" w:sz="4" w:space="0"/>
              <w:right w:val="single" w:color="auto" w:sz="4" w:space="0"/>
            </w:tcBorders>
            <w:vAlign w:val="center"/>
          </w:tcPr>
          <w:p w14:paraId="505317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RVV4×1.0</w:t>
            </w:r>
          </w:p>
        </w:tc>
        <w:tc>
          <w:tcPr>
            <w:tcW w:w="730" w:type="dxa"/>
            <w:tcBorders>
              <w:top w:val="nil"/>
              <w:left w:val="nil"/>
              <w:bottom w:val="single" w:color="auto" w:sz="4" w:space="0"/>
              <w:right w:val="single" w:color="auto" w:sz="4" w:space="0"/>
            </w:tcBorders>
            <w:vAlign w:val="center"/>
          </w:tcPr>
          <w:p w14:paraId="1EC64C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88008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2793472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50A55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8808C5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安装辅材</w:t>
            </w:r>
          </w:p>
        </w:tc>
        <w:tc>
          <w:tcPr>
            <w:tcW w:w="4715" w:type="dxa"/>
            <w:tcBorders>
              <w:top w:val="nil"/>
              <w:left w:val="nil"/>
              <w:bottom w:val="single" w:color="auto" w:sz="4" w:space="0"/>
              <w:right w:val="single" w:color="auto" w:sz="4" w:space="0"/>
            </w:tcBorders>
            <w:vAlign w:val="center"/>
          </w:tcPr>
          <w:p w14:paraId="0694AD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包括但不仅限于标签、捆扎带、螺丝、胶布等</w:t>
            </w:r>
          </w:p>
        </w:tc>
        <w:tc>
          <w:tcPr>
            <w:tcW w:w="730" w:type="dxa"/>
            <w:tcBorders>
              <w:top w:val="nil"/>
              <w:left w:val="nil"/>
              <w:bottom w:val="single" w:color="auto" w:sz="4" w:space="0"/>
              <w:right w:val="single" w:color="auto" w:sz="4" w:space="0"/>
            </w:tcBorders>
            <w:vAlign w:val="center"/>
          </w:tcPr>
          <w:p w14:paraId="10C109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58A0B0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676CF0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1D5B5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Ⅲ</w:t>
            </w:r>
          </w:p>
        </w:tc>
        <w:tc>
          <w:tcPr>
            <w:tcW w:w="1527" w:type="dxa"/>
            <w:tcBorders>
              <w:top w:val="nil"/>
              <w:left w:val="nil"/>
              <w:bottom w:val="single" w:color="auto" w:sz="4" w:space="0"/>
              <w:right w:val="single" w:color="auto" w:sz="4" w:space="0"/>
            </w:tcBorders>
            <w:vAlign w:val="center"/>
          </w:tcPr>
          <w:p w14:paraId="7946E17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羁押对讲设备</w:t>
            </w:r>
          </w:p>
        </w:tc>
        <w:tc>
          <w:tcPr>
            <w:tcW w:w="4715" w:type="dxa"/>
            <w:tcBorders>
              <w:top w:val="nil"/>
              <w:left w:val="nil"/>
              <w:bottom w:val="single" w:color="auto" w:sz="4" w:space="0"/>
              <w:right w:val="single" w:color="auto" w:sz="4" w:space="0"/>
            </w:tcBorders>
            <w:vAlign w:val="center"/>
          </w:tcPr>
          <w:p w14:paraId="2F44748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037919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ED96EA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1268BA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6F097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6FD95E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可视对讲门口机</w:t>
            </w:r>
          </w:p>
        </w:tc>
        <w:tc>
          <w:tcPr>
            <w:tcW w:w="4715" w:type="dxa"/>
            <w:tcBorders>
              <w:top w:val="nil"/>
              <w:left w:val="nil"/>
              <w:bottom w:val="single" w:color="auto" w:sz="4" w:space="0"/>
              <w:right w:val="single" w:color="auto" w:sz="4" w:space="0"/>
            </w:tcBorders>
            <w:vAlign w:val="center"/>
          </w:tcPr>
          <w:p w14:paraId="396BA7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主处理器：高性能嵌入式处理器；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操作系统：配置操作系统；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按键类型：需为触摸按键；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接入标准：ONVIF；CGI；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网络协议：RTSP；DNS；FTP；UPnP；RTP；RTMP；SIP；SSH；HTTP/HTTPS；ONVIF；</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存储功能：支持Micro SD卡存储，支持最大128GB；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显示屏：≥10.2英寸显示屏；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显示屏分辨率：≥1280(H)×800(V)；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音频压缩标准：PCM；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音频输入：≥2路，包含双硅麦音频输入，3.5mm音频输入；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音频输出：≥2路，内置喇叭音频输出，3.5mm音频输出；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摄像头：1/2.8" 2MP CMOS高清宽动态双摄像头或更优；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RS-485接口：≥2个；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USB接口：≥4个USB接口（其中1个Micro USB，2个Type A USB，1个Type 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报警输入：≥14个，其中报警输入1,2,3,4与韦根复用；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报警输出：≥4个；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电源输出：≥1路12V/200mA；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网络接口：≥2个10Mbps/100Mbps/1000Mbps以太网口，其中第一个网口支持POE供电；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外壳材料：铝合金；钢化玻璃；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 12V 2A;标准POE；</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防护等级：IP65;IK10或更优。</w:t>
            </w:r>
          </w:p>
        </w:tc>
        <w:tc>
          <w:tcPr>
            <w:tcW w:w="730" w:type="dxa"/>
            <w:tcBorders>
              <w:top w:val="nil"/>
              <w:left w:val="nil"/>
              <w:bottom w:val="single" w:color="auto" w:sz="4" w:space="0"/>
              <w:right w:val="single" w:color="auto" w:sz="4" w:space="0"/>
            </w:tcBorders>
            <w:vAlign w:val="center"/>
          </w:tcPr>
          <w:p w14:paraId="72139B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551E0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5E275C1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C817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D3D4C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门口机安装底盒</w:t>
            </w:r>
          </w:p>
        </w:tc>
        <w:tc>
          <w:tcPr>
            <w:tcW w:w="4715" w:type="dxa"/>
            <w:tcBorders>
              <w:top w:val="nil"/>
              <w:left w:val="nil"/>
              <w:bottom w:val="single" w:color="auto" w:sz="4" w:space="0"/>
              <w:right w:val="single" w:color="auto" w:sz="4" w:space="0"/>
            </w:tcBorders>
            <w:vAlign w:val="center"/>
          </w:tcPr>
          <w:p w14:paraId="339B6C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外壳材料：铝合金；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安装方式：暗装；</w:t>
            </w:r>
          </w:p>
        </w:tc>
        <w:tc>
          <w:tcPr>
            <w:tcW w:w="730" w:type="dxa"/>
            <w:tcBorders>
              <w:top w:val="nil"/>
              <w:left w:val="nil"/>
              <w:bottom w:val="single" w:color="auto" w:sz="4" w:space="0"/>
              <w:right w:val="single" w:color="auto" w:sz="4" w:space="0"/>
            </w:tcBorders>
            <w:vAlign w:val="center"/>
          </w:tcPr>
          <w:p w14:paraId="6CADE6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672D3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596F1C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03B7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4B182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门口机电源适配器</w:t>
            </w:r>
          </w:p>
        </w:tc>
        <w:tc>
          <w:tcPr>
            <w:tcW w:w="4715" w:type="dxa"/>
            <w:tcBorders>
              <w:top w:val="nil"/>
              <w:left w:val="nil"/>
              <w:bottom w:val="single" w:color="auto" w:sz="4" w:space="0"/>
              <w:right w:val="single" w:color="auto" w:sz="4" w:space="0"/>
            </w:tcBorders>
            <w:vAlign w:val="center"/>
          </w:tcPr>
          <w:p w14:paraId="38DF0A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12V2A插墙式电源</w:t>
            </w:r>
          </w:p>
        </w:tc>
        <w:tc>
          <w:tcPr>
            <w:tcW w:w="730" w:type="dxa"/>
            <w:tcBorders>
              <w:top w:val="nil"/>
              <w:left w:val="nil"/>
              <w:bottom w:val="single" w:color="auto" w:sz="4" w:space="0"/>
              <w:right w:val="single" w:color="auto" w:sz="4" w:space="0"/>
            </w:tcBorders>
            <w:vAlign w:val="center"/>
          </w:tcPr>
          <w:p w14:paraId="5F961E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D2CC4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3339FE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9FD4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CB0E5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可视对讲主机</w:t>
            </w:r>
          </w:p>
        </w:tc>
        <w:tc>
          <w:tcPr>
            <w:tcW w:w="4715" w:type="dxa"/>
            <w:tcBorders>
              <w:top w:val="nil"/>
              <w:left w:val="nil"/>
              <w:bottom w:val="single" w:color="auto" w:sz="4" w:space="0"/>
              <w:right w:val="single" w:color="auto" w:sz="4" w:space="0"/>
            </w:tcBorders>
            <w:vAlign w:val="center"/>
          </w:tcPr>
          <w:p w14:paraId="7963F1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主处理器：高性能嵌入式处理器；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操作系统：配置操作系统；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按键类型：机械按键；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接入标准：ONVIF；CGI；SDK；SIP；</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网络协议：IPv4；RTSP；UDP；FTP；RTP；TCP；</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屏幕类型：电容触摸屏；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显示屏：≥10.1英寸显示屏；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显示屏分辨率：≥1024(H)×600(V)；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摄像头：5MP CMOS 摄像头或更优；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音频输入：≥3路；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音频输出：内置喇叭;听筒扬声器；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状态指示灯：≥2个，红色-电源指示灯，绿色-信息指示灯；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通讯方式：全数字；</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存储功能：支持Micro SD卡存储，支持最大512GB；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WEB配置：支持；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主动注册：支持；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外壳材料：PC+ABS；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RS-485接口：≥1个；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HDMI接口：≥1个；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USB接口：≥1个USB2.0接口1个USB3.0接口；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报警输入：≥4路；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电源输出：1路12V/200mA；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网络接口：≥1个RJ-45 100Mbps/1000Mbps自适应；</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外观颜色：钛金灰；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供电方式：DC12V 4A；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安装方式：桌面安装；</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功耗：≤5W(待机)，≤10W(工作)。</w:t>
            </w:r>
          </w:p>
        </w:tc>
        <w:tc>
          <w:tcPr>
            <w:tcW w:w="730" w:type="dxa"/>
            <w:tcBorders>
              <w:top w:val="nil"/>
              <w:left w:val="nil"/>
              <w:bottom w:val="single" w:color="auto" w:sz="4" w:space="0"/>
              <w:right w:val="single" w:color="auto" w:sz="4" w:space="0"/>
            </w:tcBorders>
            <w:vAlign w:val="center"/>
          </w:tcPr>
          <w:p w14:paraId="0A347E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AEDE3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8D5AE1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2D4EA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D467A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防暴型对讲分机</w:t>
            </w:r>
          </w:p>
        </w:tc>
        <w:tc>
          <w:tcPr>
            <w:tcW w:w="4715" w:type="dxa"/>
            <w:tcBorders>
              <w:top w:val="nil"/>
              <w:left w:val="nil"/>
              <w:bottom w:val="single" w:color="auto" w:sz="4" w:space="0"/>
              <w:right w:val="single" w:color="auto" w:sz="4" w:space="0"/>
            </w:tcBorders>
            <w:vAlign w:val="center"/>
          </w:tcPr>
          <w:p w14:paraId="23D604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网络接口：1个10/100Mbps自适应网口；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安装方式：暗装</w:t>
            </w:r>
          </w:p>
        </w:tc>
        <w:tc>
          <w:tcPr>
            <w:tcW w:w="730" w:type="dxa"/>
            <w:tcBorders>
              <w:top w:val="nil"/>
              <w:left w:val="nil"/>
              <w:bottom w:val="single" w:color="auto" w:sz="4" w:space="0"/>
              <w:right w:val="single" w:color="auto" w:sz="4" w:space="0"/>
            </w:tcBorders>
            <w:vAlign w:val="center"/>
          </w:tcPr>
          <w:p w14:paraId="646AE2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36D07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776DB4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85968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Ⅳ</w:t>
            </w:r>
          </w:p>
        </w:tc>
        <w:tc>
          <w:tcPr>
            <w:tcW w:w="1527" w:type="dxa"/>
            <w:tcBorders>
              <w:top w:val="nil"/>
              <w:left w:val="nil"/>
              <w:bottom w:val="single" w:color="auto" w:sz="4" w:space="0"/>
              <w:right w:val="single" w:color="auto" w:sz="4" w:space="0"/>
            </w:tcBorders>
            <w:vAlign w:val="center"/>
          </w:tcPr>
          <w:p w14:paraId="37ECACE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羁押区广播</w:t>
            </w:r>
          </w:p>
        </w:tc>
        <w:tc>
          <w:tcPr>
            <w:tcW w:w="4715" w:type="dxa"/>
            <w:tcBorders>
              <w:top w:val="nil"/>
              <w:left w:val="nil"/>
              <w:bottom w:val="single" w:color="auto" w:sz="4" w:space="0"/>
              <w:right w:val="single" w:color="auto" w:sz="4" w:space="0"/>
            </w:tcBorders>
            <w:vAlign w:val="center"/>
          </w:tcPr>
          <w:p w14:paraId="0DB12D0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11A021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DD0342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13A24F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B847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69BFB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IP广播寻呼话筒</w:t>
            </w:r>
          </w:p>
        </w:tc>
        <w:tc>
          <w:tcPr>
            <w:tcW w:w="4715" w:type="dxa"/>
            <w:tcBorders>
              <w:top w:val="nil"/>
              <w:left w:val="nil"/>
              <w:bottom w:val="single" w:color="auto" w:sz="4" w:space="0"/>
              <w:right w:val="single" w:color="auto" w:sz="4" w:space="0"/>
            </w:tcBorders>
            <w:vAlign w:val="center"/>
          </w:tcPr>
          <w:p w14:paraId="4917BC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应支持延时自动关闭功能；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频率范围：≥100Hz-15kHz；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失真度MIC：≤1%。</w:t>
            </w:r>
          </w:p>
        </w:tc>
        <w:tc>
          <w:tcPr>
            <w:tcW w:w="730" w:type="dxa"/>
            <w:tcBorders>
              <w:top w:val="nil"/>
              <w:left w:val="nil"/>
              <w:bottom w:val="single" w:color="auto" w:sz="4" w:space="0"/>
              <w:right w:val="single" w:color="auto" w:sz="4" w:space="0"/>
            </w:tcBorders>
            <w:vAlign w:val="center"/>
          </w:tcPr>
          <w:p w14:paraId="2EA514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E0281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C6C9E0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A9A2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CB9AF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天花扬声器（3W）</w:t>
            </w:r>
          </w:p>
        </w:tc>
        <w:tc>
          <w:tcPr>
            <w:tcW w:w="4715" w:type="dxa"/>
            <w:tcBorders>
              <w:top w:val="nil"/>
              <w:left w:val="nil"/>
              <w:bottom w:val="single" w:color="auto" w:sz="4" w:space="0"/>
              <w:right w:val="single" w:color="auto" w:sz="4" w:space="0"/>
            </w:tcBorders>
            <w:vAlign w:val="center"/>
          </w:tcPr>
          <w:p w14:paraId="0A811F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工作电压：70/100V，100V功率3~6W（多个配接端子）；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最大声压级：97±2dB；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有效频率范围：≥100Hz~16kHz；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灵敏度：91±2dB。</w:t>
            </w:r>
          </w:p>
        </w:tc>
        <w:tc>
          <w:tcPr>
            <w:tcW w:w="730" w:type="dxa"/>
            <w:tcBorders>
              <w:top w:val="nil"/>
              <w:left w:val="nil"/>
              <w:bottom w:val="single" w:color="auto" w:sz="4" w:space="0"/>
              <w:right w:val="single" w:color="auto" w:sz="4" w:space="0"/>
            </w:tcBorders>
            <w:vAlign w:val="center"/>
          </w:tcPr>
          <w:p w14:paraId="1692B0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1496E8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r>
      <w:tr w14:paraId="644735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F7C2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4F2114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壁挂扬声器（6W）</w:t>
            </w:r>
          </w:p>
        </w:tc>
        <w:tc>
          <w:tcPr>
            <w:tcW w:w="4715" w:type="dxa"/>
            <w:tcBorders>
              <w:top w:val="nil"/>
              <w:left w:val="nil"/>
              <w:bottom w:val="single" w:color="auto" w:sz="4" w:space="0"/>
              <w:right w:val="single" w:color="auto" w:sz="4" w:space="0"/>
            </w:tcBorders>
            <w:vAlign w:val="center"/>
          </w:tcPr>
          <w:p w14:paraId="658D77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喇叭单元：4.5”×1；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额定功率：6W；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线路输入：70V/100V；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灵敏度（1m,1W)：91dB±2dB；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最大声压级：98±2dB；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有效频响范围：180Hz-18kHz；</w:t>
            </w:r>
          </w:p>
        </w:tc>
        <w:tc>
          <w:tcPr>
            <w:tcW w:w="730" w:type="dxa"/>
            <w:tcBorders>
              <w:top w:val="nil"/>
              <w:left w:val="nil"/>
              <w:bottom w:val="single" w:color="auto" w:sz="4" w:space="0"/>
              <w:right w:val="single" w:color="auto" w:sz="4" w:space="0"/>
            </w:tcBorders>
            <w:vAlign w:val="center"/>
          </w:tcPr>
          <w:p w14:paraId="7F23F3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21375F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627A7C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E58B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32D05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IP网络终端功放（60W）</w:t>
            </w:r>
          </w:p>
        </w:tc>
        <w:tc>
          <w:tcPr>
            <w:tcW w:w="4715" w:type="dxa"/>
            <w:tcBorders>
              <w:top w:val="nil"/>
              <w:left w:val="nil"/>
              <w:bottom w:val="single" w:color="auto" w:sz="4" w:space="0"/>
              <w:right w:val="single" w:color="auto" w:sz="4" w:space="0"/>
            </w:tcBorders>
            <w:vAlign w:val="center"/>
          </w:tcPr>
          <w:p w14:paraId="2127B8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应支持双网络接口，可跨网段工作；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内置数字功放，100V定压输出，效率90%以上；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自带MP3播放器，设有USB插口、SD插口，用以播放本地节目；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功放最大输出功率为60W；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应支持时间帧同步机制，本机时钟与网络化主机时钟实时同步；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应支持备份功能，应支持100V定压输入。</w:t>
            </w:r>
          </w:p>
        </w:tc>
        <w:tc>
          <w:tcPr>
            <w:tcW w:w="730" w:type="dxa"/>
            <w:tcBorders>
              <w:top w:val="nil"/>
              <w:left w:val="nil"/>
              <w:bottom w:val="single" w:color="auto" w:sz="4" w:space="0"/>
              <w:right w:val="single" w:color="auto" w:sz="4" w:space="0"/>
            </w:tcBorders>
            <w:vAlign w:val="center"/>
          </w:tcPr>
          <w:p w14:paraId="0BD6A0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3E43D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6B7E9B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5D37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539E0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音频信号线（阻燃耐火）</w:t>
            </w:r>
          </w:p>
        </w:tc>
        <w:tc>
          <w:tcPr>
            <w:tcW w:w="4715" w:type="dxa"/>
            <w:tcBorders>
              <w:top w:val="nil"/>
              <w:left w:val="nil"/>
              <w:bottom w:val="single" w:color="auto" w:sz="4" w:space="0"/>
              <w:right w:val="single" w:color="auto" w:sz="4" w:space="0"/>
            </w:tcBorders>
            <w:vAlign w:val="center"/>
          </w:tcPr>
          <w:p w14:paraId="587662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音频信号线（阻燃耐火）：WDZDN(B1)-RYJS-2*1.5</w:t>
            </w:r>
          </w:p>
        </w:tc>
        <w:tc>
          <w:tcPr>
            <w:tcW w:w="730" w:type="dxa"/>
            <w:tcBorders>
              <w:top w:val="nil"/>
              <w:left w:val="nil"/>
              <w:bottom w:val="single" w:color="auto" w:sz="4" w:space="0"/>
              <w:right w:val="single" w:color="auto" w:sz="4" w:space="0"/>
            </w:tcBorders>
            <w:vAlign w:val="center"/>
          </w:tcPr>
          <w:p w14:paraId="50ABAF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582D1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200</w:t>
            </w:r>
          </w:p>
        </w:tc>
      </w:tr>
      <w:tr w14:paraId="66D9526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88DBA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Ⅴ</w:t>
            </w:r>
          </w:p>
        </w:tc>
        <w:tc>
          <w:tcPr>
            <w:tcW w:w="1527" w:type="dxa"/>
            <w:tcBorders>
              <w:top w:val="nil"/>
              <w:left w:val="nil"/>
              <w:bottom w:val="single" w:color="auto" w:sz="4" w:space="0"/>
              <w:right w:val="single" w:color="auto" w:sz="4" w:space="0"/>
            </w:tcBorders>
            <w:vAlign w:val="center"/>
          </w:tcPr>
          <w:p w14:paraId="3028EF6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六专四室系统网络设备</w:t>
            </w:r>
          </w:p>
        </w:tc>
        <w:tc>
          <w:tcPr>
            <w:tcW w:w="4715" w:type="dxa"/>
            <w:tcBorders>
              <w:top w:val="nil"/>
              <w:left w:val="nil"/>
              <w:bottom w:val="single" w:color="auto" w:sz="4" w:space="0"/>
              <w:right w:val="single" w:color="auto" w:sz="4" w:space="0"/>
            </w:tcBorders>
            <w:vAlign w:val="center"/>
          </w:tcPr>
          <w:p w14:paraId="2D76181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6870E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656B13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8B18E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3A7D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0F7FE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48口接入交换机</w:t>
            </w:r>
          </w:p>
        </w:tc>
        <w:tc>
          <w:tcPr>
            <w:tcW w:w="4715" w:type="dxa"/>
            <w:tcBorders>
              <w:top w:val="nil"/>
              <w:left w:val="nil"/>
              <w:bottom w:val="single" w:color="auto" w:sz="4" w:space="0"/>
              <w:right w:val="single" w:color="auto" w:sz="4" w:space="0"/>
            </w:tcBorders>
            <w:vAlign w:val="center"/>
          </w:tcPr>
          <w:p w14:paraId="74F131D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1.以太网交换机主机,应支持≥48个10/100/1000BASE-T电口,应支持≥4个1G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641127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125F8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C0B617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EB11F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C1F94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24口接入交换机</w:t>
            </w:r>
          </w:p>
        </w:tc>
        <w:tc>
          <w:tcPr>
            <w:tcW w:w="4715" w:type="dxa"/>
            <w:tcBorders>
              <w:top w:val="nil"/>
              <w:left w:val="nil"/>
              <w:bottom w:val="single" w:color="auto" w:sz="4" w:space="0"/>
              <w:right w:val="single" w:color="auto" w:sz="4" w:space="0"/>
            </w:tcBorders>
            <w:vAlign w:val="center"/>
          </w:tcPr>
          <w:p w14:paraId="52975B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13A044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68233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E4475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A82D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DDE35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24口POE接入交换机</w:t>
            </w:r>
          </w:p>
        </w:tc>
        <w:tc>
          <w:tcPr>
            <w:tcW w:w="4715" w:type="dxa"/>
            <w:tcBorders>
              <w:top w:val="nil"/>
              <w:left w:val="nil"/>
              <w:bottom w:val="single" w:color="auto" w:sz="4" w:space="0"/>
              <w:right w:val="single" w:color="auto" w:sz="4" w:space="0"/>
            </w:tcBorders>
            <w:vAlign w:val="center"/>
          </w:tcPr>
          <w:p w14:paraId="40C2725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Plus端口,应支持PoE+,应包含交流电源,应支持SFP+电缆3m；</w:t>
            </w:r>
          </w:p>
        </w:tc>
        <w:tc>
          <w:tcPr>
            <w:tcW w:w="730" w:type="dxa"/>
            <w:tcBorders>
              <w:top w:val="nil"/>
              <w:left w:val="nil"/>
              <w:bottom w:val="single" w:color="auto" w:sz="4" w:space="0"/>
              <w:right w:val="single" w:color="auto" w:sz="4" w:space="0"/>
            </w:tcBorders>
            <w:vAlign w:val="center"/>
          </w:tcPr>
          <w:p w14:paraId="7EA9DD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59348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188483E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6A43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EA88F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3383B3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光模块-SFP-GE-多模模块-(850nm,0.55km,LC)</w:t>
            </w:r>
          </w:p>
        </w:tc>
        <w:tc>
          <w:tcPr>
            <w:tcW w:w="730" w:type="dxa"/>
            <w:tcBorders>
              <w:top w:val="nil"/>
              <w:left w:val="nil"/>
              <w:bottom w:val="single" w:color="auto" w:sz="4" w:space="0"/>
              <w:right w:val="single" w:color="auto" w:sz="4" w:space="0"/>
            </w:tcBorders>
            <w:vAlign w:val="center"/>
          </w:tcPr>
          <w:p w14:paraId="5E88D7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2C848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70D580F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C584F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527" w:type="dxa"/>
            <w:tcBorders>
              <w:top w:val="nil"/>
              <w:left w:val="nil"/>
              <w:bottom w:val="single" w:color="auto" w:sz="4" w:space="0"/>
              <w:right w:val="single" w:color="auto" w:sz="4" w:space="0"/>
            </w:tcBorders>
            <w:vAlign w:val="center"/>
          </w:tcPr>
          <w:p w14:paraId="6A8BEE1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数字警务人员定位系统</w:t>
            </w:r>
          </w:p>
        </w:tc>
        <w:tc>
          <w:tcPr>
            <w:tcW w:w="4715" w:type="dxa"/>
            <w:tcBorders>
              <w:top w:val="nil"/>
              <w:left w:val="nil"/>
              <w:bottom w:val="single" w:color="auto" w:sz="4" w:space="0"/>
              <w:right w:val="single" w:color="auto" w:sz="4" w:space="0"/>
            </w:tcBorders>
            <w:vAlign w:val="center"/>
          </w:tcPr>
          <w:p w14:paraId="153914A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9DA755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CD4F55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468D1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9C18CE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21482A0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数字警务子平台后台设备</w:t>
            </w:r>
          </w:p>
        </w:tc>
        <w:tc>
          <w:tcPr>
            <w:tcW w:w="4715" w:type="dxa"/>
            <w:tcBorders>
              <w:top w:val="nil"/>
              <w:left w:val="nil"/>
              <w:bottom w:val="single" w:color="auto" w:sz="4" w:space="0"/>
              <w:right w:val="single" w:color="auto" w:sz="4" w:space="0"/>
            </w:tcBorders>
            <w:vAlign w:val="center"/>
          </w:tcPr>
          <w:p w14:paraId="6882194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210897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F77724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23C28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3670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7748FF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物联平台网关主机</w:t>
            </w:r>
          </w:p>
        </w:tc>
        <w:tc>
          <w:tcPr>
            <w:tcW w:w="4715" w:type="dxa"/>
            <w:tcBorders>
              <w:top w:val="nil"/>
              <w:left w:val="nil"/>
              <w:bottom w:val="single" w:color="auto" w:sz="4" w:space="0"/>
              <w:right w:val="single" w:color="auto" w:sz="4" w:space="0"/>
            </w:tcBorders>
            <w:vAlign w:val="center"/>
          </w:tcPr>
          <w:p w14:paraId="1DC2CA6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处理器：16核，主频≥2.5G；</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内存：≥32G 3200 DDR4*1；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硬盘：≥2.5 英寸480GB固态硬盘*2；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硬盘：≥3.5 英寸 4T机械硬盘*2；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RAID卡：≥2G缓存 RAID卡*1；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网卡：双口千兆电口≥2；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电源：800W电源模块≥2；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操作系统：配套国产操作系统；</w:t>
            </w:r>
          </w:p>
        </w:tc>
        <w:tc>
          <w:tcPr>
            <w:tcW w:w="730" w:type="dxa"/>
            <w:tcBorders>
              <w:top w:val="nil"/>
              <w:left w:val="nil"/>
              <w:bottom w:val="single" w:color="auto" w:sz="4" w:space="0"/>
              <w:right w:val="single" w:color="auto" w:sz="4" w:space="0"/>
            </w:tcBorders>
            <w:vAlign w:val="center"/>
          </w:tcPr>
          <w:p w14:paraId="54DB67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013CA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C7A3E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FCAB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056D83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管理工作站</w:t>
            </w:r>
          </w:p>
        </w:tc>
        <w:tc>
          <w:tcPr>
            <w:tcW w:w="4715" w:type="dxa"/>
            <w:tcBorders>
              <w:top w:val="nil"/>
              <w:left w:val="nil"/>
              <w:bottom w:val="single" w:color="auto" w:sz="4" w:space="0"/>
              <w:right w:val="single" w:color="auto" w:sz="4" w:space="0"/>
            </w:tcBorders>
            <w:vAlign w:val="center"/>
          </w:tcPr>
          <w:p w14:paraId="1EB08A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管理工作站：CPU型号：12核；主频≥5G；线程≥20；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内存容量：≥8GB；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硬盘容量：≥1TB；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显存容量：不低于独立2GB；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显示器：≥23英寸；</w:t>
            </w:r>
          </w:p>
        </w:tc>
        <w:tc>
          <w:tcPr>
            <w:tcW w:w="730" w:type="dxa"/>
            <w:tcBorders>
              <w:top w:val="nil"/>
              <w:left w:val="nil"/>
              <w:bottom w:val="single" w:color="auto" w:sz="4" w:space="0"/>
              <w:right w:val="single" w:color="auto" w:sz="4" w:space="0"/>
            </w:tcBorders>
            <w:vAlign w:val="center"/>
          </w:tcPr>
          <w:p w14:paraId="75BD00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EB7CE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3CB8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C41B0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364E297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人员轨迹定位硬件</w:t>
            </w:r>
          </w:p>
        </w:tc>
        <w:tc>
          <w:tcPr>
            <w:tcW w:w="4715" w:type="dxa"/>
            <w:tcBorders>
              <w:top w:val="nil"/>
              <w:left w:val="nil"/>
              <w:bottom w:val="single" w:color="auto" w:sz="4" w:space="0"/>
              <w:right w:val="single" w:color="auto" w:sz="4" w:space="0"/>
            </w:tcBorders>
            <w:vAlign w:val="center"/>
          </w:tcPr>
          <w:p w14:paraId="6F98D9F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5EE097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7EDA0C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DAF9E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6C82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3DAAE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室内UWB</w:t>
            </w:r>
          </w:p>
        </w:tc>
        <w:tc>
          <w:tcPr>
            <w:tcW w:w="4715" w:type="dxa"/>
            <w:tcBorders>
              <w:top w:val="nil"/>
              <w:left w:val="nil"/>
              <w:bottom w:val="single" w:color="auto" w:sz="4" w:space="0"/>
              <w:right w:val="single" w:color="auto" w:sz="4" w:space="0"/>
            </w:tcBorders>
            <w:vAlign w:val="center"/>
          </w:tcPr>
          <w:p w14:paraId="67644D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1.工作频段：支持6.1GHz-6.9GHz之间；具有无线电发射设备型号核准证；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2.发射密度：≤-41dBm/MHz；具有无线电发射设备型号核准证。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3.定位精度：无遮挡平均定位精度≤30cm；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4.覆盖范围：在空旷无遮挡的环境下≥100m；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5.供电方式：设备需支持POE供电；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6.工作温度：-30-70℃；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7.安装方式：支持壁装、吸顶、吊装等安装方式。</w:t>
            </w:r>
          </w:p>
        </w:tc>
        <w:tc>
          <w:tcPr>
            <w:tcW w:w="730" w:type="dxa"/>
            <w:tcBorders>
              <w:top w:val="nil"/>
              <w:left w:val="nil"/>
              <w:bottom w:val="single" w:color="auto" w:sz="4" w:space="0"/>
              <w:right w:val="single" w:color="auto" w:sz="4" w:space="0"/>
            </w:tcBorders>
            <w:vAlign w:val="center"/>
          </w:tcPr>
          <w:p w14:paraId="0DED81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B95D2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383</w:t>
            </w:r>
          </w:p>
        </w:tc>
      </w:tr>
      <w:tr w14:paraId="138759B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5C44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FBF00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室外UWB</w:t>
            </w:r>
          </w:p>
        </w:tc>
        <w:tc>
          <w:tcPr>
            <w:tcW w:w="4715" w:type="dxa"/>
            <w:tcBorders>
              <w:top w:val="nil"/>
              <w:left w:val="nil"/>
              <w:bottom w:val="single" w:color="auto" w:sz="4" w:space="0"/>
              <w:right w:val="single" w:color="auto" w:sz="4" w:space="0"/>
            </w:tcBorders>
            <w:vAlign w:val="center"/>
          </w:tcPr>
          <w:p w14:paraId="1D91BD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1.工作频段：支持6.1GHz-6.9GHz之间；具有提供无线电发射设备型号核准证；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2.发射密度：≤-41dBm/MHz；具有无线电发射设备型号核准证。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3.定位精度：无遮挡平均定位精度≤30cm；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4.覆盖范围：在空旷无遮挡的环境下≥100m；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5.供电方式：设备需支持POE供电。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6.工作温度：-30-70℃；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7.外壳防护等级：≥IP68；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8.安装方式：支持壁装、吸顶、吊装等安装方式。</w:t>
            </w:r>
          </w:p>
        </w:tc>
        <w:tc>
          <w:tcPr>
            <w:tcW w:w="730" w:type="dxa"/>
            <w:tcBorders>
              <w:top w:val="nil"/>
              <w:left w:val="nil"/>
              <w:bottom w:val="single" w:color="auto" w:sz="4" w:space="0"/>
              <w:right w:val="single" w:color="auto" w:sz="4" w:space="0"/>
            </w:tcBorders>
            <w:vAlign w:val="center"/>
          </w:tcPr>
          <w:p w14:paraId="7B1681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96144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r>
      <w:tr w14:paraId="1A8CF31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892C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B82C9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定位工牌</w:t>
            </w:r>
          </w:p>
        </w:tc>
        <w:tc>
          <w:tcPr>
            <w:tcW w:w="4715" w:type="dxa"/>
            <w:tcBorders>
              <w:top w:val="nil"/>
              <w:left w:val="nil"/>
              <w:bottom w:val="single" w:color="auto" w:sz="4" w:space="0"/>
              <w:right w:val="single" w:color="auto" w:sz="4" w:space="0"/>
            </w:tcBorders>
            <w:vAlign w:val="center"/>
          </w:tcPr>
          <w:p w14:paraId="337819C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1.工作频段：支持6.1GHz-6.9GHz之间；提供无线电发射设备型号核准证；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2.发射密度：≤-41dBm/MHz；具有无线电发射设备型号核准证。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3.定位精度：无遮挡平均定位精度≤30cm；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4.ID标识：唯一ID标识；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5.通信方式：双向通讯；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6.标签管理：标签状态全监测、标签命令可下发；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7.按键报警：具有按钮报警功能；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8.电量监测：具有电量监测功能；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9.低电量提醒：具有低电量提醒；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10.周期性发送数据功能：能周期性发送数据；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11.参数配置功能：支持管理软件进行参数设置；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12.电池形式：内置可充电电池。</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13.一卡通功能：内置符合ISO14443A协议的13.56MHz的IC卡；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14.工作温度：-20-70℃；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15.≥IP68。</w:t>
            </w:r>
          </w:p>
        </w:tc>
        <w:tc>
          <w:tcPr>
            <w:tcW w:w="730" w:type="dxa"/>
            <w:tcBorders>
              <w:top w:val="nil"/>
              <w:left w:val="nil"/>
              <w:bottom w:val="single" w:color="auto" w:sz="4" w:space="0"/>
              <w:right w:val="single" w:color="auto" w:sz="4" w:space="0"/>
            </w:tcBorders>
            <w:vAlign w:val="center"/>
          </w:tcPr>
          <w:p w14:paraId="218098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张</w:t>
            </w:r>
          </w:p>
        </w:tc>
        <w:tc>
          <w:tcPr>
            <w:tcW w:w="820" w:type="dxa"/>
            <w:tcBorders>
              <w:top w:val="nil"/>
              <w:left w:val="nil"/>
              <w:bottom w:val="single" w:color="auto" w:sz="4" w:space="0"/>
              <w:right w:val="single" w:color="auto" w:sz="4" w:space="0"/>
            </w:tcBorders>
            <w:vAlign w:val="center"/>
          </w:tcPr>
          <w:p w14:paraId="5D6F86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42DCD2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572F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27B789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定位工牌发卡充电一体机</w:t>
            </w:r>
          </w:p>
        </w:tc>
        <w:tc>
          <w:tcPr>
            <w:tcW w:w="4715" w:type="dxa"/>
            <w:tcBorders>
              <w:top w:val="nil"/>
              <w:left w:val="nil"/>
              <w:bottom w:val="single" w:color="auto" w:sz="4" w:space="0"/>
              <w:right w:val="single" w:color="auto" w:sz="4" w:space="0"/>
            </w:tcBorders>
            <w:vAlign w:val="center"/>
          </w:tcPr>
          <w:p w14:paraId="472ACF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1.具有人脸识别，电容式单点触控屏；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2.人脸识别：双目摄像头，210万有效像素，1920*1080，彩色0.01Lux @F1.2(ICR);黑白0.001Lux；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3.二维码：支持扩展；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4.身份证读卡器：支持扩展；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5.具有处理器；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6.仓位数量 ≥60个仓位；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7.充电参数： 5V@1A，单口需具备过流保护功；支持220V充电；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8.网线输入 RJ45网口接入；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9.LED指示灯 每个仓位均需配备一个红/绿/黄 三色LED指示灯；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10.充电中（可发卡）/已充满：LED 绿灯常亮，允许发卡；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11.充电中（不可发卡）：LED 黄灯常亮，低电压不允许发卡；；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12.电磁阀：电磁阀安装后，卡片能完全吸合；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13.其锁芯上的弹簧能完全伸展到位，不能出现结构上的原因导致该弹簧伸展不到位，而导致的电磁阀信号线异常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14.工作温度 -30℃~+60℃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15.工作湿度 0~95%无凝结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16.防水要求 IP54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17.防火防炸 柜机材料和机芯材料应采用防火材料</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18.设备固定 固定牢固、方便维护、线缆走线 内部走线需要具备线缆标签，走线横平竖直，线缆固定牢固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19.成品要求 无压伤、凹凸痕、盲孔、余料、缺料、变形等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20.仓位灯不得有批锋、脏污，不得透光</w:t>
            </w:r>
          </w:p>
        </w:tc>
        <w:tc>
          <w:tcPr>
            <w:tcW w:w="730" w:type="dxa"/>
            <w:tcBorders>
              <w:top w:val="nil"/>
              <w:left w:val="nil"/>
              <w:bottom w:val="single" w:color="auto" w:sz="4" w:space="0"/>
              <w:right w:val="single" w:color="auto" w:sz="4" w:space="0"/>
            </w:tcBorders>
            <w:vAlign w:val="center"/>
          </w:tcPr>
          <w:p w14:paraId="506B21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8F24F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595F4D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8809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9E35B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卡回收装置（速通门配合改造）</w:t>
            </w:r>
          </w:p>
        </w:tc>
        <w:tc>
          <w:tcPr>
            <w:tcW w:w="4715" w:type="dxa"/>
            <w:tcBorders>
              <w:top w:val="nil"/>
              <w:left w:val="nil"/>
              <w:bottom w:val="single" w:color="auto" w:sz="4" w:space="0"/>
              <w:right w:val="single" w:color="auto" w:sz="4" w:space="0"/>
            </w:tcBorders>
            <w:vAlign w:val="center"/>
          </w:tcPr>
          <w:p w14:paraId="223988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卡回收装置（速通门配合改造）：速通门增加卡回收装置适配改造。读卡器工作频率：支持13.56MHz；协议：ISO14443A；</w:t>
            </w:r>
          </w:p>
        </w:tc>
        <w:tc>
          <w:tcPr>
            <w:tcW w:w="730" w:type="dxa"/>
            <w:tcBorders>
              <w:top w:val="nil"/>
              <w:left w:val="nil"/>
              <w:bottom w:val="single" w:color="auto" w:sz="4" w:space="0"/>
              <w:right w:val="single" w:color="auto" w:sz="4" w:space="0"/>
            </w:tcBorders>
            <w:vAlign w:val="center"/>
          </w:tcPr>
          <w:p w14:paraId="14290D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5F4A6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59101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DDAB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70C02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定位引擎</w:t>
            </w:r>
          </w:p>
        </w:tc>
        <w:tc>
          <w:tcPr>
            <w:tcW w:w="4715" w:type="dxa"/>
            <w:tcBorders>
              <w:top w:val="nil"/>
              <w:left w:val="nil"/>
              <w:bottom w:val="single" w:color="auto" w:sz="4" w:space="0"/>
              <w:right w:val="single" w:color="auto" w:sz="4" w:space="0"/>
            </w:tcBorders>
            <w:vAlign w:val="center"/>
          </w:tcPr>
          <w:p w14:paraId="62C298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支持二维地图方式实现卡片位置显示</w:t>
            </w:r>
          </w:p>
        </w:tc>
        <w:tc>
          <w:tcPr>
            <w:tcW w:w="730" w:type="dxa"/>
            <w:tcBorders>
              <w:top w:val="nil"/>
              <w:left w:val="nil"/>
              <w:bottom w:val="single" w:color="auto" w:sz="4" w:space="0"/>
              <w:right w:val="single" w:color="auto" w:sz="4" w:space="0"/>
            </w:tcBorders>
            <w:vAlign w:val="center"/>
          </w:tcPr>
          <w:p w14:paraId="5E6418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10C72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8844AB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F907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AAC72A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管理工作站</w:t>
            </w:r>
          </w:p>
        </w:tc>
        <w:tc>
          <w:tcPr>
            <w:tcW w:w="4715" w:type="dxa"/>
            <w:tcBorders>
              <w:top w:val="nil"/>
              <w:left w:val="nil"/>
              <w:bottom w:val="single" w:color="auto" w:sz="4" w:space="0"/>
              <w:right w:val="single" w:color="auto" w:sz="4" w:space="0"/>
            </w:tcBorders>
            <w:vAlign w:val="center"/>
          </w:tcPr>
          <w:p w14:paraId="54B63E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管理工作站：CPU型号：12核；主频≥5G；线程≥20；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内存容量：≥8GB；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硬盘容量：≥1TB；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显存容量：不低于独立2GB；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显示器：≥23英寸；</w:t>
            </w:r>
          </w:p>
        </w:tc>
        <w:tc>
          <w:tcPr>
            <w:tcW w:w="730" w:type="dxa"/>
            <w:tcBorders>
              <w:top w:val="nil"/>
              <w:left w:val="nil"/>
              <w:bottom w:val="single" w:color="auto" w:sz="4" w:space="0"/>
              <w:right w:val="single" w:color="auto" w:sz="4" w:space="0"/>
            </w:tcBorders>
            <w:vAlign w:val="center"/>
          </w:tcPr>
          <w:p w14:paraId="6E853D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9A0A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400A9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33327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1522B20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系统辅材</w:t>
            </w:r>
          </w:p>
        </w:tc>
        <w:tc>
          <w:tcPr>
            <w:tcW w:w="4715" w:type="dxa"/>
            <w:tcBorders>
              <w:top w:val="nil"/>
              <w:left w:val="nil"/>
              <w:bottom w:val="single" w:color="auto" w:sz="4" w:space="0"/>
              <w:right w:val="single" w:color="auto" w:sz="4" w:space="0"/>
            </w:tcBorders>
            <w:vAlign w:val="center"/>
          </w:tcPr>
          <w:p w14:paraId="6F13967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D81609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762CA8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749AB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6657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9244A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其他辅材</w:t>
            </w:r>
          </w:p>
        </w:tc>
        <w:tc>
          <w:tcPr>
            <w:tcW w:w="4715" w:type="dxa"/>
            <w:tcBorders>
              <w:top w:val="nil"/>
              <w:left w:val="nil"/>
              <w:bottom w:val="single" w:color="auto" w:sz="4" w:space="0"/>
              <w:right w:val="single" w:color="auto" w:sz="4" w:space="0"/>
            </w:tcBorders>
            <w:vAlign w:val="center"/>
          </w:tcPr>
          <w:p w14:paraId="705C56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其他辅材：扎带、绝缘胶带、缠绕管、色带标签、标签号码套管;现场线缆敷设、拆改等</w:t>
            </w:r>
          </w:p>
        </w:tc>
        <w:tc>
          <w:tcPr>
            <w:tcW w:w="730" w:type="dxa"/>
            <w:tcBorders>
              <w:top w:val="nil"/>
              <w:left w:val="nil"/>
              <w:bottom w:val="single" w:color="auto" w:sz="4" w:space="0"/>
              <w:right w:val="single" w:color="auto" w:sz="4" w:space="0"/>
            </w:tcBorders>
            <w:vAlign w:val="center"/>
          </w:tcPr>
          <w:p w14:paraId="215ECB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CBD5A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FC762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4CBF2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1B4D2B4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人员定位系统布线设备</w:t>
            </w:r>
          </w:p>
        </w:tc>
        <w:tc>
          <w:tcPr>
            <w:tcW w:w="4715" w:type="dxa"/>
            <w:tcBorders>
              <w:top w:val="nil"/>
              <w:left w:val="nil"/>
              <w:bottom w:val="single" w:color="auto" w:sz="4" w:space="0"/>
              <w:right w:val="single" w:color="auto" w:sz="4" w:space="0"/>
            </w:tcBorders>
            <w:vAlign w:val="center"/>
          </w:tcPr>
          <w:p w14:paraId="7A8332C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63F72D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B25F38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5FD178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4EB1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6F7BAF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六类非屏蔽双绞线</w:t>
            </w:r>
          </w:p>
        </w:tc>
        <w:tc>
          <w:tcPr>
            <w:tcW w:w="4715" w:type="dxa"/>
            <w:tcBorders>
              <w:top w:val="nil"/>
              <w:left w:val="nil"/>
              <w:bottom w:val="single" w:color="auto" w:sz="4" w:space="0"/>
              <w:right w:val="single" w:color="auto" w:sz="4" w:space="0"/>
            </w:tcBorders>
            <w:vAlign w:val="center"/>
          </w:tcPr>
          <w:p w14:paraId="58CB8E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六类非屏蔽双绞线：符合TIA/EIA-568和ISO/IEC11801 规范对于六类线缆的要求；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带宽：满足250MHz测试符合最新六类标准；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外径：6.1mm ± 0.4mm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导体：23AWG、实芯裸铜导线；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绝缘层：高密度聚乙烯，绝缘直径：1.0mm±0.05mm；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外护套采用阻燃PVC材料；</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阻燃等级：IEC60332-1；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工作温度：-20℃到70℃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最大电容：≤5.6nF/100m；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最大直流电阻：≤9.38Ω/100m；</w:t>
            </w:r>
          </w:p>
        </w:tc>
        <w:tc>
          <w:tcPr>
            <w:tcW w:w="730" w:type="dxa"/>
            <w:tcBorders>
              <w:top w:val="nil"/>
              <w:left w:val="nil"/>
              <w:bottom w:val="single" w:color="auto" w:sz="4" w:space="0"/>
              <w:right w:val="single" w:color="auto" w:sz="4" w:space="0"/>
            </w:tcBorders>
            <w:vAlign w:val="center"/>
          </w:tcPr>
          <w:p w14:paraId="141A8A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箱</w:t>
            </w:r>
          </w:p>
        </w:tc>
        <w:tc>
          <w:tcPr>
            <w:tcW w:w="820" w:type="dxa"/>
            <w:tcBorders>
              <w:top w:val="nil"/>
              <w:left w:val="nil"/>
              <w:bottom w:val="single" w:color="auto" w:sz="4" w:space="0"/>
              <w:right w:val="single" w:color="auto" w:sz="4" w:space="0"/>
            </w:tcBorders>
            <w:vAlign w:val="center"/>
          </w:tcPr>
          <w:p w14:paraId="5948B9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40</w:t>
            </w:r>
          </w:p>
        </w:tc>
      </w:tr>
      <w:tr w14:paraId="1052E90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7C8C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A3850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RJ45六类非屏蔽模块</w:t>
            </w:r>
          </w:p>
        </w:tc>
        <w:tc>
          <w:tcPr>
            <w:tcW w:w="4715" w:type="dxa"/>
            <w:tcBorders>
              <w:top w:val="nil"/>
              <w:left w:val="nil"/>
              <w:bottom w:val="single" w:color="auto" w:sz="4" w:space="0"/>
              <w:right w:val="single" w:color="auto" w:sz="4" w:space="0"/>
            </w:tcBorders>
            <w:vAlign w:val="center"/>
          </w:tcPr>
          <w:p w14:paraId="0D78BCE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RJ45六类非屏蔽模块：符合TIA/EIA568标准对六类系统的要求；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模具冲压形成方形针，50μ镀金金针；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电路板采用FR-4 A1级覆铜板；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180度IDC打线方式，保证最短距离的线缆开绞距离；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符合UL94V-0的高强度PC材料；</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工作温度：-20~70℃；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带有压接端子保护盖，安装完网线后，线头不外露；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耐压强度DC：1000V(AC：750V)1min无击穿和飞弧现象；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插拔≥2000次、端接≥750次后，依然保证性能稳定；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IDC端子：磷青铜，适用22～26AWG线规单股及多股线缆；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带宽达到250MHz,符合国际最新标准；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支持110或Krone工具进行端接；</w:t>
            </w:r>
          </w:p>
        </w:tc>
        <w:tc>
          <w:tcPr>
            <w:tcW w:w="730" w:type="dxa"/>
            <w:tcBorders>
              <w:top w:val="nil"/>
              <w:left w:val="nil"/>
              <w:bottom w:val="single" w:color="auto" w:sz="4" w:space="0"/>
              <w:right w:val="single" w:color="auto" w:sz="4" w:space="0"/>
            </w:tcBorders>
            <w:vAlign w:val="center"/>
          </w:tcPr>
          <w:p w14:paraId="6BF389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8F5FF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200</w:t>
            </w:r>
          </w:p>
        </w:tc>
      </w:tr>
      <w:tr w14:paraId="0E35E7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C1B1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CB778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六类非屏蔽RJ45跳线（2米）</w:t>
            </w:r>
          </w:p>
        </w:tc>
        <w:tc>
          <w:tcPr>
            <w:tcW w:w="4715" w:type="dxa"/>
            <w:tcBorders>
              <w:top w:val="nil"/>
              <w:left w:val="nil"/>
              <w:bottom w:val="single" w:color="auto" w:sz="4" w:space="0"/>
              <w:right w:val="single" w:color="auto" w:sz="4" w:space="0"/>
            </w:tcBorders>
            <w:vAlign w:val="center"/>
          </w:tcPr>
          <w:p w14:paraId="65A4D5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六类非屏蔽RJ45跳线（2米）：符合TIA/EIA568标准；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线材为多芯软线，确保良好的弯曲性能；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水晶头为三件平排组装式，内置工字配件，将四对信号线完全隔离，确保跳线性能稳定；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通过一次性注塑工艺，独特的射出结构，确保线缆弯曲最小半径；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三叉水晶头簧片，确保与线材的最小接触电阻；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水晶头簧片镀金50μ；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支持250MHz带宽；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100%的严格通过TIA Patch Cord Cat.6测试；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插拔≥750次后，依然保证性能稳定；</w:t>
            </w:r>
          </w:p>
        </w:tc>
        <w:tc>
          <w:tcPr>
            <w:tcW w:w="730" w:type="dxa"/>
            <w:tcBorders>
              <w:top w:val="nil"/>
              <w:left w:val="nil"/>
              <w:bottom w:val="single" w:color="auto" w:sz="4" w:space="0"/>
              <w:right w:val="single" w:color="auto" w:sz="4" w:space="0"/>
            </w:tcBorders>
            <w:vAlign w:val="center"/>
          </w:tcPr>
          <w:p w14:paraId="7F9436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73EAB5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w:t>
            </w:r>
          </w:p>
        </w:tc>
      </w:tr>
      <w:tr w14:paraId="578525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F562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14E3242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人员定位系统网络设备</w:t>
            </w:r>
          </w:p>
        </w:tc>
        <w:tc>
          <w:tcPr>
            <w:tcW w:w="4715" w:type="dxa"/>
            <w:tcBorders>
              <w:top w:val="nil"/>
              <w:left w:val="nil"/>
              <w:bottom w:val="single" w:color="auto" w:sz="4" w:space="0"/>
              <w:right w:val="single" w:color="auto" w:sz="4" w:space="0"/>
            </w:tcBorders>
            <w:vAlign w:val="center"/>
          </w:tcPr>
          <w:p w14:paraId="68EDE3D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94BD2B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CDF246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6EA0AC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03C4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D9DF9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24口POE接入交换机</w:t>
            </w:r>
          </w:p>
        </w:tc>
        <w:tc>
          <w:tcPr>
            <w:tcW w:w="4715" w:type="dxa"/>
            <w:tcBorders>
              <w:top w:val="nil"/>
              <w:left w:val="nil"/>
              <w:bottom w:val="single" w:color="auto" w:sz="4" w:space="0"/>
              <w:right w:val="single" w:color="auto" w:sz="4" w:space="0"/>
            </w:tcBorders>
            <w:vAlign w:val="center"/>
          </w:tcPr>
          <w:p w14:paraId="606EAC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24口POE接入交换机：以太网交换机主机,支持24个10/100/1000BASE-T电口,支持4个1G BASE-X SFP Plus端口,PoE+,应包含交流电源,SFP+电缆3m</w:t>
            </w:r>
          </w:p>
        </w:tc>
        <w:tc>
          <w:tcPr>
            <w:tcW w:w="730" w:type="dxa"/>
            <w:tcBorders>
              <w:top w:val="nil"/>
              <w:left w:val="nil"/>
              <w:bottom w:val="single" w:color="auto" w:sz="4" w:space="0"/>
              <w:right w:val="single" w:color="auto" w:sz="4" w:space="0"/>
            </w:tcBorders>
            <w:vAlign w:val="center"/>
          </w:tcPr>
          <w:p w14:paraId="10D46F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0CEC1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448074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AB6B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A4127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2094EC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0C45DC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F239E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36</w:t>
            </w:r>
          </w:p>
        </w:tc>
      </w:tr>
      <w:tr w14:paraId="07EF0D5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110D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C3BA8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24口汇聚交换机</w:t>
            </w:r>
          </w:p>
        </w:tc>
        <w:tc>
          <w:tcPr>
            <w:tcW w:w="4715" w:type="dxa"/>
            <w:tcBorders>
              <w:top w:val="nil"/>
              <w:left w:val="nil"/>
              <w:bottom w:val="single" w:color="auto" w:sz="4" w:space="0"/>
              <w:right w:val="single" w:color="auto" w:sz="4" w:space="0"/>
            </w:tcBorders>
            <w:vAlign w:val="center"/>
          </w:tcPr>
          <w:p w14:paraId="37CA29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L3以太网交换机主机,应支持≥48个10G SFP+端口,应支持≥6个40G/100G QSFP28端口,应支持双电源，应支持40G QSFP+ 3m电缆；</w:t>
            </w:r>
          </w:p>
        </w:tc>
        <w:tc>
          <w:tcPr>
            <w:tcW w:w="730" w:type="dxa"/>
            <w:tcBorders>
              <w:top w:val="nil"/>
              <w:left w:val="nil"/>
              <w:bottom w:val="single" w:color="auto" w:sz="4" w:space="0"/>
              <w:right w:val="single" w:color="auto" w:sz="4" w:space="0"/>
            </w:tcBorders>
            <w:vAlign w:val="center"/>
          </w:tcPr>
          <w:p w14:paraId="61B795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AE114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4B159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E0B8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601B68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1681E1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0FB6FB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9CCBB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5996B8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87B96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527" w:type="dxa"/>
            <w:tcBorders>
              <w:top w:val="nil"/>
              <w:left w:val="nil"/>
              <w:bottom w:val="single" w:color="auto" w:sz="4" w:space="0"/>
              <w:right w:val="single" w:color="auto" w:sz="4" w:space="0"/>
            </w:tcBorders>
            <w:vAlign w:val="center"/>
          </w:tcPr>
          <w:p w14:paraId="2EDFF70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2F-警务指挥中心</w:t>
            </w:r>
          </w:p>
        </w:tc>
        <w:tc>
          <w:tcPr>
            <w:tcW w:w="4715" w:type="dxa"/>
            <w:tcBorders>
              <w:top w:val="nil"/>
              <w:left w:val="nil"/>
              <w:bottom w:val="single" w:color="auto" w:sz="4" w:space="0"/>
              <w:right w:val="single" w:color="auto" w:sz="4" w:space="0"/>
            </w:tcBorders>
            <w:vAlign w:val="center"/>
          </w:tcPr>
          <w:p w14:paraId="6114051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813CC0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A87C4E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EBAE9A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BF91F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055025E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大屏拼接显示系统</w:t>
            </w:r>
          </w:p>
        </w:tc>
        <w:tc>
          <w:tcPr>
            <w:tcW w:w="4715" w:type="dxa"/>
            <w:tcBorders>
              <w:top w:val="nil"/>
              <w:left w:val="nil"/>
              <w:bottom w:val="single" w:color="auto" w:sz="4" w:space="0"/>
              <w:right w:val="single" w:color="auto" w:sz="4" w:space="0"/>
            </w:tcBorders>
            <w:vAlign w:val="center"/>
          </w:tcPr>
          <w:p w14:paraId="6ECAA89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FB39AD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84874E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CBD3D3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A1F2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6EF3B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图形拼接处理器</w:t>
            </w:r>
          </w:p>
        </w:tc>
        <w:tc>
          <w:tcPr>
            <w:tcW w:w="4715" w:type="dxa"/>
            <w:tcBorders>
              <w:top w:val="nil"/>
              <w:left w:val="nil"/>
              <w:bottom w:val="single" w:color="auto" w:sz="4" w:space="0"/>
              <w:right w:val="single" w:color="auto" w:sz="4" w:space="0"/>
            </w:tcBorders>
            <w:vAlign w:val="center"/>
          </w:tcPr>
          <w:p w14:paraId="62BC9D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图形拼接处理器：含4路HDMI输入接口，支持分辨率：1920*1200@60Hz 向下兼容；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含8路HDMI输出接口，支持分辨率：1920*1200@60Hz 向下兼容；</w:t>
            </w:r>
          </w:p>
        </w:tc>
        <w:tc>
          <w:tcPr>
            <w:tcW w:w="730" w:type="dxa"/>
            <w:tcBorders>
              <w:top w:val="nil"/>
              <w:left w:val="nil"/>
              <w:bottom w:val="single" w:color="auto" w:sz="4" w:space="0"/>
              <w:right w:val="single" w:color="auto" w:sz="4" w:space="0"/>
            </w:tcBorders>
            <w:vAlign w:val="center"/>
          </w:tcPr>
          <w:p w14:paraId="78F91E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04D7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28B754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E149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7CCD4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680F12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254C62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E66A3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581E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1E3EF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5262695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246FFFC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7B35E1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72D5D1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DB83D5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925A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EB397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w:t>
            </w:r>
          </w:p>
        </w:tc>
        <w:tc>
          <w:tcPr>
            <w:tcW w:w="4715" w:type="dxa"/>
            <w:tcBorders>
              <w:top w:val="nil"/>
              <w:left w:val="nil"/>
              <w:bottom w:val="single" w:color="auto" w:sz="4" w:space="0"/>
              <w:right w:val="single" w:color="auto" w:sz="4" w:space="0"/>
            </w:tcBorders>
            <w:vAlign w:val="center"/>
          </w:tcPr>
          <w:p w14:paraId="3ABFB9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684289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B9066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982276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0164F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3006E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22A858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2F4830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F6AA6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E8F890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2FAA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CA582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无线会讨成品线</w:t>
            </w:r>
          </w:p>
        </w:tc>
        <w:tc>
          <w:tcPr>
            <w:tcW w:w="4715" w:type="dxa"/>
            <w:tcBorders>
              <w:top w:val="nil"/>
              <w:left w:val="nil"/>
              <w:bottom w:val="single" w:color="auto" w:sz="4" w:space="0"/>
              <w:right w:val="single" w:color="auto" w:sz="4" w:space="0"/>
            </w:tcBorders>
            <w:vAlign w:val="center"/>
          </w:tcPr>
          <w:p w14:paraId="648C2E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无线会讨成品线：1.阻抗：50Ω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2.电缆外径：5MM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3.长度：30米</w:t>
            </w:r>
          </w:p>
        </w:tc>
        <w:tc>
          <w:tcPr>
            <w:tcW w:w="730" w:type="dxa"/>
            <w:tcBorders>
              <w:top w:val="nil"/>
              <w:left w:val="nil"/>
              <w:bottom w:val="single" w:color="auto" w:sz="4" w:space="0"/>
              <w:right w:val="single" w:color="auto" w:sz="4" w:space="0"/>
            </w:tcBorders>
            <w:vAlign w:val="center"/>
          </w:tcPr>
          <w:p w14:paraId="70D777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152103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8F611E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88E1B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4547A28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6832598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EA2478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29E963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F1FF84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1994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76E33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39C7C8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参数要求同执行指挥中心4K分布式输入编码器要求一致。</w:t>
            </w:r>
          </w:p>
        </w:tc>
        <w:tc>
          <w:tcPr>
            <w:tcW w:w="730" w:type="dxa"/>
            <w:tcBorders>
              <w:top w:val="nil"/>
              <w:left w:val="nil"/>
              <w:bottom w:val="single" w:color="auto" w:sz="4" w:space="0"/>
              <w:right w:val="single" w:color="auto" w:sz="4" w:space="0"/>
            </w:tcBorders>
            <w:vAlign w:val="center"/>
          </w:tcPr>
          <w:p w14:paraId="40591B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5934D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r>
      <w:tr w14:paraId="015061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88464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A012F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2A7AF9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参数要求同执行指挥中心4k分布式输出解码器要求一致。</w:t>
            </w:r>
          </w:p>
        </w:tc>
        <w:tc>
          <w:tcPr>
            <w:tcW w:w="730" w:type="dxa"/>
            <w:tcBorders>
              <w:top w:val="nil"/>
              <w:left w:val="nil"/>
              <w:bottom w:val="single" w:color="auto" w:sz="4" w:space="0"/>
              <w:right w:val="single" w:color="auto" w:sz="4" w:space="0"/>
            </w:tcBorders>
            <w:vAlign w:val="center"/>
          </w:tcPr>
          <w:p w14:paraId="4AB275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B532F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r>
      <w:tr w14:paraId="49DB28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BBA4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0AD73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29419C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551578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3B535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165E51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A490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F4ED36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0E10E3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3900BB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C1A20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67C70F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13AB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6AB2E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203232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40B4EF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85EC3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10447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0750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66A95B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0A1CC6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0CE53F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1B0A7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E4CB8F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408D6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737D724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高清摄像采集系统</w:t>
            </w:r>
          </w:p>
        </w:tc>
        <w:tc>
          <w:tcPr>
            <w:tcW w:w="4715" w:type="dxa"/>
            <w:tcBorders>
              <w:top w:val="nil"/>
              <w:left w:val="nil"/>
              <w:bottom w:val="single" w:color="auto" w:sz="4" w:space="0"/>
              <w:right w:val="single" w:color="auto" w:sz="4" w:space="0"/>
            </w:tcBorders>
            <w:vAlign w:val="center"/>
          </w:tcPr>
          <w:p w14:paraId="2E96B6B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6EBAE3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A8869B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276064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5FF4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C35C0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753460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7559CD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11F22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DE9F50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DAB5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57180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2E5BDD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155FCF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A69D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0D2A9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6B35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2EFCB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w:t>
            </w:r>
          </w:p>
        </w:tc>
        <w:tc>
          <w:tcPr>
            <w:tcW w:w="4715" w:type="dxa"/>
            <w:tcBorders>
              <w:top w:val="nil"/>
              <w:left w:val="nil"/>
              <w:bottom w:val="single" w:color="auto" w:sz="4" w:space="0"/>
              <w:right w:val="single" w:color="auto" w:sz="4" w:space="0"/>
            </w:tcBorders>
            <w:vAlign w:val="center"/>
          </w:tcPr>
          <w:p w14:paraId="4468B9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移动三角架：移动三角架</w:t>
            </w:r>
          </w:p>
        </w:tc>
        <w:tc>
          <w:tcPr>
            <w:tcW w:w="730" w:type="dxa"/>
            <w:tcBorders>
              <w:top w:val="nil"/>
              <w:left w:val="nil"/>
              <w:bottom w:val="single" w:color="auto" w:sz="4" w:space="0"/>
              <w:right w:val="single" w:color="auto" w:sz="4" w:space="0"/>
            </w:tcBorders>
            <w:vAlign w:val="center"/>
          </w:tcPr>
          <w:p w14:paraId="008F1C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D42A5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FBA35D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C0BF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4977494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USB长线驱动器</w:t>
            </w:r>
          </w:p>
        </w:tc>
        <w:tc>
          <w:tcPr>
            <w:tcW w:w="4715" w:type="dxa"/>
            <w:tcBorders>
              <w:top w:val="nil"/>
              <w:left w:val="nil"/>
              <w:bottom w:val="single" w:color="auto" w:sz="4" w:space="0"/>
              <w:right w:val="single" w:color="auto" w:sz="4" w:space="0"/>
            </w:tcBorders>
            <w:vAlign w:val="center"/>
          </w:tcPr>
          <w:p w14:paraId="004423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USB长线驱动器：1.接收器扩展4个标准USB2.0接口；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2.支持接入千兆局域网传输；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3.兼容几乎所有USB 设备，即插即用；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4.无需安装驱动。</w:t>
            </w:r>
          </w:p>
        </w:tc>
        <w:tc>
          <w:tcPr>
            <w:tcW w:w="730" w:type="dxa"/>
            <w:tcBorders>
              <w:top w:val="nil"/>
              <w:left w:val="nil"/>
              <w:bottom w:val="single" w:color="auto" w:sz="4" w:space="0"/>
              <w:right w:val="single" w:color="auto" w:sz="4" w:space="0"/>
            </w:tcBorders>
            <w:vAlign w:val="center"/>
          </w:tcPr>
          <w:p w14:paraId="51205F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1F5DA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9406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5AFE67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18289AD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68C9653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13C44B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02535F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5F5B2E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CAE2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55590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2E9953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具备可编程功能。</w:t>
            </w:r>
          </w:p>
        </w:tc>
        <w:tc>
          <w:tcPr>
            <w:tcW w:w="730" w:type="dxa"/>
            <w:tcBorders>
              <w:top w:val="nil"/>
              <w:left w:val="nil"/>
              <w:bottom w:val="single" w:color="auto" w:sz="4" w:space="0"/>
              <w:right w:val="single" w:color="auto" w:sz="4" w:space="0"/>
            </w:tcBorders>
            <w:vAlign w:val="center"/>
          </w:tcPr>
          <w:p w14:paraId="4B1FF4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3F195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49E0D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DDE9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54309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77C28D5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7DB5CF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42EFBD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8D3429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7426E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AA601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4D9AD4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47E4F0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4F43C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D0C337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AF89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183724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168924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265A6F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67E79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D9C9B7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1FDF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9CA7E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7850FB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时序电源：1、提供8个电源开关通道，单通道的最大电流为10A，总输入电流容量为40A；</w:t>
            </w:r>
          </w:p>
        </w:tc>
        <w:tc>
          <w:tcPr>
            <w:tcW w:w="730" w:type="dxa"/>
            <w:tcBorders>
              <w:top w:val="nil"/>
              <w:left w:val="nil"/>
              <w:bottom w:val="single" w:color="auto" w:sz="4" w:space="0"/>
              <w:right w:val="single" w:color="auto" w:sz="4" w:space="0"/>
            </w:tcBorders>
            <w:vAlign w:val="center"/>
          </w:tcPr>
          <w:p w14:paraId="55D7CE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30A4F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46DC0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C04F9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5F2D1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3F5A29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00E8B6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AB1DC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CBE37C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8E7AE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620D6B4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37D92C3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182981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A10ACB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C10C4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6EA4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7ACD9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5D1DD0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5BCC68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BCCD4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3DB4E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5575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B8269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15220B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562CB7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C961F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7FD063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8511F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B2838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71107D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209E42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25B69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70</w:t>
            </w:r>
          </w:p>
        </w:tc>
      </w:tr>
      <w:tr w14:paraId="3713CD2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E546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6C9A0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3011B2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31F56A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F06E8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100</w:t>
            </w:r>
          </w:p>
        </w:tc>
      </w:tr>
      <w:tr w14:paraId="590801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B11A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5E40F4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7CF1EBC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67EE4F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C7E6C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r>
      <w:tr w14:paraId="0A2CCEC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30D2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230DDB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65BA36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33CBFF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41AFB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r w14:paraId="27DAD29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049E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70416CE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18FC33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1E598E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6CB647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bl>
    <w:p w14:paraId="10CE589B">
      <w:pPr>
        <w:rPr>
          <w:rFonts w:hint="eastAsia" w:ascii="仿宋" w:hAnsi="仿宋" w:cs="仿宋"/>
          <w:sz w:val="24"/>
          <w:szCs w:val="24"/>
        </w:rPr>
      </w:pPr>
    </w:p>
    <w:p w14:paraId="5729F30C">
      <w:pPr>
        <w:pStyle w:val="3"/>
        <w:rPr>
          <w:rFonts w:hint="eastAsia" w:ascii="仿宋" w:hAnsi="仿宋" w:cs="仿宋"/>
          <w:sz w:val="24"/>
          <w:szCs w:val="24"/>
        </w:rPr>
      </w:pPr>
      <w:r>
        <w:rPr>
          <w:rFonts w:hint="eastAsia" w:ascii="仿宋" w:hAnsi="仿宋" w:cs="仿宋"/>
          <w:sz w:val="24"/>
          <w:szCs w:val="24"/>
        </w:rPr>
        <w:t>信息管理及数字法院示范中心（信息管理中心）</w:t>
      </w:r>
    </w:p>
    <w:tbl>
      <w:tblPr>
        <w:tblStyle w:val="15"/>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66FC449E">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7F5DEACC">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1059356">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DF23490">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FD76EDA">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6C4624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73E9C3E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E14C0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3C2E47D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5687C06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0EDF8F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4747CF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5D6A99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0E32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DB5B1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DLP显示单元（三家设备对接深化，线到线）</w:t>
            </w:r>
          </w:p>
        </w:tc>
        <w:tc>
          <w:tcPr>
            <w:tcW w:w="4715" w:type="dxa"/>
            <w:tcBorders>
              <w:top w:val="nil"/>
              <w:left w:val="nil"/>
              <w:bottom w:val="single" w:color="auto" w:sz="4" w:space="0"/>
              <w:right w:val="single" w:color="auto" w:sz="4" w:space="0"/>
            </w:tcBorders>
            <w:vAlign w:val="center"/>
          </w:tcPr>
          <w:p w14:paraId="7E56F0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1.单屏尺寸：不小于70吋，拼接规模：5列 * 3行。整屏净显示尺寸(mm)：不小于7750mm（W）* 2616mm(H)</w:t>
            </w:r>
          </w:p>
          <w:p w14:paraId="685C27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2.投影机采用以DLP为核心技术的产品，核心光源采用3×6点阵式冗余，LED单机原始分辨率≥1920×1080。</w:t>
            </w:r>
          </w:p>
          <w:p w14:paraId="326B7B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3.▲投影机的光输出亮度不低于1400ANSI流明，在测试报告条款中必需体现《SJ/T 11346-2015中5.2条》测试标准。需提供证明材料：包括但不限于检测报告、技术白皮书、产品说明书等</w:t>
            </w:r>
          </w:p>
          <w:p w14:paraId="605E91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4.采用先进的散热方式，整个散热过程全密封，不可有外漏管道、泵等外设。</w:t>
            </w:r>
          </w:p>
          <w:p w14:paraId="26FDDB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5.▲投影机的对比度≥3000：1，照度均匀性≥99%，在测试报告条款中必需体现《SJ/T 11346-2015中5.3条》测试标准。需提供证明材料：包括但不限于检测报告、技术白皮书、产品说明书等</w:t>
            </w:r>
          </w:p>
          <w:p w14:paraId="73DC07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6.▲基本色度不均匀性≤0.01，在测试报告条款中必需体现《SJ/T 11346-2015中5.11条》测试标准。白色色度不均匀性≤0.01，在测试报告条款中必需体现《SJ/T 11346-2015中5.12条》测试标准；投影机必需具备良好的防尘结构设计，达到IP5X等级，在测试报告条款中必需体现GB 4208-2008《外壳防护等级》测试标准。需提供证明材料：包括但不限于检测报告、技术白皮书、产品说明书等</w:t>
            </w:r>
          </w:p>
          <w:p w14:paraId="5B285A1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7.投影机芯采用双CPU（主芯片）设计，支持处理海量音视频信号。</w:t>
            </w:r>
          </w:p>
          <w:p w14:paraId="3616476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8.要求显示单元拼接采用消除拼缝技术，物理拼缝≤0.1mm。</w:t>
            </w:r>
          </w:p>
          <w:p w14:paraId="0FBF1D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9.拼墙系统各单元采用网络互连控制，RJ45网络接口控制符合TCP/IP协议。</w:t>
            </w:r>
          </w:p>
          <w:p w14:paraId="31DE8F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10.显示单元具有故障告警检测功能。</w:t>
            </w:r>
          </w:p>
          <w:p w14:paraId="423BDD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11.显示单元具有亮度色彩自动调整技术。</w:t>
            </w:r>
          </w:p>
          <w:p w14:paraId="0DAE8E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12.支持通过检测环境亮度，自动切换适合的亮度模式，实现节能和延长使用寿命；</w:t>
            </w:r>
          </w:p>
          <w:p w14:paraId="7CAC643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13.显示单元具备1＋1冗余备份设计，支持热插拔快速维护。</w:t>
            </w:r>
          </w:p>
          <w:p w14:paraId="7C8CA1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14.显示单元具备去雾、锐化功能，能够对图像信号进行去雾、锐化处理。</w:t>
            </w:r>
          </w:p>
          <w:p w14:paraId="3A2885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15.LED光源应具有光源驱动冗余保护措施，确保光源正常稳定工作。</w:t>
            </w:r>
          </w:p>
          <w:p w14:paraId="3F9DF5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16.显示单元信号处理板卡支持热插拔以及业务自动恢复功能，业务自动恢复时间≤20秒。</w:t>
            </w:r>
          </w:p>
          <w:p w14:paraId="29DF0D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17.显示单元的MTBF平均无故障时间不低于100000小时。</w:t>
            </w:r>
          </w:p>
        </w:tc>
        <w:tc>
          <w:tcPr>
            <w:tcW w:w="730" w:type="dxa"/>
            <w:tcBorders>
              <w:top w:val="nil"/>
              <w:left w:val="nil"/>
              <w:bottom w:val="single" w:color="auto" w:sz="4" w:space="0"/>
              <w:right w:val="single" w:color="auto" w:sz="4" w:space="0"/>
            </w:tcBorders>
            <w:vAlign w:val="center"/>
          </w:tcPr>
          <w:p w14:paraId="6D2172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72F8A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33C614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35BE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3C721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显示单元底座</w:t>
            </w:r>
          </w:p>
        </w:tc>
        <w:tc>
          <w:tcPr>
            <w:tcW w:w="4715" w:type="dxa"/>
            <w:tcBorders>
              <w:top w:val="nil"/>
              <w:left w:val="nil"/>
              <w:bottom w:val="single" w:color="auto" w:sz="4" w:space="0"/>
              <w:right w:val="single" w:color="auto" w:sz="4" w:space="0"/>
            </w:tcBorders>
            <w:vAlign w:val="center"/>
          </w:tcPr>
          <w:p w14:paraId="7961DB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显示单元底座：定制</w:t>
            </w:r>
          </w:p>
        </w:tc>
        <w:tc>
          <w:tcPr>
            <w:tcW w:w="730" w:type="dxa"/>
            <w:tcBorders>
              <w:top w:val="nil"/>
              <w:left w:val="nil"/>
              <w:bottom w:val="single" w:color="auto" w:sz="4" w:space="0"/>
              <w:right w:val="single" w:color="auto" w:sz="4" w:space="0"/>
            </w:tcBorders>
            <w:vAlign w:val="center"/>
          </w:tcPr>
          <w:p w14:paraId="3A2433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9DFA4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35811F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0FCF4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347EC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系统工程专用线缆</w:t>
            </w:r>
          </w:p>
        </w:tc>
        <w:tc>
          <w:tcPr>
            <w:tcW w:w="4715" w:type="dxa"/>
            <w:tcBorders>
              <w:top w:val="nil"/>
              <w:left w:val="nil"/>
              <w:bottom w:val="single" w:color="auto" w:sz="4" w:space="0"/>
              <w:right w:val="single" w:color="auto" w:sz="4" w:space="0"/>
            </w:tcBorders>
            <w:vAlign w:val="center"/>
          </w:tcPr>
          <w:p w14:paraId="4937CC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系统工程专用线缆：大屏内部线缆和配件，</w:t>
            </w:r>
          </w:p>
        </w:tc>
        <w:tc>
          <w:tcPr>
            <w:tcW w:w="730" w:type="dxa"/>
            <w:tcBorders>
              <w:top w:val="nil"/>
              <w:left w:val="nil"/>
              <w:bottom w:val="single" w:color="auto" w:sz="4" w:space="0"/>
              <w:right w:val="single" w:color="auto" w:sz="4" w:space="0"/>
            </w:tcBorders>
            <w:vAlign w:val="center"/>
          </w:tcPr>
          <w:p w14:paraId="7CBC58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08A52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7B9EB4B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9EDC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2A83E6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拼接控制器</w:t>
            </w:r>
          </w:p>
        </w:tc>
        <w:tc>
          <w:tcPr>
            <w:tcW w:w="4715" w:type="dxa"/>
            <w:tcBorders>
              <w:top w:val="nil"/>
              <w:left w:val="nil"/>
              <w:bottom w:val="single" w:color="auto" w:sz="4" w:space="0"/>
              <w:right w:val="single" w:color="auto" w:sz="4" w:space="0"/>
            </w:tcBorders>
            <w:vAlign w:val="center"/>
          </w:tcPr>
          <w:p w14:paraId="213D3B6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拼接控制器：应支持输入接口：≥8*HDMI 2K@60Hz 、≥2路HDMI/DP 4K@60Hz （4选2）。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输出接口：≥16路HDMI 2.0。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机箱最大支持≥18张输入卡，≥10张输出卡，支持双冗余电源/支持底图系统卡，根据现场实际情况配置相应机箱。</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1、信号处理器总线带宽≥2000Gbps，所有信号均能实时处理显示，单路信号窗口开窗时间小于30ms，72路信号开窗速度≤2秒。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2、系统支持分辨率叠加：3×5全屏分辨率应达到（1920×5）×（1080×3）=9600×3240。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3、应支持输入接口：不少于6路HDMI 2.0信号、不少于4路DP，支持分辨率自适应，支持DP1.2。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4、系统具有超强的兼容性，可支持IP视频接入协议：支持H.264/H.265码流，GB28181、ONVIF、RTSP、RTMP、HTTP、M3U8、UDP单多 播等协议。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5、系统支持信号板卡混插功能，支持输入、输出板卡可混合插入该信号槽，实现机箱的有效利用。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6、系统具有快速开启功能，开机时间≤5秒。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7、支持级联扩展，增加输入输出接口。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8、要求整墙显示同步，运动图像无撕裂。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9、支持信号预览显示，最大支持32路输入信号预览显示。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10、支持全墙回显显示，回显帧率不低于30帧/秒。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11、支持设备运维自动诊断。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12、支持信号与桌面分别独立处理。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13、支持扩展冗余电源功能，双电网接入。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14、平均无故障时间大于100,000 小时，平均修复时间小于30分钟，需提供第三方专业检测机构出具的可靠性预计报告。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15、投标产品必需是投标品牌的自主知识产权产品，所投产品应具有软件著作权登记证书。（需提供所投产品软件著作权登记证书）。</w:t>
            </w:r>
          </w:p>
        </w:tc>
        <w:tc>
          <w:tcPr>
            <w:tcW w:w="730" w:type="dxa"/>
            <w:tcBorders>
              <w:top w:val="nil"/>
              <w:left w:val="nil"/>
              <w:bottom w:val="single" w:color="auto" w:sz="4" w:space="0"/>
              <w:right w:val="single" w:color="auto" w:sz="4" w:space="0"/>
            </w:tcBorders>
            <w:vAlign w:val="center"/>
          </w:tcPr>
          <w:p w14:paraId="451BB2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29A11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36A76D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287C0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CEDD77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网络交换机</w:t>
            </w:r>
          </w:p>
        </w:tc>
        <w:tc>
          <w:tcPr>
            <w:tcW w:w="4715" w:type="dxa"/>
            <w:tcBorders>
              <w:top w:val="nil"/>
              <w:left w:val="nil"/>
              <w:bottom w:val="single" w:color="auto" w:sz="4" w:space="0"/>
              <w:right w:val="single" w:color="auto" w:sz="4" w:space="0"/>
            </w:tcBorders>
            <w:vAlign w:val="center"/>
          </w:tcPr>
          <w:p w14:paraId="4B6F96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以太网交换机主机,支持≥24个10/100/1000BASE-T电口,支持≥4个1G/10G BASE-X SFP Plus端口,应包含交流电源,SFP+电缆3m</w:t>
            </w:r>
          </w:p>
        </w:tc>
        <w:tc>
          <w:tcPr>
            <w:tcW w:w="730" w:type="dxa"/>
            <w:tcBorders>
              <w:top w:val="nil"/>
              <w:left w:val="nil"/>
              <w:bottom w:val="single" w:color="auto" w:sz="4" w:space="0"/>
              <w:right w:val="single" w:color="auto" w:sz="4" w:space="0"/>
            </w:tcBorders>
            <w:vAlign w:val="center"/>
          </w:tcPr>
          <w:p w14:paraId="12F6DE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3D3E7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DE695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5DDE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A1BE7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6B8CC0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钢结构及包边：用于安装支撑屏体的钢结构体及大屏四周包边。</w:t>
            </w:r>
          </w:p>
        </w:tc>
        <w:tc>
          <w:tcPr>
            <w:tcW w:w="730" w:type="dxa"/>
            <w:tcBorders>
              <w:top w:val="nil"/>
              <w:left w:val="nil"/>
              <w:bottom w:val="single" w:color="auto" w:sz="4" w:space="0"/>
              <w:right w:val="single" w:color="auto" w:sz="4" w:space="0"/>
            </w:tcBorders>
            <w:vAlign w:val="center"/>
          </w:tcPr>
          <w:p w14:paraId="11B1FA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3ECEA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4C484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7C5D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0312BC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超高分播控主机</w:t>
            </w:r>
          </w:p>
        </w:tc>
        <w:tc>
          <w:tcPr>
            <w:tcW w:w="4715" w:type="dxa"/>
            <w:tcBorders>
              <w:top w:val="nil"/>
              <w:left w:val="nil"/>
              <w:bottom w:val="single" w:color="auto" w:sz="4" w:space="0"/>
              <w:right w:val="single" w:color="auto" w:sz="4" w:space="0"/>
            </w:tcBorders>
            <w:vAlign w:val="center"/>
          </w:tcPr>
          <w:p w14:paraId="00DD94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1.设备采用4U金属结构机箱；外壳防护等级符合GB/T 4280-2017中IP20的要求；工作噪声不大于45dB（A）（距离设备1m处），设备出厂配置不低于：处理器×1、64G DDR4 2666高速内存、C621E系列主板、1T固态硬盘；</w:t>
            </w:r>
          </w:p>
          <w:p w14:paraId="4F9B1B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2.▲整机规模支持不少于独立的8路 DP(6*DP+2*Type-C)输出，单接口分辨率可设置为5120×2880@60Hz，单接口极限宽度可设置不低于8192，单口极限高度可设置不低于8192。支持单设备不低于8接口配合同步卡拼接同步显示，拼接带载分辨率最大可设置不低于16384*4320@60Hz，默认配置的显卡为兼容 HAP格式，可支持不少于 2个 8K@60fps或 8个4K@60fps视频硬件解码播放，画面正常显示、所有画面均无卡顿，丢帧现象，视频播放的帧率不小于 60帧；需提供证明材料：包括但不限于检测报告、技术白皮书、产品说明书等</w:t>
            </w:r>
          </w:p>
          <w:p w14:paraId="0C757E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3.一键硬件开关机控制和一键软件远程开关机控制，整机自带不少于9路 USB接口。不少于1路 3.5mm麦克风音频输入接口，1路 3.5mm外置音频输入接口，1路 3.5mm音频输出接口。支持 7路 PCIE 3.0插槽，用于同步卡、采集卡、网卡的扩展，且支持千兆网口通讯；</w:t>
            </w:r>
          </w:p>
          <w:p w14:paraId="128197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4.支持多个输出接口对应画面的任意拆分重组以及任意角度旋转，实现对不规则显示屏的拼接带载；</w:t>
            </w:r>
          </w:p>
          <w:p w14:paraId="109C69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5.可联机帧同步播放，多台设备无缝拼接，持续播放无撕裂，画面延迟小于 1帧；支持 1个主机控制多台从机，设备数量大于 4台，还支持设备输出冗余热备份，保证主、备切换时，播放画面实时帧同步，无卡顿、黑屏、闪屏等现象，还可一键交换主端、备端；</w:t>
            </w:r>
          </w:p>
          <w:p w14:paraId="5B959D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播放画面编辑和输出分离，预览编辑完成后再输出播放，切换效果支持直切、淡入淡出、渐变黑屏，支持测试画面和输出显示控制，单机支持多个同规格媒体分组帧同步的功能；支持超8K网页跨屏幕流畅播放，以及超8K网页的远程反控操作，支持网页多页签播放；需提供证明材料：包括但不限于检测报告、技术白皮书、产品说明书等</w:t>
            </w:r>
          </w:p>
        </w:tc>
        <w:tc>
          <w:tcPr>
            <w:tcW w:w="730" w:type="dxa"/>
            <w:tcBorders>
              <w:top w:val="nil"/>
              <w:left w:val="nil"/>
              <w:bottom w:val="single" w:color="auto" w:sz="4" w:space="0"/>
              <w:right w:val="single" w:color="auto" w:sz="4" w:space="0"/>
            </w:tcBorders>
            <w:vAlign w:val="center"/>
          </w:tcPr>
          <w:p w14:paraId="15D462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FC146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C87E0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249D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51CA61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55寸返看电视机</w:t>
            </w:r>
          </w:p>
        </w:tc>
        <w:tc>
          <w:tcPr>
            <w:tcW w:w="4715" w:type="dxa"/>
            <w:tcBorders>
              <w:top w:val="nil"/>
              <w:left w:val="nil"/>
              <w:bottom w:val="single" w:color="auto" w:sz="4" w:space="0"/>
              <w:right w:val="single" w:color="auto" w:sz="4" w:space="0"/>
            </w:tcBorders>
            <w:vAlign w:val="center"/>
          </w:tcPr>
          <w:p w14:paraId="5C0E99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55寸返看电视机：‌屏幕尺寸‌：55英寸；带232接口；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‌屏幕比例‌：16：9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‌分辨率‌：3840×2160（4K）</w:t>
            </w:r>
          </w:p>
        </w:tc>
        <w:tc>
          <w:tcPr>
            <w:tcW w:w="730" w:type="dxa"/>
            <w:tcBorders>
              <w:top w:val="nil"/>
              <w:left w:val="nil"/>
              <w:bottom w:val="single" w:color="auto" w:sz="4" w:space="0"/>
              <w:right w:val="single" w:color="auto" w:sz="4" w:space="0"/>
            </w:tcBorders>
            <w:vAlign w:val="center"/>
          </w:tcPr>
          <w:p w14:paraId="3734E3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30F73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FEB1B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9715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1F2B58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落地安装支架</w:t>
            </w:r>
          </w:p>
        </w:tc>
        <w:tc>
          <w:tcPr>
            <w:tcW w:w="4715" w:type="dxa"/>
            <w:tcBorders>
              <w:top w:val="nil"/>
              <w:left w:val="nil"/>
              <w:bottom w:val="single" w:color="auto" w:sz="4" w:space="0"/>
              <w:right w:val="single" w:color="auto" w:sz="4" w:space="0"/>
            </w:tcBorders>
            <w:vAlign w:val="center"/>
          </w:tcPr>
          <w:p w14:paraId="5CE421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落地安装支架：安装支架</w:t>
            </w:r>
          </w:p>
        </w:tc>
        <w:tc>
          <w:tcPr>
            <w:tcW w:w="730" w:type="dxa"/>
            <w:tcBorders>
              <w:top w:val="nil"/>
              <w:left w:val="nil"/>
              <w:bottom w:val="single" w:color="auto" w:sz="4" w:space="0"/>
              <w:right w:val="single" w:color="auto" w:sz="4" w:space="0"/>
            </w:tcBorders>
            <w:vAlign w:val="center"/>
          </w:tcPr>
          <w:p w14:paraId="36F47D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8AB2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2531C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8D77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131DCE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799618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0E4912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4483C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055C4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97F525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3486B05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2E28F20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3DA7F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056E32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7C5EA3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6276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D78EE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4360FD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数字音频处理器：1.≥12个模拟音频输入,≥8路输出通道；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w:t>
            </w:r>
            <w:bookmarkStart w:id="5" w:name="OLE_LINK23"/>
            <w:r>
              <w:rPr>
                <w:rFonts w:hint="eastAsia" w:ascii="仿宋" w:hAnsi="仿宋" w:cs="仿宋"/>
                <w:kern w:val="0"/>
                <w:sz w:val="20"/>
                <w:szCs w:val="20"/>
                <w14:ligatures w14:val="none"/>
              </w:rPr>
              <w:t>▲</w:t>
            </w:r>
            <w:bookmarkEnd w:id="5"/>
            <w:r>
              <w:rPr>
                <w:rFonts w:hint="eastAsia" w:ascii="仿宋" w:hAnsi="仿宋" w:cs="仿宋"/>
                <w:kern w:val="0"/>
                <w:sz w:val="20"/>
                <w:szCs w:val="20"/>
                <w14:ligatures w14:val="none"/>
              </w:rPr>
              <w:t>≥12通道AEC处理器模块，带有≥32×32路DANTE网络音频传输协议接口；（需提供公开发布的印刷资料（产品彩页、产品说明书、产品白皮书、官网截图）或界面截图等）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3.千兆以太网端口；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4.≥8个可配置USB音频；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5.信号处理通过直观的软件允许配置和控制信号路由、混合、均衡、过滤、延迟；</w:t>
            </w:r>
          </w:p>
        </w:tc>
        <w:tc>
          <w:tcPr>
            <w:tcW w:w="730" w:type="dxa"/>
            <w:tcBorders>
              <w:top w:val="nil"/>
              <w:left w:val="nil"/>
              <w:bottom w:val="single" w:color="auto" w:sz="4" w:space="0"/>
              <w:right w:val="single" w:color="auto" w:sz="4" w:space="0"/>
            </w:tcBorders>
            <w:vAlign w:val="center"/>
          </w:tcPr>
          <w:p w14:paraId="7AED19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4F2F5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D84938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B834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BCC76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32路数字调音台</w:t>
            </w:r>
          </w:p>
        </w:tc>
        <w:tc>
          <w:tcPr>
            <w:tcW w:w="4715" w:type="dxa"/>
            <w:tcBorders>
              <w:top w:val="nil"/>
              <w:left w:val="nil"/>
              <w:bottom w:val="single" w:color="auto" w:sz="4" w:space="0"/>
              <w:right w:val="single" w:color="auto" w:sz="4" w:space="0"/>
            </w:tcBorders>
            <w:vAlign w:val="center"/>
          </w:tcPr>
          <w:p w14:paraId="5DEFC0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32路数字调音台：1.需支持不少于33个马达推子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2.需支持不少于48条输入混音通道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3.需支持不少于20个AUX+立体声+子母线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4.需支持不少于32个模拟XLR/TRS混合麦克风/线路输入+2个模拟RCA立体声线路输入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5.需支持不少于16个模拟XLR输出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6.不少于34×34USB2.0数字录音/回放+2×2录音/回放通过USB存储设备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7.至少配置1个Dante扩展卡</w:t>
            </w:r>
          </w:p>
        </w:tc>
        <w:tc>
          <w:tcPr>
            <w:tcW w:w="730" w:type="dxa"/>
            <w:tcBorders>
              <w:top w:val="nil"/>
              <w:left w:val="nil"/>
              <w:bottom w:val="single" w:color="auto" w:sz="4" w:space="0"/>
              <w:right w:val="single" w:color="auto" w:sz="4" w:space="0"/>
            </w:tcBorders>
            <w:vAlign w:val="center"/>
          </w:tcPr>
          <w:p w14:paraId="51A78A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36966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F8B08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1D23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2F03D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调音台接口箱</w:t>
            </w:r>
          </w:p>
        </w:tc>
        <w:tc>
          <w:tcPr>
            <w:tcW w:w="4715" w:type="dxa"/>
            <w:tcBorders>
              <w:top w:val="nil"/>
              <w:left w:val="nil"/>
              <w:bottom w:val="single" w:color="auto" w:sz="4" w:space="0"/>
              <w:right w:val="single" w:color="auto" w:sz="4" w:space="0"/>
            </w:tcBorders>
            <w:vAlign w:val="center"/>
          </w:tcPr>
          <w:p w14:paraId="456436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调音台接口箱：1.需支持不少于16路模拟输入8路模拟输出，需支持Dante网络传输。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2.总谐波失帧需小于0.1% +4dBu@20Hz-20kHz into 600Ω。</w:t>
            </w:r>
          </w:p>
        </w:tc>
        <w:tc>
          <w:tcPr>
            <w:tcW w:w="730" w:type="dxa"/>
            <w:tcBorders>
              <w:top w:val="nil"/>
              <w:left w:val="nil"/>
              <w:bottom w:val="single" w:color="auto" w:sz="4" w:space="0"/>
              <w:right w:val="single" w:color="auto" w:sz="4" w:space="0"/>
            </w:tcBorders>
            <w:vAlign w:val="center"/>
          </w:tcPr>
          <w:p w14:paraId="308814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F7C53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4B5BE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C249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2F8F4E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主扩声阵列扬声器</w:t>
            </w:r>
          </w:p>
        </w:tc>
        <w:tc>
          <w:tcPr>
            <w:tcW w:w="4715" w:type="dxa"/>
            <w:tcBorders>
              <w:top w:val="nil"/>
              <w:left w:val="nil"/>
              <w:bottom w:val="single" w:color="auto" w:sz="4" w:space="0"/>
              <w:right w:val="single" w:color="auto" w:sz="4" w:space="0"/>
            </w:tcBorders>
            <w:vAlign w:val="center"/>
          </w:tcPr>
          <w:p w14:paraId="27D0BE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主扩声阵列扬声器：1、驱动单元：≥6x3.5”低频，≥18x2.35”中频，≥42x1”高频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2、频响范围：≥200Hz-20kHz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3、指向角度：≥120°Hx(6°-12°)V可调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4、灵敏度：≥95dB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5、最大声压级：≥122dB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6、使用功率/阻抗：600W RMS，1500W PGM，12欧姆</w:t>
            </w:r>
          </w:p>
        </w:tc>
        <w:tc>
          <w:tcPr>
            <w:tcW w:w="730" w:type="dxa"/>
            <w:tcBorders>
              <w:top w:val="nil"/>
              <w:left w:val="nil"/>
              <w:bottom w:val="single" w:color="auto" w:sz="4" w:space="0"/>
              <w:right w:val="single" w:color="auto" w:sz="4" w:space="0"/>
            </w:tcBorders>
            <w:vAlign w:val="center"/>
          </w:tcPr>
          <w:p w14:paraId="0E36EA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BD1A5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5BE971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5B6D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6D7D13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p>
        </w:tc>
        <w:tc>
          <w:tcPr>
            <w:tcW w:w="4715" w:type="dxa"/>
            <w:tcBorders>
              <w:top w:val="nil"/>
              <w:left w:val="nil"/>
              <w:bottom w:val="single" w:color="auto" w:sz="4" w:space="0"/>
              <w:right w:val="single" w:color="auto" w:sz="4" w:space="0"/>
            </w:tcBorders>
            <w:vAlign w:val="center"/>
          </w:tcPr>
          <w:p w14:paraId="726282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3.每个通道（定压或定阻）输出功率：≥4x500W;或2x1000W具有功率共享功能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4.保护电路：短路保护.直流保护.欠压保护.温度保护.过载保护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5.电源：通用电源开关模式电源，带功率因数校正和集成待机转换器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6.带有Wi-Fi天线，可通过RJ45或Wi-Fi进行管理访问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7.带DSP功放区域设置、输入混音、优先级和闪避、限幅、输入和输出均衡器、S/PDIF输出路由、高通滤波器、扬声器管理和预设、延迟、正弦波发生器</w:t>
            </w:r>
          </w:p>
        </w:tc>
        <w:tc>
          <w:tcPr>
            <w:tcW w:w="730" w:type="dxa"/>
            <w:tcBorders>
              <w:top w:val="nil"/>
              <w:left w:val="nil"/>
              <w:bottom w:val="single" w:color="auto" w:sz="4" w:space="0"/>
              <w:right w:val="single" w:color="auto" w:sz="4" w:space="0"/>
            </w:tcBorders>
            <w:vAlign w:val="center"/>
          </w:tcPr>
          <w:p w14:paraId="4823F1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5E679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D9357C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B6AC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9FD4E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45C9E0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6CB443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A7CB7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6018922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9C5E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1E972A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33E0866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3.每个通道（定压或定阻）输出功率：≥4x125W;具有功率共享功能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4.保护电路：短路保护.直流保护.欠压保护.温度保护.过载保护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5.电源：通用电源开关模式电源，带功率因数校正和集成待机转换器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6.仅占用1/2U机柜空间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7.带有Wi-Fi天线，可通过RJ45或Wi-Fi进行管理访问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8.带DSP功放区域设置、输入混音、优先级和闪避、限制、输入和输出均衡器、S/PDIF、输出路由、高通滤波器、扬声器管理和预设、延迟、正弦波发生器</w:t>
            </w:r>
          </w:p>
        </w:tc>
        <w:tc>
          <w:tcPr>
            <w:tcW w:w="730" w:type="dxa"/>
            <w:tcBorders>
              <w:top w:val="nil"/>
              <w:left w:val="nil"/>
              <w:bottom w:val="single" w:color="auto" w:sz="4" w:space="0"/>
              <w:right w:val="single" w:color="auto" w:sz="4" w:space="0"/>
            </w:tcBorders>
            <w:vAlign w:val="center"/>
          </w:tcPr>
          <w:p w14:paraId="478FE7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6B385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95F58E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ABA0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384219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演讲双杆G20话筒</w:t>
            </w:r>
          </w:p>
        </w:tc>
        <w:tc>
          <w:tcPr>
            <w:tcW w:w="4715" w:type="dxa"/>
            <w:tcBorders>
              <w:top w:val="nil"/>
              <w:left w:val="nil"/>
              <w:bottom w:val="single" w:color="auto" w:sz="4" w:space="0"/>
              <w:right w:val="single" w:color="auto" w:sz="4" w:space="0"/>
            </w:tcBorders>
            <w:vAlign w:val="center"/>
          </w:tcPr>
          <w:p w14:paraId="5AD8143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1.双杆话筒，需采用模拟双备份系统设计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2.需采用高保真麦克风音头，超指向性收音效果，支持幻象供电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3.拾音咪头：直径≥14mm电容咪头2个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4.指向特性：超心型</w:t>
            </w:r>
          </w:p>
        </w:tc>
        <w:tc>
          <w:tcPr>
            <w:tcW w:w="730" w:type="dxa"/>
            <w:tcBorders>
              <w:top w:val="nil"/>
              <w:left w:val="nil"/>
              <w:bottom w:val="single" w:color="auto" w:sz="4" w:space="0"/>
              <w:right w:val="single" w:color="auto" w:sz="4" w:space="0"/>
            </w:tcBorders>
            <w:vAlign w:val="center"/>
          </w:tcPr>
          <w:p w14:paraId="2E8D6D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2BB60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BCAC6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E2CC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5CC16E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四通道接收机</w:t>
            </w:r>
          </w:p>
        </w:tc>
        <w:tc>
          <w:tcPr>
            <w:tcW w:w="4715" w:type="dxa"/>
            <w:tcBorders>
              <w:top w:val="nil"/>
              <w:left w:val="nil"/>
              <w:bottom w:val="single" w:color="auto" w:sz="4" w:space="0"/>
              <w:right w:val="single" w:color="auto" w:sz="4" w:space="0"/>
            </w:tcBorders>
            <w:vAlign w:val="center"/>
          </w:tcPr>
          <w:p w14:paraId="03BB6B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四通道接收机：四通道无线接收机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481A91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E3AED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947056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300D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687230F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无线手持话筒</w:t>
            </w:r>
          </w:p>
        </w:tc>
        <w:tc>
          <w:tcPr>
            <w:tcW w:w="4715" w:type="dxa"/>
            <w:tcBorders>
              <w:top w:val="nil"/>
              <w:left w:val="nil"/>
              <w:bottom w:val="single" w:color="auto" w:sz="4" w:space="0"/>
              <w:right w:val="single" w:color="auto" w:sz="4" w:space="0"/>
            </w:tcBorders>
            <w:vAlign w:val="center"/>
          </w:tcPr>
          <w:p w14:paraId="7FCE8F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无线手持话筒：包含无线手持发射机及话筒头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频率响应：40-16000Hz</w:t>
            </w:r>
          </w:p>
        </w:tc>
        <w:tc>
          <w:tcPr>
            <w:tcW w:w="730" w:type="dxa"/>
            <w:tcBorders>
              <w:top w:val="nil"/>
              <w:left w:val="nil"/>
              <w:bottom w:val="single" w:color="auto" w:sz="4" w:space="0"/>
              <w:right w:val="single" w:color="auto" w:sz="4" w:space="0"/>
            </w:tcBorders>
            <w:vAlign w:val="center"/>
          </w:tcPr>
          <w:p w14:paraId="325420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07A27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875ED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A6BF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4BFFC4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2E31E9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4BDD58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5924B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267E2D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337CD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354A50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智能会议主机</w:t>
            </w:r>
          </w:p>
        </w:tc>
        <w:tc>
          <w:tcPr>
            <w:tcW w:w="4715" w:type="dxa"/>
            <w:tcBorders>
              <w:top w:val="nil"/>
              <w:left w:val="nil"/>
              <w:bottom w:val="single" w:color="auto" w:sz="4" w:space="0"/>
              <w:right w:val="single" w:color="auto" w:sz="4" w:space="0"/>
            </w:tcBorders>
            <w:vAlign w:val="center"/>
          </w:tcPr>
          <w:p w14:paraId="7EF86D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智能会议主机：1.数字会议主机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2.最多不少于245个有线会议单元连接；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3.基本话筒管理功能；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4.不少于四种话筒工作模式： 打开：话筒按钮控制发言请求（自动）；覆盖：话筒按钮覆盖已开启的话筒(FIFO)；语音：语音激活话筒；按下讲话（按住按钮发言）；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5.打开话筒的数量为1至25个；</w:t>
            </w:r>
          </w:p>
        </w:tc>
        <w:tc>
          <w:tcPr>
            <w:tcW w:w="730" w:type="dxa"/>
            <w:tcBorders>
              <w:top w:val="nil"/>
              <w:left w:val="nil"/>
              <w:bottom w:val="single" w:color="auto" w:sz="4" w:space="0"/>
              <w:right w:val="single" w:color="auto" w:sz="4" w:space="0"/>
            </w:tcBorders>
            <w:vAlign w:val="center"/>
          </w:tcPr>
          <w:p w14:paraId="1B9814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462EE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E0B0CC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75E6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527" w:type="dxa"/>
            <w:tcBorders>
              <w:top w:val="nil"/>
              <w:left w:val="nil"/>
              <w:bottom w:val="single" w:color="auto" w:sz="4" w:space="0"/>
              <w:right w:val="single" w:color="auto" w:sz="4" w:space="0"/>
            </w:tcBorders>
            <w:vAlign w:val="center"/>
          </w:tcPr>
          <w:p w14:paraId="240F6C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数字会议单元</w:t>
            </w:r>
          </w:p>
        </w:tc>
        <w:tc>
          <w:tcPr>
            <w:tcW w:w="4715" w:type="dxa"/>
            <w:tcBorders>
              <w:top w:val="nil"/>
              <w:left w:val="nil"/>
              <w:bottom w:val="single" w:color="auto" w:sz="4" w:space="0"/>
              <w:right w:val="single" w:color="auto" w:sz="4" w:space="0"/>
            </w:tcBorders>
            <w:vAlign w:val="center"/>
          </w:tcPr>
          <w:p w14:paraId="7ED009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数字会议单元：1.具有固定长柄话筒的代表机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2.话筒柄可以灵活调整；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3.代表机提供两路耳机接口；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4.内置扬声器将在话筒打开时静音，以防产生声学反馈；</w:t>
            </w:r>
          </w:p>
        </w:tc>
        <w:tc>
          <w:tcPr>
            <w:tcW w:w="730" w:type="dxa"/>
            <w:tcBorders>
              <w:top w:val="nil"/>
              <w:left w:val="nil"/>
              <w:bottom w:val="single" w:color="auto" w:sz="4" w:space="0"/>
              <w:right w:val="single" w:color="auto" w:sz="4" w:space="0"/>
            </w:tcBorders>
            <w:vAlign w:val="center"/>
          </w:tcPr>
          <w:p w14:paraId="0E0BCA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56E28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4558F9E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F6B7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527" w:type="dxa"/>
            <w:tcBorders>
              <w:top w:val="nil"/>
              <w:left w:val="nil"/>
              <w:bottom w:val="single" w:color="auto" w:sz="4" w:space="0"/>
              <w:right w:val="single" w:color="auto" w:sz="4" w:space="0"/>
            </w:tcBorders>
            <w:vAlign w:val="center"/>
          </w:tcPr>
          <w:p w14:paraId="1BDDA3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主席按钮</w:t>
            </w:r>
          </w:p>
        </w:tc>
        <w:tc>
          <w:tcPr>
            <w:tcW w:w="4715" w:type="dxa"/>
            <w:tcBorders>
              <w:top w:val="nil"/>
              <w:left w:val="nil"/>
              <w:bottom w:val="single" w:color="auto" w:sz="4" w:space="0"/>
              <w:right w:val="single" w:color="auto" w:sz="4" w:space="0"/>
            </w:tcBorders>
            <w:vAlign w:val="center"/>
          </w:tcPr>
          <w:p w14:paraId="20E64A2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主席按钮：1.主席按钮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2.与数字会议单元原厂配套</w:t>
            </w:r>
          </w:p>
        </w:tc>
        <w:tc>
          <w:tcPr>
            <w:tcW w:w="730" w:type="dxa"/>
            <w:tcBorders>
              <w:top w:val="nil"/>
              <w:left w:val="nil"/>
              <w:bottom w:val="single" w:color="auto" w:sz="4" w:space="0"/>
              <w:right w:val="single" w:color="auto" w:sz="4" w:space="0"/>
            </w:tcBorders>
            <w:vAlign w:val="center"/>
          </w:tcPr>
          <w:p w14:paraId="3DB7CD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F63DE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CCE9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78DC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527" w:type="dxa"/>
            <w:tcBorders>
              <w:top w:val="nil"/>
              <w:left w:val="nil"/>
              <w:bottom w:val="single" w:color="auto" w:sz="4" w:space="0"/>
              <w:right w:val="single" w:color="auto" w:sz="4" w:space="0"/>
            </w:tcBorders>
            <w:vAlign w:val="center"/>
          </w:tcPr>
          <w:p w14:paraId="14AB42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会议专用接头</w:t>
            </w:r>
          </w:p>
        </w:tc>
        <w:tc>
          <w:tcPr>
            <w:tcW w:w="4715" w:type="dxa"/>
            <w:tcBorders>
              <w:top w:val="nil"/>
              <w:left w:val="nil"/>
              <w:bottom w:val="single" w:color="auto" w:sz="4" w:space="0"/>
              <w:right w:val="single" w:color="auto" w:sz="4" w:space="0"/>
            </w:tcBorders>
            <w:vAlign w:val="center"/>
          </w:tcPr>
          <w:p w14:paraId="092579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会议专用线：1.专用接口</w:t>
            </w:r>
          </w:p>
        </w:tc>
        <w:tc>
          <w:tcPr>
            <w:tcW w:w="730" w:type="dxa"/>
            <w:tcBorders>
              <w:top w:val="nil"/>
              <w:left w:val="nil"/>
              <w:bottom w:val="single" w:color="auto" w:sz="4" w:space="0"/>
              <w:right w:val="single" w:color="auto" w:sz="4" w:space="0"/>
            </w:tcBorders>
            <w:vAlign w:val="center"/>
          </w:tcPr>
          <w:p w14:paraId="7DB45F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BBA51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4AA903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2F9C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527" w:type="dxa"/>
            <w:tcBorders>
              <w:top w:val="nil"/>
              <w:left w:val="nil"/>
              <w:bottom w:val="single" w:color="auto" w:sz="4" w:space="0"/>
              <w:right w:val="single" w:color="auto" w:sz="4" w:space="0"/>
            </w:tcBorders>
            <w:vAlign w:val="center"/>
          </w:tcPr>
          <w:p w14:paraId="3A8369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会议专用线</w:t>
            </w:r>
          </w:p>
        </w:tc>
        <w:tc>
          <w:tcPr>
            <w:tcW w:w="4715" w:type="dxa"/>
            <w:tcBorders>
              <w:top w:val="nil"/>
              <w:left w:val="nil"/>
              <w:bottom w:val="single" w:color="auto" w:sz="4" w:space="0"/>
              <w:right w:val="single" w:color="auto" w:sz="4" w:space="0"/>
            </w:tcBorders>
            <w:vAlign w:val="center"/>
          </w:tcPr>
          <w:p w14:paraId="5E6E9E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会议专用接头：1.专用线缆</w:t>
            </w:r>
          </w:p>
        </w:tc>
        <w:tc>
          <w:tcPr>
            <w:tcW w:w="730" w:type="dxa"/>
            <w:tcBorders>
              <w:top w:val="nil"/>
              <w:left w:val="nil"/>
              <w:bottom w:val="single" w:color="auto" w:sz="4" w:space="0"/>
              <w:right w:val="single" w:color="auto" w:sz="4" w:space="0"/>
            </w:tcBorders>
            <w:vAlign w:val="center"/>
          </w:tcPr>
          <w:p w14:paraId="54BCF2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6FB102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FC5FA1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6B4FB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05DD1EA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0EEEC9D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C1DB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D06FA8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1E85BD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171C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6B392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120181E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参数要求同执行指挥中心4K分布式输入编码器要求一致。</w:t>
            </w:r>
          </w:p>
        </w:tc>
        <w:tc>
          <w:tcPr>
            <w:tcW w:w="730" w:type="dxa"/>
            <w:tcBorders>
              <w:top w:val="nil"/>
              <w:left w:val="nil"/>
              <w:bottom w:val="single" w:color="auto" w:sz="4" w:space="0"/>
              <w:right w:val="single" w:color="auto" w:sz="4" w:space="0"/>
            </w:tcBorders>
            <w:vAlign w:val="center"/>
          </w:tcPr>
          <w:p w14:paraId="5EE219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2FF94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56</w:t>
            </w:r>
          </w:p>
        </w:tc>
      </w:tr>
      <w:tr w14:paraId="24EA9AE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A18C8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3C774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45D8BA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参数要求同执行指挥中心4k分布式输出解码器要求一致。</w:t>
            </w:r>
          </w:p>
        </w:tc>
        <w:tc>
          <w:tcPr>
            <w:tcW w:w="730" w:type="dxa"/>
            <w:tcBorders>
              <w:top w:val="nil"/>
              <w:left w:val="nil"/>
              <w:bottom w:val="single" w:color="auto" w:sz="4" w:space="0"/>
              <w:right w:val="single" w:color="auto" w:sz="4" w:space="0"/>
            </w:tcBorders>
            <w:vAlign w:val="center"/>
          </w:tcPr>
          <w:p w14:paraId="268085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B84E8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4B03A5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4599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41297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7842A4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2FC02C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A813C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r>
      <w:tr w14:paraId="1AD6CB0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E787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E539C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68B504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038704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DBD86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0309864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37EA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25307A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分布式汇聚交换机</w:t>
            </w:r>
          </w:p>
        </w:tc>
        <w:tc>
          <w:tcPr>
            <w:tcW w:w="4715" w:type="dxa"/>
            <w:tcBorders>
              <w:top w:val="nil"/>
              <w:left w:val="nil"/>
              <w:bottom w:val="single" w:color="auto" w:sz="4" w:space="0"/>
              <w:right w:val="single" w:color="auto" w:sz="4" w:space="0"/>
            </w:tcBorders>
            <w:vAlign w:val="center"/>
          </w:tcPr>
          <w:p w14:paraId="4FE2F3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1.L3以太网交换机主机,应支持≥48个10G SFP+端口,应支持≥6个40G/100G QSFP28端口,应支持双电源，应支持40G QSFP+ 3m电缆；</w:t>
            </w:r>
          </w:p>
        </w:tc>
        <w:tc>
          <w:tcPr>
            <w:tcW w:w="730" w:type="dxa"/>
            <w:tcBorders>
              <w:top w:val="nil"/>
              <w:left w:val="nil"/>
              <w:bottom w:val="single" w:color="auto" w:sz="4" w:space="0"/>
              <w:right w:val="single" w:color="auto" w:sz="4" w:space="0"/>
            </w:tcBorders>
            <w:vAlign w:val="center"/>
          </w:tcPr>
          <w:p w14:paraId="50AF81D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8161A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A315B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715D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5B23E1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0A80CF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0A9365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3AA12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3BA6D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18598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D3934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26A3F5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7B14BF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60CCA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9E0F4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0D6C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0809F8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分布式控制管理主机</w:t>
            </w:r>
          </w:p>
        </w:tc>
        <w:tc>
          <w:tcPr>
            <w:tcW w:w="4715" w:type="dxa"/>
            <w:tcBorders>
              <w:top w:val="nil"/>
              <w:left w:val="nil"/>
              <w:bottom w:val="single" w:color="auto" w:sz="4" w:space="0"/>
              <w:right w:val="single" w:color="auto" w:sz="4" w:space="0"/>
            </w:tcBorders>
            <w:vAlign w:val="center"/>
          </w:tcPr>
          <w:p w14:paraId="01865E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分布式控制管理主机：应支持管理分布式节点；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应支持提供简单的图像切换界面功能；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应支持隔离的视音频和控制 LAN 端口，可无缝集成到任何网络；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应支持用于访问系统信息的 LED 屏幕；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应支持第三方网络或RS232方式控制；</w:t>
            </w:r>
          </w:p>
        </w:tc>
        <w:tc>
          <w:tcPr>
            <w:tcW w:w="730" w:type="dxa"/>
            <w:tcBorders>
              <w:top w:val="nil"/>
              <w:left w:val="nil"/>
              <w:bottom w:val="single" w:color="auto" w:sz="4" w:space="0"/>
              <w:right w:val="single" w:color="auto" w:sz="4" w:space="0"/>
            </w:tcBorders>
            <w:vAlign w:val="center"/>
          </w:tcPr>
          <w:p w14:paraId="1AF4D7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E0CAE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71C97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BBBEB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1E8FB89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0AA8367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23F52D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25AF95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EF0CBE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FF71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8AF02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4K摄像机</w:t>
            </w:r>
          </w:p>
        </w:tc>
        <w:tc>
          <w:tcPr>
            <w:tcW w:w="4715" w:type="dxa"/>
            <w:tcBorders>
              <w:top w:val="nil"/>
              <w:left w:val="nil"/>
              <w:bottom w:val="single" w:color="auto" w:sz="4" w:space="0"/>
              <w:right w:val="single" w:color="auto" w:sz="4" w:space="0"/>
            </w:tcBorders>
            <w:vAlign w:val="center"/>
          </w:tcPr>
          <w:p w14:paraId="7D0909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1.成像元器件不小于1/2.5英寸Exmor R CMOS。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2.传感器有效像素不低于 850万像素，并与摄像机为同一品牌。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3.最大广角（水平视角）≥70度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4.视频输出最高支持3840X2160/29.97p，并兼容FHD 1080/59.94P全高清输出。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5.▲通过清晰影像技术4K支持≥30倍变焦，2K模式支持≥40倍变焦，需提供证明材料：包括但不限于检测报告、技术白皮书、产品说明书等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6.4K输出水平分辨率：≥1000TV线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7.具备1路HDMI和一路USB输出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8.摄像机控制支持网络控制和RS422串口控制，并支持同时使用，RJ45网络支持POE+（符合IEEE802.3at）供电。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9.支持日夜模式</w:t>
            </w:r>
          </w:p>
        </w:tc>
        <w:tc>
          <w:tcPr>
            <w:tcW w:w="730" w:type="dxa"/>
            <w:tcBorders>
              <w:top w:val="nil"/>
              <w:left w:val="nil"/>
              <w:bottom w:val="single" w:color="auto" w:sz="4" w:space="0"/>
              <w:right w:val="single" w:color="auto" w:sz="4" w:space="0"/>
            </w:tcBorders>
            <w:vAlign w:val="center"/>
          </w:tcPr>
          <w:p w14:paraId="5ECF31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D97AD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7FF5AF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CA54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B1D487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4D716B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132959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45911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75ED3C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51AF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AB4EF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w:t>
            </w:r>
          </w:p>
        </w:tc>
        <w:tc>
          <w:tcPr>
            <w:tcW w:w="4715" w:type="dxa"/>
            <w:tcBorders>
              <w:top w:val="nil"/>
              <w:left w:val="nil"/>
              <w:bottom w:val="single" w:color="auto" w:sz="4" w:space="0"/>
              <w:right w:val="single" w:color="auto" w:sz="4" w:space="0"/>
            </w:tcBorders>
            <w:vAlign w:val="center"/>
          </w:tcPr>
          <w:p w14:paraId="7A50CA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移动三角架：移动三角架</w:t>
            </w:r>
          </w:p>
        </w:tc>
        <w:tc>
          <w:tcPr>
            <w:tcW w:w="730" w:type="dxa"/>
            <w:tcBorders>
              <w:top w:val="nil"/>
              <w:left w:val="nil"/>
              <w:bottom w:val="single" w:color="auto" w:sz="4" w:space="0"/>
              <w:right w:val="single" w:color="auto" w:sz="4" w:space="0"/>
            </w:tcBorders>
            <w:vAlign w:val="center"/>
          </w:tcPr>
          <w:p w14:paraId="087E6E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55C6D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ECAD67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2471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6119C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w:t>
            </w:r>
          </w:p>
        </w:tc>
        <w:tc>
          <w:tcPr>
            <w:tcW w:w="4715" w:type="dxa"/>
            <w:tcBorders>
              <w:top w:val="nil"/>
              <w:left w:val="nil"/>
              <w:bottom w:val="single" w:color="auto" w:sz="4" w:space="0"/>
              <w:right w:val="single" w:color="auto" w:sz="4" w:space="0"/>
            </w:tcBorders>
            <w:vAlign w:val="center"/>
          </w:tcPr>
          <w:p w14:paraId="1C9F25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4K高清录播一体机：支持最多四路4K分辨率（3840x2160@30）信号同时接入。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可同时录制2路4K资源模式视频和1路4K电影模式视频。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支持H.265或H.264 4K视频编码。</w:t>
            </w:r>
          </w:p>
        </w:tc>
        <w:tc>
          <w:tcPr>
            <w:tcW w:w="730" w:type="dxa"/>
            <w:tcBorders>
              <w:top w:val="nil"/>
              <w:left w:val="nil"/>
              <w:bottom w:val="single" w:color="auto" w:sz="4" w:space="0"/>
              <w:right w:val="single" w:color="auto" w:sz="4" w:space="0"/>
            </w:tcBorders>
            <w:vAlign w:val="center"/>
          </w:tcPr>
          <w:p w14:paraId="205C80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C3D4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939E97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9270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AF077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USB长线驱动器</w:t>
            </w:r>
          </w:p>
        </w:tc>
        <w:tc>
          <w:tcPr>
            <w:tcW w:w="4715" w:type="dxa"/>
            <w:tcBorders>
              <w:top w:val="nil"/>
              <w:left w:val="nil"/>
              <w:bottom w:val="single" w:color="auto" w:sz="4" w:space="0"/>
              <w:right w:val="single" w:color="auto" w:sz="4" w:space="0"/>
            </w:tcBorders>
            <w:vAlign w:val="center"/>
          </w:tcPr>
          <w:p w14:paraId="062117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USB长线驱动器：1.接收器扩展4个标准USB2.0接口。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2.支持接入千兆局域网传输。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3.兼容几乎所有USB 设备，即插即用。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4.无需安装驱动。</w:t>
            </w:r>
          </w:p>
        </w:tc>
        <w:tc>
          <w:tcPr>
            <w:tcW w:w="730" w:type="dxa"/>
            <w:tcBorders>
              <w:top w:val="nil"/>
              <w:left w:val="nil"/>
              <w:bottom w:val="single" w:color="auto" w:sz="4" w:space="0"/>
              <w:right w:val="single" w:color="auto" w:sz="4" w:space="0"/>
            </w:tcBorders>
            <w:vAlign w:val="center"/>
          </w:tcPr>
          <w:p w14:paraId="3E7F86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D4774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CA406F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BE15F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405D139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4DC4B16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DD60BA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78962E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C672DD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AC23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5E527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733A07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集中控制主机：控制系统主机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前面板彩色LCD显示屏用于设置和诊断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≥6个COM串口，其中2个支持RS-232/422/485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p>
        </w:tc>
        <w:tc>
          <w:tcPr>
            <w:tcW w:w="730" w:type="dxa"/>
            <w:tcBorders>
              <w:top w:val="nil"/>
              <w:left w:val="nil"/>
              <w:bottom w:val="single" w:color="auto" w:sz="4" w:space="0"/>
              <w:right w:val="single" w:color="auto" w:sz="4" w:space="0"/>
            </w:tcBorders>
            <w:vAlign w:val="center"/>
          </w:tcPr>
          <w:p w14:paraId="1432B6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8A13B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90262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55A5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9B86C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总线扩展卡</w:t>
            </w:r>
          </w:p>
        </w:tc>
        <w:tc>
          <w:tcPr>
            <w:tcW w:w="4715" w:type="dxa"/>
            <w:tcBorders>
              <w:top w:val="nil"/>
              <w:left w:val="nil"/>
              <w:bottom w:val="single" w:color="auto" w:sz="4" w:space="0"/>
              <w:right w:val="single" w:color="auto" w:sz="4" w:space="0"/>
            </w:tcBorders>
            <w:vAlign w:val="center"/>
          </w:tcPr>
          <w:p w14:paraId="1326D7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总线扩展卡：可为扩展型主机提供不少于3块扩展卡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可支持扩展串口、红外、继电器、IO等类型的扩展卡</w:t>
            </w:r>
          </w:p>
        </w:tc>
        <w:tc>
          <w:tcPr>
            <w:tcW w:w="730" w:type="dxa"/>
            <w:tcBorders>
              <w:top w:val="nil"/>
              <w:left w:val="nil"/>
              <w:bottom w:val="single" w:color="auto" w:sz="4" w:space="0"/>
              <w:right w:val="single" w:color="auto" w:sz="4" w:space="0"/>
            </w:tcBorders>
            <w:vAlign w:val="center"/>
          </w:tcPr>
          <w:p w14:paraId="541C4B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5C8C2F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C066F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7931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36B95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RS232扩展卡</w:t>
            </w:r>
          </w:p>
        </w:tc>
        <w:tc>
          <w:tcPr>
            <w:tcW w:w="4715" w:type="dxa"/>
            <w:tcBorders>
              <w:top w:val="nil"/>
              <w:left w:val="nil"/>
              <w:bottom w:val="single" w:color="auto" w:sz="4" w:space="0"/>
              <w:right w:val="single" w:color="auto" w:sz="4" w:space="0"/>
            </w:tcBorders>
            <w:vAlign w:val="center"/>
          </w:tcPr>
          <w:p w14:paraId="415D83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RS232扩展卡：可与主机配套使用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每块卡能扩展不少于3个双向RS232/422/485端口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每个接口为5芯可拆卸端子</w:t>
            </w:r>
          </w:p>
        </w:tc>
        <w:tc>
          <w:tcPr>
            <w:tcW w:w="730" w:type="dxa"/>
            <w:tcBorders>
              <w:top w:val="nil"/>
              <w:left w:val="nil"/>
              <w:bottom w:val="single" w:color="auto" w:sz="4" w:space="0"/>
              <w:right w:val="single" w:color="auto" w:sz="4" w:space="0"/>
            </w:tcBorders>
            <w:vAlign w:val="center"/>
          </w:tcPr>
          <w:p w14:paraId="3B9821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564A2D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F9B5C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3AAE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C483B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3A0E796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58534A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E55E0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181B1F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3FEE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6DB477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3F4B18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3F00C5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BB608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AD83B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95DF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2BA71C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4502DD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19FF19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A8AD34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EC4F9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6C05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3F10A8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7D2F80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2253F8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0A80EB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6D92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A975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40FB31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7FA169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6E59D7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07B2EE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7CB797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A313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5F1EFB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42A2F0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7FFDEF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BEC00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2BD46A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00D7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7F5825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w:t>
            </w:r>
          </w:p>
        </w:tc>
        <w:tc>
          <w:tcPr>
            <w:tcW w:w="4715" w:type="dxa"/>
            <w:tcBorders>
              <w:top w:val="nil"/>
              <w:left w:val="nil"/>
              <w:bottom w:val="single" w:color="auto" w:sz="4" w:space="0"/>
              <w:right w:val="single" w:color="auto" w:sz="4" w:space="0"/>
            </w:tcBorders>
            <w:vAlign w:val="center"/>
          </w:tcPr>
          <w:p w14:paraId="73A6CE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控制触摸屏：控制触摸屏：含触摸屏桌面铝合金材质底座；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屏幕尺寸：不小于12.2寸；分辨率不小于2560x1600;OLED全面屏平板电脑，不低于8+256GB WIFI</w:t>
            </w:r>
          </w:p>
        </w:tc>
        <w:tc>
          <w:tcPr>
            <w:tcW w:w="730" w:type="dxa"/>
            <w:tcBorders>
              <w:top w:val="nil"/>
              <w:left w:val="nil"/>
              <w:bottom w:val="single" w:color="auto" w:sz="4" w:space="0"/>
              <w:right w:val="single" w:color="auto" w:sz="4" w:space="0"/>
            </w:tcBorders>
            <w:vAlign w:val="center"/>
          </w:tcPr>
          <w:p w14:paraId="6148EF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6284A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F8555E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4CD1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5813009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w:t>
            </w:r>
          </w:p>
        </w:tc>
        <w:tc>
          <w:tcPr>
            <w:tcW w:w="4715" w:type="dxa"/>
            <w:tcBorders>
              <w:top w:val="nil"/>
              <w:left w:val="nil"/>
              <w:bottom w:val="single" w:color="auto" w:sz="4" w:space="0"/>
              <w:right w:val="single" w:color="auto" w:sz="4" w:space="0"/>
            </w:tcBorders>
            <w:vAlign w:val="center"/>
          </w:tcPr>
          <w:p w14:paraId="6C0A07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触摸屏底座：触摸屏底座</w:t>
            </w:r>
          </w:p>
        </w:tc>
        <w:tc>
          <w:tcPr>
            <w:tcW w:w="730" w:type="dxa"/>
            <w:tcBorders>
              <w:top w:val="nil"/>
              <w:left w:val="nil"/>
              <w:bottom w:val="single" w:color="auto" w:sz="4" w:space="0"/>
              <w:right w:val="single" w:color="auto" w:sz="4" w:space="0"/>
            </w:tcBorders>
            <w:vAlign w:val="center"/>
          </w:tcPr>
          <w:p w14:paraId="57D2AD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8696C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E8543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3E79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3CC369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w:t>
            </w:r>
          </w:p>
        </w:tc>
        <w:tc>
          <w:tcPr>
            <w:tcW w:w="4715" w:type="dxa"/>
            <w:tcBorders>
              <w:top w:val="nil"/>
              <w:left w:val="nil"/>
              <w:bottom w:val="single" w:color="auto" w:sz="4" w:space="0"/>
              <w:right w:val="single" w:color="auto" w:sz="4" w:space="0"/>
            </w:tcBorders>
            <w:vAlign w:val="center"/>
          </w:tcPr>
          <w:p w14:paraId="2FC5CA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Type-C转网口转接器：Type-C转网口转接器RJ45千兆有线网卡扩展坞，支持PD100W供电</w:t>
            </w:r>
          </w:p>
        </w:tc>
        <w:tc>
          <w:tcPr>
            <w:tcW w:w="730" w:type="dxa"/>
            <w:tcBorders>
              <w:top w:val="nil"/>
              <w:left w:val="nil"/>
              <w:bottom w:val="single" w:color="auto" w:sz="4" w:space="0"/>
              <w:right w:val="single" w:color="auto" w:sz="4" w:space="0"/>
            </w:tcBorders>
            <w:vAlign w:val="center"/>
          </w:tcPr>
          <w:p w14:paraId="51E454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F8874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CD136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F3A6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527" w:type="dxa"/>
            <w:tcBorders>
              <w:top w:val="nil"/>
              <w:left w:val="nil"/>
              <w:bottom w:val="single" w:color="auto" w:sz="4" w:space="0"/>
              <w:right w:val="single" w:color="auto" w:sz="4" w:space="0"/>
            </w:tcBorders>
            <w:vAlign w:val="center"/>
          </w:tcPr>
          <w:p w14:paraId="6D3A47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6FC9E3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2F2AFC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F286C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DC01E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2E21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527" w:type="dxa"/>
            <w:tcBorders>
              <w:top w:val="nil"/>
              <w:left w:val="nil"/>
              <w:bottom w:val="single" w:color="auto" w:sz="4" w:space="0"/>
              <w:right w:val="single" w:color="auto" w:sz="4" w:space="0"/>
            </w:tcBorders>
            <w:vAlign w:val="center"/>
          </w:tcPr>
          <w:p w14:paraId="51D60B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1B8237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6DA1E6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71161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3953F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4305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527" w:type="dxa"/>
            <w:tcBorders>
              <w:top w:val="nil"/>
              <w:left w:val="nil"/>
              <w:bottom w:val="single" w:color="auto" w:sz="4" w:space="0"/>
              <w:right w:val="single" w:color="auto" w:sz="4" w:space="0"/>
            </w:tcBorders>
            <w:vAlign w:val="center"/>
          </w:tcPr>
          <w:p w14:paraId="7D395A1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1C435E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以太网交换机主机,支持≥24个10/100/1000BASE-T电口,支持≥4个1G BASE-X SFP Plus端口,应包含交流电源,SFP+电缆3m</w:t>
            </w:r>
          </w:p>
        </w:tc>
        <w:tc>
          <w:tcPr>
            <w:tcW w:w="730" w:type="dxa"/>
            <w:tcBorders>
              <w:top w:val="nil"/>
              <w:left w:val="nil"/>
              <w:bottom w:val="single" w:color="auto" w:sz="4" w:space="0"/>
              <w:right w:val="single" w:color="auto" w:sz="4" w:space="0"/>
            </w:tcBorders>
            <w:vAlign w:val="center"/>
          </w:tcPr>
          <w:p w14:paraId="5F84D6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61D78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2B9E6B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A4C6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527" w:type="dxa"/>
            <w:tcBorders>
              <w:top w:val="nil"/>
              <w:left w:val="nil"/>
              <w:bottom w:val="single" w:color="auto" w:sz="4" w:space="0"/>
              <w:right w:val="single" w:color="auto" w:sz="4" w:space="0"/>
            </w:tcBorders>
            <w:vAlign w:val="center"/>
          </w:tcPr>
          <w:p w14:paraId="6F6CC9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中控汇聚交换机</w:t>
            </w:r>
          </w:p>
        </w:tc>
        <w:tc>
          <w:tcPr>
            <w:tcW w:w="4715" w:type="dxa"/>
            <w:tcBorders>
              <w:top w:val="nil"/>
              <w:left w:val="nil"/>
              <w:bottom w:val="single" w:color="auto" w:sz="4" w:space="0"/>
              <w:right w:val="single" w:color="auto" w:sz="4" w:space="0"/>
            </w:tcBorders>
            <w:vAlign w:val="center"/>
          </w:tcPr>
          <w:p w14:paraId="3B7716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1.L3以太网交换机主机,应支持≥48个10G SFP+端口,应支持≥6个40G/100G QSFP28端口,应支持双电源，应支持40G QSFP+ 3m电缆；</w:t>
            </w:r>
          </w:p>
        </w:tc>
        <w:tc>
          <w:tcPr>
            <w:tcW w:w="730" w:type="dxa"/>
            <w:tcBorders>
              <w:top w:val="nil"/>
              <w:left w:val="nil"/>
              <w:bottom w:val="single" w:color="auto" w:sz="4" w:space="0"/>
              <w:right w:val="single" w:color="auto" w:sz="4" w:space="0"/>
            </w:tcBorders>
            <w:vAlign w:val="center"/>
          </w:tcPr>
          <w:p w14:paraId="62B2EB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4FE81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F2E90E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D583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w:t>
            </w:r>
          </w:p>
        </w:tc>
        <w:tc>
          <w:tcPr>
            <w:tcW w:w="1527" w:type="dxa"/>
            <w:tcBorders>
              <w:top w:val="nil"/>
              <w:left w:val="nil"/>
              <w:bottom w:val="single" w:color="auto" w:sz="4" w:space="0"/>
              <w:right w:val="single" w:color="auto" w:sz="4" w:space="0"/>
            </w:tcBorders>
            <w:vAlign w:val="center"/>
          </w:tcPr>
          <w:p w14:paraId="3A2B50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2AC41D4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40A4DB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0F9416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432CA5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798DD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6A43331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2F0CE0C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C18658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EFB8BB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2F0808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2C7CA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5A94B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2ABEC7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73FDF0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FF632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251BD49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7EB4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AE6F6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3993B3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725E15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E5E5C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257997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B822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E1E48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高清音视频线缆</w:t>
            </w:r>
          </w:p>
        </w:tc>
        <w:tc>
          <w:tcPr>
            <w:tcW w:w="4715" w:type="dxa"/>
            <w:tcBorders>
              <w:top w:val="nil"/>
              <w:left w:val="nil"/>
              <w:bottom w:val="single" w:color="auto" w:sz="4" w:space="0"/>
              <w:right w:val="single" w:color="auto" w:sz="4" w:space="0"/>
            </w:tcBorders>
            <w:vAlign w:val="center"/>
          </w:tcPr>
          <w:p w14:paraId="5AE2B7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高清音视频线缆：卡龙头、音频头、扎带及安装辅材。</w:t>
            </w:r>
          </w:p>
        </w:tc>
        <w:tc>
          <w:tcPr>
            <w:tcW w:w="730" w:type="dxa"/>
            <w:tcBorders>
              <w:top w:val="nil"/>
              <w:left w:val="nil"/>
              <w:bottom w:val="single" w:color="auto" w:sz="4" w:space="0"/>
              <w:right w:val="single" w:color="auto" w:sz="4" w:space="0"/>
            </w:tcBorders>
            <w:vAlign w:val="center"/>
          </w:tcPr>
          <w:p w14:paraId="469631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0AEF9D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38EEF3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C19A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523F7A8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684C61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5541E7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5C4FFC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200</w:t>
            </w:r>
          </w:p>
        </w:tc>
      </w:tr>
      <w:tr w14:paraId="260B72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7BD1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321818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615FE9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377C0C8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CFAA1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450</w:t>
            </w:r>
          </w:p>
        </w:tc>
      </w:tr>
      <w:tr w14:paraId="7505A88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2DA2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11AFE7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245E89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59CB4F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7A661D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200</w:t>
            </w:r>
          </w:p>
        </w:tc>
      </w:tr>
      <w:tr w14:paraId="6781252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1E97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3198E2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51407D4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3213D5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DFB29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58CCE52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7C03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10AA51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HDMI光纤线（35M）</w:t>
            </w:r>
          </w:p>
        </w:tc>
        <w:tc>
          <w:tcPr>
            <w:tcW w:w="4715" w:type="dxa"/>
            <w:tcBorders>
              <w:top w:val="nil"/>
              <w:left w:val="nil"/>
              <w:bottom w:val="single" w:color="auto" w:sz="4" w:space="0"/>
              <w:right w:val="single" w:color="auto" w:sz="4" w:space="0"/>
            </w:tcBorders>
            <w:vAlign w:val="center"/>
          </w:tcPr>
          <w:p w14:paraId="71026B6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HDMI光纤线（35M）：支持分辨率：4K/60Hz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1080p/60Hz； 传输带宽：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18G；</w:t>
            </w:r>
          </w:p>
        </w:tc>
        <w:tc>
          <w:tcPr>
            <w:tcW w:w="730" w:type="dxa"/>
            <w:tcBorders>
              <w:top w:val="nil"/>
              <w:left w:val="nil"/>
              <w:bottom w:val="single" w:color="auto" w:sz="4" w:space="0"/>
              <w:right w:val="single" w:color="auto" w:sz="4" w:space="0"/>
            </w:tcBorders>
            <w:vAlign w:val="center"/>
          </w:tcPr>
          <w:p w14:paraId="04E05A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2E0D8C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r w14:paraId="4A9898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80E2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368A1BE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6B5C6A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5361CE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A4A97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00F8B36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1336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0B2022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6AD679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40F4C1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08B0C8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bl>
    <w:p w14:paraId="600683B3">
      <w:pPr>
        <w:rPr>
          <w:rFonts w:hint="eastAsia" w:ascii="仿宋" w:hAnsi="仿宋" w:cs="仿宋"/>
          <w:sz w:val="24"/>
          <w:szCs w:val="24"/>
        </w:rPr>
      </w:pPr>
    </w:p>
    <w:p w14:paraId="74F766B5">
      <w:pPr>
        <w:pStyle w:val="2"/>
        <w:rPr>
          <w:rFonts w:hint="eastAsia" w:ascii="仿宋" w:hAnsi="仿宋" w:cs="仿宋"/>
          <w:sz w:val="24"/>
          <w:szCs w:val="24"/>
        </w:rPr>
      </w:pPr>
      <w:r>
        <w:rPr>
          <w:rFonts w:hint="eastAsia" w:ascii="仿宋" w:hAnsi="仿宋" w:cs="仿宋"/>
          <w:sz w:val="24"/>
          <w:szCs w:val="24"/>
        </w:rPr>
        <w:t>软件对接要求</w:t>
      </w:r>
    </w:p>
    <w:p w14:paraId="522C1CA6">
      <w:pPr>
        <w:pStyle w:val="32"/>
        <w:ind w:firstLine="480"/>
        <w:rPr>
          <w:rFonts w:hint="eastAsia" w:ascii="仿宋" w:hAnsi="仿宋" w:cs="仿宋"/>
          <w:sz w:val="24"/>
          <w:szCs w:val="24"/>
        </w:rPr>
      </w:pPr>
      <w:r>
        <w:rPr>
          <w:rFonts w:hint="eastAsia" w:ascii="仿宋" w:hAnsi="仿宋" w:cs="仿宋"/>
          <w:sz w:val="24"/>
          <w:szCs w:val="24"/>
        </w:rPr>
        <w:t>本项目采购的审判区域安全防范管理系统设备（包括警务指挥中心涉及的六专四室、人员定位相关设备），需能够接入上海法院数字警务子系统，实现对人员位置实时查看、安防监控、门禁通行记录、设备状态监控及图像调阅等功能。同时，执行指挥中心、信息管理及数字法院示范中心、警务指挥中心的空间设备，需能够接入上海法院质效平台数字化会议软件模块。投标人需在投标文件中提供详细的软硬件对接技术方案及佐证材料证明可以有效对接。</w:t>
      </w:r>
    </w:p>
    <w:p w14:paraId="0153DF8E">
      <w:pPr>
        <w:rPr>
          <w:rFonts w:hint="eastAsia" w:ascii="仿宋" w:hAnsi="仿宋" w:cs="仿宋"/>
          <w:sz w:val="24"/>
          <w:szCs w:val="24"/>
        </w:rPr>
      </w:pPr>
    </w:p>
    <w:p w14:paraId="09B3F67F">
      <w:pPr>
        <w:pStyle w:val="2"/>
        <w:rPr>
          <w:rFonts w:hint="eastAsia" w:ascii="仿宋" w:hAnsi="仿宋" w:cs="仿宋"/>
          <w:sz w:val="24"/>
          <w:szCs w:val="24"/>
        </w:rPr>
      </w:pPr>
      <w:r>
        <w:rPr>
          <w:rFonts w:hint="eastAsia" w:ascii="仿宋" w:hAnsi="仿宋" w:cs="仿宋"/>
          <w:sz w:val="24"/>
          <w:szCs w:val="24"/>
        </w:rPr>
        <w:t>项目人员配置要求</w:t>
      </w:r>
    </w:p>
    <w:p w14:paraId="58042A8C">
      <w:pPr>
        <w:pStyle w:val="32"/>
        <w:ind w:firstLine="480"/>
        <w:rPr>
          <w:rFonts w:hint="eastAsia" w:ascii="仿宋" w:hAnsi="仿宋" w:cs="仿宋"/>
          <w:sz w:val="24"/>
          <w:szCs w:val="24"/>
        </w:rPr>
      </w:pPr>
      <w:bookmarkStart w:id="6" w:name="OLE_LINK3"/>
      <w:r>
        <w:rPr>
          <w:rFonts w:hint="eastAsia" w:ascii="仿宋" w:hAnsi="仿宋" w:cs="仿宋"/>
          <w:sz w:val="24"/>
          <w:szCs w:val="24"/>
        </w:rPr>
        <w:t>投标人应优先选择具有专业资格证书的人员担任项目经理、项目组成员、专业技术人员及售后服务人员，以保障项目顺利、高质量建设。具体要求如下：</w:t>
      </w:r>
    </w:p>
    <w:p w14:paraId="32E11BFB">
      <w:pPr>
        <w:pStyle w:val="32"/>
        <w:numPr>
          <w:ilvl w:val="0"/>
          <w:numId w:val="4"/>
        </w:numPr>
        <w:ind w:firstLineChars="0"/>
        <w:rPr>
          <w:rFonts w:hint="eastAsia" w:ascii="仿宋" w:hAnsi="仿宋" w:cs="仿宋"/>
          <w:sz w:val="24"/>
          <w:szCs w:val="24"/>
        </w:rPr>
      </w:pPr>
      <w:r>
        <w:rPr>
          <w:rFonts w:hint="eastAsia" w:ascii="仿宋" w:hAnsi="仿宋" w:cs="仿宋"/>
          <w:sz w:val="24"/>
          <w:szCs w:val="24"/>
        </w:rPr>
        <w:t>项目</w:t>
      </w:r>
      <w:r>
        <w:rPr>
          <w:rFonts w:hint="eastAsia" w:ascii="仿宋" w:hAnsi="仿宋" w:cs="仿宋"/>
          <w:sz w:val="24"/>
          <w:szCs w:val="24"/>
          <w:lang w:eastAsia="zh-CN"/>
        </w:rPr>
        <w:t>负责人</w:t>
      </w:r>
      <w:bookmarkStart w:id="8" w:name="_GoBack"/>
      <w:bookmarkEnd w:id="8"/>
      <w:r>
        <w:rPr>
          <w:rFonts w:hint="eastAsia" w:ascii="仿宋" w:hAnsi="仿宋" w:cs="仿宋"/>
          <w:sz w:val="24"/>
          <w:szCs w:val="24"/>
        </w:rPr>
        <w:t>（1人）优先选择具有注册建造师证书计算机与信息技术应用相关专业高级工程师证书的，项目经理从业经验十年以上的；</w:t>
      </w:r>
    </w:p>
    <w:p w14:paraId="00FB498C">
      <w:pPr>
        <w:pStyle w:val="32"/>
        <w:numPr>
          <w:ilvl w:val="0"/>
          <w:numId w:val="4"/>
        </w:numPr>
        <w:ind w:firstLineChars="0"/>
        <w:rPr>
          <w:rFonts w:hint="eastAsia" w:ascii="仿宋" w:hAnsi="仿宋" w:cs="仿宋"/>
          <w:sz w:val="24"/>
          <w:szCs w:val="24"/>
        </w:rPr>
      </w:pPr>
      <w:r>
        <w:rPr>
          <w:rFonts w:hint="eastAsia" w:ascii="仿宋" w:hAnsi="仿宋" w:cs="仿宋"/>
          <w:sz w:val="24"/>
          <w:szCs w:val="24"/>
        </w:rPr>
        <w:t>项目技术负责人（1人）优先选择具有高级工程师证书、音响高级工程师（职业技术证书）证书的；</w:t>
      </w:r>
    </w:p>
    <w:p w14:paraId="43413FC6">
      <w:pPr>
        <w:pStyle w:val="32"/>
        <w:numPr>
          <w:ilvl w:val="0"/>
          <w:numId w:val="4"/>
        </w:numPr>
        <w:ind w:firstLineChars="0"/>
        <w:rPr>
          <w:rFonts w:hint="eastAsia" w:ascii="仿宋" w:hAnsi="仿宋" w:cs="仿宋"/>
          <w:sz w:val="24"/>
          <w:szCs w:val="24"/>
        </w:rPr>
      </w:pPr>
      <w:r>
        <w:rPr>
          <w:rFonts w:hint="eastAsia" w:ascii="仿宋" w:hAnsi="仿宋" w:cs="仿宋"/>
          <w:sz w:val="24"/>
          <w:szCs w:val="24"/>
        </w:rPr>
        <w:t>项目组人员优先配备资料员、材料员、安全员、施工员、机械员、造价师、</w:t>
      </w:r>
      <w:bookmarkStart w:id="7" w:name="OLE_LINK5"/>
      <w:r>
        <w:rPr>
          <w:rFonts w:hint="eastAsia" w:ascii="仿宋" w:hAnsi="仿宋" w:cs="仿宋"/>
          <w:sz w:val="24"/>
          <w:szCs w:val="24"/>
          <w:lang w:eastAsia="zh-CN"/>
        </w:rPr>
        <w:t>信息安全员（具有</w:t>
      </w:r>
      <w:r>
        <w:rPr>
          <w:rFonts w:ascii="仿宋" w:hAnsi="仿宋" w:cs="仿宋"/>
          <w:sz w:val="24"/>
          <w:szCs w:val="24"/>
        </w:rPr>
        <w:t>注册信息安全专业人员证书（CISP）</w:t>
      </w:r>
      <w:r>
        <w:rPr>
          <w:rFonts w:hint="eastAsia" w:ascii="仿宋" w:hAnsi="仿宋" w:cs="仿宋"/>
          <w:sz w:val="24"/>
          <w:szCs w:val="24"/>
          <w:lang w:eastAsia="zh-CN"/>
        </w:rPr>
        <w:t>）</w:t>
      </w:r>
      <w:r>
        <w:rPr>
          <w:rFonts w:hint="eastAsia" w:ascii="仿宋" w:hAnsi="仿宋" w:cs="仿宋"/>
          <w:sz w:val="24"/>
          <w:szCs w:val="24"/>
        </w:rPr>
        <w:t>，每个岗位不少于1人</w:t>
      </w:r>
      <w:bookmarkEnd w:id="7"/>
      <w:r>
        <w:rPr>
          <w:rFonts w:hint="eastAsia" w:ascii="仿宋" w:hAnsi="仿宋" w:cs="仿宋"/>
          <w:sz w:val="24"/>
          <w:szCs w:val="24"/>
        </w:rPr>
        <w:t>。</w:t>
      </w:r>
    </w:p>
    <w:p w14:paraId="39386673">
      <w:pPr>
        <w:pStyle w:val="32"/>
        <w:numPr>
          <w:ilvl w:val="0"/>
          <w:numId w:val="4"/>
        </w:numPr>
        <w:ind w:firstLineChars="0"/>
        <w:rPr>
          <w:rFonts w:hint="eastAsia" w:ascii="仿宋" w:hAnsi="仿宋" w:cs="仿宋"/>
          <w:sz w:val="24"/>
          <w:szCs w:val="24"/>
        </w:rPr>
      </w:pPr>
      <w:r>
        <w:rPr>
          <w:rFonts w:ascii="仿宋" w:hAnsi="仿宋" w:cs="仿宋"/>
          <w:sz w:val="24"/>
          <w:szCs w:val="24"/>
        </w:rPr>
        <w:t>提供自系统验收之日起三年内不少于2人的人员驻场维护。</w:t>
      </w:r>
    </w:p>
    <w:bookmarkEnd w:id="6"/>
    <w:p w14:paraId="43BF0EB6">
      <w:pPr>
        <w:pStyle w:val="2"/>
        <w:rPr>
          <w:rFonts w:hint="eastAsia" w:ascii="仿宋" w:hAnsi="仿宋" w:cs="仿宋"/>
          <w:sz w:val="24"/>
          <w:szCs w:val="24"/>
        </w:rPr>
      </w:pPr>
      <w:r>
        <w:rPr>
          <w:rFonts w:hint="eastAsia" w:ascii="仿宋" w:hAnsi="仿宋" w:cs="仿宋"/>
          <w:sz w:val="24"/>
          <w:szCs w:val="24"/>
        </w:rPr>
        <w:t>对故障的应急响应要求</w:t>
      </w:r>
    </w:p>
    <w:p w14:paraId="13A43A28">
      <w:pPr>
        <w:pStyle w:val="32"/>
        <w:ind w:firstLine="480"/>
        <w:rPr>
          <w:rFonts w:hint="eastAsia" w:ascii="仿宋" w:hAnsi="仿宋" w:cs="仿宋"/>
          <w:sz w:val="24"/>
          <w:szCs w:val="24"/>
        </w:rPr>
      </w:pPr>
      <w:r>
        <w:rPr>
          <w:rFonts w:hint="eastAsia" w:ascii="仿宋" w:hAnsi="仿宋" w:cs="仿宋"/>
          <w:sz w:val="24"/>
          <w:szCs w:val="24"/>
        </w:rPr>
        <w:t>1.投标人需设有服务机构履行售后服务义务，</w:t>
      </w:r>
      <w:r>
        <w:rPr>
          <w:rFonts w:ascii="仿宋" w:hAnsi="仿宋" w:cs="仿宋"/>
          <w:sz w:val="24"/>
          <w:szCs w:val="24"/>
        </w:rPr>
        <w:t>质保期内提供7×24小时在线服务</w:t>
      </w:r>
      <w:r>
        <w:rPr>
          <w:rFonts w:hint="eastAsia" w:ascii="仿宋" w:hAnsi="仿宋" w:cs="仿宋"/>
          <w:sz w:val="24"/>
          <w:szCs w:val="24"/>
        </w:rPr>
        <w:t>。</w:t>
      </w:r>
    </w:p>
    <w:p w14:paraId="1E57C270">
      <w:pPr>
        <w:pStyle w:val="32"/>
        <w:ind w:firstLine="480"/>
        <w:rPr>
          <w:rFonts w:hint="eastAsia" w:ascii="仿宋" w:hAnsi="仿宋" w:cs="仿宋"/>
          <w:sz w:val="24"/>
          <w:szCs w:val="24"/>
        </w:rPr>
      </w:pPr>
      <w:r>
        <w:rPr>
          <w:rFonts w:hint="eastAsia" w:ascii="仿宋" w:hAnsi="仿宋" w:cs="仿宋"/>
          <w:sz w:val="24"/>
          <w:szCs w:val="24"/>
        </w:rPr>
        <w:t>2. 工作时间在15分钟内响应，非工作时间2小时内响应，4小时内到达故障现场进行抢修，在24小时内修复故障；若属于硬件故障，应在48小时内修复，不能立即修复的提供备品备件应急使用。</w:t>
      </w:r>
    </w:p>
    <w:p w14:paraId="27CAF51E">
      <w:pPr>
        <w:pStyle w:val="32"/>
        <w:ind w:firstLine="480"/>
        <w:rPr>
          <w:rFonts w:hint="eastAsia" w:ascii="仿宋" w:hAnsi="仿宋" w:cs="仿宋"/>
          <w:sz w:val="24"/>
          <w:szCs w:val="24"/>
        </w:rPr>
      </w:pPr>
      <w:r>
        <w:rPr>
          <w:rFonts w:hint="eastAsia" w:ascii="仿宋" w:hAnsi="仿宋" w:cs="仿宋"/>
          <w:sz w:val="24"/>
          <w:szCs w:val="24"/>
        </w:rPr>
        <w:t>3.提供系统的技术培训、系统扩充、升级方面的技术支持服务。</w:t>
      </w:r>
    </w:p>
    <w:sectPr>
      <w:footerReference r:id="rId5" w:type="default"/>
      <w:pgSz w:w="11906" w:h="16838"/>
      <w:pgMar w:top="1418" w:right="1418" w:bottom="1418" w:left="1418" w:header="851" w:footer="992" w:gutter="0"/>
      <w:cols w:space="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modern"/>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国标宋体-超大字符集">
    <w:panose1 w:val="03000509000000000000"/>
    <w:charset w:val="86"/>
    <w:family w:val="auto"/>
    <w:pitch w:val="default"/>
    <w:sig w:usb0="00000001" w:usb1="08000000" w:usb2="00000000"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eastAsia="仿宋_GB2312"/>
        <w:b/>
        <w:bCs/>
        <w:sz w:val="21"/>
        <w:szCs w:val="21"/>
      </w:rPr>
      <w:id w:val="240379064"/>
    </w:sdtPr>
    <w:sdtEndPr>
      <w:rPr>
        <w:rFonts w:hint="eastAsia" w:ascii="仿宋_GB2312" w:eastAsia="仿宋_GB2312"/>
        <w:b/>
        <w:bCs/>
        <w:sz w:val="21"/>
        <w:szCs w:val="21"/>
      </w:rPr>
    </w:sdtEndPr>
    <w:sdtContent>
      <w:p w14:paraId="104DD007">
        <w:pPr>
          <w:pStyle w:val="12"/>
          <w:jc w:val="center"/>
          <w:rPr>
            <w:rFonts w:hint="eastAsia" w:ascii="仿宋_GB2312" w:eastAsia="仿宋_GB2312"/>
            <w:b/>
            <w:bCs/>
            <w:sz w:val="21"/>
            <w:szCs w:val="21"/>
          </w:rPr>
        </w:pPr>
        <w:sdt>
          <w:sdtPr>
            <w:rPr>
              <w:rFonts w:hint="eastAsia" w:ascii="仿宋_GB2312" w:eastAsia="仿宋_GB2312"/>
              <w:b/>
              <w:bCs/>
              <w:sz w:val="21"/>
              <w:szCs w:val="21"/>
            </w:rPr>
            <w:id w:val="1728636285"/>
          </w:sdtPr>
          <w:sdtEndPr>
            <w:rPr>
              <w:rFonts w:hint="eastAsia" w:ascii="仿宋_GB2312" w:eastAsia="仿宋_GB2312"/>
              <w:b/>
              <w:bCs/>
              <w:sz w:val="21"/>
              <w:szCs w:val="21"/>
            </w:rPr>
          </w:sdtEndPr>
          <w:sdtContent>
            <w:r>
              <w:rPr>
                <w:rFonts w:hint="eastAsia" w:ascii="仿宋_GB2312" w:eastAsia="仿宋_GB2312"/>
                <w:b/>
                <w:bCs/>
                <w:sz w:val="21"/>
                <w:szCs w:val="21"/>
              </w:rPr>
              <w:t>第</w:t>
            </w:r>
            <w:r>
              <w:rPr>
                <w:rFonts w:hint="eastAsia" w:ascii="仿宋_GB2312" w:eastAsia="仿宋_GB2312"/>
                <w:b/>
                <w:bCs/>
                <w:sz w:val="21"/>
                <w:szCs w:val="21"/>
                <w:lang w:val="zh-CN"/>
              </w:rPr>
              <w:t xml:space="preserve"> </w:t>
            </w:r>
            <w:r>
              <w:rPr>
                <w:rFonts w:hint="eastAsia" w:ascii="仿宋_GB2312" w:eastAsia="仿宋_GB2312"/>
                <w:b/>
                <w:bCs/>
                <w:sz w:val="21"/>
                <w:szCs w:val="21"/>
              </w:rPr>
              <w:fldChar w:fldCharType="begin"/>
            </w:r>
            <w:r>
              <w:rPr>
                <w:rFonts w:hint="eastAsia" w:ascii="仿宋_GB2312" w:eastAsia="仿宋_GB2312"/>
                <w:b/>
                <w:bCs/>
                <w:sz w:val="21"/>
                <w:szCs w:val="21"/>
              </w:rPr>
              <w:instrText xml:space="preserve">PAGE</w:instrText>
            </w:r>
            <w:r>
              <w:rPr>
                <w:rFonts w:hint="eastAsia" w:ascii="仿宋_GB2312" w:eastAsia="仿宋_GB2312"/>
                <w:b/>
                <w:bCs/>
                <w:sz w:val="21"/>
                <w:szCs w:val="21"/>
              </w:rPr>
              <w:fldChar w:fldCharType="separate"/>
            </w:r>
            <w:r>
              <w:rPr>
                <w:rFonts w:hint="eastAsia" w:ascii="仿宋_GB2312" w:eastAsia="仿宋_GB2312"/>
                <w:b/>
                <w:bCs/>
                <w:sz w:val="21"/>
                <w:szCs w:val="21"/>
                <w:lang w:val="zh-CN"/>
              </w:rPr>
              <w:t>2</w:t>
            </w:r>
            <w:r>
              <w:rPr>
                <w:rFonts w:hint="eastAsia" w:ascii="仿宋_GB2312" w:eastAsia="仿宋_GB2312"/>
                <w:b/>
                <w:bCs/>
                <w:sz w:val="21"/>
                <w:szCs w:val="21"/>
              </w:rPr>
              <w:fldChar w:fldCharType="end"/>
            </w:r>
            <w:r>
              <w:rPr>
                <w:rFonts w:hint="eastAsia" w:ascii="仿宋_GB2312" w:eastAsia="仿宋_GB2312"/>
                <w:b/>
                <w:bCs/>
                <w:sz w:val="21"/>
                <w:szCs w:val="21"/>
              </w:rPr>
              <w:t xml:space="preserve"> 页</w:t>
            </w:r>
            <w:r>
              <w:rPr>
                <w:rFonts w:hint="eastAsia" w:ascii="仿宋_GB2312" w:eastAsia="仿宋_GB2312"/>
                <w:b/>
                <w:bCs/>
                <w:sz w:val="21"/>
                <w:szCs w:val="21"/>
                <w:lang w:val="zh-CN"/>
              </w:rPr>
              <w:t xml:space="preserve"> / 共 </w:t>
            </w:r>
            <w:r>
              <w:rPr>
                <w:rFonts w:hint="eastAsia" w:ascii="仿宋_GB2312" w:eastAsia="仿宋_GB2312"/>
                <w:b/>
                <w:bCs/>
                <w:sz w:val="21"/>
                <w:szCs w:val="21"/>
              </w:rPr>
              <w:fldChar w:fldCharType="begin"/>
            </w:r>
            <w:r>
              <w:rPr>
                <w:rFonts w:hint="eastAsia" w:ascii="仿宋_GB2312" w:eastAsia="仿宋_GB2312"/>
                <w:b/>
                <w:bCs/>
                <w:sz w:val="21"/>
                <w:szCs w:val="21"/>
              </w:rPr>
              <w:instrText xml:space="preserve">NUMPAGES</w:instrText>
            </w:r>
            <w:r>
              <w:rPr>
                <w:rFonts w:hint="eastAsia" w:ascii="仿宋_GB2312" w:eastAsia="仿宋_GB2312"/>
                <w:b/>
                <w:bCs/>
                <w:sz w:val="21"/>
                <w:szCs w:val="21"/>
              </w:rPr>
              <w:fldChar w:fldCharType="separate"/>
            </w:r>
            <w:r>
              <w:rPr>
                <w:rFonts w:hint="eastAsia" w:ascii="仿宋_GB2312" w:eastAsia="仿宋_GB2312"/>
                <w:b/>
                <w:bCs/>
                <w:sz w:val="21"/>
                <w:szCs w:val="21"/>
                <w:lang w:val="zh-CN"/>
              </w:rPr>
              <w:t>2</w:t>
            </w:r>
            <w:r>
              <w:rPr>
                <w:rFonts w:hint="eastAsia" w:ascii="仿宋_GB2312" w:eastAsia="仿宋_GB2312"/>
                <w:b/>
                <w:bCs/>
                <w:sz w:val="21"/>
                <w:szCs w:val="21"/>
              </w:rPr>
              <w:fldChar w:fldCharType="end"/>
            </w:r>
          </w:sdtContent>
        </w:sdt>
        <w:r>
          <w:rPr>
            <w:rFonts w:hint="eastAsia" w:ascii="仿宋_GB2312" w:eastAsia="仿宋_GB2312"/>
            <w:b/>
            <w:bCs/>
            <w:sz w:val="21"/>
            <w:szCs w:val="21"/>
          </w:rPr>
          <w:t xml:space="preserve"> 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285BFF"/>
    <w:multiLevelType w:val="multilevel"/>
    <w:tmpl w:val="19285BFF"/>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abstractNum w:abstractNumId="1">
    <w:nsid w:val="54BE7332"/>
    <w:multiLevelType w:val="singleLevel"/>
    <w:tmpl w:val="54BE7332"/>
    <w:lvl w:ilvl="0" w:tentative="0">
      <w:start w:val="1"/>
      <w:numFmt w:val="decimal"/>
      <w:suff w:val="space"/>
      <w:lvlText w:val="%1."/>
      <w:lvlJc w:val="left"/>
      <w:pPr>
        <w:ind w:left="454" w:hanging="454"/>
      </w:pPr>
      <w:rPr>
        <w:rFonts w:hint="default"/>
      </w:rPr>
    </w:lvl>
  </w:abstractNum>
  <w:abstractNum w:abstractNumId="2">
    <w:nsid w:val="611063B4"/>
    <w:multiLevelType w:val="multilevel"/>
    <w:tmpl w:val="611063B4"/>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0" w:firstLine="0"/>
      </w:pPr>
      <w:rPr>
        <w:rFonts w:hint="eastAsia"/>
      </w:rPr>
    </w:lvl>
    <w:lvl w:ilvl="3" w:tentative="0">
      <w:start w:val="1"/>
      <w:numFmt w:val="decimal"/>
      <w:pStyle w:val="5"/>
      <w:lvlText w:val="%1.%2.%3.%4"/>
      <w:lvlJc w:val="left"/>
      <w:pPr>
        <w:ind w:left="0" w:firstLine="0"/>
      </w:pPr>
      <w:rPr>
        <w:rFonts w:hint="eastAsia"/>
      </w:rPr>
    </w:lvl>
    <w:lvl w:ilvl="4" w:tentative="0">
      <w:start w:val="1"/>
      <w:numFmt w:val="decimal"/>
      <w:pStyle w:val="6"/>
      <w:lvlText w:val="%1.%2.%3.%4.%5"/>
      <w:lvlJc w:val="left"/>
      <w:pPr>
        <w:ind w:left="0" w:firstLine="0"/>
      </w:pPr>
      <w:rPr>
        <w:rFonts w:hint="eastAsia"/>
      </w:rPr>
    </w:lvl>
    <w:lvl w:ilvl="5" w:tentative="0">
      <w:start w:val="1"/>
      <w:numFmt w:val="decimal"/>
      <w:pStyle w:val="7"/>
      <w:lvlText w:val="%1.%2.%3.%4.%5.%6"/>
      <w:lvlJc w:val="left"/>
      <w:pPr>
        <w:ind w:left="0" w:firstLine="0"/>
      </w:pPr>
      <w:rPr>
        <w:rFonts w:hint="eastAsia"/>
      </w:rPr>
    </w:lvl>
    <w:lvl w:ilvl="6" w:tentative="0">
      <w:start w:val="1"/>
      <w:numFmt w:val="decimal"/>
      <w:pStyle w:val="8"/>
      <w:lvlText w:val="%1.%2.%3.%4.%5.%6.%7"/>
      <w:lvlJc w:val="left"/>
      <w:pPr>
        <w:ind w:left="0" w:firstLine="0"/>
      </w:pPr>
      <w:rPr>
        <w:rFonts w:hint="eastAsia"/>
      </w:rPr>
    </w:lvl>
    <w:lvl w:ilvl="7" w:tentative="0">
      <w:start w:val="1"/>
      <w:numFmt w:val="decimal"/>
      <w:pStyle w:val="9"/>
      <w:lvlText w:val="%1.%2.%3.%4.%5.%6.%7.%8"/>
      <w:lvlJc w:val="left"/>
      <w:pPr>
        <w:ind w:left="0" w:firstLine="0"/>
      </w:pPr>
      <w:rPr>
        <w:rFonts w:hint="eastAsia"/>
      </w:rPr>
    </w:lvl>
    <w:lvl w:ilvl="8" w:tentative="0">
      <w:start w:val="1"/>
      <w:numFmt w:val="decimal"/>
      <w:pStyle w:val="10"/>
      <w:lvlText w:val="%1.%2.%3.%4.%5.%6.%7.%8.%9"/>
      <w:lvlJc w:val="left"/>
      <w:pPr>
        <w:ind w:left="0" w:firstLine="0"/>
      </w:pPr>
      <w:rPr>
        <w:rFonts w:hint="eastAsia"/>
      </w:rPr>
    </w:lvl>
  </w:abstractNum>
  <w:abstractNum w:abstractNumId="3">
    <w:nsid w:val="6689545C"/>
    <w:multiLevelType w:val="multilevel"/>
    <w:tmpl w:val="6689545C"/>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1"/>
  <w:bordersDoNotSurroundFooter w:val="1"/>
  <w:trackRevisions w:val="1"/>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52"/>
    <w:rsid w:val="00033DEF"/>
    <w:rsid w:val="000341B8"/>
    <w:rsid w:val="0004193E"/>
    <w:rsid w:val="00063F3B"/>
    <w:rsid w:val="00064D3E"/>
    <w:rsid w:val="000B4ED9"/>
    <w:rsid w:val="00107A7F"/>
    <w:rsid w:val="001131F7"/>
    <w:rsid w:val="00115F56"/>
    <w:rsid w:val="0014302C"/>
    <w:rsid w:val="00151875"/>
    <w:rsid w:val="001559A6"/>
    <w:rsid w:val="00170A01"/>
    <w:rsid w:val="001A121B"/>
    <w:rsid w:val="001F0755"/>
    <w:rsid w:val="00226209"/>
    <w:rsid w:val="0022695E"/>
    <w:rsid w:val="00227C89"/>
    <w:rsid w:val="00246480"/>
    <w:rsid w:val="00252F77"/>
    <w:rsid w:val="00253709"/>
    <w:rsid w:val="00255062"/>
    <w:rsid w:val="0027334C"/>
    <w:rsid w:val="00292E37"/>
    <w:rsid w:val="002A0148"/>
    <w:rsid w:val="002A5114"/>
    <w:rsid w:val="002A5A90"/>
    <w:rsid w:val="002C2AFA"/>
    <w:rsid w:val="002C5A02"/>
    <w:rsid w:val="002C70C8"/>
    <w:rsid w:val="002E6834"/>
    <w:rsid w:val="002E68ED"/>
    <w:rsid w:val="002F7162"/>
    <w:rsid w:val="00320C11"/>
    <w:rsid w:val="00341D7E"/>
    <w:rsid w:val="00357072"/>
    <w:rsid w:val="00367946"/>
    <w:rsid w:val="0038161E"/>
    <w:rsid w:val="0039287C"/>
    <w:rsid w:val="003A4C9F"/>
    <w:rsid w:val="003B5313"/>
    <w:rsid w:val="003C3CED"/>
    <w:rsid w:val="004118E5"/>
    <w:rsid w:val="00423D8D"/>
    <w:rsid w:val="00434ADB"/>
    <w:rsid w:val="00436479"/>
    <w:rsid w:val="00464FB5"/>
    <w:rsid w:val="004655C0"/>
    <w:rsid w:val="0046774D"/>
    <w:rsid w:val="00485170"/>
    <w:rsid w:val="00496C1E"/>
    <w:rsid w:val="004A5095"/>
    <w:rsid w:val="004A60B8"/>
    <w:rsid w:val="004A74A8"/>
    <w:rsid w:val="004C1A2F"/>
    <w:rsid w:val="004D2D9F"/>
    <w:rsid w:val="004F1288"/>
    <w:rsid w:val="00503523"/>
    <w:rsid w:val="005332D2"/>
    <w:rsid w:val="0054611D"/>
    <w:rsid w:val="00557A52"/>
    <w:rsid w:val="00584242"/>
    <w:rsid w:val="005A03D7"/>
    <w:rsid w:val="005B1296"/>
    <w:rsid w:val="005C2B40"/>
    <w:rsid w:val="005C46DA"/>
    <w:rsid w:val="005D6DB0"/>
    <w:rsid w:val="005F2177"/>
    <w:rsid w:val="005F2FC6"/>
    <w:rsid w:val="00642A68"/>
    <w:rsid w:val="006533D1"/>
    <w:rsid w:val="00707ABA"/>
    <w:rsid w:val="00750474"/>
    <w:rsid w:val="007B1BE5"/>
    <w:rsid w:val="007B52D0"/>
    <w:rsid w:val="007C3896"/>
    <w:rsid w:val="007C4A52"/>
    <w:rsid w:val="00800175"/>
    <w:rsid w:val="00814A8A"/>
    <w:rsid w:val="00833F9E"/>
    <w:rsid w:val="00835FA2"/>
    <w:rsid w:val="008466F7"/>
    <w:rsid w:val="008478AE"/>
    <w:rsid w:val="00847C51"/>
    <w:rsid w:val="00853A92"/>
    <w:rsid w:val="00874A22"/>
    <w:rsid w:val="00883D1E"/>
    <w:rsid w:val="0089446D"/>
    <w:rsid w:val="008A0C9F"/>
    <w:rsid w:val="008B1494"/>
    <w:rsid w:val="008B1F58"/>
    <w:rsid w:val="008D4D8D"/>
    <w:rsid w:val="008E3FBF"/>
    <w:rsid w:val="009015DA"/>
    <w:rsid w:val="00905532"/>
    <w:rsid w:val="00906075"/>
    <w:rsid w:val="00906585"/>
    <w:rsid w:val="00925DA8"/>
    <w:rsid w:val="009514D1"/>
    <w:rsid w:val="0096407C"/>
    <w:rsid w:val="00965F0E"/>
    <w:rsid w:val="00992552"/>
    <w:rsid w:val="009C5FA3"/>
    <w:rsid w:val="009D4EF3"/>
    <w:rsid w:val="009E3783"/>
    <w:rsid w:val="009F4EEA"/>
    <w:rsid w:val="00A63986"/>
    <w:rsid w:val="00AA368C"/>
    <w:rsid w:val="00AC2F0B"/>
    <w:rsid w:val="00AC38C2"/>
    <w:rsid w:val="00AC4348"/>
    <w:rsid w:val="00B12026"/>
    <w:rsid w:val="00B12B83"/>
    <w:rsid w:val="00B21F68"/>
    <w:rsid w:val="00B229E9"/>
    <w:rsid w:val="00B340A6"/>
    <w:rsid w:val="00B40B39"/>
    <w:rsid w:val="00B533CD"/>
    <w:rsid w:val="00B60798"/>
    <w:rsid w:val="00B73705"/>
    <w:rsid w:val="00BE3B55"/>
    <w:rsid w:val="00BF5356"/>
    <w:rsid w:val="00C009F6"/>
    <w:rsid w:val="00C12865"/>
    <w:rsid w:val="00C1696C"/>
    <w:rsid w:val="00C6009C"/>
    <w:rsid w:val="00C607BC"/>
    <w:rsid w:val="00C613EA"/>
    <w:rsid w:val="00C62B4E"/>
    <w:rsid w:val="00C6379A"/>
    <w:rsid w:val="00C74970"/>
    <w:rsid w:val="00C92B31"/>
    <w:rsid w:val="00C95598"/>
    <w:rsid w:val="00CA46B5"/>
    <w:rsid w:val="00CF2DEF"/>
    <w:rsid w:val="00D10AED"/>
    <w:rsid w:val="00D33057"/>
    <w:rsid w:val="00D40995"/>
    <w:rsid w:val="00D418EC"/>
    <w:rsid w:val="00D75CEC"/>
    <w:rsid w:val="00D853A4"/>
    <w:rsid w:val="00D856C3"/>
    <w:rsid w:val="00DB20DD"/>
    <w:rsid w:val="00DE2FDC"/>
    <w:rsid w:val="00E00670"/>
    <w:rsid w:val="00E0653D"/>
    <w:rsid w:val="00E117AD"/>
    <w:rsid w:val="00E13E3A"/>
    <w:rsid w:val="00E24930"/>
    <w:rsid w:val="00E2742C"/>
    <w:rsid w:val="00E34FCE"/>
    <w:rsid w:val="00E52DBD"/>
    <w:rsid w:val="00E53E9C"/>
    <w:rsid w:val="00E73852"/>
    <w:rsid w:val="00E75E92"/>
    <w:rsid w:val="00E77D64"/>
    <w:rsid w:val="00E92C15"/>
    <w:rsid w:val="00EB1099"/>
    <w:rsid w:val="00EB5B72"/>
    <w:rsid w:val="00EC231B"/>
    <w:rsid w:val="00EC52E4"/>
    <w:rsid w:val="00ED2C3B"/>
    <w:rsid w:val="00ED77F7"/>
    <w:rsid w:val="00EF2B42"/>
    <w:rsid w:val="00F043A2"/>
    <w:rsid w:val="00F06A1A"/>
    <w:rsid w:val="00F25258"/>
    <w:rsid w:val="00F27BA5"/>
    <w:rsid w:val="00F3556D"/>
    <w:rsid w:val="00F474FB"/>
    <w:rsid w:val="00F50CCC"/>
    <w:rsid w:val="00F811C0"/>
    <w:rsid w:val="00F90B69"/>
    <w:rsid w:val="00FB2D75"/>
    <w:rsid w:val="00FC6908"/>
    <w:rsid w:val="00FD1731"/>
    <w:rsid w:val="096662CC"/>
    <w:rsid w:val="0A3D172D"/>
    <w:rsid w:val="0F9EF240"/>
    <w:rsid w:val="118C41C7"/>
    <w:rsid w:val="1EF3E0B8"/>
    <w:rsid w:val="1FC54533"/>
    <w:rsid w:val="219257FE"/>
    <w:rsid w:val="2BC59AA8"/>
    <w:rsid w:val="31771514"/>
    <w:rsid w:val="37EC3867"/>
    <w:rsid w:val="3FD34FE5"/>
    <w:rsid w:val="43985100"/>
    <w:rsid w:val="4D6FE75A"/>
    <w:rsid w:val="4DE4C156"/>
    <w:rsid w:val="55573AB9"/>
    <w:rsid w:val="55FBAD02"/>
    <w:rsid w:val="5F07E9AB"/>
    <w:rsid w:val="5F990D13"/>
    <w:rsid w:val="63D364DD"/>
    <w:rsid w:val="6DB2B3DA"/>
    <w:rsid w:val="75F11D1B"/>
    <w:rsid w:val="7AADAA5A"/>
    <w:rsid w:val="7E8D6ECD"/>
    <w:rsid w:val="7EEF47C4"/>
    <w:rsid w:val="7FFF4D1B"/>
    <w:rsid w:val="97FFDDF7"/>
    <w:rsid w:val="9EEFA1D0"/>
    <w:rsid w:val="ADFE4654"/>
    <w:rsid w:val="DDB796B4"/>
    <w:rsid w:val="DFA60AD4"/>
    <w:rsid w:val="F6E92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仿宋" w:cstheme="minorBidi"/>
      <w:kern w:val="2"/>
      <w:sz w:val="28"/>
      <w:szCs w:val="22"/>
      <w:lang w:val="en-US" w:eastAsia="zh-CN" w:bidi="ar-SA"/>
      <w14:ligatures w14:val="standardContextual"/>
    </w:rPr>
  </w:style>
  <w:style w:type="paragraph" w:styleId="2">
    <w:name w:val="heading 1"/>
    <w:basedOn w:val="1"/>
    <w:next w:val="1"/>
    <w:link w:val="19"/>
    <w:qFormat/>
    <w:uiPriority w:val="9"/>
    <w:pPr>
      <w:keepNext/>
      <w:keepLines/>
      <w:numPr>
        <w:ilvl w:val="0"/>
        <w:numId w:val="1"/>
      </w:numPr>
      <w:outlineLvl w:val="0"/>
    </w:pPr>
    <w:rPr>
      <w:b/>
      <w:bCs/>
      <w:kern w:val="44"/>
      <w:sz w:val="36"/>
      <w:szCs w:val="44"/>
    </w:rPr>
  </w:style>
  <w:style w:type="paragraph" w:styleId="3">
    <w:name w:val="heading 2"/>
    <w:basedOn w:val="1"/>
    <w:next w:val="1"/>
    <w:link w:val="20"/>
    <w:unhideWhenUsed/>
    <w:qFormat/>
    <w:uiPriority w:val="9"/>
    <w:pPr>
      <w:keepNext/>
      <w:keepLines/>
      <w:numPr>
        <w:ilvl w:val="1"/>
        <w:numId w:val="1"/>
      </w:numPr>
      <w:outlineLvl w:val="1"/>
    </w:pPr>
    <w:rPr>
      <w:rFonts w:asciiTheme="majorHAnsi" w:hAnsiTheme="majorHAnsi" w:cstheme="majorBidi"/>
      <w:b/>
      <w:bCs/>
      <w:sz w:val="32"/>
      <w:szCs w:val="32"/>
    </w:rPr>
  </w:style>
  <w:style w:type="paragraph" w:styleId="4">
    <w:name w:val="heading 3"/>
    <w:basedOn w:val="1"/>
    <w:next w:val="1"/>
    <w:link w:val="21"/>
    <w:unhideWhenUsed/>
    <w:qFormat/>
    <w:uiPriority w:val="9"/>
    <w:pPr>
      <w:keepNext/>
      <w:keepLines/>
      <w:numPr>
        <w:ilvl w:val="2"/>
        <w:numId w:val="1"/>
      </w:numPr>
      <w:outlineLvl w:val="2"/>
    </w:pPr>
    <w:rPr>
      <w:b/>
      <w:bCs/>
      <w:sz w:val="32"/>
      <w:szCs w:val="32"/>
    </w:rPr>
  </w:style>
  <w:style w:type="paragraph" w:styleId="5">
    <w:name w:val="heading 4"/>
    <w:basedOn w:val="1"/>
    <w:next w:val="1"/>
    <w:link w:val="22"/>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3"/>
    <w:semiHidden/>
    <w:unhideWhenUsed/>
    <w:qFormat/>
    <w:uiPriority w:val="9"/>
    <w:pPr>
      <w:keepNext/>
      <w:keepLines/>
      <w:numPr>
        <w:ilvl w:val="4"/>
        <w:numId w:val="1"/>
      </w:numPr>
      <w:spacing w:before="280" w:after="290" w:line="376" w:lineRule="auto"/>
      <w:outlineLvl w:val="4"/>
    </w:pPr>
    <w:rPr>
      <w:b/>
      <w:bCs/>
      <w:szCs w:val="28"/>
    </w:rPr>
  </w:style>
  <w:style w:type="paragraph" w:styleId="7">
    <w:name w:val="heading 6"/>
    <w:basedOn w:val="1"/>
    <w:next w:val="1"/>
    <w:link w:val="24"/>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27"/>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unhideWhenUsed/>
    <w:qFormat/>
    <w:uiPriority w:val="99"/>
    <w:pPr>
      <w:jc w:val="left"/>
    </w:pPr>
  </w:style>
  <w:style w:type="paragraph" w:styleId="12">
    <w:name w:val="footer"/>
    <w:basedOn w:val="1"/>
    <w:link w:val="36"/>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4">
    <w:name w:val="annotation subject"/>
    <w:basedOn w:val="11"/>
    <w:next w:val="11"/>
    <w:link w:val="34"/>
    <w:semiHidden/>
    <w:unhideWhenUsed/>
    <w:qFormat/>
    <w:uiPriority w:val="99"/>
    <w:rPr>
      <w:b/>
      <w:bCs/>
    </w:r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标题 1 字符"/>
    <w:basedOn w:val="17"/>
    <w:link w:val="2"/>
    <w:qFormat/>
    <w:uiPriority w:val="9"/>
    <w:rPr>
      <w:rFonts w:eastAsia="宋体"/>
      <w:b/>
      <w:bCs/>
      <w:kern w:val="44"/>
      <w:sz w:val="36"/>
      <w:szCs w:val="44"/>
    </w:rPr>
  </w:style>
  <w:style w:type="character" w:customStyle="1" w:styleId="20">
    <w:name w:val="标题 2 字符"/>
    <w:basedOn w:val="17"/>
    <w:link w:val="3"/>
    <w:qFormat/>
    <w:uiPriority w:val="9"/>
    <w:rPr>
      <w:rFonts w:eastAsia="宋体" w:asciiTheme="majorHAnsi" w:hAnsiTheme="majorHAnsi" w:cstheme="majorBidi"/>
      <w:b/>
      <w:bCs/>
      <w:sz w:val="32"/>
      <w:szCs w:val="32"/>
    </w:rPr>
  </w:style>
  <w:style w:type="character" w:customStyle="1" w:styleId="21">
    <w:name w:val="标题 3 字符"/>
    <w:basedOn w:val="17"/>
    <w:link w:val="4"/>
    <w:qFormat/>
    <w:uiPriority w:val="9"/>
    <w:rPr>
      <w:rFonts w:ascii="宋体" w:hAnsi="宋体" w:eastAsia="仿宋" w:cstheme="minorBidi"/>
      <w:b/>
      <w:bCs/>
      <w:kern w:val="2"/>
      <w:sz w:val="32"/>
      <w:szCs w:val="32"/>
      <w14:ligatures w14:val="standardContextual"/>
    </w:rPr>
  </w:style>
  <w:style w:type="character" w:customStyle="1" w:styleId="22">
    <w:name w:val="标题 4 字符"/>
    <w:basedOn w:val="17"/>
    <w:link w:val="5"/>
    <w:semiHidden/>
    <w:qFormat/>
    <w:uiPriority w:val="9"/>
    <w:rPr>
      <w:rFonts w:asciiTheme="majorHAnsi" w:hAnsiTheme="majorHAnsi" w:eastAsiaTheme="majorEastAsia" w:cstheme="majorBidi"/>
      <w:b/>
      <w:bCs/>
      <w:sz w:val="28"/>
      <w:szCs w:val="28"/>
    </w:rPr>
  </w:style>
  <w:style w:type="character" w:customStyle="1" w:styleId="23">
    <w:name w:val="标题 5 字符"/>
    <w:basedOn w:val="17"/>
    <w:link w:val="6"/>
    <w:semiHidden/>
    <w:qFormat/>
    <w:uiPriority w:val="9"/>
    <w:rPr>
      <w:b/>
      <w:bCs/>
      <w:sz w:val="28"/>
      <w:szCs w:val="28"/>
    </w:rPr>
  </w:style>
  <w:style w:type="character" w:customStyle="1" w:styleId="24">
    <w:name w:val="标题 6 字符"/>
    <w:basedOn w:val="17"/>
    <w:link w:val="7"/>
    <w:semiHidden/>
    <w:qFormat/>
    <w:uiPriority w:val="9"/>
    <w:rPr>
      <w:rFonts w:asciiTheme="majorHAnsi" w:hAnsiTheme="majorHAnsi" w:eastAsiaTheme="majorEastAsia" w:cstheme="majorBidi"/>
      <w:b/>
      <w:bCs/>
      <w:sz w:val="24"/>
      <w:szCs w:val="24"/>
    </w:rPr>
  </w:style>
  <w:style w:type="character" w:customStyle="1" w:styleId="25">
    <w:name w:val="标题 7 字符"/>
    <w:basedOn w:val="17"/>
    <w:link w:val="8"/>
    <w:semiHidden/>
    <w:qFormat/>
    <w:uiPriority w:val="9"/>
    <w:rPr>
      <w:b/>
      <w:bCs/>
      <w:sz w:val="24"/>
      <w:szCs w:val="24"/>
    </w:rPr>
  </w:style>
  <w:style w:type="character" w:customStyle="1" w:styleId="26">
    <w:name w:val="标题 8 字符"/>
    <w:basedOn w:val="17"/>
    <w:link w:val="9"/>
    <w:semiHidden/>
    <w:qFormat/>
    <w:uiPriority w:val="9"/>
    <w:rPr>
      <w:rFonts w:asciiTheme="majorHAnsi" w:hAnsiTheme="majorHAnsi" w:eastAsiaTheme="majorEastAsia" w:cstheme="majorBidi"/>
      <w:sz w:val="24"/>
      <w:szCs w:val="24"/>
    </w:rPr>
  </w:style>
  <w:style w:type="character" w:customStyle="1" w:styleId="27">
    <w:name w:val="标题 9 字符"/>
    <w:basedOn w:val="17"/>
    <w:link w:val="10"/>
    <w:semiHidden/>
    <w:qFormat/>
    <w:uiPriority w:val="9"/>
    <w:rPr>
      <w:rFonts w:asciiTheme="majorHAnsi" w:hAnsiTheme="majorHAnsi" w:eastAsiaTheme="majorEastAsia" w:cstheme="majorBidi"/>
      <w:szCs w:val="21"/>
    </w:rPr>
  </w:style>
  <w:style w:type="paragraph" w:styleId="28">
    <w:name w:val="List Paragraph"/>
    <w:basedOn w:val="1"/>
    <w:qFormat/>
    <w:uiPriority w:val="34"/>
    <w:pPr>
      <w:ind w:firstLine="420" w:firstLineChars="200"/>
    </w:pPr>
  </w:style>
  <w:style w:type="paragraph" w:customStyle="1" w:styleId="29">
    <w:name w:val="可研正文"/>
    <w:basedOn w:val="1"/>
    <w:link w:val="30"/>
    <w:qFormat/>
    <w:uiPriority w:val="0"/>
    <w:pPr>
      <w:widowControl/>
      <w:adjustRightInd w:val="0"/>
      <w:spacing w:line="500" w:lineRule="exact"/>
      <w:ind w:firstLine="560" w:firstLineChars="200"/>
    </w:pPr>
    <w:rPr>
      <w:rFonts w:ascii="仿宋_GB2312" w:hAnsi="仿宋_GB2312" w:cs="Times New Roman"/>
      <w:kern w:val="0"/>
      <w:szCs w:val="28"/>
      <w14:ligatures w14:val="none"/>
    </w:rPr>
  </w:style>
  <w:style w:type="character" w:customStyle="1" w:styleId="30">
    <w:name w:val="可研正文 Char"/>
    <w:link w:val="29"/>
    <w:qFormat/>
    <w:uiPriority w:val="0"/>
    <w:rPr>
      <w:rFonts w:ascii="仿宋_GB2312" w:hAnsi="仿宋_GB2312" w:eastAsia="仿宋" w:cs="Times New Roman"/>
      <w:kern w:val="0"/>
      <w:sz w:val="28"/>
      <w:szCs w:val="28"/>
      <w14:ligatures w14:val="none"/>
    </w:rPr>
  </w:style>
  <w:style w:type="paragraph" w:customStyle="1" w:styleId="31">
    <w:name w:val="方案文档"/>
    <w:autoRedefine/>
    <w:qFormat/>
    <w:uiPriority w:val="0"/>
    <w:pPr>
      <w:spacing w:beforeLines="50" w:afterLines="50" w:line="360" w:lineRule="auto"/>
      <w:ind w:firstLine="200" w:firstLineChars="200"/>
    </w:pPr>
    <w:rPr>
      <w:rFonts w:ascii="Times New Roman" w:hAnsi="Times New Roman" w:eastAsia="宋体" w:cs="Times New Roman"/>
      <w:kern w:val="2"/>
      <w:sz w:val="24"/>
      <w:szCs w:val="24"/>
      <w:lang w:val="en-US" w:eastAsia="zh-CN" w:bidi="ar-SA"/>
    </w:rPr>
  </w:style>
  <w:style w:type="paragraph" w:customStyle="1" w:styleId="32">
    <w:name w:val="正文缩进1"/>
    <w:basedOn w:val="1"/>
    <w:autoRedefine/>
    <w:qFormat/>
    <w:uiPriority w:val="0"/>
    <w:pPr>
      <w:ind w:firstLine="200" w:firstLineChars="200"/>
    </w:pPr>
    <w:rPr>
      <w:rFonts w:ascii="Times New Roman" w:hAnsi="Times New Roman"/>
    </w:rPr>
  </w:style>
  <w:style w:type="character" w:customStyle="1" w:styleId="33">
    <w:name w:val="批注文字 字符"/>
    <w:basedOn w:val="17"/>
    <w:link w:val="11"/>
    <w:semiHidden/>
    <w:qFormat/>
    <w:uiPriority w:val="99"/>
    <w:rPr>
      <w:rFonts w:ascii="宋体" w:hAnsi="宋体" w:eastAsia="仿宋" w:cstheme="minorBidi"/>
      <w:kern w:val="2"/>
      <w:sz w:val="28"/>
      <w:szCs w:val="22"/>
      <w14:ligatures w14:val="standardContextual"/>
    </w:rPr>
  </w:style>
  <w:style w:type="character" w:customStyle="1" w:styleId="34">
    <w:name w:val="批注主题 字符"/>
    <w:basedOn w:val="33"/>
    <w:link w:val="14"/>
    <w:semiHidden/>
    <w:qFormat/>
    <w:uiPriority w:val="99"/>
    <w:rPr>
      <w:rFonts w:ascii="宋体" w:hAnsi="宋体" w:eastAsia="仿宋" w:cstheme="minorBidi"/>
      <w:b/>
      <w:bCs/>
      <w:kern w:val="2"/>
      <w:sz w:val="28"/>
      <w:szCs w:val="22"/>
      <w14:ligatures w14:val="standardContextual"/>
    </w:rPr>
  </w:style>
  <w:style w:type="character" w:customStyle="1" w:styleId="35">
    <w:name w:val="页眉 字符"/>
    <w:basedOn w:val="17"/>
    <w:link w:val="13"/>
    <w:qFormat/>
    <w:uiPriority w:val="99"/>
    <w:rPr>
      <w:rFonts w:ascii="宋体" w:hAnsi="宋体" w:eastAsia="仿宋" w:cstheme="minorBidi"/>
      <w:kern w:val="2"/>
      <w:sz w:val="18"/>
      <w:szCs w:val="18"/>
      <w14:ligatures w14:val="standardContextual"/>
    </w:rPr>
  </w:style>
  <w:style w:type="character" w:customStyle="1" w:styleId="36">
    <w:name w:val="页脚 字符"/>
    <w:basedOn w:val="17"/>
    <w:link w:val="12"/>
    <w:qFormat/>
    <w:uiPriority w:val="99"/>
    <w:rPr>
      <w:rFonts w:ascii="宋体" w:hAnsi="宋体" w:eastAsia="仿宋" w:cstheme="minorBidi"/>
      <w:kern w:val="2"/>
      <w:sz w:val="18"/>
      <w:szCs w:val="18"/>
      <w14:ligatures w14:val="standardContextual"/>
    </w:rPr>
  </w:style>
  <w:style w:type="paragraph" w:customStyle="1" w:styleId="37">
    <w:name w:val="修订1"/>
    <w:hidden/>
    <w:unhideWhenUsed/>
    <w:qFormat/>
    <w:uiPriority w:val="99"/>
    <w:rPr>
      <w:rFonts w:ascii="宋体" w:hAnsi="宋体" w:eastAsia="仿宋" w:cstheme="minorBidi"/>
      <w:kern w:val="2"/>
      <w:sz w:val="28"/>
      <w:szCs w:val="22"/>
      <w:lang w:val="en-US" w:eastAsia="zh-CN" w:bidi="ar-SA"/>
      <w14:ligatures w14:val="standardContextual"/>
    </w:rPr>
  </w:style>
  <w:style w:type="paragraph" w:customStyle="1" w:styleId="38">
    <w:name w:val="Revision"/>
    <w:hidden/>
    <w:unhideWhenUsed/>
    <w:qFormat/>
    <w:uiPriority w:val="99"/>
    <w:rPr>
      <w:rFonts w:ascii="宋体" w:hAnsi="宋体" w:eastAsia="仿宋" w:cstheme="minorBidi"/>
      <w:kern w:val="2"/>
      <w:sz w:val="28"/>
      <w:szCs w:val="22"/>
      <w:lang w:val="en-US" w:eastAsia="zh-CN" w:bidi="ar-SA"/>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63</Pages>
  <Words>19776</Words>
  <Characters>24523</Characters>
  <Lines>2229</Lines>
  <Paragraphs>1845</Paragraphs>
  <TotalTime>46</TotalTime>
  <ScaleCrop>false</ScaleCrop>
  <LinksUpToDate>false</LinksUpToDate>
  <CharactersWithSpaces>42454</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2026-08-25T10:45:00Z</dcterms:created>
  <dcterms:modified xsi:type="dcterms:W3CDTF">2026-08-25T13:58:36Z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F9C54C59ADA546E08A50F10313A8C583_13</vt:lpwstr>
  </property>
</Properties>
</file>