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8"/>
        </w:rPr>
        <w:t>第九届进博会上海人文交流活动采购需求</w:t>
      </w:r>
    </w:p>
    <w:p>
      <w:pPr>
        <w:spacing w:line="580" w:lineRule="exact"/>
        <w:ind w:firstLine="422" w:firstLineChars="200"/>
        <w:rPr>
          <w:rFonts w:ascii="宋体" w:hAnsi="宋体"/>
          <w:b/>
          <w:bCs/>
          <w:szCs w:val="21"/>
        </w:rPr>
      </w:pPr>
    </w:p>
    <w:p>
      <w:pPr>
        <w:spacing w:line="600" w:lineRule="exact"/>
        <w:ind w:firstLine="640" w:firstLineChars="200"/>
        <w:rPr>
          <w:rFonts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一、总体要求及场地规划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根据进口博览局《第九届进博会人文交流活动实施方案》(商博函〔2026〕0221号)的通知以及委内进博会任务分工</w:t>
      </w:r>
      <w:r>
        <w:rPr>
          <w:rFonts w:hint="eastAsia" w:ascii="仿宋_GB2312" w:hAnsi="宋体" w:eastAsia="仿宋_GB2312"/>
          <w:bCs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结合本市实际</w:t>
      </w:r>
      <w:r>
        <w:rPr>
          <w:rFonts w:hint="eastAsia" w:ascii="仿宋_GB2312" w:hAnsi="宋体" w:eastAsia="仿宋_GB2312"/>
          <w:bCs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拟于第九届进博会期间，在国家会展中心中央广场举办上海人文交流活动，打造进博会上海馆。</w:t>
      </w:r>
    </w:p>
    <w:p>
      <w:pPr>
        <w:spacing w:line="600" w:lineRule="exact"/>
        <w:ind w:firstLine="643" w:firstLineChars="200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（一）展示主题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贯彻落实党和国家扩大国内需求，提振消费的决策部署，展示上海坚持扩消费，加快建设国际消费中心城市的阶段性成果。通过品牌展陈、定制体验、文化活动、礼物销售等内容，将“上海消费”具象化为可参与、可融入、可传播的主题场景，诠释“上海消费”的引力、活力与魅力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表现方式上，外观设计将注重对上海特色文化标识的转译，内部打造将运用开放式布局、时尚化设计、交互式技术手段，打造沉浸式、体验式展馆。</w:t>
      </w:r>
    </w:p>
    <w:p>
      <w:pPr>
        <w:spacing w:line="600" w:lineRule="exact"/>
        <w:ind w:firstLine="643" w:firstLineChars="200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（二）场地位置</w:t>
      </w:r>
    </w:p>
    <w:p>
      <w:pPr>
        <w:spacing w:line="60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上海馆将于11月5日至11月10日在国家会展中心举办，占地面积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297</w:t>
      </w:r>
      <w:r>
        <w:rPr>
          <w:rFonts w:hint="eastAsia" w:ascii="仿宋_GB2312" w:eastAsia="仿宋_GB2312" w:cs="仿宋_GB2312"/>
          <w:sz w:val="32"/>
          <w:szCs w:val="32"/>
        </w:rPr>
        <w:t>平方米，位于中央广场3、4号馆前位置。</w:t>
      </w:r>
    </w:p>
    <w:p>
      <w:pPr>
        <w:spacing w:line="600" w:lineRule="exact"/>
        <w:ind w:firstLine="640" w:firstLineChars="200"/>
        <w:rPr>
          <w:rFonts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二、时间安排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展会前，根据进博局总体安排进场施工，完成展示区搭</w:t>
      </w:r>
      <w:bookmarkStart w:id="0" w:name="_GoBack"/>
      <w:bookmarkEnd w:id="0"/>
      <w:r>
        <w:rPr>
          <w:rFonts w:hint="eastAsia" w:ascii="仿宋_GB2312" w:hAnsi="宋体" w:eastAsia="仿宋_GB2312"/>
          <w:bCs/>
          <w:sz w:val="32"/>
          <w:szCs w:val="32"/>
        </w:rPr>
        <w:t>建和审馆，做好前期宣传预热。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展会期间，落实展出期间现场维护、贵宾接待、协调保障、现场管理和宣传任务，确保展会顺利安全举办。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展会后，做好活动总结和配合监理验收等工作。</w:t>
      </w:r>
    </w:p>
    <w:p>
      <w:pPr>
        <w:spacing w:line="600" w:lineRule="exact"/>
        <w:ind w:firstLine="640" w:firstLineChars="200"/>
        <w:rPr>
          <w:rFonts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三、工作内容</w:t>
      </w:r>
    </w:p>
    <w:tbl>
      <w:tblPr>
        <w:tblStyle w:val="9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2895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一</w:t>
            </w:r>
          </w:p>
        </w:tc>
        <w:tc>
          <w:tcPr>
            <w:tcW w:w="7794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策划设计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895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策展方案制作</w:t>
            </w:r>
          </w:p>
        </w:tc>
        <w:tc>
          <w:tcPr>
            <w:tcW w:w="4899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围绕展示主题进行主题演绎，策划办展思路，提炼每个板块的分主题，围绕各分主题策划展示内容并组织相关匹配的案例，具体包括但不限于展示主题、展陈内容，展区布局，和品牌选取等。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895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展区设计</w:t>
            </w:r>
          </w:p>
        </w:tc>
        <w:tc>
          <w:tcPr>
            <w:tcW w:w="4899" w:type="dxa"/>
            <w:shd w:val="clear" w:color="000000" w:fill="FFFFFF"/>
            <w:vAlign w:val="center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结合展示主题进行展馆的整体外观形象设计，外观需具备上海特色，通过品牌展陈、定制体验、文化活动、礼物销售等内容，将“上海消费”具象化为可参与、可融入、可传播的主题场景，诠释“上海消费”的引力、活力与魅力</w:t>
            </w:r>
            <w:r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  <w:t>，需提供分板块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的展陈内容设计、提供展台设计效果图、施工图等图纸。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7794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搭建制作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895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展台总体搭建施工</w:t>
            </w:r>
          </w:p>
        </w:tc>
        <w:tc>
          <w:tcPr>
            <w:tcW w:w="4899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展台总面积</w:t>
            </w:r>
            <w:r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  <w:t>297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平方米，提供展台预搭建，编制现场布展施工工作方案及人员分工安排，完成现场展台搭建，配备互动多媒体等设施，沉浸式、交互式演绎上海魅力。包括布撤展人工费。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895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展品道具设计及制作</w:t>
            </w:r>
          </w:p>
        </w:tc>
        <w:tc>
          <w:tcPr>
            <w:tcW w:w="4899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根据板块展示主题及展台效果图，汇总参展单位提供的展品展项，编制展品清单，并进行展品道具设计和相关物料制作，根据确定的展品方案完成现场展品摆放工作。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2895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拆除和垃圾清运</w:t>
            </w:r>
          </w:p>
        </w:tc>
        <w:tc>
          <w:tcPr>
            <w:tcW w:w="4899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展会结束后，负责展台拆除和垃圾清运。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7794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运输仓储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895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展品运输和仓储</w:t>
            </w:r>
          </w:p>
        </w:tc>
        <w:tc>
          <w:tcPr>
            <w:tcW w:w="4899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展会期间，保障固定仓储地点并配备运输车辆，为展品进出仓，仓库至展台等配送提供服务。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895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补货和撤馆</w:t>
            </w:r>
          </w:p>
        </w:tc>
        <w:tc>
          <w:tcPr>
            <w:tcW w:w="4899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完成展期补货和撤馆运输。包括特殊定制展品运输。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四</w:t>
            </w:r>
          </w:p>
        </w:tc>
        <w:tc>
          <w:tcPr>
            <w:tcW w:w="7794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宣传推广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895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摄影、摄像及档案保存</w:t>
            </w:r>
          </w:p>
        </w:tc>
        <w:tc>
          <w:tcPr>
            <w:tcW w:w="4899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展示现场每天安排摄影摄像记录，每天进行图片直播，项目结束汇总存档。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895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媒体推广</w:t>
            </w:r>
          </w:p>
        </w:tc>
        <w:tc>
          <w:tcPr>
            <w:tcW w:w="4899" w:type="dxa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内容编写、内容翻译及线上媒体发稿；央地两级主流媒体发稿，与新媒体发稿合计不少于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30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五</w:t>
            </w:r>
          </w:p>
        </w:tc>
        <w:tc>
          <w:tcPr>
            <w:tcW w:w="7794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组织运营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企业对接</w:t>
            </w:r>
          </w:p>
        </w:tc>
        <w:tc>
          <w:tcPr>
            <w:tcW w:w="4899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通过企业调研和专家咨询，组织不少于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0个品牌参展，并根据需求为品牌定制美陈和市场推广等。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负责承办单位人员、施工人员、参展人员、现场服务人员等至少100张证件办理。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现场运维、翻译、接待、导览</w:t>
            </w:r>
          </w:p>
        </w:tc>
        <w:tc>
          <w:tcPr>
            <w:tcW w:w="4899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展期内（5天），应每天保证现场有接待人员、导览人员、翻译人员和运维人员（包括保安、保洁等）。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展馆设施租赁及配套保障</w:t>
            </w:r>
          </w:p>
        </w:tc>
        <w:tc>
          <w:tcPr>
            <w:tcW w:w="4899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照明用电电箱、动力用电电箱、24小时用电、场地管理费、给排水费、运输车证、审图、人员保险等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六</w:t>
            </w:r>
          </w:p>
        </w:tc>
        <w:tc>
          <w:tcPr>
            <w:tcW w:w="7794" w:type="dxa"/>
            <w:gridSpan w:val="2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8" w:type="dxa"/>
            <w:shd w:val="clear" w:color="auto" w:fill="auto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活动总结汇报</w:t>
            </w:r>
          </w:p>
        </w:tc>
        <w:tc>
          <w:tcPr>
            <w:tcW w:w="4899" w:type="dxa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配合主办方开展总结、验收，出具相关报告。</w:t>
            </w:r>
          </w:p>
        </w:tc>
      </w:tr>
    </w:tbl>
    <w:p>
      <w:pPr>
        <w:spacing w:line="600" w:lineRule="exact"/>
        <w:ind w:firstLine="640" w:firstLineChars="200"/>
        <w:rPr>
          <w:rFonts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四、具体要求</w:t>
      </w:r>
    </w:p>
    <w:p>
      <w:pPr>
        <w:spacing w:line="600" w:lineRule="exact"/>
        <w:ind w:firstLine="482" w:firstLineChars="150"/>
        <w:contextualSpacing/>
        <w:rPr>
          <w:rFonts w:ascii="楷体_GB2312" w:hAnsi="宋体" w:eastAsia="楷体_GB2312" w:cs="宋体"/>
          <w:b/>
          <w:sz w:val="32"/>
          <w:szCs w:val="32"/>
        </w:rPr>
      </w:pPr>
      <w:r>
        <w:rPr>
          <w:rFonts w:hint="eastAsia" w:ascii="楷体_GB2312" w:hAnsi="宋体" w:eastAsia="楷体_GB2312" w:cs="宋体"/>
          <w:b/>
          <w:sz w:val="32"/>
          <w:szCs w:val="32"/>
        </w:rPr>
        <w:t>（一）项目范围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1.完成项目的整体方案规划（包括但不限于活动的定位、核心策略、主题、主形象设计、场地规划及活动安排、参展企业的对接和组织）；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2.协助主办方与场馆人员、参展重点企业等各方对本项目有关事宜的沟通。</w:t>
      </w:r>
    </w:p>
    <w:p>
      <w:pPr>
        <w:spacing w:line="600" w:lineRule="exact"/>
        <w:ind w:firstLine="482" w:firstLineChars="150"/>
        <w:contextualSpacing/>
        <w:rPr>
          <w:rFonts w:ascii="楷体_GB2312" w:hAnsi="宋体" w:eastAsia="楷体_GB2312" w:cs="宋体"/>
          <w:b/>
          <w:sz w:val="32"/>
          <w:szCs w:val="32"/>
        </w:rPr>
      </w:pPr>
      <w:r>
        <w:rPr>
          <w:rFonts w:hint="eastAsia" w:ascii="楷体_GB2312" w:hAnsi="宋体" w:eastAsia="楷体_GB2312" w:cs="宋体"/>
          <w:b/>
          <w:sz w:val="32"/>
          <w:szCs w:val="32"/>
        </w:rPr>
        <w:t>（二）策划设计及宣传</w:t>
      </w:r>
    </w:p>
    <w:p>
      <w:pPr>
        <w:pStyle w:val="15"/>
        <w:spacing w:line="600" w:lineRule="exact"/>
        <w:ind w:firstLine="640"/>
        <w:contextualSpacing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1.负责整个活动的主视觉设计，在主视觉设计基础上加以应用，并延伸到各分项活动及衍生品。</w:t>
      </w:r>
    </w:p>
    <w:p>
      <w:pPr>
        <w:pStyle w:val="15"/>
        <w:spacing w:line="600" w:lineRule="exact"/>
        <w:ind w:firstLine="640"/>
        <w:contextualSpacing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2.要求主设计美观大气，具有整体协调性与创意性。设计稿应提前交给采购人审核，同时及时配合采购人对设计稿的修改要求。展区内展品、陈列、装置、表演等根据主办方要求安排妥善。</w:t>
      </w:r>
    </w:p>
    <w:p>
      <w:pPr>
        <w:pStyle w:val="15"/>
        <w:spacing w:line="600" w:lineRule="exact"/>
        <w:ind w:firstLine="640"/>
        <w:contextualSpacing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3.负责相关宣传物料设计制作，要求材料安全环保，印刷颜色饱满、照片还原度高、字体清晰。</w:t>
      </w:r>
    </w:p>
    <w:p>
      <w:pPr>
        <w:pStyle w:val="15"/>
        <w:tabs>
          <w:tab w:val="left" w:pos="426"/>
        </w:tabs>
        <w:spacing w:line="600" w:lineRule="exact"/>
        <w:ind w:firstLine="640"/>
        <w:contextualSpacing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4.设计图纸需包括：主视觉创意设计、宣传用创意效果图、场地平面布置图、流线图、展台设计图、活动效果图、根据设计需要补充说明的效果图等。</w:t>
      </w:r>
    </w:p>
    <w:p>
      <w:pPr>
        <w:pStyle w:val="15"/>
        <w:spacing w:line="600" w:lineRule="exact"/>
        <w:ind w:firstLine="640"/>
        <w:contextualSpacing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5.负责所有宣传物料设计印刷（包括但不限于）：展览宣传册、电子屏宣传张贴广告、微信官网推广用宣传图、引导牌等的设计及制作。</w:t>
      </w:r>
    </w:p>
    <w:p>
      <w:pPr>
        <w:tabs>
          <w:tab w:val="left" w:pos="426"/>
        </w:tabs>
        <w:spacing w:line="600" w:lineRule="exact"/>
        <w:ind w:firstLine="640" w:firstLineChars="200"/>
        <w:contextualSpacing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6.负责展期内展区的摄影、摄像及相关设备租赁。</w:t>
      </w:r>
    </w:p>
    <w:p>
      <w:pPr>
        <w:spacing w:line="600" w:lineRule="exact"/>
        <w:ind w:firstLine="482" w:firstLineChars="150"/>
        <w:contextualSpacing/>
        <w:rPr>
          <w:rFonts w:ascii="楷体_GB2312" w:hAnsi="宋体" w:eastAsia="楷体_GB2312" w:cs="宋体"/>
          <w:b/>
          <w:sz w:val="32"/>
          <w:szCs w:val="32"/>
        </w:rPr>
      </w:pPr>
      <w:r>
        <w:rPr>
          <w:rFonts w:hint="eastAsia" w:ascii="楷体_GB2312" w:hAnsi="宋体" w:eastAsia="楷体_GB2312" w:cs="宋体"/>
          <w:b/>
          <w:sz w:val="32"/>
          <w:szCs w:val="32"/>
        </w:rPr>
        <w:t>（三）展览策划及制作</w:t>
      </w:r>
    </w:p>
    <w:p>
      <w:pPr>
        <w:spacing w:line="600" w:lineRule="exact"/>
        <w:ind w:firstLine="640" w:firstLineChars="200"/>
        <w:contextualSpacing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1.负责展览场地的整体布局规划，展台及参观动线设计。</w:t>
      </w:r>
    </w:p>
    <w:p>
      <w:pPr>
        <w:spacing w:line="600" w:lineRule="exact"/>
        <w:contextualSpacing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具有丰富设计经验的专业人员进行展览策划设计，有相关专业设计师。要求展览流线合理，展位分布有序，展台设计有创意，造型感强，美观大方，有时尚感，能体现上海城市形象的展示需求。根据展区内预留的展位电路点位、网线等设施进行设计，所有的展品的电气部分应符合安全标准，做到强电和弱电分开，布线合理。所有相关设计展位不得占用、遮挡消防通道及消防相关设备空间，整体方案符合消防设计要求，能够通过消防验收。</w:t>
      </w:r>
    </w:p>
    <w:p>
      <w:pPr>
        <w:spacing w:line="600" w:lineRule="exact"/>
        <w:ind w:firstLine="640" w:firstLineChars="200"/>
        <w:contextualSpacing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2.负责展览施工搭建。</w:t>
      </w:r>
      <w:r>
        <w:rPr>
          <w:rFonts w:hint="eastAsia" w:ascii="仿宋_GB2312" w:hAnsi="Arial" w:eastAsia="仿宋_GB2312" w:cs="Arial"/>
          <w:sz w:val="32"/>
          <w:szCs w:val="32"/>
          <w:shd w:val="clear" w:color="auto" w:fill="FFFFFF"/>
        </w:rPr>
        <w:t>具备专业的技术队伍，有固定的从事展览工程业务的人员。有固定的从事展览工程业务的人员，机电（强电、弱电、给排水）类技术人员。所有特殊工种（含电工、焊工、给排水等）必须具备特殊工种上岗证或其它专业资格证书。</w:t>
      </w:r>
      <w:r>
        <w:rPr>
          <w:rFonts w:hint="eastAsia" w:ascii="仿宋_GB2312" w:hAnsi="宋体" w:eastAsia="仿宋_GB2312" w:cs="宋体"/>
          <w:sz w:val="32"/>
          <w:szCs w:val="32"/>
        </w:rPr>
        <w:t>在展览布展前指定时间段内，完成符合场地数量的展位搭建，要求结构牢固，安全环保，并负责现场安装和调试、维保售后等全部工作。材料、工艺选型稳定、耐用、安全。不能有尖、锋边、毛刺等，避免对观众及操作员的伤害。安装施工方案需包括实施方案、施工进度安排、安全环保文明措施、质量及工期承诺及保证措施等。</w:t>
      </w:r>
    </w:p>
    <w:p>
      <w:pPr>
        <w:spacing w:line="600" w:lineRule="exact"/>
        <w:ind w:firstLine="640" w:firstLineChars="200"/>
        <w:contextualSpacing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3.负责展览布展及撤展。在展览布、撤展时，负责垃圾的清运，场地的基本清洁，废料的拆除搬运。</w:t>
      </w:r>
    </w:p>
    <w:p>
      <w:pPr>
        <w:spacing w:line="600" w:lineRule="exact"/>
        <w:ind w:firstLine="640" w:firstLineChars="200"/>
        <w:contextualSpacing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4.配合采购人统筹协调管理参展单位。负责收集并审核所有参展商的相关资料（包括但不限于设计方案，施工图，人员名单，会务车辆，进度安排等），并配合采购人制定相关规章制度管理参展商。</w:t>
      </w:r>
    </w:p>
    <w:p>
      <w:pPr>
        <w:spacing w:line="600" w:lineRule="exact"/>
        <w:ind w:firstLine="640" w:firstLineChars="200"/>
        <w:contextualSpacing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5.负责展览施工搭建现场监理、联络及统筹。配合、服从采购人对工程进度的安排、现场的安全文明施工统一管理和协调。由于供应商安全措施不力造成事故的责任和因此发生的费用，由供应商承担。</w:t>
      </w:r>
    </w:p>
    <w:p>
      <w:pPr>
        <w:pStyle w:val="15"/>
        <w:spacing w:line="600" w:lineRule="exact"/>
        <w:ind w:firstLine="640"/>
        <w:contextualSpacing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6.所用设备设施安全稳定，容易操作，确保运行正常。</w:t>
      </w:r>
    </w:p>
    <w:p>
      <w:pPr>
        <w:spacing w:line="600" w:lineRule="exact"/>
        <w:ind w:firstLine="482" w:firstLineChars="150"/>
        <w:contextualSpacing/>
        <w:rPr>
          <w:rFonts w:ascii="楷体_GB2312" w:hAnsi="宋体" w:eastAsia="楷体_GB2312" w:cs="宋体"/>
          <w:b/>
          <w:sz w:val="32"/>
          <w:szCs w:val="32"/>
        </w:rPr>
      </w:pPr>
      <w:r>
        <w:rPr>
          <w:rFonts w:hint="eastAsia" w:ascii="楷体_GB2312" w:hAnsi="宋体" w:eastAsia="楷体_GB2312" w:cs="宋体"/>
          <w:b/>
          <w:sz w:val="32"/>
          <w:szCs w:val="32"/>
        </w:rPr>
        <w:t>（四）活动管理统筹</w:t>
      </w:r>
    </w:p>
    <w:p>
      <w:pPr>
        <w:spacing w:line="600" w:lineRule="exact"/>
        <w:ind w:firstLine="640" w:firstLineChars="200"/>
        <w:contextualSpacing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1.配合采购人完成参会人员的证件办理（不少于100人），各类组织会议的通知发布，资料信息的发放和收集工作。</w:t>
      </w:r>
    </w:p>
    <w:p>
      <w:pPr>
        <w:spacing w:line="600" w:lineRule="exact"/>
        <w:ind w:firstLine="640" w:firstLineChars="200"/>
        <w:contextualSpacing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2.配合采购人编制活动手册及活动相关活动资料，相关宣传物料应根据需求制作。</w:t>
      </w:r>
    </w:p>
    <w:p>
      <w:pPr>
        <w:spacing w:line="600" w:lineRule="exact"/>
        <w:ind w:firstLine="640" w:firstLineChars="200"/>
        <w:contextualSpacing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3.展期内，应每天保证现场有接待人员、导</w:t>
      </w:r>
      <w:r>
        <w:rPr>
          <w:rFonts w:hint="eastAsia" w:ascii="仿宋_GB2312" w:hAnsi="宋体" w:eastAsia="仿宋_GB2312" w:cs="宋体"/>
          <w:sz w:val="32"/>
          <w:szCs w:val="32"/>
        </w:rPr>
        <w:t>览人员、翻译人员、保洁人员、摄影摄像人员以及工程维保人员。</w:t>
      </w:r>
    </w:p>
    <w:p>
      <w:pPr>
        <w:spacing w:line="600" w:lineRule="exact"/>
        <w:ind w:firstLine="482" w:firstLineChars="150"/>
        <w:contextualSpacing/>
        <w:rPr>
          <w:rFonts w:ascii="楷体_GB2312" w:hAnsi="宋体" w:eastAsia="楷体_GB2312" w:cs="宋体"/>
          <w:b/>
          <w:sz w:val="32"/>
          <w:szCs w:val="32"/>
        </w:rPr>
      </w:pPr>
      <w:r>
        <w:rPr>
          <w:rFonts w:hint="eastAsia" w:ascii="楷体_GB2312" w:hAnsi="宋体" w:eastAsia="楷体_GB2312" w:cs="宋体"/>
          <w:b/>
          <w:sz w:val="32"/>
          <w:szCs w:val="32"/>
        </w:rPr>
        <w:t>（五）应急维保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根据采购人安排，做好活动会场的检查和技术服务，确保活动顺利进行。</w:t>
      </w:r>
    </w:p>
    <w:p>
      <w:pPr>
        <w:pStyle w:val="15"/>
        <w:spacing w:line="600" w:lineRule="exact"/>
        <w:ind w:firstLine="64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1.要求项目机构配置合理，活动期间实际操作者，应驻项目现场。</w:t>
      </w:r>
    </w:p>
    <w:p>
      <w:pPr>
        <w:pStyle w:val="15"/>
        <w:spacing w:line="600" w:lineRule="exact"/>
        <w:ind w:firstLine="64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2.须提交项目负责人情况，服务计划、措施与安排。项目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负责人</w:t>
      </w:r>
      <w:r>
        <w:rPr>
          <w:rFonts w:hint="eastAsia" w:ascii="仿宋_GB2312" w:hAnsi="宋体" w:eastAsia="仿宋_GB2312"/>
          <w:sz w:val="32"/>
          <w:szCs w:val="32"/>
        </w:rPr>
        <w:t>必须是本单位职工（在本单位缴纳社会保险等），项目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负责人</w:t>
      </w:r>
      <w:r>
        <w:rPr>
          <w:rFonts w:hint="eastAsia" w:ascii="仿宋_GB2312" w:hAnsi="宋体" w:eastAsia="仿宋_GB2312"/>
          <w:sz w:val="32"/>
          <w:szCs w:val="32"/>
        </w:rPr>
        <w:t>应具有展览、展示项目工作经验。</w:t>
      </w:r>
    </w:p>
    <w:p>
      <w:pPr>
        <w:pStyle w:val="15"/>
        <w:tabs>
          <w:tab w:val="left" w:pos="1080"/>
        </w:tabs>
        <w:adjustRightInd w:val="0"/>
        <w:snapToGrid w:val="0"/>
        <w:spacing w:line="600" w:lineRule="exact"/>
        <w:ind w:firstLine="64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3.设备设施操作人员必须驻活动现场，负责设备的指导使用、处理故障、协助各设备正常运行。如设备出现故障，应由供应商立刻派人于1小时内解决问题或提供新设备以供使用，以保证工作不中断。</w:t>
      </w:r>
    </w:p>
    <w:p>
      <w:pPr>
        <w:spacing w:line="600" w:lineRule="exact"/>
        <w:ind w:firstLine="482" w:firstLineChars="150"/>
        <w:contextualSpacing/>
        <w:rPr>
          <w:rFonts w:ascii="楷体_GB2312" w:hAnsi="宋体" w:eastAsia="楷体_GB2312" w:cs="宋体"/>
          <w:b/>
          <w:sz w:val="32"/>
          <w:szCs w:val="32"/>
        </w:rPr>
      </w:pPr>
      <w:r>
        <w:rPr>
          <w:rFonts w:hint="eastAsia" w:ascii="楷体_GB2312" w:hAnsi="宋体" w:eastAsia="楷体_GB2312" w:cs="宋体"/>
          <w:b/>
          <w:sz w:val="32"/>
          <w:szCs w:val="32"/>
        </w:rPr>
        <w:t>（六）参展组织要求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1.组织对接参展重点企业，沟通展示目的，了解展示需求，</w:t>
      </w:r>
      <w:r>
        <w:rPr>
          <w:rFonts w:hint="eastAsia" w:ascii="仿宋_GB2312" w:hAnsi="宋体" w:eastAsia="仿宋_GB2312" w:cs="宋体"/>
          <w:sz w:val="32"/>
          <w:szCs w:val="32"/>
        </w:rPr>
        <w:t>主题上</w:t>
      </w:r>
      <w:r>
        <w:rPr>
          <w:rFonts w:ascii="仿宋_GB2312" w:hAnsi="宋体" w:eastAsia="仿宋_GB2312" w:cs="宋体"/>
          <w:sz w:val="32"/>
          <w:szCs w:val="32"/>
        </w:rPr>
        <w:t>应</w:t>
      </w:r>
      <w:r>
        <w:rPr>
          <w:rFonts w:hint="eastAsia" w:ascii="仿宋_GB2312" w:hAnsi="宋体" w:eastAsia="仿宋_GB2312" w:cs="宋体"/>
          <w:sz w:val="32"/>
          <w:szCs w:val="32"/>
        </w:rPr>
        <w:t>符合</w:t>
      </w:r>
      <w:r>
        <w:rPr>
          <w:rFonts w:ascii="仿宋_GB2312" w:hAnsi="宋体" w:eastAsia="仿宋_GB2312" w:cs="宋体"/>
          <w:sz w:val="32"/>
          <w:szCs w:val="32"/>
        </w:rPr>
        <w:t>“上海消费”</w:t>
      </w:r>
      <w:r>
        <w:rPr>
          <w:rFonts w:hint="eastAsia" w:ascii="仿宋_GB2312" w:hAnsi="宋体" w:eastAsia="仿宋_GB2312" w:cs="宋体"/>
          <w:sz w:val="32"/>
          <w:szCs w:val="32"/>
        </w:rPr>
        <w:t>要求</w:t>
      </w:r>
      <w:r>
        <w:rPr>
          <w:rFonts w:ascii="仿宋_GB2312" w:hAnsi="宋体" w:eastAsia="仿宋_GB2312" w:cs="宋体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品牌总数不少于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sz w:val="32"/>
          <w:szCs w:val="32"/>
        </w:rPr>
        <w:t>0</w:t>
      </w:r>
      <w:r>
        <w:rPr>
          <w:rFonts w:hint="eastAsia" w:ascii="仿宋_GB2312" w:hAnsi="宋体" w:eastAsia="仿宋_GB2312" w:cs="宋体"/>
          <w:sz w:val="32"/>
          <w:szCs w:val="32"/>
        </w:rPr>
        <w:t>个</w:t>
      </w:r>
      <w:r>
        <w:rPr>
          <w:rFonts w:ascii="仿宋_GB2312" w:hAnsi="宋体" w:eastAsia="仿宋_GB2312" w:cs="宋体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2.组织对接部分重点企业（不少于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sz w:val="32"/>
          <w:szCs w:val="32"/>
        </w:rPr>
        <w:t>0家）与设计师深入沟通，完善展陈方案。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3.联系参展重点企业根据项目进度及时收集相关信息和资料。</w:t>
      </w:r>
    </w:p>
    <w:p>
      <w:pPr>
        <w:spacing w:line="600" w:lineRule="exact"/>
        <w:ind w:firstLine="482" w:firstLineChars="150"/>
        <w:contextualSpacing/>
        <w:rPr>
          <w:rFonts w:ascii="楷体_GB2312" w:hAnsi="宋体" w:eastAsia="楷体_GB2312" w:cs="宋体"/>
          <w:b/>
          <w:sz w:val="32"/>
          <w:szCs w:val="32"/>
        </w:rPr>
      </w:pPr>
      <w:r>
        <w:rPr>
          <w:rFonts w:hint="eastAsia" w:ascii="楷体_GB2312" w:hAnsi="宋体" w:eastAsia="楷体_GB2312" w:cs="宋体"/>
          <w:b/>
          <w:sz w:val="32"/>
          <w:szCs w:val="32"/>
        </w:rPr>
        <w:t>（七）知识产权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供应商须承诺，所提供服务内容不存在任何已知的不合法的情形，确保采购人不会因使用成交供应商所提供服务产生法律纠纷，如果有任何因采购人使用供应商提供的服务而提起的侵权指控，供应商须依法承担全部责任.</w:t>
      </w:r>
    </w:p>
    <w:p>
      <w:pPr>
        <w:spacing w:line="600" w:lineRule="exact"/>
        <w:ind w:firstLine="640" w:firstLineChars="2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五、质量要求</w:t>
      </w:r>
    </w:p>
    <w:p>
      <w:pPr>
        <w:spacing w:line="600" w:lineRule="exact"/>
        <w:ind w:firstLine="480" w:firstLineChars="15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（一）必须按照经采购人确认的整体方案严格执行；</w:t>
      </w:r>
    </w:p>
    <w:p>
      <w:pPr>
        <w:spacing w:line="600" w:lineRule="exact"/>
        <w:ind w:firstLine="480" w:firstLineChars="15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（二）所有物料设计必须按照双方确定的版本严格执行；</w:t>
      </w:r>
    </w:p>
    <w:p>
      <w:pPr>
        <w:spacing w:line="600" w:lineRule="exact"/>
        <w:ind w:firstLine="480" w:firstLineChars="15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（三）搭建部分需要达到规划的既定标准，搭建部分质量须达到国家施工验收规范合格标准，一次验收合格。</w:t>
      </w:r>
    </w:p>
    <w:p>
      <w:pPr>
        <w:spacing w:line="600" w:lineRule="exact"/>
        <w:ind w:firstLine="640" w:firstLineChars="2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六、报价要求</w:t>
      </w:r>
    </w:p>
    <w:p>
      <w:pPr>
        <w:spacing w:line="60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本项目的策划设计、搭建制作、现场运营管理以及宣传推广费等之和即为报价。供应商应根据工作量和各项费用的市场价格进行报价，报价总价应包括成交供应商使用第三方的资料、音像、软件等所需的费用（包括应有的知识产权费用）。成交供应商应保证上述资料、音像、软件等均获得合法使用授权，对因此引发的纠纷、诉讼，均由成交供应商负责协调、解决，相关费用、损失（包括律师费、相关诉讼引起的费用等）均由成交供应商自行承担。</w:t>
      </w:r>
    </w:p>
    <w:p>
      <w:pPr>
        <w:spacing w:line="600" w:lineRule="exact"/>
        <w:ind w:firstLine="640" w:firstLineChars="2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七、验收方式</w:t>
      </w:r>
    </w:p>
    <w:p>
      <w:pPr>
        <w:pStyle w:val="7"/>
        <w:spacing w:before="0" w:beforeAutospacing="0" w:after="0" w:afterAutospacing="0" w:line="600" w:lineRule="exact"/>
        <w:ind w:firstLine="480" w:firstLineChars="15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（一）根据采购人要求，全面配合由采购人组织的验收。</w:t>
      </w:r>
    </w:p>
    <w:p>
      <w:pPr>
        <w:pStyle w:val="7"/>
        <w:spacing w:before="0" w:beforeAutospacing="0" w:after="0" w:afterAutospacing="0" w:line="600" w:lineRule="exact"/>
        <w:ind w:firstLine="480" w:firstLineChars="15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（二）提供工作总结报告，需包括展览情况，参观客流，重要贵宾，媒体传播量，线上线下促消费情况等。</w:t>
      </w:r>
    </w:p>
    <w:p>
      <w:pPr>
        <w:pStyle w:val="7"/>
        <w:spacing w:before="0" w:beforeAutospacing="0" w:after="0" w:afterAutospacing="0" w:line="600" w:lineRule="exact"/>
        <w:ind w:firstLine="480" w:firstLineChars="15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（三）接受第三方监理机构评估。</w:t>
      </w:r>
    </w:p>
    <w:p>
      <w:pPr>
        <w:spacing w:line="600" w:lineRule="exact"/>
        <w:ind w:firstLine="640" w:firstLineChars="2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八、场馆图纸</w:t>
      </w:r>
    </w:p>
    <w:p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164465</wp:posOffset>
            </wp:positionV>
            <wp:extent cx="4682490" cy="4645660"/>
            <wp:effectExtent l="0" t="0" r="3810" b="0"/>
            <wp:wrapTight wrapText="bothSides">
              <wp:wrapPolygon>
                <wp:start x="0" y="0"/>
                <wp:lineTo x="0" y="21523"/>
                <wp:lineTo x="21530" y="21523"/>
                <wp:lineTo x="21530" y="0"/>
                <wp:lineTo x="0" y="0"/>
              </wp:wrapPolygon>
            </wp:wrapTight>
            <wp:docPr id="7" name="图片 3" descr="微信图片_20260622141601_19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微信图片_20260622141601_191_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2490" cy="464566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600" w:lineRule="exact"/>
        <w:ind w:firstLine="640" w:firstLineChars="200"/>
        <w:jc w:val="center"/>
        <w:rPr>
          <w:rFonts w:ascii="仿宋_GB2312" w:hAnsi="宋体" w:eastAsia="仿宋_GB2312"/>
          <w:bCs/>
          <w:sz w:val="32"/>
          <w:szCs w:val="32"/>
        </w:rPr>
      </w:pP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361" w:right="1588" w:bottom="136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48A3"/>
    <w:rsid w:val="00407002"/>
    <w:rsid w:val="004826B6"/>
    <w:rsid w:val="00855A20"/>
    <w:rsid w:val="009741C4"/>
    <w:rsid w:val="00E048A3"/>
    <w:rsid w:val="7E2E3B5A"/>
    <w:rsid w:val="D6DA7BC8"/>
    <w:rsid w:val="DA7A224C"/>
    <w:rsid w:val="DFF91D12"/>
    <w:rsid w:val="EF6F61DF"/>
    <w:rsid w:val="FE7FBD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qFormat/>
    <w:uiPriority w:val="99"/>
    <w:pPr>
      <w:jc w:val="left"/>
    </w:pPr>
  </w:style>
  <w:style w:type="paragraph" w:styleId="3">
    <w:name w:val="Balloon Text"/>
    <w:basedOn w:val="1"/>
    <w:link w:val="17"/>
    <w:qFormat/>
    <w:uiPriority w:val="99"/>
    <w:rPr>
      <w:sz w:val="18"/>
      <w:szCs w:val="18"/>
    </w:rPr>
  </w:style>
  <w:style w:type="paragraph" w:styleId="4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3"/>
    <w:qFormat/>
    <w:uiPriority w:val="0"/>
    <w:pPr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Normal (Web)"/>
    <w:basedOn w:val="1"/>
    <w:link w:val="16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8">
    <w:name w:val="annotation subject"/>
    <w:basedOn w:val="2"/>
    <w:next w:val="2"/>
    <w:link w:val="21"/>
    <w:qFormat/>
    <w:uiPriority w:val="99"/>
    <w:rPr>
      <w:b/>
      <w:bCs/>
    </w:rPr>
  </w:style>
  <w:style w:type="character" w:styleId="11">
    <w:name w:val="annotation reference"/>
    <w:basedOn w:val="10"/>
    <w:qFormat/>
    <w:uiPriority w:val="99"/>
    <w:rPr>
      <w:sz w:val="21"/>
      <w:szCs w:val="21"/>
    </w:rPr>
  </w:style>
  <w:style w:type="character" w:styleId="12">
    <w:name w:val="footnote reference"/>
    <w:basedOn w:val="10"/>
    <w:qFormat/>
    <w:uiPriority w:val="0"/>
    <w:rPr>
      <w:vertAlign w:val="superscript"/>
    </w:rPr>
  </w:style>
  <w:style w:type="paragraph" w:customStyle="1" w:styleId="13">
    <w:name w:val="正文（文本）"/>
    <w:qFormat/>
    <w:uiPriority w:val="0"/>
    <w:pPr>
      <w:widowControl w:val="0"/>
      <w:snapToGrid w:val="0"/>
      <w:spacing w:beforeLines="20" w:line="360" w:lineRule="auto"/>
      <w:jc w:val="center"/>
    </w:pPr>
    <w:rPr>
      <w:rFonts w:ascii="Calibri" w:hAnsi="宋体" w:eastAsia="宋体" w:cs="Times New Roman"/>
      <w:kern w:val="2"/>
      <w:sz w:val="28"/>
      <w:szCs w:val="28"/>
      <w:lang w:val="en-US" w:eastAsia="zh-CN" w:bidi="ar-SA"/>
    </w:rPr>
  </w:style>
  <w:style w:type="character" w:customStyle="1" w:styleId="14">
    <w:name w:val="列出段落 Char"/>
    <w:link w:val="15"/>
    <w:qFormat/>
    <w:uiPriority w:val="0"/>
    <w:rPr>
      <w:rFonts w:eastAsia="宋体"/>
      <w:szCs w:val="24"/>
    </w:rPr>
  </w:style>
  <w:style w:type="paragraph" w:styleId="15">
    <w:name w:val="List Paragraph"/>
    <w:basedOn w:val="1"/>
    <w:link w:val="14"/>
    <w:qFormat/>
    <w:uiPriority w:val="0"/>
    <w:pPr>
      <w:ind w:firstLine="420" w:firstLineChars="200"/>
    </w:pPr>
    <w:rPr>
      <w:rFonts w:ascii="Calibri" w:hAnsi="Calibri" w:cs="宋体"/>
    </w:rPr>
  </w:style>
  <w:style w:type="character" w:customStyle="1" w:styleId="16">
    <w:name w:val="普通(网站) Char"/>
    <w:link w:val="7"/>
    <w:qFormat/>
    <w:uiPriority w:val="99"/>
    <w:rPr>
      <w:rFonts w:ascii="宋体" w:hAnsi="宋体" w:eastAsia="宋体" w:cs="Times New Roman"/>
      <w:color w:val="000000"/>
      <w:kern w:val="0"/>
      <w:sz w:val="24"/>
      <w:szCs w:val="24"/>
    </w:rPr>
  </w:style>
  <w:style w:type="character" w:customStyle="1" w:styleId="17">
    <w:name w:val="批注框文本 Char"/>
    <w:basedOn w:val="10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眉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脚 Char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批注文字 Char"/>
    <w:basedOn w:val="10"/>
    <w:link w:val="2"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1">
    <w:name w:val="批注主题 Char"/>
    <w:basedOn w:val="20"/>
    <w:link w:val="8"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paragraph" w:customStyle="1" w:styleId="22">
    <w:name w:val="Revision_56aa90b1-4a50-4e12-b669-7e3929139d14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3">
    <w:name w:val="脚注文本 Char"/>
    <w:basedOn w:val="10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SCOFCOM</Company>
  <Pages>9</Pages>
  <Words>550</Words>
  <Characters>3135</Characters>
  <Lines>26</Lines>
  <Paragraphs>7</Paragraphs>
  <TotalTime>210</TotalTime>
  <ScaleCrop>false</ScaleCrop>
  <LinksUpToDate>false</LinksUpToDate>
  <CharactersWithSpaces>3678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2024-09-28T19:23:00Z</dcterms:created>
  <dc:creator>User</dc:creator>
  <cp:lastModifiedBy>朱  晨</cp:lastModifiedBy>
  <cp:lastPrinted>2026-07-11T06:06:00Z</cp:lastPrinted>
  <dcterms:modified xsi:type="dcterms:W3CDTF">2026-08-31T09:11:53Z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8da72021a94b4ce4a3c88577ea4be6e9_23</vt:lpwstr>
  </property>
</Properties>
</file>