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上海科技大学2027外籍职工补充医疗保险</w:t>
      </w:r>
    </w:p>
    <w:p>
      <w:pPr>
        <w:jc w:val="center"/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采购需求</w:t>
      </w:r>
    </w:p>
    <w:p>
      <w:pPr>
        <w:rPr>
          <w:rFonts w:ascii="仿宋" w:hAnsi="仿宋" w:eastAsia="仿宋"/>
          <w:highlight w:val="none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b/>
          <w:bCs/>
          <w:sz w:val="24"/>
          <w:szCs w:val="28"/>
          <w:highlight w:val="none"/>
        </w:rPr>
      </w:pPr>
      <w:r>
        <w:rPr>
          <w:rFonts w:hint="eastAsia" w:ascii="仿宋" w:hAnsi="仿宋" w:eastAsia="仿宋"/>
          <w:b/>
          <w:bCs/>
          <w:sz w:val="24"/>
          <w:szCs w:val="28"/>
          <w:highlight w:val="none"/>
        </w:rPr>
        <w:t>项目概况</w:t>
      </w:r>
    </w:p>
    <w:p>
      <w:pPr>
        <w:pStyle w:val="9"/>
        <w:ind w:left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我校为全职外籍员工及家属购买医疗险和意外险，以为其在</w:t>
      </w:r>
      <w:r>
        <w:rPr>
          <w:rFonts w:ascii="仿宋" w:hAnsi="仿宋" w:eastAsia="仿宋"/>
          <w:sz w:val="24"/>
          <w:szCs w:val="28"/>
          <w:highlight w:val="none"/>
        </w:rPr>
        <w:t>国内</w:t>
      </w:r>
      <w:r>
        <w:rPr>
          <w:rFonts w:hint="eastAsia" w:ascii="仿宋" w:hAnsi="仿宋" w:eastAsia="仿宋"/>
          <w:sz w:val="24"/>
          <w:szCs w:val="28"/>
          <w:highlight w:val="none"/>
        </w:rPr>
        <w:t>工作</w:t>
      </w:r>
      <w:r>
        <w:rPr>
          <w:rFonts w:ascii="仿宋" w:hAnsi="仿宋" w:eastAsia="仿宋"/>
          <w:sz w:val="24"/>
          <w:szCs w:val="28"/>
          <w:highlight w:val="none"/>
        </w:rPr>
        <w:t>和生活</w:t>
      </w:r>
      <w:r>
        <w:rPr>
          <w:rFonts w:hint="eastAsia" w:ascii="仿宋" w:hAnsi="仿宋" w:eastAsia="仿宋"/>
          <w:sz w:val="24"/>
          <w:szCs w:val="28"/>
          <w:highlight w:val="none"/>
        </w:rPr>
        <w:t>提供优质的医疗保障和健康服务。</w:t>
      </w:r>
    </w:p>
    <w:p>
      <w:pPr>
        <w:pStyle w:val="9"/>
        <w:ind w:left="420" w:firstLine="0" w:firstLineChars="0"/>
        <w:rPr>
          <w:rFonts w:ascii="仿宋" w:hAnsi="仿宋" w:eastAsia="仿宋"/>
          <w:sz w:val="24"/>
          <w:szCs w:val="28"/>
          <w:highlight w:val="none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b/>
          <w:bCs/>
          <w:sz w:val="24"/>
          <w:szCs w:val="28"/>
          <w:highlight w:val="none"/>
        </w:rPr>
      </w:pPr>
      <w:r>
        <w:rPr>
          <w:rFonts w:hint="eastAsia" w:ascii="仿宋" w:hAnsi="仿宋" w:eastAsia="仿宋"/>
          <w:b/>
          <w:bCs/>
          <w:sz w:val="24"/>
          <w:szCs w:val="28"/>
          <w:highlight w:val="none"/>
        </w:rPr>
        <w:t>服务内容</w:t>
      </w:r>
      <w:r>
        <w:rPr>
          <w:rFonts w:hint="eastAsia" w:ascii="仿宋" w:hAnsi="仿宋" w:eastAsia="仿宋"/>
          <w:b/>
          <w:bCs/>
          <w:sz w:val="24"/>
          <w:szCs w:val="28"/>
          <w:highlight w:val="none"/>
          <w:lang w:eastAsia="zh-CN"/>
        </w:rPr>
        <w:t>和对象</w:t>
      </w:r>
    </w:p>
    <w:p>
      <w:pPr>
        <w:ind w:firstLine="480" w:firstLineChars="20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保障对象范围</w:t>
      </w:r>
      <w:r>
        <w:rPr>
          <w:rFonts w:ascii="仿宋" w:hAnsi="仿宋" w:eastAsia="仿宋"/>
          <w:sz w:val="24"/>
          <w:szCs w:val="28"/>
          <w:highlight w:val="none"/>
        </w:rPr>
        <w:t>为我校</w:t>
      </w:r>
      <w:r>
        <w:rPr>
          <w:rFonts w:hint="eastAsia" w:ascii="仿宋" w:hAnsi="仿宋" w:eastAsia="仿宋"/>
          <w:sz w:val="24"/>
          <w:szCs w:val="28"/>
          <w:highlight w:val="none"/>
        </w:rPr>
        <w:t>在册</w:t>
      </w:r>
      <w:r>
        <w:rPr>
          <w:rFonts w:ascii="仿宋" w:hAnsi="仿宋" w:eastAsia="仿宋"/>
          <w:sz w:val="24"/>
          <w:szCs w:val="28"/>
          <w:highlight w:val="none"/>
        </w:rPr>
        <w:t>的</w:t>
      </w:r>
      <w:r>
        <w:rPr>
          <w:rFonts w:hint="eastAsia" w:ascii="仿宋" w:hAnsi="仿宋" w:eastAsia="仿宋"/>
          <w:sz w:val="24"/>
          <w:szCs w:val="28"/>
          <w:highlight w:val="none"/>
        </w:rPr>
        <w:t>全职</w:t>
      </w:r>
      <w:r>
        <w:rPr>
          <w:rFonts w:ascii="仿宋" w:hAnsi="仿宋" w:eastAsia="仿宋"/>
          <w:sz w:val="24"/>
          <w:szCs w:val="28"/>
          <w:highlight w:val="none"/>
        </w:rPr>
        <w:t>外籍</w:t>
      </w:r>
      <w:r>
        <w:rPr>
          <w:rFonts w:hint="eastAsia" w:ascii="仿宋" w:hAnsi="仿宋" w:eastAsia="仿宋"/>
          <w:sz w:val="24"/>
          <w:szCs w:val="28"/>
          <w:highlight w:val="none"/>
        </w:rPr>
        <w:t>员工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，</w:t>
      </w:r>
      <w:r>
        <w:rPr>
          <w:rFonts w:ascii="仿宋" w:hAnsi="仿宋" w:eastAsia="仿宋"/>
          <w:sz w:val="24"/>
          <w:szCs w:val="28"/>
          <w:highlight w:val="none"/>
        </w:rPr>
        <w:t>其配偶子女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可以相同保险方案及保费投保</w:t>
      </w:r>
      <w:r>
        <w:rPr>
          <w:rFonts w:ascii="仿宋" w:hAnsi="仿宋" w:eastAsia="仿宋"/>
          <w:sz w:val="24"/>
          <w:szCs w:val="28"/>
          <w:highlight w:val="none"/>
        </w:rPr>
        <w:t>。</w:t>
      </w:r>
    </w:p>
    <w:p>
      <w:pPr>
        <w:ind w:firstLine="420"/>
        <w:rPr>
          <w:rFonts w:ascii="仿宋" w:hAnsi="仿宋" w:eastAsia="仿宋"/>
          <w:sz w:val="24"/>
          <w:szCs w:val="28"/>
          <w:highlight w:val="none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ascii="仿宋" w:hAnsi="仿宋" w:eastAsia="仿宋"/>
          <w:b/>
          <w:bCs/>
          <w:sz w:val="24"/>
          <w:szCs w:val="28"/>
          <w:highlight w:val="none"/>
        </w:rPr>
      </w:pPr>
      <w:r>
        <w:rPr>
          <w:rFonts w:hint="eastAsia" w:ascii="仿宋" w:hAnsi="仿宋" w:eastAsia="仿宋"/>
          <w:b/>
          <w:bCs/>
          <w:sz w:val="24"/>
          <w:szCs w:val="28"/>
          <w:highlight w:val="none"/>
        </w:rPr>
        <w:t>主要</w:t>
      </w:r>
      <w:r>
        <w:rPr>
          <w:rFonts w:ascii="仿宋" w:hAnsi="仿宋" w:eastAsia="仿宋"/>
          <w:b/>
          <w:bCs/>
          <w:sz w:val="24"/>
          <w:szCs w:val="28"/>
          <w:highlight w:val="none"/>
        </w:rPr>
        <w:t>责任和</w:t>
      </w:r>
      <w:r>
        <w:rPr>
          <w:rFonts w:hint="eastAsia" w:ascii="仿宋" w:hAnsi="仿宋" w:eastAsia="仿宋"/>
          <w:b/>
          <w:bCs/>
          <w:sz w:val="24"/>
          <w:szCs w:val="28"/>
          <w:highlight w:val="none"/>
        </w:rPr>
        <w:t>保险内容</w:t>
      </w:r>
    </w:p>
    <w:p>
      <w:pPr>
        <w:ind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（一）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保险要求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ascii="仿宋" w:hAnsi="仿宋" w:eastAsia="仿宋"/>
          <w:sz w:val="24"/>
          <w:szCs w:val="28"/>
          <w:highlight w:val="none"/>
        </w:rPr>
        <w:t>1.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保险对象：</w:t>
      </w:r>
      <w:r>
        <w:rPr>
          <w:rFonts w:ascii="仿宋" w:hAnsi="仿宋" w:eastAsia="仿宋"/>
          <w:sz w:val="24"/>
          <w:szCs w:val="28"/>
          <w:highlight w:val="none"/>
        </w:rPr>
        <w:t>主要提供外籍人员</w:t>
      </w:r>
      <w:r>
        <w:rPr>
          <w:rFonts w:hint="eastAsia" w:ascii="仿宋" w:hAnsi="仿宋" w:eastAsia="仿宋"/>
          <w:sz w:val="24"/>
          <w:szCs w:val="28"/>
          <w:highlight w:val="none"/>
        </w:rPr>
        <w:t>医疗险和意外险</w:t>
      </w:r>
      <w:r>
        <w:rPr>
          <w:rFonts w:ascii="仿宋" w:hAnsi="仿宋" w:eastAsia="仿宋"/>
          <w:sz w:val="24"/>
          <w:szCs w:val="28"/>
          <w:highlight w:val="none"/>
        </w:rPr>
        <w:t>服务，具备提供65周岁以上高龄外籍人员高端医疗保险及意外险服务的能力</w:t>
      </w:r>
      <w:r>
        <w:rPr>
          <w:rFonts w:hint="eastAsia" w:ascii="仿宋" w:hAnsi="仿宋" w:eastAsia="仿宋"/>
          <w:sz w:val="24"/>
          <w:szCs w:val="28"/>
          <w:highlight w:val="none"/>
        </w:rPr>
        <w:t>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ascii="仿宋" w:hAnsi="仿宋" w:eastAsia="仿宋"/>
          <w:sz w:val="24"/>
          <w:szCs w:val="28"/>
          <w:highlight w:val="none"/>
        </w:rPr>
        <w:t>2.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赔偿内容及限额标准：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2.1</w:t>
      </w:r>
      <w:r>
        <w:rPr>
          <w:rFonts w:ascii="仿宋" w:hAnsi="仿宋" w:eastAsia="仿宋"/>
          <w:sz w:val="24"/>
          <w:szCs w:val="28"/>
          <w:highlight w:val="none"/>
        </w:rPr>
        <w:t>医疗险个人年度总限额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不低于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10</w:t>
      </w:r>
      <w:r>
        <w:rPr>
          <w:rFonts w:ascii="仿宋" w:hAnsi="仿宋" w:eastAsia="仿宋"/>
          <w:sz w:val="24"/>
          <w:szCs w:val="28"/>
          <w:highlight w:val="none"/>
        </w:rPr>
        <w:t>0万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2.2</w:t>
      </w:r>
      <w:r>
        <w:rPr>
          <w:rFonts w:ascii="仿宋" w:hAnsi="仿宋" w:eastAsia="仿宋"/>
          <w:sz w:val="24"/>
          <w:szCs w:val="28"/>
          <w:highlight w:val="none"/>
        </w:rPr>
        <w:t>门诊医疗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险</w:t>
      </w:r>
      <w:r>
        <w:rPr>
          <w:rFonts w:ascii="仿宋" w:hAnsi="仿宋" w:eastAsia="仿宋"/>
          <w:sz w:val="24"/>
          <w:szCs w:val="28"/>
          <w:highlight w:val="none"/>
        </w:rPr>
        <w:t>保单年度总限额不低于4万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2.3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肿瘤医疗费额度赔付限额不低于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5万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2.4</w:t>
      </w:r>
      <w:r>
        <w:rPr>
          <w:rFonts w:ascii="仿宋" w:hAnsi="仿宋" w:eastAsia="仿宋"/>
          <w:sz w:val="24"/>
          <w:szCs w:val="28"/>
          <w:highlight w:val="none"/>
        </w:rPr>
        <w:t>意外险的</w:t>
      </w:r>
      <w:r>
        <w:rPr>
          <w:rFonts w:hint="eastAsia" w:ascii="仿宋" w:hAnsi="仿宋" w:eastAsia="仿宋"/>
          <w:sz w:val="24"/>
          <w:szCs w:val="28"/>
          <w:highlight w:val="none"/>
        </w:rPr>
        <w:t>年度</w:t>
      </w:r>
      <w:r>
        <w:rPr>
          <w:rFonts w:ascii="仿宋" w:hAnsi="仿宋" w:eastAsia="仿宋"/>
          <w:sz w:val="24"/>
          <w:szCs w:val="28"/>
          <w:highlight w:val="none"/>
        </w:rPr>
        <w:t>保额要求：身故+伤残</w:t>
      </w:r>
      <w:r>
        <w:rPr>
          <w:rFonts w:hint="eastAsia" w:ascii="仿宋" w:hAnsi="仿宋" w:eastAsia="仿宋"/>
          <w:sz w:val="24"/>
          <w:szCs w:val="28"/>
          <w:highlight w:val="none"/>
        </w:rPr>
        <w:t>不低于</w:t>
      </w:r>
      <w:r>
        <w:rPr>
          <w:rFonts w:ascii="仿宋" w:hAnsi="仿宋" w:eastAsia="仿宋"/>
          <w:sz w:val="24"/>
          <w:szCs w:val="28"/>
          <w:highlight w:val="none"/>
        </w:rPr>
        <w:t>100万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2.5</w:t>
      </w:r>
      <w:r>
        <w:rPr>
          <w:rFonts w:ascii="仿宋" w:hAnsi="仿宋" w:eastAsia="仿宋"/>
          <w:sz w:val="24"/>
          <w:szCs w:val="28"/>
          <w:highlight w:val="none"/>
        </w:rPr>
        <w:t>门诊责任赔付比例100%，住院责任赔付比例100%，特殊门诊赔付比例100%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；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2.6</w:t>
      </w:r>
      <w:r>
        <w:rPr>
          <w:rFonts w:ascii="仿宋" w:hAnsi="仿宋" w:eastAsia="仿宋"/>
          <w:sz w:val="24"/>
          <w:szCs w:val="28"/>
          <w:highlight w:val="none"/>
        </w:rPr>
        <w:t>一定的牙科保障责任（</w:t>
      </w:r>
      <w:r>
        <w:rPr>
          <w:rFonts w:hint="eastAsia" w:ascii="仿宋" w:hAnsi="仿宋" w:eastAsia="仿宋"/>
          <w:sz w:val="24"/>
          <w:szCs w:val="28"/>
          <w:highlight w:val="none"/>
        </w:rPr>
        <w:t>年度</w:t>
      </w:r>
      <w:r>
        <w:rPr>
          <w:rFonts w:ascii="仿宋" w:hAnsi="仿宋" w:eastAsia="仿宋"/>
          <w:sz w:val="24"/>
          <w:szCs w:val="28"/>
          <w:highlight w:val="none"/>
        </w:rPr>
        <w:t>洗牙洁牙不低于2次）。</w:t>
      </w:r>
    </w:p>
    <w:p>
      <w:pPr>
        <w:numPr>
          <w:ilvl w:val="0"/>
          <w:numId w:val="2"/>
        </w:num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保费最高限额</w:t>
      </w:r>
      <w:r>
        <w:rPr>
          <w:rFonts w:ascii="仿宋" w:hAnsi="仿宋" w:eastAsia="仿宋"/>
          <w:sz w:val="24"/>
          <w:szCs w:val="28"/>
          <w:highlight w:val="none"/>
        </w:rPr>
        <w:t>：</w:t>
      </w:r>
    </w:p>
    <w:p>
      <w:pPr>
        <w:numPr>
          <w:ilvl w:val="0"/>
          <w:numId w:val="0"/>
        </w:numPr>
        <w:ind w:leftChars="202" w:firstLine="480" w:firstLineChars="20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3.1投标人对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医疗险和意外险合并报价，</w:t>
      </w:r>
      <w:r>
        <w:rPr>
          <w:rFonts w:ascii="仿宋" w:hAnsi="仿宋" w:eastAsia="仿宋"/>
          <w:sz w:val="24"/>
          <w:szCs w:val="28"/>
          <w:highlight w:val="none"/>
        </w:rPr>
        <w:t>人均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保费（平均值）</w:t>
      </w:r>
      <w:r>
        <w:rPr>
          <w:rFonts w:ascii="仿宋" w:hAnsi="仿宋" w:eastAsia="仿宋"/>
          <w:sz w:val="24"/>
          <w:szCs w:val="28"/>
          <w:highlight w:val="none"/>
        </w:rPr>
        <w:t>不超过1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50</w:t>
      </w:r>
      <w:r>
        <w:rPr>
          <w:rFonts w:ascii="仿宋" w:hAnsi="仿宋" w:eastAsia="仿宋"/>
          <w:sz w:val="24"/>
          <w:szCs w:val="28"/>
          <w:highlight w:val="none"/>
        </w:rPr>
        <w:t>00元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/年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。</w:t>
      </w:r>
    </w:p>
    <w:p>
      <w:pPr>
        <w:numPr>
          <w:ilvl w:val="0"/>
          <w:numId w:val="0"/>
        </w:numPr>
        <w:ind w:leftChars="202" w:firstLine="480" w:firstLineChars="200"/>
        <w:rPr>
          <w:rFonts w:hint="eastAsia"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3.2 投标人可统一报价，也可基于被保险人年龄进行差异化分档报价。若分档，年龄分档不得超过两档，并在报价明细中明确年龄划分及对应保费。最终以全体被保险人的总保费/总人数计算的平均值，该平均值不超过15000元/年。</w:t>
      </w:r>
    </w:p>
    <w:p>
      <w:pPr>
        <w:ind w:left="424" w:leftChars="202" w:firstLine="420"/>
        <w:rPr>
          <w:rFonts w:hint="default" w:ascii="仿宋" w:hAnsi="仿宋" w:eastAsia="仿宋"/>
          <w:sz w:val="24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4. 参保人数：外籍职工预计84人，职工家属约25人（职工家属自费支付，不包含在本项目预算中）；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5</w:t>
      </w:r>
      <w:r>
        <w:rPr>
          <w:rFonts w:ascii="仿宋" w:hAnsi="仿宋" w:eastAsia="仿宋"/>
          <w:sz w:val="24"/>
          <w:szCs w:val="28"/>
          <w:highlight w:val="none"/>
        </w:rPr>
        <w:t>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覆盖医院：公立医院及私立医院（私立不含昂贵），供应商应在投标文件中明确医院清单；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6</w:t>
      </w:r>
      <w:r>
        <w:rPr>
          <w:rFonts w:ascii="仿宋" w:hAnsi="仿宋" w:eastAsia="仿宋"/>
          <w:sz w:val="24"/>
          <w:szCs w:val="28"/>
          <w:highlight w:val="none"/>
        </w:rPr>
        <w:t>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ascii="仿宋" w:hAnsi="仿宋" w:eastAsia="仿宋"/>
          <w:sz w:val="24"/>
          <w:szCs w:val="28"/>
          <w:highlight w:val="none"/>
        </w:rPr>
        <w:t>医疗地域涵盖范围：中国大陆</w:t>
      </w:r>
      <w:r>
        <w:rPr>
          <w:rFonts w:hint="eastAsia" w:ascii="仿宋" w:hAnsi="仿宋" w:eastAsia="仿宋"/>
          <w:sz w:val="24"/>
          <w:szCs w:val="28"/>
          <w:highlight w:val="none"/>
        </w:rPr>
        <w:t>；</w:t>
      </w:r>
    </w:p>
    <w:p>
      <w:pPr>
        <w:ind w:left="424" w:leftChars="202" w:firstLine="420"/>
        <w:rPr>
          <w:rFonts w:hint="eastAsia" w:ascii="仿宋" w:hAnsi="仿宋" w:eastAsia="仿宋"/>
          <w:b w:val="0"/>
          <w:bCs w:val="0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7</w:t>
      </w:r>
      <w:r>
        <w:rPr>
          <w:rFonts w:ascii="仿宋" w:hAnsi="仿宋" w:eastAsia="仿宋"/>
          <w:sz w:val="24"/>
          <w:szCs w:val="28"/>
          <w:highlight w:val="none"/>
        </w:rPr>
        <w:t>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hint="eastAsia" w:ascii="仿宋" w:hAnsi="仿宋" w:eastAsia="仿宋"/>
          <w:b w:val="0"/>
          <w:bCs w:val="0"/>
          <w:sz w:val="24"/>
          <w:szCs w:val="28"/>
          <w:highlight w:val="none"/>
          <w:lang w:eastAsia="zh-CN"/>
        </w:rPr>
        <w:t>其他服务要求：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7.1</w:t>
      </w:r>
      <w:r>
        <w:rPr>
          <w:rFonts w:hint="eastAsia" w:ascii="仿宋" w:hAnsi="仿宋" w:eastAsia="仿宋"/>
          <w:sz w:val="24"/>
          <w:szCs w:val="28"/>
          <w:highlight w:val="none"/>
        </w:rPr>
        <w:t>提供专人对接学校理赔工作，同时应配备相应服务人员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7.2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能提供部分医院的直付网络；对无法直付的医院，可以提供线上或线下的理赔服务，并在投标文件中明确以下信息：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（1）线上理赔：APP/公众号/小程序/网页等介绍，理赔流程；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（2）线下理赔：理赔流程、周期、理赔材料、服务网点或上门安排。</w:t>
      </w:r>
    </w:p>
    <w:p>
      <w:pPr>
        <w:ind w:left="424" w:leftChars="202" w:firstLine="420"/>
        <w:rPr>
          <w:rFonts w:hint="eastAsia"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7.3</w:t>
      </w:r>
      <w:r>
        <w:rPr>
          <w:rFonts w:ascii="仿宋" w:hAnsi="仿宋" w:eastAsia="仿宋"/>
          <w:sz w:val="24"/>
          <w:szCs w:val="28"/>
          <w:highlight w:val="none"/>
        </w:rPr>
        <w:t>提供导诊服务；提供24小时全天英文热线服务（包括但不限于挂号、咨询、理赔等）</w:t>
      </w:r>
      <w:r>
        <w:rPr>
          <w:rFonts w:hint="eastAsia" w:ascii="仿宋" w:hAnsi="仿宋" w:eastAsia="仿宋"/>
          <w:sz w:val="24"/>
          <w:szCs w:val="28"/>
          <w:highlight w:val="none"/>
        </w:rPr>
        <w:t>；</w:t>
      </w:r>
      <w:r>
        <w:rPr>
          <w:rFonts w:ascii="仿宋" w:hAnsi="仿宋" w:eastAsia="仿宋"/>
          <w:sz w:val="24"/>
          <w:szCs w:val="28"/>
          <w:highlight w:val="none"/>
        </w:rPr>
        <w:t>网站及手机客户端如有英文界面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为佳</w:t>
      </w:r>
      <w:r>
        <w:rPr>
          <w:rFonts w:hint="eastAsia" w:ascii="仿宋" w:hAnsi="仿宋" w:eastAsia="仿宋"/>
          <w:sz w:val="24"/>
          <w:szCs w:val="28"/>
          <w:highlight w:val="none"/>
        </w:rPr>
        <w:t>；</w:t>
      </w:r>
    </w:p>
    <w:p>
      <w:pPr>
        <w:ind w:left="424" w:leftChars="202" w:firstLine="420"/>
        <w:rPr>
          <w:rFonts w:hint="default" w:ascii="仿宋" w:hAnsi="仿宋" w:eastAsia="仿宋"/>
          <w:sz w:val="24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7.4定期应主动向学校提供教职工理赔清单和理赔数据分析；</w:t>
      </w:r>
    </w:p>
    <w:p>
      <w:pPr>
        <w:ind w:left="424" w:leftChars="202" w:firstLine="420"/>
        <w:rPr>
          <w:rFonts w:hint="default" w:ascii="仿宋" w:hAnsi="仿宋" w:eastAsia="仿宋"/>
          <w:sz w:val="24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8. 能以同样保险方案及保费标准为外籍员工家属提供保险服务。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</w:p>
    <w:p>
      <w:pPr>
        <w:ind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（二）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现阶段参保</w:t>
      </w:r>
      <w:r>
        <w:rPr>
          <w:rFonts w:ascii="仿宋" w:hAnsi="仿宋" w:eastAsia="仿宋"/>
          <w:sz w:val="24"/>
          <w:szCs w:val="28"/>
          <w:highlight w:val="none"/>
        </w:rPr>
        <w:t>人员基本情况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ascii="仿宋" w:hAnsi="仿宋" w:eastAsia="仿宋"/>
          <w:sz w:val="24"/>
          <w:szCs w:val="28"/>
          <w:highlight w:val="none"/>
        </w:rPr>
        <w:t>1.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ascii="仿宋" w:hAnsi="仿宋" w:eastAsia="仿宋"/>
          <w:sz w:val="24"/>
          <w:szCs w:val="28"/>
          <w:highlight w:val="none"/>
        </w:rPr>
        <w:t>目前在保人数：</w:t>
      </w:r>
      <w:r>
        <w:rPr>
          <w:rFonts w:hint="eastAsia" w:ascii="仿宋" w:hAnsi="仿宋" w:eastAsia="仿宋"/>
          <w:sz w:val="24"/>
          <w:szCs w:val="28"/>
          <w:highlight w:val="none"/>
        </w:rPr>
        <w:t>职工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77</w:t>
      </w:r>
      <w:r>
        <w:rPr>
          <w:rFonts w:hint="eastAsia" w:ascii="仿宋" w:hAnsi="仿宋" w:eastAsia="仿宋"/>
          <w:sz w:val="24"/>
          <w:szCs w:val="28"/>
          <w:highlight w:val="none"/>
        </w:rPr>
        <w:t>人，职工配偶及子女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23</w:t>
      </w:r>
      <w:r>
        <w:rPr>
          <w:rFonts w:hint="eastAsia" w:ascii="仿宋" w:hAnsi="仿宋" w:eastAsia="仿宋"/>
          <w:sz w:val="24"/>
          <w:szCs w:val="28"/>
          <w:highlight w:val="none"/>
        </w:rPr>
        <w:t>人</w:t>
      </w:r>
      <w:r>
        <w:rPr>
          <w:rFonts w:ascii="仿宋" w:hAnsi="仿宋" w:eastAsia="仿宋"/>
          <w:sz w:val="24"/>
          <w:szCs w:val="28"/>
          <w:highlight w:val="none"/>
        </w:rPr>
        <w:t>。</w:t>
      </w:r>
      <w:r>
        <w:rPr>
          <w:rFonts w:hint="eastAsia" w:ascii="仿宋" w:hAnsi="仿宋" w:eastAsia="仿宋"/>
          <w:sz w:val="24"/>
          <w:szCs w:val="28"/>
          <w:highlight w:val="none"/>
        </w:rPr>
        <w:t>年龄分布：60岁及以下：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84</w:t>
      </w:r>
      <w:r>
        <w:rPr>
          <w:rFonts w:hint="eastAsia" w:ascii="仿宋" w:hAnsi="仿宋" w:eastAsia="仿宋"/>
          <w:sz w:val="24"/>
          <w:szCs w:val="28"/>
          <w:highlight w:val="none"/>
        </w:rPr>
        <w:t>人；</w:t>
      </w:r>
      <w:r>
        <w:rPr>
          <w:rFonts w:ascii="仿宋" w:hAnsi="仿宋" w:eastAsia="仿宋"/>
          <w:sz w:val="24"/>
          <w:szCs w:val="28"/>
          <w:highlight w:val="none"/>
        </w:rPr>
        <w:t>6</w:t>
      </w:r>
      <w:r>
        <w:rPr>
          <w:rFonts w:hint="eastAsia" w:ascii="仿宋" w:hAnsi="仿宋" w:eastAsia="仿宋"/>
          <w:sz w:val="24"/>
          <w:szCs w:val="28"/>
          <w:highlight w:val="none"/>
        </w:rPr>
        <w:t>1</w:t>
      </w:r>
      <w:r>
        <w:rPr>
          <w:rFonts w:ascii="仿宋" w:hAnsi="仿宋" w:eastAsia="仿宋"/>
          <w:sz w:val="24"/>
          <w:szCs w:val="28"/>
          <w:highlight w:val="none"/>
        </w:rPr>
        <w:t>-65岁</w:t>
      </w:r>
      <w:r>
        <w:rPr>
          <w:rFonts w:hint="eastAsia" w:ascii="仿宋" w:hAnsi="仿宋" w:eastAsia="仿宋"/>
          <w:sz w:val="24"/>
          <w:szCs w:val="28"/>
          <w:highlight w:val="none"/>
        </w:rPr>
        <w:t>：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6</w:t>
      </w:r>
      <w:r>
        <w:rPr>
          <w:rFonts w:ascii="仿宋" w:hAnsi="仿宋" w:eastAsia="仿宋"/>
          <w:sz w:val="24"/>
          <w:szCs w:val="28"/>
          <w:highlight w:val="none"/>
        </w:rPr>
        <w:t>人</w:t>
      </w:r>
      <w:r>
        <w:rPr>
          <w:rFonts w:hint="eastAsia" w:ascii="仿宋" w:hAnsi="仿宋" w:eastAsia="仿宋"/>
          <w:sz w:val="24"/>
          <w:szCs w:val="28"/>
          <w:highlight w:val="none"/>
        </w:rPr>
        <w:t>；</w:t>
      </w:r>
      <w:r>
        <w:rPr>
          <w:rFonts w:ascii="仿宋" w:hAnsi="仿宋" w:eastAsia="仿宋"/>
          <w:sz w:val="24"/>
          <w:szCs w:val="28"/>
          <w:highlight w:val="none"/>
        </w:rPr>
        <w:t>年龄6</w:t>
      </w:r>
      <w:r>
        <w:rPr>
          <w:rFonts w:hint="eastAsia" w:ascii="仿宋" w:hAnsi="仿宋" w:eastAsia="仿宋"/>
          <w:sz w:val="24"/>
          <w:szCs w:val="28"/>
          <w:highlight w:val="none"/>
        </w:rPr>
        <w:t>6</w:t>
      </w:r>
      <w:r>
        <w:rPr>
          <w:rFonts w:ascii="仿宋" w:hAnsi="仿宋" w:eastAsia="仿宋"/>
          <w:sz w:val="24"/>
          <w:szCs w:val="28"/>
          <w:highlight w:val="none"/>
        </w:rPr>
        <w:t>-70岁</w:t>
      </w:r>
      <w:r>
        <w:rPr>
          <w:rFonts w:hint="eastAsia" w:ascii="仿宋" w:hAnsi="仿宋" w:eastAsia="仿宋"/>
          <w:sz w:val="24"/>
          <w:szCs w:val="28"/>
          <w:highlight w:val="none"/>
        </w:rPr>
        <w:t>：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3</w:t>
      </w:r>
      <w:r>
        <w:rPr>
          <w:rFonts w:ascii="仿宋" w:hAnsi="仿宋" w:eastAsia="仿宋"/>
          <w:sz w:val="24"/>
          <w:szCs w:val="28"/>
          <w:highlight w:val="none"/>
        </w:rPr>
        <w:t>人</w:t>
      </w:r>
      <w:r>
        <w:rPr>
          <w:rFonts w:hint="eastAsia" w:ascii="仿宋" w:hAnsi="仿宋" w:eastAsia="仿宋"/>
          <w:sz w:val="24"/>
          <w:szCs w:val="28"/>
          <w:highlight w:val="none"/>
        </w:rPr>
        <w:t>；</w:t>
      </w:r>
      <w:r>
        <w:rPr>
          <w:rFonts w:ascii="仿宋" w:hAnsi="仿宋" w:eastAsia="仿宋"/>
          <w:sz w:val="24"/>
          <w:szCs w:val="28"/>
          <w:highlight w:val="none"/>
        </w:rPr>
        <w:t>年龄</w:t>
      </w:r>
      <w:r>
        <w:rPr>
          <w:rFonts w:hint="eastAsia" w:ascii="仿宋" w:hAnsi="仿宋" w:eastAsia="仿宋"/>
          <w:sz w:val="24"/>
          <w:szCs w:val="28"/>
          <w:highlight w:val="none"/>
        </w:rPr>
        <w:t>71-75</w:t>
      </w:r>
      <w:r>
        <w:rPr>
          <w:rFonts w:ascii="仿宋" w:hAnsi="仿宋" w:eastAsia="仿宋"/>
          <w:sz w:val="24"/>
          <w:szCs w:val="28"/>
          <w:highlight w:val="none"/>
        </w:rPr>
        <w:t>岁</w:t>
      </w:r>
      <w:r>
        <w:rPr>
          <w:rFonts w:hint="eastAsia" w:ascii="仿宋" w:hAnsi="仿宋" w:eastAsia="仿宋"/>
          <w:sz w:val="24"/>
          <w:szCs w:val="28"/>
          <w:highlight w:val="none"/>
        </w:rPr>
        <w:t>：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1</w:t>
      </w:r>
      <w:r>
        <w:rPr>
          <w:rFonts w:ascii="仿宋" w:hAnsi="仿宋" w:eastAsia="仿宋"/>
          <w:sz w:val="24"/>
          <w:szCs w:val="28"/>
          <w:highlight w:val="none"/>
        </w:rPr>
        <w:t>人；年龄超过75岁</w:t>
      </w:r>
      <w:r>
        <w:rPr>
          <w:rFonts w:hint="eastAsia" w:ascii="仿宋" w:hAnsi="仿宋" w:eastAsia="仿宋"/>
          <w:sz w:val="24"/>
          <w:szCs w:val="28"/>
          <w:highlight w:val="none"/>
        </w:rPr>
        <w:t>：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6</w:t>
      </w:r>
      <w:r>
        <w:rPr>
          <w:rFonts w:ascii="仿宋" w:hAnsi="仿宋" w:eastAsia="仿宋"/>
          <w:sz w:val="24"/>
          <w:szCs w:val="28"/>
          <w:highlight w:val="none"/>
        </w:rPr>
        <w:t>人。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ascii="仿宋" w:hAnsi="仿宋" w:eastAsia="仿宋"/>
          <w:sz w:val="24"/>
          <w:szCs w:val="28"/>
          <w:highlight w:val="none"/>
        </w:rPr>
        <w:t>2.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ascii="仿宋" w:hAnsi="仿宋" w:eastAsia="仿宋"/>
          <w:sz w:val="24"/>
          <w:szCs w:val="28"/>
          <w:highlight w:val="none"/>
        </w:rPr>
        <w:t>团体中被保险人的最高年龄为：</w:t>
      </w:r>
      <w:r>
        <w:rPr>
          <w:rFonts w:hint="eastAsia" w:ascii="仿宋" w:hAnsi="仿宋" w:eastAsia="仿宋"/>
          <w:sz w:val="24"/>
          <w:szCs w:val="28"/>
          <w:highlight w:val="none"/>
        </w:rPr>
        <w:t>8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1</w:t>
      </w:r>
      <w:r>
        <w:rPr>
          <w:rFonts w:ascii="仿宋" w:hAnsi="仿宋" w:eastAsia="仿宋"/>
          <w:sz w:val="24"/>
          <w:szCs w:val="28"/>
          <w:highlight w:val="none"/>
        </w:rPr>
        <w:t>周岁。</w:t>
      </w:r>
    </w:p>
    <w:p>
      <w:pPr>
        <w:ind w:left="424" w:leftChars="202" w:firstLine="420"/>
        <w:rPr>
          <w:rFonts w:hint="default" w:ascii="仿宋" w:hAnsi="仿宋" w:eastAsia="仿宋"/>
          <w:sz w:val="24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3.职工配偶及子女的保费由其自行支付。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4</w:t>
      </w:r>
      <w:r>
        <w:rPr>
          <w:rFonts w:ascii="仿宋" w:hAnsi="仿宋" w:eastAsia="仿宋"/>
          <w:sz w:val="24"/>
          <w:szCs w:val="28"/>
          <w:highlight w:val="none"/>
        </w:rPr>
        <w:t>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目前</w:t>
      </w:r>
      <w:r>
        <w:rPr>
          <w:rFonts w:ascii="仿宋" w:hAnsi="仿宋" w:eastAsia="仿宋"/>
          <w:sz w:val="24"/>
          <w:szCs w:val="28"/>
          <w:highlight w:val="none"/>
        </w:rPr>
        <w:t>保单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中</w:t>
      </w:r>
      <w:r>
        <w:rPr>
          <w:rFonts w:ascii="仿宋" w:hAnsi="仿宋" w:eastAsia="仿宋"/>
          <w:sz w:val="24"/>
          <w:szCs w:val="28"/>
          <w:highlight w:val="none"/>
        </w:rPr>
        <w:t>无怀孕员工。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5</w:t>
      </w:r>
      <w:r>
        <w:rPr>
          <w:rFonts w:ascii="仿宋" w:hAnsi="仿宋" w:eastAsia="仿宋"/>
          <w:sz w:val="24"/>
          <w:szCs w:val="28"/>
          <w:highlight w:val="none"/>
        </w:rPr>
        <w:t>.</w:t>
      </w:r>
      <w:r>
        <w:rPr>
          <w:rFonts w:ascii="仿宋" w:hAnsi="仿宋" w:eastAsia="仿宋"/>
          <w:sz w:val="24"/>
          <w:szCs w:val="28"/>
          <w:highlight w:val="none"/>
        </w:rPr>
        <w:tab/>
      </w:r>
      <w:r>
        <w:rPr>
          <w:rFonts w:hint="eastAsia" w:ascii="仿宋" w:hAnsi="仿宋" w:eastAsia="仿宋"/>
          <w:sz w:val="24"/>
          <w:szCs w:val="28"/>
          <w:highlight w:val="none"/>
        </w:rPr>
        <w:t>202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/>
          <w:sz w:val="24"/>
          <w:szCs w:val="28"/>
          <w:highlight w:val="none"/>
        </w:rPr>
        <w:t>年预计新增外籍职工及</w:t>
      </w:r>
      <w:r>
        <w:rPr>
          <w:rFonts w:ascii="仿宋" w:hAnsi="仿宋" w:eastAsia="仿宋"/>
          <w:sz w:val="24"/>
          <w:szCs w:val="28"/>
          <w:highlight w:val="none"/>
        </w:rPr>
        <w:t>配偶</w:t>
      </w:r>
      <w:r>
        <w:rPr>
          <w:rFonts w:hint="eastAsia" w:ascii="仿宋" w:hAnsi="仿宋" w:eastAsia="仿宋"/>
          <w:sz w:val="24"/>
          <w:szCs w:val="28"/>
          <w:highlight w:val="none"/>
        </w:rPr>
        <w:t>子女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5-10</w:t>
      </w:r>
      <w:r>
        <w:rPr>
          <w:rFonts w:ascii="仿宋" w:hAnsi="仿宋" w:eastAsia="仿宋"/>
          <w:sz w:val="24"/>
          <w:szCs w:val="28"/>
          <w:highlight w:val="none"/>
        </w:rPr>
        <w:t>人加入保单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，新增人员预计加入保单时年龄均不超过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60周岁</w:t>
      </w:r>
      <w:r>
        <w:rPr>
          <w:rFonts w:ascii="仿宋" w:hAnsi="仿宋" w:eastAsia="仿宋"/>
          <w:sz w:val="24"/>
          <w:szCs w:val="28"/>
          <w:highlight w:val="none"/>
        </w:rPr>
        <w:t>。</w:t>
      </w:r>
    </w:p>
    <w:p>
      <w:pPr>
        <w:ind w:left="424" w:leftChars="202" w:firstLine="420"/>
        <w:rPr>
          <w:rFonts w:ascii="仿宋" w:hAnsi="仿宋" w:eastAsia="仿宋"/>
          <w:sz w:val="24"/>
          <w:szCs w:val="28"/>
          <w:highlight w:val="none"/>
        </w:rPr>
      </w:pPr>
    </w:p>
    <w:p>
      <w:pPr>
        <w:pStyle w:val="9"/>
        <w:numPr>
          <w:ilvl w:val="0"/>
          <w:numId w:val="3"/>
        </w:numPr>
        <w:ind w:left="420" w:firstLine="0" w:firstLineChars="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近三年年度理赔情况</w:t>
      </w:r>
    </w:p>
    <w:p>
      <w:pPr>
        <w:pStyle w:val="9"/>
        <w:numPr>
          <w:ilvl w:val="0"/>
          <w:numId w:val="0"/>
        </w:numPr>
        <w:ind w:left="420" w:leftChars="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</w:p>
    <w:p>
      <w:pPr>
        <w:pStyle w:val="9"/>
        <w:numPr>
          <w:ilvl w:val="0"/>
          <w:numId w:val="0"/>
        </w:numPr>
        <w:ind w:left="420" w:leftChars="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202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年、202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4年、</w:t>
      </w:r>
      <w:bookmarkStart w:id="0" w:name="_GoBack"/>
      <w:bookmarkEnd w:id="0"/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202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年平均保费标准约为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10000元/人/年，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赔付率分别为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87.46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%、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68.12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%、11</w:t>
      </w:r>
      <w:r>
        <w:rPr>
          <w:rFonts w:hint="eastAsia" w:ascii="仿宋" w:hAnsi="仿宋" w:eastAsia="仿宋"/>
          <w:sz w:val="24"/>
          <w:szCs w:val="28"/>
          <w:highlight w:val="none"/>
          <w:lang w:val="en-US" w:eastAsia="zh-CN"/>
        </w:rPr>
        <w:t>3.60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%。</w:t>
      </w:r>
    </w:p>
    <w:p>
      <w:pPr>
        <w:pStyle w:val="9"/>
        <w:numPr>
          <w:ilvl w:val="0"/>
          <w:numId w:val="0"/>
        </w:numPr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服务标准</w:t>
      </w:r>
    </w:p>
    <w:p>
      <w:pPr>
        <w:pStyle w:val="9"/>
        <w:ind w:left="420" w:firstLine="0" w:firstLineChars="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执行国家</w:t>
      </w:r>
      <w:r>
        <w:rPr>
          <w:rFonts w:ascii="仿宋" w:hAnsi="仿宋" w:eastAsia="仿宋"/>
          <w:sz w:val="24"/>
          <w:szCs w:val="28"/>
          <w:highlight w:val="none"/>
        </w:rPr>
        <w:t>、上海市及相关行业标准，如有不一致的，以较高要求为准</w:t>
      </w:r>
      <w:r>
        <w:rPr>
          <w:rFonts w:hint="eastAsia" w:ascii="仿宋" w:hAnsi="仿宋" w:eastAsia="仿宋"/>
          <w:sz w:val="24"/>
          <w:szCs w:val="28"/>
          <w:highlight w:val="none"/>
        </w:rPr>
        <w:t>；</w:t>
      </w:r>
    </w:p>
    <w:p>
      <w:pPr>
        <w:pStyle w:val="9"/>
        <w:ind w:left="420" w:firstLine="0" w:firstLineChars="0"/>
        <w:rPr>
          <w:rFonts w:ascii="仿宋" w:hAnsi="仿宋" w:eastAsia="仿宋"/>
          <w:sz w:val="24"/>
          <w:szCs w:val="28"/>
          <w:highlight w:val="none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24"/>
          <w:szCs w:val="28"/>
          <w:highlight w:val="none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验收标准</w:t>
      </w:r>
    </w:p>
    <w:p>
      <w:pPr>
        <w:pStyle w:val="9"/>
        <w:ind w:left="420" w:firstLine="0" w:firstLineChars="0"/>
        <w:rPr>
          <w:rFonts w:hint="eastAsia" w:ascii="仿宋" w:hAnsi="仿宋" w:eastAsia="仿宋"/>
          <w:sz w:val="24"/>
          <w:szCs w:val="28"/>
          <w:highlight w:val="none"/>
          <w:lang w:eastAsia="zh-CN"/>
        </w:rPr>
      </w:pPr>
      <w:r>
        <w:rPr>
          <w:rFonts w:hint="eastAsia" w:ascii="仿宋" w:hAnsi="仿宋" w:eastAsia="仿宋"/>
          <w:sz w:val="24"/>
          <w:szCs w:val="28"/>
          <w:highlight w:val="none"/>
        </w:rPr>
        <w:t>执行国家、上海市及相关行业标准，如有不一致的，以较高要求为准</w:t>
      </w:r>
      <w:r>
        <w:rPr>
          <w:rFonts w:hint="eastAsia" w:ascii="仿宋" w:hAnsi="仿宋" w:eastAsia="仿宋"/>
          <w:sz w:val="24"/>
          <w:szCs w:val="28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E2645E"/>
    <w:multiLevelType w:val="singleLevel"/>
    <w:tmpl w:val="9FE2645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C1CD91C"/>
    <w:multiLevelType w:val="singleLevel"/>
    <w:tmpl w:val="0C1CD91C"/>
    <w:lvl w:ilvl="0" w:tentative="0">
      <w:start w:val="3"/>
      <w:numFmt w:val="decimal"/>
      <w:lvlText w:val="%1."/>
      <w:lvlJc w:val="left"/>
    </w:lvl>
  </w:abstractNum>
  <w:abstractNum w:abstractNumId="2">
    <w:nsid w:val="7CBB75B4"/>
    <w:multiLevelType w:val="multilevel"/>
    <w:tmpl w:val="7CBB75B4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73"/>
    <w:rsid w:val="00003066"/>
    <w:rsid w:val="00021412"/>
    <w:rsid w:val="0005734E"/>
    <w:rsid w:val="00096EF9"/>
    <w:rsid w:val="000E48E1"/>
    <w:rsid w:val="00105C9A"/>
    <w:rsid w:val="00140A97"/>
    <w:rsid w:val="00142D3D"/>
    <w:rsid w:val="0016492F"/>
    <w:rsid w:val="0017264C"/>
    <w:rsid w:val="00177C6D"/>
    <w:rsid w:val="001D6356"/>
    <w:rsid w:val="00202C0E"/>
    <w:rsid w:val="002134A0"/>
    <w:rsid w:val="002160A4"/>
    <w:rsid w:val="002934D2"/>
    <w:rsid w:val="002F42A5"/>
    <w:rsid w:val="003410BA"/>
    <w:rsid w:val="00394097"/>
    <w:rsid w:val="003B7E19"/>
    <w:rsid w:val="003D3FE1"/>
    <w:rsid w:val="003D645E"/>
    <w:rsid w:val="003E297A"/>
    <w:rsid w:val="00407EA2"/>
    <w:rsid w:val="0042277F"/>
    <w:rsid w:val="00425161"/>
    <w:rsid w:val="00440C40"/>
    <w:rsid w:val="00462B94"/>
    <w:rsid w:val="00481BC6"/>
    <w:rsid w:val="00490C75"/>
    <w:rsid w:val="004B5C31"/>
    <w:rsid w:val="004C1F77"/>
    <w:rsid w:val="004C6ACB"/>
    <w:rsid w:val="00512EAC"/>
    <w:rsid w:val="00533C93"/>
    <w:rsid w:val="00551413"/>
    <w:rsid w:val="0056377A"/>
    <w:rsid w:val="005A5352"/>
    <w:rsid w:val="005E70E7"/>
    <w:rsid w:val="005F013B"/>
    <w:rsid w:val="006064E4"/>
    <w:rsid w:val="0061447D"/>
    <w:rsid w:val="00615831"/>
    <w:rsid w:val="00622839"/>
    <w:rsid w:val="00635522"/>
    <w:rsid w:val="00675FE9"/>
    <w:rsid w:val="006B4A4F"/>
    <w:rsid w:val="006C2A05"/>
    <w:rsid w:val="006E6F5B"/>
    <w:rsid w:val="006F34B5"/>
    <w:rsid w:val="0071268A"/>
    <w:rsid w:val="007273B9"/>
    <w:rsid w:val="00756C7A"/>
    <w:rsid w:val="007C29AB"/>
    <w:rsid w:val="007E3DE0"/>
    <w:rsid w:val="007E4AE4"/>
    <w:rsid w:val="007F6424"/>
    <w:rsid w:val="008005B8"/>
    <w:rsid w:val="008323F2"/>
    <w:rsid w:val="008324E7"/>
    <w:rsid w:val="00875DB7"/>
    <w:rsid w:val="00886B4F"/>
    <w:rsid w:val="008A571F"/>
    <w:rsid w:val="008E6A4A"/>
    <w:rsid w:val="009024D4"/>
    <w:rsid w:val="00905EDD"/>
    <w:rsid w:val="00910318"/>
    <w:rsid w:val="009205C2"/>
    <w:rsid w:val="009370FC"/>
    <w:rsid w:val="00954A39"/>
    <w:rsid w:val="00983AA0"/>
    <w:rsid w:val="00992738"/>
    <w:rsid w:val="00994C42"/>
    <w:rsid w:val="009B5C52"/>
    <w:rsid w:val="009C7CAA"/>
    <w:rsid w:val="009D5151"/>
    <w:rsid w:val="009D57A4"/>
    <w:rsid w:val="00A125A4"/>
    <w:rsid w:val="00A252E0"/>
    <w:rsid w:val="00A27D6D"/>
    <w:rsid w:val="00A364FC"/>
    <w:rsid w:val="00A44D89"/>
    <w:rsid w:val="00A677BA"/>
    <w:rsid w:val="00A81DD3"/>
    <w:rsid w:val="00AC31E8"/>
    <w:rsid w:val="00AD5FE4"/>
    <w:rsid w:val="00AD6F8D"/>
    <w:rsid w:val="00AE46CE"/>
    <w:rsid w:val="00AF3809"/>
    <w:rsid w:val="00B02E0E"/>
    <w:rsid w:val="00B04CC6"/>
    <w:rsid w:val="00B53658"/>
    <w:rsid w:val="00B5580C"/>
    <w:rsid w:val="00BA5DAF"/>
    <w:rsid w:val="00BD6D50"/>
    <w:rsid w:val="00C12EB5"/>
    <w:rsid w:val="00C429CD"/>
    <w:rsid w:val="00C46279"/>
    <w:rsid w:val="00C60434"/>
    <w:rsid w:val="00C74320"/>
    <w:rsid w:val="00CB18CB"/>
    <w:rsid w:val="00CD4E13"/>
    <w:rsid w:val="00D00C29"/>
    <w:rsid w:val="00D0267C"/>
    <w:rsid w:val="00D250B9"/>
    <w:rsid w:val="00D319AB"/>
    <w:rsid w:val="00D3454B"/>
    <w:rsid w:val="00D35AF3"/>
    <w:rsid w:val="00D65402"/>
    <w:rsid w:val="00DC3F4F"/>
    <w:rsid w:val="00DE3173"/>
    <w:rsid w:val="00DF5F9A"/>
    <w:rsid w:val="00DF7848"/>
    <w:rsid w:val="00E15887"/>
    <w:rsid w:val="00E2513C"/>
    <w:rsid w:val="00E2642E"/>
    <w:rsid w:val="00E30AB5"/>
    <w:rsid w:val="00E83C95"/>
    <w:rsid w:val="00E9372A"/>
    <w:rsid w:val="00E96F73"/>
    <w:rsid w:val="00EB63B2"/>
    <w:rsid w:val="00EC0B3B"/>
    <w:rsid w:val="00EC3A00"/>
    <w:rsid w:val="00EE2168"/>
    <w:rsid w:val="00EE3AC7"/>
    <w:rsid w:val="00F402DA"/>
    <w:rsid w:val="00F739B1"/>
    <w:rsid w:val="00F73C7F"/>
    <w:rsid w:val="00F82058"/>
    <w:rsid w:val="00F9158E"/>
    <w:rsid w:val="00FB6165"/>
    <w:rsid w:val="00FD06E9"/>
    <w:rsid w:val="00FF48FA"/>
    <w:rsid w:val="173E5779"/>
    <w:rsid w:val="17E04716"/>
    <w:rsid w:val="217B5E08"/>
    <w:rsid w:val="368933F7"/>
    <w:rsid w:val="3DEC1942"/>
    <w:rsid w:val="4A3638DB"/>
    <w:rsid w:val="52637260"/>
    <w:rsid w:val="5DA80116"/>
    <w:rsid w:val="66502407"/>
    <w:rsid w:val="69FEF1E1"/>
    <w:rsid w:val="6F4D00B5"/>
    <w:rsid w:val="73A7289C"/>
    <w:rsid w:val="7BFB0625"/>
    <w:rsid w:val="7F960ECF"/>
    <w:rsid w:val="7FD7BB55"/>
    <w:rsid w:val="7FFE9100"/>
    <w:rsid w:val="BF631E9A"/>
    <w:rsid w:val="BFEB8771"/>
    <w:rsid w:val="BFFDD9D3"/>
    <w:rsid w:val="DAF5468E"/>
    <w:rsid w:val="DD3F15BA"/>
    <w:rsid w:val="DF5F7FAC"/>
    <w:rsid w:val="DFBCEC02"/>
    <w:rsid w:val="E4BFF4DD"/>
    <w:rsid w:val="E55D24BD"/>
    <w:rsid w:val="E7DFDB49"/>
    <w:rsid w:val="E97FF2C5"/>
    <w:rsid w:val="F97C4F55"/>
    <w:rsid w:val="FADF9AE8"/>
    <w:rsid w:val="FEDEB0FB"/>
    <w:rsid w:val="FFFDBE68"/>
    <w:rsid w:val="FFFF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6897C-28D7-4281-B75A-D16B42947F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1167</Words>
  <Characters>1292</Characters>
  <Lines>12</Lines>
  <Paragraphs>3</Paragraphs>
  <TotalTime>32</TotalTime>
  <ScaleCrop>false</ScaleCrop>
  <LinksUpToDate>false</LinksUpToDate>
  <CharactersWithSpaces>1304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2020-09-18T00:46:00Z</dcterms:created>
  <dc:creator>jiang jacky</dc:creator>
  <cp:lastModifiedBy>李玲玲</cp:lastModifiedBy>
  <cp:lastPrinted>2026-08-29T18:33:00Z</cp:lastPrinted>
  <dcterms:modified xsi:type="dcterms:W3CDTF">2026-09-14T09:15:42Z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eyJoZGlkIjoiMmY3NjcwYzY1OGU3NWIwMTY4Y2FiZmIxZjliYmNlNzQiLCJ1c2VySWQiOiIxNjg1NTE2OTk3In0=</vt:lpwstr>
  </property>
  <property fmtid="{D5CDD505-2E9C-101B-9397-08002B2CF9AE}" pid="3" name="KSOProductBuildVer">
    <vt:lpwstr>2052-12.8.2.1113</vt:lpwstr>
  </property>
  <property fmtid="{D5CDD505-2E9C-101B-9397-08002B2CF9AE}" pid="4" name="ICV">
    <vt:lpwstr>DFD85EFCA481F975876AA36ABBD48F55_43</vt:lpwstr>
  </property>
</Properties>
</file>