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D0FFB3" w14:textId="77777777" w:rsidR="00F26E50" w:rsidRDefault="00000000">
      <w:pPr>
        <w:spacing w:line="360" w:lineRule="auto"/>
        <w:jc w:val="center"/>
        <w:rPr>
          <w:rFonts w:ascii="黑体" w:eastAsia="黑体" w:hAnsi="黑体" w:cs="宋体" w:hint="eastAsia"/>
          <w:color w:val="000000"/>
          <w:kern w:val="0"/>
          <w:sz w:val="32"/>
          <w:szCs w:val="32"/>
        </w:rPr>
      </w:pPr>
      <w:r>
        <w:rPr>
          <w:rFonts w:ascii="黑体" w:eastAsia="黑体" w:hAnsi="黑体" w:cs="宋体" w:hint="eastAsia"/>
          <w:color w:val="000000"/>
          <w:kern w:val="0"/>
          <w:sz w:val="32"/>
          <w:szCs w:val="32"/>
        </w:rPr>
        <w:t>技术需求</w:t>
      </w:r>
    </w:p>
    <w:p w14:paraId="2CF787C7" w14:textId="77777777" w:rsidR="00F26E50" w:rsidRDefault="00F26E50" w:rsidP="008C4EFC">
      <w:pPr>
        <w:spacing w:line="360" w:lineRule="auto"/>
        <w:rPr>
          <w:rFonts w:ascii="黑体" w:eastAsia="黑体" w:hAnsi="黑体" w:cs="宋体" w:hint="eastAsia"/>
          <w:color w:val="000000"/>
          <w:kern w:val="0"/>
          <w:sz w:val="32"/>
          <w:szCs w:val="32"/>
        </w:rPr>
      </w:pPr>
    </w:p>
    <w:p w14:paraId="15E0B910" w14:textId="77777777" w:rsidR="00F26E50" w:rsidRDefault="00000000">
      <w:pPr>
        <w:spacing w:line="360" w:lineRule="auto"/>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1、项目名称：</w:t>
      </w:r>
      <w:r>
        <w:rPr>
          <w:rFonts w:ascii="宋体" w:eastAsia="宋体" w:hAnsi="宋体" w:cs="宋体" w:hint="eastAsia"/>
          <w:b/>
          <w:sz w:val="24"/>
          <w:szCs w:val="24"/>
        </w:rPr>
        <w:t>上海市第十人民医院全院重要负荷新增UPS电源项目</w:t>
      </w:r>
    </w:p>
    <w:p w14:paraId="2964790B" w14:textId="77777777" w:rsidR="00F26E50" w:rsidRDefault="00000000">
      <w:pPr>
        <w:spacing w:line="360" w:lineRule="auto"/>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2、货物数量或采购清单：总装机容量≥2360KVA</w:t>
      </w:r>
    </w:p>
    <w:p w14:paraId="4A7ECE68" w14:textId="77777777" w:rsidR="00F26E50" w:rsidRDefault="00000000">
      <w:pPr>
        <w:spacing w:line="360" w:lineRule="auto"/>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3、伴随服务：安装、调试等要求</w:t>
      </w:r>
    </w:p>
    <w:p w14:paraId="2279B79E" w14:textId="77777777" w:rsidR="00F26E50" w:rsidRDefault="00000000">
      <w:pPr>
        <w:spacing w:line="360" w:lineRule="auto"/>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3.1.总体要求</w:t>
      </w:r>
    </w:p>
    <w:p w14:paraId="2A2BD2FF" w14:textId="77777777" w:rsidR="00F26E50" w:rsidRDefault="00000000">
      <w:pPr>
        <w:spacing w:line="360" w:lineRule="auto"/>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3.1.1.投标人应本着认真负责态度，组织技术队伍，认真做好项目的实施工作。在签订合同前，提出具体实施、服务、维护以及今后技术支持的措施计划和承诺。</w:t>
      </w:r>
    </w:p>
    <w:p w14:paraId="7FE33EC6" w14:textId="77777777" w:rsidR="00F26E50" w:rsidRDefault="00000000">
      <w:pPr>
        <w:spacing w:line="360" w:lineRule="auto"/>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3.1.2.投标人必须提供项目实施计划，经用户方同意后，严格执行。如果遇到问题，由项目组提出项目变更说明，经医院和投标人确定后，修改计划。</w:t>
      </w:r>
    </w:p>
    <w:p w14:paraId="41796953" w14:textId="77777777" w:rsidR="00F26E50" w:rsidRDefault="00000000">
      <w:pPr>
        <w:spacing w:line="360" w:lineRule="auto"/>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3.1.3.投标人应负责在项目验收时将系统的全部有关技术文件、资料以及安装、测试、验收报告等文档汇集成册交付采购人。</w:t>
      </w:r>
    </w:p>
    <w:p w14:paraId="00BAB404" w14:textId="77777777" w:rsidR="00F26E50" w:rsidRDefault="00000000">
      <w:pPr>
        <w:spacing w:line="360" w:lineRule="auto"/>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3.1.4.结合医院实际情况，拟定详细的系统实施计划，包括同医院现有信息系统的对接、个性化定制、测试、试运行、培训及上线计划。承诺保证在合同规定时间内上线及上线后系统平稳运行。</w:t>
      </w:r>
    </w:p>
    <w:p w14:paraId="103549D4" w14:textId="77777777" w:rsidR="00F26E50" w:rsidRDefault="00000000">
      <w:pPr>
        <w:spacing w:line="360" w:lineRule="auto"/>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3.2.人员培训</w:t>
      </w:r>
    </w:p>
    <w:p w14:paraId="79935357" w14:textId="77777777" w:rsidR="00F26E50" w:rsidRDefault="00000000">
      <w:pPr>
        <w:spacing w:line="360" w:lineRule="auto"/>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3.2.1.投标人应负责使用人员的培训及考核。并在项目实施后继续按照医院要求继续定期培训和考核。培训对象包括信息部门系统管理员、日常维护人员、技术层面人员（包括系统开发、程序版本控制、数据库维护）；实际应用部门的管理人员、操作人员。系统管理人员培训内容为系统中涉及的相关技术内容；管理人员培训内容为系统流程和相关管理思想；操作人员为系统的操作培训。投标人应提供完整的培训方案，其中医院信息部门将派技术人员参与开发。</w:t>
      </w:r>
    </w:p>
    <w:p w14:paraId="4DA579C1" w14:textId="77777777" w:rsidR="00F26E50" w:rsidRDefault="00000000">
      <w:pPr>
        <w:spacing w:line="360" w:lineRule="auto"/>
        <w:rPr>
          <w:rFonts w:ascii="宋体" w:eastAsia="宋体" w:hAnsi="宋体" w:cs="宋体" w:hint="eastAsia"/>
          <w:color w:val="000000"/>
          <w:kern w:val="0"/>
          <w:sz w:val="24"/>
          <w:szCs w:val="24"/>
        </w:rPr>
      </w:pPr>
      <w:bookmarkStart w:id="0" w:name="OLE_LINK22"/>
      <w:bookmarkStart w:id="1" w:name="OLE_LINK21"/>
      <w:r>
        <w:rPr>
          <w:rFonts w:ascii="宋体" w:eastAsia="宋体" w:hAnsi="宋体" w:cs="宋体" w:hint="eastAsia"/>
          <w:color w:val="000000"/>
          <w:kern w:val="0"/>
          <w:sz w:val="24"/>
          <w:szCs w:val="24"/>
        </w:rPr>
        <w:t>3.3.对实施人员的要求</w:t>
      </w:r>
    </w:p>
    <w:p w14:paraId="36CBB2D8" w14:textId="77777777" w:rsidR="00F26E50" w:rsidRDefault="00000000">
      <w:pPr>
        <w:spacing w:line="360" w:lineRule="auto"/>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3.3.1.系统在通过验收前必须现场留驻足够的实施人员。</w:t>
      </w:r>
    </w:p>
    <w:p w14:paraId="540E09B1" w14:textId="77777777" w:rsidR="00F26E50" w:rsidRDefault="00000000">
      <w:pPr>
        <w:spacing w:line="360" w:lineRule="auto"/>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3.3.2.医院有权根据实施情况要求更换项目经理和实施人员。</w:t>
      </w:r>
    </w:p>
    <w:bookmarkEnd w:id="0"/>
    <w:bookmarkEnd w:id="1"/>
    <w:p w14:paraId="5E858F00" w14:textId="77777777" w:rsidR="00F26E50" w:rsidRDefault="00000000">
      <w:pPr>
        <w:spacing w:line="360" w:lineRule="auto"/>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3.3.3.对投标人项目经理基本要求：要求投标人针对本项目成立项目小组，在投标书中提供书面名单，人员一旦得到医院确认，无特殊理由不得随意变动。</w:t>
      </w:r>
    </w:p>
    <w:p w14:paraId="6AE8D3C7" w14:textId="77777777" w:rsidR="00F26E50" w:rsidRDefault="00000000">
      <w:pPr>
        <w:spacing w:line="360" w:lineRule="auto"/>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3.4.技术文档</w:t>
      </w:r>
    </w:p>
    <w:p w14:paraId="2C9DC94A" w14:textId="77777777" w:rsidR="00F26E50" w:rsidRDefault="00000000">
      <w:pPr>
        <w:spacing w:line="360" w:lineRule="auto"/>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3.4.1.系统验收后投标人须提供详细的相关技术文档、使用说明书、维护手册等</w:t>
      </w:r>
      <w:r>
        <w:rPr>
          <w:rFonts w:ascii="宋体" w:eastAsia="宋体" w:hAnsi="宋体" w:cs="宋体" w:hint="eastAsia"/>
          <w:color w:val="000000"/>
          <w:kern w:val="0"/>
          <w:sz w:val="24"/>
          <w:szCs w:val="24"/>
        </w:rPr>
        <w:lastRenderedPageBreak/>
        <w:t>文档资料。</w:t>
      </w:r>
    </w:p>
    <w:p w14:paraId="20D46676" w14:textId="77777777" w:rsidR="00F26E50" w:rsidRDefault="00000000">
      <w:pPr>
        <w:spacing w:line="360" w:lineRule="auto"/>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3.5.维保服务</w:t>
      </w:r>
    </w:p>
    <w:p w14:paraId="6EA04D95" w14:textId="77777777" w:rsidR="00F26E50" w:rsidRDefault="00000000">
      <w:pPr>
        <w:spacing w:line="360" w:lineRule="auto"/>
        <w:rPr>
          <w:rFonts w:ascii="宋体" w:eastAsia="宋体" w:hAnsi="宋体" w:cs="宋体" w:hint="eastAsia"/>
          <w:color w:val="000000"/>
          <w:kern w:val="0"/>
          <w:sz w:val="24"/>
          <w:szCs w:val="24"/>
        </w:rPr>
      </w:pPr>
      <w:r>
        <w:rPr>
          <w:rFonts w:ascii="宋体" w:eastAsia="宋体" w:hAnsi="宋体" w:cs="宋体"/>
          <w:color w:val="000000"/>
          <w:kern w:val="0"/>
          <w:sz w:val="24"/>
          <w:szCs w:val="24"/>
        </w:rPr>
        <w:t>本项目全部采购货品，投标人须承诺提供</w:t>
      </w:r>
      <w:r>
        <w:rPr>
          <w:rFonts w:ascii="宋体" w:eastAsia="宋体" w:hAnsi="宋体" w:cs="宋体"/>
          <w:b/>
          <w:bCs/>
          <w:color w:val="000000"/>
          <w:kern w:val="0"/>
          <w:sz w:val="24"/>
          <w:szCs w:val="24"/>
        </w:rPr>
        <w:t>不少于2年的免费维保服务</w:t>
      </w:r>
      <w:r>
        <w:rPr>
          <w:rFonts w:ascii="宋体" w:eastAsia="宋体" w:hAnsi="宋体" w:cs="宋体"/>
          <w:color w:val="000000"/>
          <w:kern w:val="0"/>
          <w:sz w:val="24"/>
          <w:szCs w:val="24"/>
        </w:rPr>
        <w:t>，维保服务包含免费软件功能升级维护、全套技术维护服务、硬件故障维修更换服务。维保工作范围包括但不限于系统日常运维、设备运行跟踪检测、故障排查处置、软件版本迭代优化、系统参数调优，保障本项目所投全部软硬件系统持续稳定、安全、正常运行。</w:t>
      </w:r>
    </w:p>
    <w:p w14:paraId="5F3D32B3" w14:textId="1EC0FB18" w:rsidR="00F26E50" w:rsidRDefault="00000000">
      <w:pPr>
        <w:spacing w:line="360" w:lineRule="auto"/>
        <w:rPr>
          <w:rFonts w:ascii="宋体" w:eastAsia="宋体" w:hAnsi="宋体" w:cs="宋体" w:hint="eastAsia"/>
          <w:color w:val="000000"/>
          <w:kern w:val="0"/>
          <w:sz w:val="24"/>
          <w:szCs w:val="24"/>
        </w:rPr>
      </w:pPr>
      <w:r>
        <w:rPr>
          <w:rFonts w:ascii="宋体" w:eastAsia="宋体" w:hAnsi="宋体" w:cs="宋体"/>
          <w:color w:val="000000"/>
          <w:kern w:val="0"/>
          <w:sz w:val="24"/>
          <w:szCs w:val="24"/>
        </w:rPr>
        <w:t>本项目维保质保期限自</w:t>
      </w:r>
      <w:r>
        <w:rPr>
          <w:rFonts w:ascii="宋体" w:eastAsia="宋体" w:hAnsi="宋体" w:cs="宋体"/>
          <w:b/>
          <w:bCs/>
          <w:color w:val="000000"/>
          <w:kern w:val="0"/>
          <w:sz w:val="24"/>
          <w:szCs w:val="24"/>
        </w:rPr>
        <w:t>项目整体竣工验收合格并签署验收报告之日</w:t>
      </w:r>
      <w:r>
        <w:rPr>
          <w:rFonts w:ascii="宋体" w:eastAsia="宋体" w:hAnsi="宋体" w:cs="宋体"/>
          <w:color w:val="000000"/>
          <w:kern w:val="0"/>
          <w:sz w:val="24"/>
          <w:szCs w:val="24"/>
        </w:rPr>
        <w:t>起开始计算。维保期内所发生的全部人工工时费、设备配件费、差旅交通费、工具耗材费等所有相关费用，均已包含在投标总报价之中，采购人不再另行支付任何费用。维保服务期内，投标人应当建立本项目专属维保管理台账，定期开展设备巡检工作，并按季度向采购人提交设备运行巡检报告、维保工作记录，接受采购人的监督检查。维保期间，投标人应安排技术人员提供定期巡检服务，主动排查系统潜在运行风险。</w:t>
      </w:r>
    </w:p>
    <w:p w14:paraId="2DE11CED" w14:textId="77777777" w:rsidR="00F26E50" w:rsidRDefault="00000000">
      <w:pPr>
        <w:spacing w:line="360" w:lineRule="auto"/>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3.6售后服务要求</w:t>
      </w:r>
    </w:p>
    <w:p w14:paraId="018C4C37" w14:textId="77777777" w:rsidR="00F26E50" w:rsidRDefault="00000000">
      <w:pPr>
        <w:spacing w:line="360" w:lineRule="auto"/>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3.6.1故障处置与技术支持服务</w:t>
      </w:r>
    </w:p>
    <w:p w14:paraId="40E80A17" w14:textId="77777777" w:rsidR="00F26E50" w:rsidRDefault="00000000">
      <w:pPr>
        <w:spacing w:line="360" w:lineRule="auto"/>
        <w:rPr>
          <w:rFonts w:ascii="宋体" w:eastAsia="宋体" w:hAnsi="宋体" w:cs="宋体" w:hint="eastAsia"/>
          <w:color w:val="000000"/>
          <w:kern w:val="0"/>
          <w:sz w:val="24"/>
          <w:szCs w:val="24"/>
        </w:rPr>
      </w:pPr>
      <w:r>
        <w:rPr>
          <w:rFonts w:ascii="宋体" w:eastAsia="宋体" w:hAnsi="宋体" w:cs="宋体"/>
          <w:color w:val="000000"/>
          <w:kern w:val="0"/>
          <w:sz w:val="24"/>
          <w:szCs w:val="24"/>
        </w:rPr>
        <w:t>质保期内，凡属于产品本身质量原因造成设备故障、损坏的，投标人必须提供免费维修服务。投标人须建立</w:t>
      </w:r>
      <w:r>
        <w:rPr>
          <w:rFonts w:ascii="宋体" w:eastAsia="宋体" w:hAnsi="宋体" w:cs="宋体"/>
          <w:b/>
          <w:bCs/>
          <w:color w:val="000000"/>
          <w:kern w:val="0"/>
          <w:sz w:val="24"/>
          <w:szCs w:val="24"/>
        </w:rPr>
        <w:t>7×24小时全天候免费技术支持服务通道</w:t>
      </w:r>
      <w:r>
        <w:rPr>
          <w:rFonts w:ascii="宋体" w:eastAsia="宋体" w:hAnsi="宋体" w:cs="宋体"/>
          <w:color w:val="000000"/>
          <w:kern w:val="0"/>
          <w:sz w:val="24"/>
          <w:szCs w:val="24"/>
        </w:rPr>
        <w:t>，提供电话、远程在线等多途径技术咨询、故障诊断服务。</w:t>
      </w:r>
    </w:p>
    <w:p w14:paraId="20D7FAB6" w14:textId="77777777" w:rsidR="00F26E50" w:rsidRDefault="00000000">
      <w:pPr>
        <w:spacing w:line="360" w:lineRule="auto"/>
        <w:rPr>
          <w:rFonts w:ascii="宋体" w:eastAsia="宋体" w:hAnsi="宋体" w:cs="宋体" w:hint="eastAsia"/>
          <w:color w:val="000000"/>
          <w:kern w:val="0"/>
          <w:sz w:val="24"/>
          <w:szCs w:val="24"/>
        </w:rPr>
      </w:pPr>
      <w:r>
        <w:rPr>
          <w:rFonts w:ascii="宋体" w:eastAsia="宋体" w:hAnsi="宋体" w:cs="宋体"/>
          <w:color w:val="000000"/>
          <w:kern w:val="0"/>
          <w:sz w:val="24"/>
          <w:szCs w:val="24"/>
        </w:rPr>
        <w:t>当项目出现紧急技术问题或者设备故障时，采购人可通过电话、书面、线上通讯等任意形式向投标人发出故障通知，投标人应当严格执行以下故障响应时限：</w:t>
      </w:r>
    </w:p>
    <w:p w14:paraId="34521C5A" w14:textId="77777777" w:rsidR="00F26E50" w:rsidRDefault="00000000" w:rsidP="008C4EFC">
      <w:pPr>
        <w:numPr>
          <w:ilvl w:val="0"/>
          <w:numId w:val="2"/>
        </w:numPr>
        <w:tabs>
          <w:tab w:val="left" w:pos="720"/>
        </w:tabs>
        <w:spacing w:line="360" w:lineRule="auto"/>
        <w:rPr>
          <w:rFonts w:ascii="宋体" w:eastAsia="宋体" w:hAnsi="宋体" w:cs="宋体" w:hint="eastAsia"/>
          <w:color w:val="000000"/>
          <w:kern w:val="0"/>
          <w:sz w:val="24"/>
          <w:szCs w:val="24"/>
        </w:rPr>
      </w:pPr>
      <w:r>
        <w:rPr>
          <w:rFonts w:ascii="宋体" w:eastAsia="宋体" w:hAnsi="宋体" w:cs="宋体"/>
          <w:color w:val="000000"/>
          <w:kern w:val="0"/>
          <w:sz w:val="24"/>
          <w:szCs w:val="24"/>
        </w:rPr>
        <w:t>接报后</w:t>
      </w:r>
      <w:r>
        <w:rPr>
          <w:rFonts w:ascii="宋体" w:eastAsia="宋体" w:hAnsi="宋体" w:cs="宋体"/>
          <w:b/>
          <w:bCs/>
          <w:color w:val="000000"/>
          <w:kern w:val="0"/>
          <w:sz w:val="24"/>
          <w:szCs w:val="24"/>
        </w:rPr>
        <w:t>2小时内</w:t>
      </w:r>
      <w:r>
        <w:rPr>
          <w:rFonts w:ascii="宋体" w:eastAsia="宋体" w:hAnsi="宋体" w:cs="宋体"/>
          <w:color w:val="000000"/>
          <w:kern w:val="0"/>
          <w:sz w:val="24"/>
          <w:szCs w:val="24"/>
        </w:rPr>
        <w:t>安排专业技术人员完成响应答复，第一时间开展远程故障排查、问题诊断；</w:t>
      </w:r>
    </w:p>
    <w:p w14:paraId="4D1668C2" w14:textId="77777777" w:rsidR="00F26E50" w:rsidRDefault="00000000" w:rsidP="008C4EFC">
      <w:pPr>
        <w:numPr>
          <w:ilvl w:val="0"/>
          <w:numId w:val="2"/>
        </w:numPr>
        <w:tabs>
          <w:tab w:val="left" w:pos="720"/>
        </w:tabs>
        <w:spacing w:line="360" w:lineRule="auto"/>
        <w:rPr>
          <w:rFonts w:ascii="宋体" w:eastAsia="宋体" w:hAnsi="宋体" w:cs="宋体" w:hint="eastAsia"/>
          <w:color w:val="000000"/>
          <w:kern w:val="0"/>
          <w:sz w:val="24"/>
          <w:szCs w:val="24"/>
        </w:rPr>
      </w:pPr>
      <w:r>
        <w:rPr>
          <w:rFonts w:ascii="宋体" w:eastAsia="宋体" w:hAnsi="宋体" w:cs="宋体"/>
          <w:color w:val="000000"/>
          <w:kern w:val="0"/>
          <w:sz w:val="24"/>
          <w:szCs w:val="24"/>
        </w:rPr>
        <w:t>经远程处置无法排除故障的，投标人工程师须在</w:t>
      </w:r>
      <w:r>
        <w:rPr>
          <w:rFonts w:ascii="宋体" w:eastAsia="宋体" w:hAnsi="宋体" w:cs="宋体"/>
          <w:b/>
          <w:bCs/>
          <w:color w:val="000000"/>
          <w:kern w:val="0"/>
          <w:sz w:val="24"/>
          <w:szCs w:val="24"/>
        </w:rPr>
        <w:t>4小时内抵达项目现场</w:t>
      </w:r>
      <w:r>
        <w:rPr>
          <w:rFonts w:ascii="宋体" w:eastAsia="宋体" w:hAnsi="宋体" w:cs="宋体"/>
          <w:color w:val="000000"/>
          <w:kern w:val="0"/>
          <w:sz w:val="24"/>
          <w:szCs w:val="24"/>
        </w:rPr>
        <w:t>开展现场处置；</w:t>
      </w:r>
    </w:p>
    <w:p w14:paraId="6FBDBFED" w14:textId="77777777" w:rsidR="00F26E50" w:rsidRDefault="00000000" w:rsidP="008C4EFC">
      <w:pPr>
        <w:numPr>
          <w:ilvl w:val="0"/>
          <w:numId w:val="2"/>
        </w:numPr>
        <w:tabs>
          <w:tab w:val="left" w:pos="720"/>
        </w:tabs>
        <w:spacing w:line="360" w:lineRule="auto"/>
        <w:rPr>
          <w:rFonts w:ascii="宋体" w:eastAsia="宋体" w:hAnsi="宋体" w:cs="宋体" w:hint="eastAsia"/>
          <w:color w:val="000000"/>
          <w:kern w:val="0"/>
          <w:sz w:val="24"/>
          <w:szCs w:val="24"/>
        </w:rPr>
      </w:pPr>
      <w:r>
        <w:rPr>
          <w:rFonts w:ascii="宋体" w:eastAsia="宋体" w:hAnsi="宋体" w:cs="宋体"/>
          <w:color w:val="000000"/>
          <w:kern w:val="0"/>
          <w:sz w:val="24"/>
          <w:szCs w:val="24"/>
        </w:rPr>
        <w:t>现场进场后，须在</w:t>
      </w:r>
      <w:r>
        <w:rPr>
          <w:rFonts w:ascii="宋体" w:eastAsia="宋体" w:hAnsi="宋体" w:cs="宋体"/>
          <w:b/>
          <w:bCs/>
          <w:color w:val="000000"/>
          <w:kern w:val="0"/>
          <w:sz w:val="24"/>
          <w:szCs w:val="24"/>
        </w:rPr>
        <w:t>48小时内完成故障修复，恢复系统全部功能正常运行</w:t>
      </w:r>
      <w:r>
        <w:rPr>
          <w:rFonts w:ascii="宋体" w:eastAsia="宋体" w:hAnsi="宋体" w:cs="宋体"/>
          <w:color w:val="000000"/>
          <w:kern w:val="0"/>
          <w:sz w:val="24"/>
          <w:szCs w:val="24"/>
        </w:rPr>
        <w:t>。</w:t>
      </w:r>
    </w:p>
    <w:p w14:paraId="2891A36F" w14:textId="77777777" w:rsidR="00F26E50" w:rsidRDefault="00000000">
      <w:pPr>
        <w:spacing w:line="360" w:lineRule="auto"/>
        <w:rPr>
          <w:rFonts w:ascii="宋体" w:eastAsia="宋体" w:hAnsi="宋体" w:cs="宋体" w:hint="eastAsia"/>
          <w:color w:val="000000"/>
          <w:kern w:val="0"/>
          <w:sz w:val="24"/>
          <w:szCs w:val="24"/>
        </w:rPr>
      </w:pPr>
      <w:r>
        <w:rPr>
          <w:rFonts w:ascii="宋体" w:eastAsia="宋体" w:hAnsi="宋体" w:cs="宋体"/>
          <w:color w:val="000000"/>
          <w:kern w:val="0"/>
          <w:sz w:val="24"/>
          <w:szCs w:val="24"/>
        </w:rPr>
        <w:t>若因配件短缺、故障复杂等客观因素，无法在48小时内完成故障修复工作，投标人必须无偿提供性能、规格不低于故障设备的备用设备投入现场使用，保障采购人业务连续不间断，直至故障设备修复完成并完成替换，由此产生的一切成本</w:t>
      </w:r>
      <w:r>
        <w:rPr>
          <w:rFonts w:ascii="宋体" w:eastAsia="宋体" w:hAnsi="宋体" w:cs="宋体"/>
          <w:color w:val="000000"/>
          <w:kern w:val="0"/>
          <w:sz w:val="24"/>
          <w:szCs w:val="24"/>
        </w:rPr>
        <w:lastRenderedPageBreak/>
        <w:t>由投标人自行承担</w:t>
      </w:r>
    </w:p>
    <w:p w14:paraId="1F62E6DF" w14:textId="5BF20A45" w:rsidR="00F26E50" w:rsidRDefault="00000000">
      <w:pPr>
        <w:spacing w:line="360" w:lineRule="auto"/>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3.6.2 .</w:t>
      </w:r>
      <w:r>
        <w:rPr>
          <w:rFonts w:ascii="宋体" w:eastAsia="宋体" w:hAnsi="宋体" w:cs="宋体"/>
          <w:color w:val="000000"/>
          <w:kern w:val="0"/>
          <w:sz w:val="24"/>
          <w:szCs w:val="24"/>
        </w:rPr>
        <w:t>UPS 设备专项保养服务</w:t>
      </w:r>
    </w:p>
    <w:p w14:paraId="6A12AC26" w14:textId="1DAEDCDF" w:rsidR="00F26E50" w:rsidRDefault="00000000">
      <w:pPr>
        <w:spacing w:line="360" w:lineRule="auto"/>
        <w:rPr>
          <w:rFonts w:ascii="宋体" w:eastAsia="宋体" w:hAnsi="宋体" w:cs="宋体" w:hint="eastAsia"/>
          <w:color w:val="000000"/>
          <w:kern w:val="0"/>
          <w:sz w:val="24"/>
          <w:szCs w:val="24"/>
        </w:rPr>
      </w:pPr>
      <w:r w:rsidRPr="008C4EFC">
        <w:rPr>
          <w:rFonts w:ascii="宋体" w:eastAsia="宋体" w:hAnsi="宋体" w:cs="宋体"/>
          <w:color w:val="000000"/>
          <w:kern w:val="0"/>
          <w:sz w:val="24"/>
          <w:szCs w:val="24"/>
        </w:rPr>
        <w:t>质保服务周期内，针对本项目UPS设备，投标人</w:t>
      </w:r>
      <w:r w:rsidRPr="008C4EFC">
        <w:rPr>
          <w:rFonts w:ascii="宋体" w:eastAsia="宋体" w:hAnsi="宋体" w:cs="宋体"/>
          <w:b/>
          <w:bCs/>
          <w:color w:val="000000"/>
          <w:kern w:val="0"/>
          <w:sz w:val="24"/>
          <w:szCs w:val="24"/>
        </w:rPr>
        <w:t>每年至少开展1次专业放电检测及全套设备保养作业</w:t>
      </w:r>
      <w:r w:rsidRPr="008C4EFC">
        <w:rPr>
          <w:rFonts w:ascii="宋体" w:eastAsia="宋体" w:hAnsi="宋体" w:cs="宋体"/>
          <w:color w:val="000000"/>
          <w:kern w:val="0"/>
          <w:sz w:val="24"/>
          <w:szCs w:val="24"/>
        </w:rPr>
        <w:t>。保养内容包含主机性能检测、电池组充放电测试、接线紧</w:t>
      </w:r>
      <w:r>
        <w:rPr>
          <w:rFonts w:ascii="宋体" w:eastAsia="宋体" w:hAnsi="宋体" w:cs="宋体"/>
          <w:color w:val="000000"/>
          <w:kern w:val="0"/>
          <w:sz w:val="24"/>
          <w:szCs w:val="24"/>
        </w:rPr>
        <w:t>固、环境检查、隐患排查等工作，每次保养完成后须向采购人出具正式、加盖投标人公章的UPS设备保养检测报告，完整记录主机、电池各项运行参数，针对设备运行隐患提出处置建议。UPS设备全部保养相关费用均包含在投标总价内，采购人无需另行付费。</w:t>
      </w:r>
    </w:p>
    <w:p w14:paraId="4BFF9C57" w14:textId="1CD8C270" w:rsidR="00F26E50" w:rsidRDefault="00000000">
      <w:pPr>
        <w:spacing w:line="360" w:lineRule="auto"/>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3.6.3.售后服务人员：投标人</w:t>
      </w:r>
      <w:r>
        <w:rPr>
          <w:rFonts w:ascii="宋体" w:eastAsia="宋体" w:hAnsi="宋体" w:cs="宋体"/>
          <w:color w:val="000000"/>
          <w:kern w:val="0"/>
          <w:sz w:val="24"/>
          <w:szCs w:val="24"/>
        </w:rPr>
        <w:t>须为本项目设立专职服务团队，配置</w:t>
      </w:r>
      <w:r>
        <w:rPr>
          <w:rFonts w:ascii="宋体" w:eastAsia="宋体" w:hAnsi="宋体" w:cs="宋体"/>
          <w:b/>
          <w:bCs/>
          <w:color w:val="000000"/>
          <w:kern w:val="0"/>
          <w:sz w:val="24"/>
          <w:szCs w:val="24"/>
        </w:rPr>
        <w:t>不少于1名专职项目经理</w:t>
      </w:r>
      <w:r>
        <w:rPr>
          <w:rFonts w:ascii="宋体" w:eastAsia="宋体" w:hAnsi="宋体" w:cs="宋体"/>
          <w:color w:val="000000"/>
          <w:kern w:val="0"/>
          <w:sz w:val="24"/>
          <w:szCs w:val="24"/>
        </w:rPr>
        <w:t>，专门负责本项目全周期的工作对接、维保计划落实、故障工单跟踪闭环、问题协调处理。投标文件中附项目经理简历、相关项目服务业绩证明材料，项目经理应具备同类设备项目运维服务经验。在项目实施、质保维保服务全过程，未经采购人书面许可，投标人不得擅自更换项目经理。如采购人认为项目经理履职不到位，有权要求投标人更换合格人员，投标人须无条件配合。同时投标人</w:t>
      </w:r>
      <w:r w:rsidR="003C5E8F">
        <w:rPr>
          <w:rFonts w:ascii="宋体" w:eastAsia="宋体" w:hAnsi="宋体" w:cs="宋体" w:hint="eastAsia"/>
          <w:color w:val="000000"/>
          <w:kern w:val="0"/>
          <w:sz w:val="24"/>
          <w:szCs w:val="24"/>
        </w:rPr>
        <w:t>需</w:t>
      </w:r>
      <w:r>
        <w:rPr>
          <w:rFonts w:ascii="宋体" w:eastAsia="宋体" w:hAnsi="宋体" w:cs="宋体"/>
          <w:color w:val="000000"/>
          <w:kern w:val="0"/>
          <w:sz w:val="24"/>
          <w:szCs w:val="24"/>
        </w:rPr>
        <w:t>配置配套技术工程师，保障现场服务人力供给。</w:t>
      </w:r>
    </w:p>
    <w:p w14:paraId="21A0ABD4" w14:textId="77777777" w:rsidR="00F26E50" w:rsidRDefault="00000000">
      <w:pPr>
        <w:spacing w:line="360" w:lineRule="auto"/>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3.7项目验收标准及要求</w:t>
      </w:r>
    </w:p>
    <w:p w14:paraId="782901F8" w14:textId="77777777" w:rsidR="00F26E50" w:rsidRDefault="00000000">
      <w:pPr>
        <w:spacing w:line="360" w:lineRule="auto"/>
        <w:rPr>
          <w:rFonts w:ascii="宋体" w:eastAsia="宋体" w:hAnsi="宋体" w:cs="宋体" w:hint="eastAsia"/>
          <w:color w:val="000000"/>
          <w:kern w:val="0"/>
          <w:sz w:val="24"/>
          <w:szCs w:val="24"/>
        </w:rPr>
      </w:pPr>
      <w:r>
        <w:rPr>
          <w:rFonts w:ascii="宋体" w:eastAsia="宋体" w:hAnsi="宋体" w:cs="宋体"/>
          <w:color w:val="000000"/>
          <w:kern w:val="0"/>
          <w:sz w:val="24"/>
          <w:szCs w:val="24"/>
        </w:rPr>
        <w:t>本项目全部货物供货到位、完成安装、调试、试运行合格后，方可启动项目验收程序。采购人有权根据项目实际情况，选择</w:t>
      </w:r>
      <w:r>
        <w:rPr>
          <w:rFonts w:ascii="宋体" w:eastAsia="宋体" w:hAnsi="宋体" w:cs="宋体"/>
          <w:b/>
          <w:bCs/>
          <w:color w:val="000000"/>
          <w:kern w:val="0"/>
          <w:sz w:val="24"/>
          <w:szCs w:val="24"/>
        </w:rPr>
        <w:t>由采购人自行组织验收，或委托具备相应资质的第三方专业检测机构开展项目验收工作</w:t>
      </w:r>
      <w:r>
        <w:rPr>
          <w:rFonts w:ascii="宋体" w:eastAsia="宋体" w:hAnsi="宋体" w:cs="宋体"/>
          <w:color w:val="000000"/>
          <w:kern w:val="0"/>
          <w:sz w:val="24"/>
          <w:szCs w:val="24"/>
        </w:rPr>
        <w:t>。验收合格</w:t>
      </w:r>
      <w:r>
        <w:rPr>
          <w:rFonts w:ascii="宋体" w:eastAsia="宋体" w:hAnsi="宋体" w:cs="宋体" w:hint="eastAsia"/>
          <w:color w:val="000000"/>
          <w:kern w:val="0"/>
          <w:sz w:val="24"/>
          <w:szCs w:val="24"/>
        </w:rPr>
        <w:t>后</w:t>
      </w:r>
      <w:r>
        <w:rPr>
          <w:rFonts w:ascii="宋体" w:eastAsia="宋体" w:hAnsi="宋体" w:cs="宋体"/>
          <w:color w:val="000000"/>
          <w:kern w:val="0"/>
          <w:sz w:val="24"/>
          <w:szCs w:val="24"/>
        </w:rPr>
        <w:t>，各方共同签署项目竣工验收报告，项目正式进入质保维保期。</w:t>
      </w:r>
    </w:p>
    <w:p w14:paraId="344D6F96" w14:textId="77777777" w:rsidR="00F26E50" w:rsidRDefault="00000000">
      <w:pPr>
        <w:spacing w:line="360" w:lineRule="auto"/>
        <w:rPr>
          <w:rFonts w:ascii="宋体" w:eastAsia="宋体" w:hAnsi="宋体" w:cs="宋体" w:hint="eastAsia"/>
          <w:color w:val="000000"/>
          <w:kern w:val="0"/>
          <w:sz w:val="24"/>
          <w:szCs w:val="24"/>
        </w:rPr>
      </w:pPr>
      <w:bookmarkStart w:id="2" w:name="OLE_LINK19"/>
      <w:bookmarkStart w:id="3" w:name="OLE_LINK18"/>
      <w:r>
        <w:rPr>
          <w:rFonts w:ascii="宋体" w:eastAsia="宋体" w:hAnsi="宋体" w:cs="宋体" w:hint="eastAsia"/>
          <w:color w:val="000000"/>
          <w:kern w:val="0"/>
          <w:sz w:val="24"/>
          <w:szCs w:val="24"/>
        </w:rPr>
        <w:t>3.8生产厂家综合实力要求</w:t>
      </w:r>
    </w:p>
    <w:p w14:paraId="52663920" w14:textId="77777777" w:rsidR="00F26E50" w:rsidRDefault="00000000">
      <w:pPr>
        <w:spacing w:line="360" w:lineRule="auto"/>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3.8.1企业规模与研发能力</w:t>
      </w:r>
    </w:p>
    <w:p w14:paraId="40DBD336" w14:textId="3A21E2DF" w:rsidR="00F26E50" w:rsidRDefault="00000000">
      <w:pPr>
        <w:spacing w:line="360" w:lineRule="auto"/>
        <w:rPr>
          <w:rFonts w:ascii="宋体" w:eastAsia="宋体" w:hAnsi="宋体" w:cs="宋体" w:hint="eastAsia"/>
          <w:color w:val="000000"/>
          <w:kern w:val="0"/>
          <w:sz w:val="24"/>
          <w:szCs w:val="24"/>
        </w:rPr>
      </w:pPr>
      <w:r>
        <w:rPr>
          <w:rFonts w:ascii="宋体" w:eastAsia="宋体" w:hAnsi="宋体" w:cs="宋体"/>
          <w:color w:val="000000"/>
          <w:kern w:val="0"/>
          <w:sz w:val="24"/>
          <w:szCs w:val="24"/>
        </w:rPr>
        <w:t>所投UPS产品生产厂家</w:t>
      </w:r>
      <w:r w:rsidR="008C4EFC">
        <w:rPr>
          <w:rFonts w:ascii="宋体" w:eastAsia="宋体" w:hAnsi="宋体" w:cs="宋体" w:hint="eastAsia"/>
          <w:color w:val="000000"/>
          <w:kern w:val="0"/>
          <w:sz w:val="24"/>
          <w:szCs w:val="24"/>
        </w:rPr>
        <w:t>需</w:t>
      </w:r>
      <w:r>
        <w:rPr>
          <w:rFonts w:ascii="宋体" w:eastAsia="宋体" w:hAnsi="宋体" w:cs="宋体"/>
          <w:color w:val="000000"/>
          <w:kern w:val="0"/>
          <w:sz w:val="24"/>
          <w:szCs w:val="24"/>
        </w:rPr>
        <w:t>为专业不间断电源自主研发、生产制造企业，具备完整的产品设计、研发、整机生产组装、检测试验体系，拥有自主核心技术。厂家具备较强技术迭代研发能力，拥有与UPS产品相关的知识产权、专利证书（实用新型、发明专利、软件著作权等）</w:t>
      </w:r>
      <w:r w:rsidR="008C4EFC">
        <w:rPr>
          <w:rFonts w:ascii="宋体" w:eastAsia="宋体" w:hAnsi="宋体" w:cs="宋体" w:hint="eastAsia"/>
          <w:color w:val="000000"/>
          <w:kern w:val="0"/>
          <w:sz w:val="24"/>
          <w:szCs w:val="24"/>
        </w:rPr>
        <w:t>的优先考虑</w:t>
      </w:r>
      <w:r>
        <w:rPr>
          <w:rFonts w:ascii="宋体" w:eastAsia="宋体" w:hAnsi="宋体" w:cs="宋体"/>
          <w:color w:val="000000"/>
          <w:kern w:val="0"/>
          <w:sz w:val="24"/>
          <w:szCs w:val="24"/>
        </w:rPr>
        <w:t>，投标文件中提供专利证书复印件加盖投标人公章予以佐证。</w:t>
      </w:r>
    </w:p>
    <w:p w14:paraId="3360C0D9" w14:textId="45E89478" w:rsidR="00F26E50" w:rsidRDefault="00000000">
      <w:pPr>
        <w:spacing w:line="360" w:lineRule="auto"/>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3.8.2服务体系</w:t>
      </w:r>
    </w:p>
    <w:p w14:paraId="0A641344" w14:textId="700CE7B4" w:rsidR="00F26E50" w:rsidRDefault="00000000">
      <w:pPr>
        <w:spacing w:line="360" w:lineRule="auto"/>
        <w:rPr>
          <w:rFonts w:ascii="宋体" w:eastAsia="宋体" w:hAnsi="宋体" w:cs="宋体" w:hint="eastAsia"/>
          <w:color w:val="000000"/>
          <w:kern w:val="0"/>
          <w:sz w:val="24"/>
          <w:szCs w:val="24"/>
        </w:rPr>
      </w:pPr>
      <w:r>
        <w:rPr>
          <w:rFonts w:ascii="宋体" w:eastAsia="宋体" w:hAnsi="宋体" w:cs="宋体"/>
          <w:color w:val="000000"/>
          <w:kern w:val="0"/>
          <w:sz w:val="24"/>
          <w:szCs w:val="24"/>
        </w:rPr>
        <w:t>UPS生产厂家</w:t>
      </w:r>
      <w:r w:rsidR="008C4EFC">
        <w:rPr>
          <w:rFonts w:ascii="宋体" w:eastAsia="宋体" w:hAnsi="宋体" w:cs="宋体" w:hint="eastAsia"/>
          <w:color w:val="000000"/>
          <w:kern w:val="0"/>
          <w:sz w:val="24"/>
          <w:szCs w:val="24"/>
        </w:rPr>
        <w:t>需</w:t>
      </w:r>
      <w:r>
        <w:rPr>
          <w:rFonts w:ascii="宋体" w:eastAsia="宋体" w:hAnsi="宋体" w:cs="宋体"/>
          <w:color w:val="000000"/>
          <w:kern w:val="0"/>
          <w:sz w:val="24"/>
          <w:szCs w:val="24"/>
        </w:rPr>
        <w:t>在国内建立完善的全国售后服务网络，</w:t>
      </w:r>
      <w:r>
        <w:rPr>
          <w:rFonts w:ascii="宋体" w:eastAsia="宋体" w:hAnsi="宋体" w:cs="宋体"/>
          <w:b/>
          <w:bCs/>
          <w:color w:val="000000"/>
          <w:kern w:val="0"/>
          <w:sz w:val="24"/>
          <w:szCs w:val="24"/>
        </w:rPr>
        <w:t>项目所在地</w:t>
      </w:r>
      <w:r w:rsidR="008C4EFC">
        <w:rPr>
          <w:rFonts w:ascii="宋体" w:eastAsia="宋体" w:hAnsi="宋体" w:cs="宋体" w:hint="eastAsia"/>
          <w:b/>
          <w:bCs/>
          <w:color w:val="000000"/>
          <w:kern w:val="0"/>
          <w:sz w:val="24"/>
          <w:szCs w:val="24"/>
        </w:rPr>
        <w:t>具备</w:t>
      </w:r>
      <w:r>
        <w:rPr>
          <w:rFonts w:ascii="宋体" w:eastAsia="宋体" w:hAnsi="宋体" w:cs="宋体"/>
          <w:b/>
          <w:bCs/>
          <w:color w:val="000000"/>
          <w:kern w:val="0"/>
          <w:sz w:val="24"/>
          <w:szCs w:val="24"/>
        </w:rPr>
        <w:t>售后服务</w:t>
      </w:r>
      <w:r w:rsidR="008C4EFC">
        <w:rPr>
          <w:rFonts w:ascii="宋体" w:eastAsia="宋体" w:hAnsi="宋体" w:cs="宋体" w:hint="eastAsia"/>
          <w:b/>
          <w:bCs/>
          <w:color w:val="000000"/>
          <w:kern w:val="0"/>
          <w:sz w:val="24"/>
          <w:szCs w:val="24"/>
        </w:rPr>
        <w:lastRenderedPageBreak/>
        <w:t>能力</w:t>
      </w:r>
      <w:r>
        <w:rPr>
          <w:rFonts w:ascii="宋体" w:eastAsia="宋体" w:hAnsi="宋体" w:cs="宋体"/>
          <w:b/>
          <w:bCs/>
          <w:color w:val="000000"/>
          <w:kern w:val="0"/>
          <w:sz w:val="24"/>
          <w:szCs w:val="24"/>
        </w:rPr>
        <w:t>，并建有专属备品备件库</w:t>
      </w:r>
      <w:r>
        <w:rPr>
          <w:rFonts w:ascii="宋体" w:eastAsia="宋体" w:hAnsi="宋体" w:cs="宋体"/>
          <w:color w:val="000000"/>
          <w:kern w:val="0"/>
          <w:sz w:val="24"/>
          <w:szCs w:val="24"/>
        </w:rPr>
        <w:t>，具备充足的整机、电池、功率模块等备件储备，保障故障备件快速调拨更换，缩短故障处置周期。投标文件中提供</w:t>
      </w:r>
      <w:r>
        <w:rPr>
          <w:rFonts w:ascii="宋体" w:eastAsia="宋体" w:hAnsi="宋体" w:cs="宋体" w:hint="eastAsia"/>
          <w:color w:val="000000"/>
          <w:kern w:val="0"/>
          <w:sz w:val="24"/>
          <w:szCs w:val="24"/>
        </w:rPr>
        <w:t>相关</w:t>
      </w:r>
      <w:r>
        <w:rPr>
          <w:rFonts w:ascii="宋体" w:eastAsia="宋体" w:hAnsi="宋体" w:cs="宋体"/>
          <w:color w:val="000000"/>
          <w:kern w:val="0"/>
          <w:sz w:val="24"/>
          <w:szCs w:val="24"/>
        </w:rPr>
        <w:t>证明等佐证材料。</w:t>
      </w:r>
    </w:p>
    <w:p w14:paraId="3098A4CF" w14:textId="77777777" w:rsidR="00F26E50" w:rsidRDefault="00000000">
      <w:pPr>
        <w:spacing w:line="360" w:lineRule="auto"/>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3.8.3生产质控能力</w:t>
      </w:r>
    </w:p>
    <w:p w14:paraId="0E0A8A14" w14:textId="41BAEDFF" w:rsidR="00F26E50" w:rsidRDefault="00000000">
      <w:pPr>
        <w:spacing w:line="360" w:lineRule="auto"/>
        <w:rPr>
          <w:rFonts w:ascii="宋体" w:eastAsia="宋体" w:hAnsi="宋体" w:cs="宋体" w:hint="eastAsia"/>
          <w:color w:val="000000"/>
          <w:kern w:val="0"/>
          <w:sz w:val="24"/>
          <w:szCs w:val="24"/>
        </w:rPr>
      </w:pPr>
      <w:r>
        <w:rPr>
          <w:rFonts w:ascii="宋体" w:eastAsia="宋体" w:hAnsi="宋体" w:cs="宋体"/>
          <w:color w:val="000000"/>
          <w:kern w:val="0"/>
          <w:sz w:val="24"/>
          <w:szCs w:val="24"/>
        </w:rPr>
        <w:t>生产厂家具备标准化生产车间，拥有完善出厂检测设备，每台设备出厂前完成全功能老化测试，保障出厂产品质量。厂家通过ISO9001质量管理体系认证、ISO14001</w:t>
      </w:r>
      <w:r w:rsidR="003C5E8F">
        <w:rPr>
          <w:rFonts w:ascii="宋体" w:eastAsia="宋体" w:hAnsi="宋体" w:cs="宋体" w:hint="eastAsia"/>
          <w:color w:val="000000"/>
          <w:kern w:val="0"/>
          <w:sz w:val="24"/>
          <w:szCs w:val="24"/>
        </w:rPr>
        <w:t>环</w:t>
      </w:r>
      <w:r>
        <w:rPr>
          <w:rFonts w:ascii="宋体" w:eastAsia="宋体" w:hAnsi="宋体" w:cs="宋体"/>
          <w:color w:val="000000"/>
          <w:kern w:val="0"/>
          <w:sz w:val="24"/>
          <w:szCs w:val="24"/>
        </w:rPr>
        <w:t>境管理体系认证、ISO45001职业健康安全管理体系认证</w:t>
      </w:r>
      <w:r w:rsidR="008C4EFC">
        <w:rPr>
          <w:rFonts w:ascii="宋体" w:eastAsia="宋体" w:hAnsi="宋体" w:cs="宋体" w:hint="eastAsia"/>
          <w:color w:val="000000"/>
          <w:kern w:val="0"/>
          <w:sz w:val="24"/>
          <w:szCs w:val="24"/>
        </w:rPr>
        <w:t>的优先考虑</w:t>
      </w:r>
      <w:r>
        <w:rPr>
          <w:rFonts w:ascii="宋体" w:eastAsia="宋体" w:hAnsi="宋体" w:cs="宋体"/>
          <w:color w:val="000000"/>
          <w:kern w:val="0"/>
          <w:sz w:val="24"/>
          <w:szCs w:val="24"/>
        </w:rPr>
        <w:t>，投标文件提供有效体系认证证书复印件加盖投标人公章。</w:t>
      </w:r>
    </w:p>
    <w:bookmarkEnd w:id="2"/>
    <w:bookmarkEnd w:id="3"/>
    <w:p w14:paraId="0AC9C03A" w14:textId="77777777" w:rsidR="00F26E50" w:rsidRDefault="00000000">
      <w:pPr>
        <w:spacing w:line="360" w:lineRule="auto"/>
        <w:rPr>
          <w:rFonts w:ascii="宋体" w:eastAsia="宋体" w:hAnsi="宋体" w:cs="宋体"/>
          <w:color w:val="000000"/>
          <w:kern w:val="0"/>
          <w:sz w:val="24"/>
          <w:szCs w:val="24"/>
        </w:rPr>
      </w:pPr>
      <w:r>
        <w:rPr>
          <w:rFonts w:ascii="宋体" w:eastAsia="宋体" w:hAnsi="宋体" w:cs="宋体" w:hint="eastAsia"/>
          <w:color w:val="000000"/>
          <w:kern w:val="0"/>
          <w:sz w:val="24"/>
          <w:szCs w:val="24"/>
        </w:rPr>
        <w:t>3.9提供核心投标产品生产厂家针对本项目的授权书或投标人为生产厂家、核心投标产品生产厂家针对本项目出具的售后服务承诺函的优先考虑。</w:t>
      </w:r>
    </w:p>
    <w:p w14:paraId="02332EB4" w14:textId="77777777" w:rsidR="003C5E8F" w:rsidRDefault="003C5E8F">
      <w:pPr>
        <w:pStyle w:val="a8"/>
        <w:spacing w:line="360" w:lineRule="auto"/>
        <w:ind w:firstLineChars="0" w:firstLine="0"/>
        <w:rPr>
          <w:rFonts w:ascii="宋体" w:eastAsia="宋体" w:hAnsi="宋体" w:cs="宋体"/>
          <w:color w:val="000000"/>
          <w:kern w:val="0"/>
          <w:sz w:val="24"/>
          <w:szCs w:val="24"/>
        </w:rPr>
      </w:pPr>
    </w:p>
    <w:p w14:paraId="333F675E" w14:textId="3B4932EB" w:rsidR="00F26E50" w:rsidRDefault="00000000">
      <w:pPr>
        <w:pStyle w:val="a8"/>
        <w:spacing w:line="360" w:lineRule="auto"/>
        <w:ind w:firstLineChars="0" w:firstLine="0"/>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4、招标需求：</w:t>
      </w:r>
    </w:p>
    <w:p w14:paraId="7C7A2DBE" w14:textId="77777777" w:rsidR="00F26E50" w:rsidRDefault="00000000">
      <w:pPr>
        <w:spacing w:line="360" w:lineRule="auto"/>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4.1货物参数中根据需求中▲指标进行响应，如实填写▲指标技术偏离表，标明偏离情况。投标人填写的技术偏离表所提供的技术指标，应按招标需求要求在投标文件中提供技术支持资料。其中技术支持资料以制造商公开发布的印刷资料（产品彩页、产品说明书、产品白皮书、官网截图）、界面截图、第三方检测机构出具的检测报告或在有效期内的证书扫描件等为准，投标人可以只提供上述材料关键页的复印件，关键页需体现投标产品的品牌、规格型号、相关性能指标，相关性能指标需以醒目的方式标明招标文件技术要求对应的序号，凡不符合上述要求的视为无效技术支持资料</w:t>
      </w:r>
      <w:bookmarkStart w:id="4" w:name="_Hlk100754432"/>
      <w:r>
        <w:rPr>
          <w:rFonts w:ascii="宋体" w:eastAsia="宋体" w:hAnsi="宋体" w:cs="宋体" w:hint="eastAsia"/>
          <w:color w:val="000000"/>
          <w:sz w:val="24"/>
          <w:szCs w:val="24"/>
        </w:rPr>
        <w:t>。</w:t>
      </w:r>
      <w:bookmarkEnd w:id="4"/>
    </w:p>
    <w:p w14:paraId="7EEF3715" w14:textId="77777777" w:rsidR="00F26E50" w:rsidRDefault="00000000">
      <w:pPr>
        <w:spacing w:line="360" w:lineRule="auto"/>
        <w:ind w:firstLineChars="200" w:firstLine="480"/>
        <w:rPr>
          <w:rFonts w:ascii="宋体" w:eastAsia="宋体" w:hAnsi="宋体" w:cs="宋体" w:hint="eastAsia"/>
          <w:color w:val="000000"/>
          <w:sz w:val="24"/>
          <w:szCs w:val="24"/>
        </w:rPr>
      </w:pPr>
      <w:r>
        <w:rPr>
          <w:rFonts w:ascii="宋体" w:eastAsia="宋体" w:hAnsi="宋体" w:cs="宋体" w:hint="eastAsia"/>
          <w:color w:val="000000"/>
          <w:sz w:val="24"/>
          <w:szCs w:val="24"/>
        </w:rPr>
        <w:t>▲必须在引用本技术规范书的基础上，进行逐条逐项答复、说明和解释，即：首先针对投标方所提供的设备对实现或满足程度明确作出“满足”、“不满足”的应答，不得使用“明白”、“理解”等词语。对于应答“满足”的数据类条款，必须提供数据出处相对应的证明材料，不得仅应答“满足”等词语而不提供证明资料。对于要求进行描述或说明的必须按照要求进行详细的描述或说明。应答中未明确答复“满足”、“不满足”的条款，或者未给出数据出处相对应的证明材料而应答“满足”的数据类条款，均视为“不满足”。</w:t>
      </w:r>
    </w:p>
    <w:p w14:paraId="0650928A" w14:textId="77777777" w:rsidR="00F26E50" w:rsidRDefault="00000000">
      <w:pPr>
        <w:pStyle w:val="a9"/>
        <w:spacing w:line="360" w:lineRule="auto"/>
        <w:ind w:right="22" w:firstLine="0"/>
        <w:rPr>
          <w:rFonts w:ascii="宋体" w:eastAsia="宋体" w:hAnsi="宋体" w:cs="宋体" w:hint="eastAsia"/>
          <w:bCs/>
          <w:color w:val="000000"/>
          <w:sz w:val="24"/>
          <w:szCs w:val="24"/>
        </w:rPr>
      </w:pPr>
      <w:r>
        <w:rPr>
          <w:rFonts w:ascii="宋体" w:eastAsia="宋体" w:hAnsi="宋体" w:cs="宋体" w:hint="eastAsia"/>
          <w:bCs/>
          <w:color w:val="000000"/>
          <w:sz w:val="24"/>
          <w:szCs w:val="24"/>
        </w:rPr>
        <w:t>4.2 本次UPS技术指标要求如下：</w:t>
      </w:r>
    </w:p>
    <w:p w14:paraId="495B2092" w14:textId="77777777" w:rsidR="00F26E50" w:rsidRDefault="00000000">
      <w:pPr>
        <w:pStyle w:val="a9"/>
        <w:spacing w:line="360" w:lineRule="auto"/>
        <w:ind w:right="22" w:firstLine="0"/>
        <w:rPr>
          <w:rFonts w:ascii="宋体" w:eastAsia="宋体" w:hAnsi="宋体" w:cs="宋体" w:hint="eastAsia"/>
          <w:b/>
          <w:color w:val="000000"/>
          <w:sz w:val="24"/>
          <w:szCs w:val="24"/>
        </w:rPr>
      </w:pPr>
      <w:r>
        <w:rPr>
          <w:rFonts w:ascii="宋体" w:eastAsia="宋体" w:hAnsi="宋体" w:cs="宋体" w:hint="eastAsia"/>
          <w:b/>
          <w:color w:val="000000"/>
          <w:sz w:val="24"/>
          <w:szCs w:val="24"/>
        </w:rPr>
        <w:t>4.2.1设备清单表：</w:t>
      </w:r>
    </w:p>
    <w:tbl>
      <w:tblPr>
        <w:tblW w:w="9018" w:type="dxa"/>
        <w:jc w:val="center"/>
        <w:tblBorders>
          <w:top w:val="double" w:sz="2" w:space="0" w:color="000000"/>
          <w:left w:val="double" w:sz="2" w:space="0" w:color="000000"/>
          <w:bottom w:val="double" w:sz="2" w:space="0" w:color="000000"/>
          <w:right w:val="double" w:sz="2"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44"/>
        <w:gridCol w:w="2551"/>
        <w:gridCol w:w="4942"/>
        <w:gridCol w:w="681"/>
      </w:tblGrid>
      <w:tr w:rsidR="00F26E50" w14:paraId="688CFF8F" w14:textId="77777777">
        <w:trPr>
          <w:trHeight w:val="20"/>
          <w:jc w:val="center"/>
        </w:trPr>
        <w:tc>
          <w:tcPr>
            <w:tcW w:w="844" w:type="dxa"/>
            <w:tcBorders>
              <w:top w:val="double" w:sz="2" w:space="0" w:color="000000"/>
              <w:left w:val="double" w:sz="2" w:space="0" w:color="000000"/>
              <w:bottom w:val="single" w:sz="4" w:space="0" w:color="000000"/>
              <w:right w:val="single" w:sz="4" w:space="0" w:color="000000"/>
            </w:tcBorders>
            <w:tcMar>
              <w:top w:w="15" w:type="dxa"/>
              <w:left w:w="15" w:type="dxa"/>
              <w:right w:w="15" w:type="dxa"/>
            </w:tcMar>
            <w:vAlign w:val="center"/>
          </w:tcPr>
          <w:p w14:paraId="1D001999" w14:textId="77777777" w:rsidR="00F26E50" w:rsidRDefault="00000000">
            <w:pPr>
              <w:spacing w:line="360" w:lineRule="auto"/>
              <w:textAlignment w:val="center"/>
              <w:rPr>
                <w:rFonts w:ascii="宋体" w:eastAsia="宋体" w:hAnsi="宋体" w:cs="宋体" w:hint="eastAsia"/>
                <w:bCs/>
                <w:szCs w:val="24"/>
              </w:rPr>
            </w:pPr>
            <w:r>
              <w:rPr>
                <w:rFonts w:ascii="宋体" w:eastAsia="宋体" w:hAnsi="宋体" w:cs="宋体" w:hint="eastAsia"/>
                <w:bCs/>
                <w:szCs w:val="24"/>
              </w:rPr>
              <w:lastRenderedPageBreak/>
              <w:t>序号</w:t>
            </w:r>
          </w:p>
        </w:tc>
        <w:tc>
          <w:tcPr>
            <w:tcW w:w="2551" w:type="dxa"/>
            <w:tcBorders>
              <w:top w:val="double" w:sz="2" w:space="0" w:color="000000"/>
              <w:left w:val="single" w:sz="4" w:space="0" w:color="000000"/>
              <w:bottom w:val="single" w:sz="4" w:space="0" w:color="000000"/>
              <w:right w:val="single" w:sz="4" w:space="0" w:color="000000"/>
            </w:tcBorders>
            <w:tcMar>
              <w:top w:w="15" w:type="dxa"/>
              <w:left w:w="15" w:type="dxa"/>
              <w:right w:w="15" w:type="dxa"/>
            </w:tcMar>
            <w:vAlign w:val="center"/>
          </w:tcPr>
          <w:p w14:paraId="40AA407D" w14:textId="77777777" w:rsidR="00F26E50" w:rsidRDefault="00000000">
            <w:pPr>
              <w:spacing w:line="360" w:lineRule="auto"/>
              <w:textAlignment w:val="center"/>
              <w:rPr>
                <w:rFonts w:ascii="宋体" w:eastAsia="宋体" w:hAnsi="宋体" w:cs="宋体" w:hint="eastAsia"/>
                <w:bCs/>
                <w:szCs w:val="24"/>
              </w:rPr>
            </w:pPr>
            <w:r>
              <w:rPr>
                <w:rFonts w:ascii="宋体" w:eastAsia="宋体" w:hAnsi="宋体" w:cs="宋体" w:hint="eastAsia"/>
                <w:bCs/>
                <w:szCs w:val="24"/>
              </w:rPr>
              <w:t>科室</w:t>
            </w:r>
          </w:p>
        </w:tc>
        <w:tc>
          <w:tcPr>
            <w:tcW w:w="4942" w:type="dxa"/>
            <w:tcBorders>
              <w:top w:val="double" w:sz="2" w:space="0" w:color="000000"/>
              <w:left w:val="single" w:sz="4" w:space="0" w:color="000000"/>
              <w:bottom w:val="single" w:sz="4" w:space="0" w:color="000000"/>
              <w:right w:val="single" w:sz="4" w:space="0" w:color="000000"/>
            </w:tcBorders>
            <w:tcMar>
              <w:top w:w="15" w:type="dxa"/>
              <w:left w:w="15" w:type="dxa"/>
              <w:right w:w="15" w:type="dxa"/>
            </w:tcMar>
            <w:vAlign w:val="center"/>
          </w:tcPr>
          <w:p w14:paraId="2D737213" w14:textId="77777777" w:rsidR="00F26E50" w:rsidRDefault="00000000">
            <w:pPr>
              <w:spacing w:line="360" w:lineRule="auto"/>
              <w:textAlignment w:val="center"/>
              <w:rPr>
                <w:rFonts w:ascii="宋体" w:eastAsia="宋体" w:hAnsi="宋体" w:cs="宋体" w:hint="eastAsia"/>
                <w:bCs/>
                <w:szCs w:val="24"/>
              </w:rPr>
            </w:pPr>
            <w:r>
              <w:rPr>
                <w:rFonts w:ascii="宋体" w:eastAsia="宋体" w:hAnsi="宋体" w:cs="宋体" w:hint="eastAsia"/>
                <w:bCs/>
                <w:szCs w:val="24"/>
              </w:rPr>
              <w:t>容量及技术要求</w:t>
            </w:r>
          </w:p>
        </w:tc>
        <w:tc>
          <w:tcPr>
            <w:tcW w:w="681" w:type="dxa"/>
            <w:tcBorders>
              <w:top w:val="double" w:sz="2" w:space="0" w:color="000000"/>
              <w:left w:val="single" w:sz="4" w:space="0" w:color="000000"/>
              <w:bottom w:val="single" w:sz="4" w:space="0" w:color="000000"/>
              <w:right w:val="double" w:sz="2" w:space="0" w:color="000000"/>
            </w:tcBorders>
            <w:tcMar>
              <w:top w:w="15" w:type="dxa"/>
              <w:left w:w="15" w:type="dxa"/>
              <w:right w:w="15" w:type="dxa"/>
            </w:tcMar>
            <w:vAlign w:val="center"/>
          </w:tcPr>
          <w:p w14:paraId="304424D5" w14:textId="77777777" w:rsidR="00F26E50" w:rsidRDefault="00000000">
            <w:pPr>
              <w:spacing w:line="360" w:lineRule="auto"/>
              <w:textAlignment w:val="center"/>
              <w:rPr>
                <w:rFonts w:ascii="宋体" w:eastAsia="宋体" w:hAnsi="宋体" w:cs="宋体" w:hint="eastAsia"/>
                <w:bCs/>
                <w:szCs w:val="24"/>
              </w:rPr>
            </w:pPr>
            <w:r>
              <w:rPr>
                <w:rFonts w:ascii="宋体" w:eastAsia="宋体" w:hAnsi="宋体" w:cs="宋体" w:hint="eastAsia"/>
                <w:bCs/>
                <w:szCs w:val="24"/>
              </w:rPr>
              <w:t>数量</w:t>
            </w:r>
          </w:p>
        </w:tc>
      </w:tr>
      <w:tr w:rsidR="00F26E50" w14:paraId="2B3275FB" w14:textId="77777777">
        <w:trPr>
          <w:trHeight w:val="20"/>
          <w:jc w:val="center"/>
        </w:trPr>
        <w:tc>
          <w:tcPr>
            <w:tcW w:w="844" w:type="dxa"/>
            <w:tcBorders>
              <w:top w:val="single" w:sz="4" w:space="0" w:color="000000"/>
              <w:left w:val="double" w:sz="2" w:space="0" w:color="000000"/>
              <w:bottom w:val="single" w:sz="4" w:space="0" w:color="000000"/>
              <w:right w:val="single" w:sz="4" w:space="0" w:color="000000"/>
            </w:tcBorders>
            <w:tcMar>
              <w:top w:w="15" w:type="dxa"/>
              <w:left w:w="15" w:type="dxa"/>
              <w:right w:w="15" w:type="dxa"/>
            </w:tcMar>
            <w:vAlign w:val="center"/>
          </w:tcPr>
          <w:p w14:paraId="100429BB" w14:textId="77777777" w:rsidR="00F26E50" w:rsidRDefault="00000000">
            <w:pPr>
              <w:spacing w:line="360" w:lineRule="auto"/>
              <w:textAlignment w:val="center"/>
              <w:rPr>
                <w:rFonts w:ascii="宋体" w:eastAsia="宋体" w:hAnsi="宋体" w:cs="宋体" w:hint="eastAsia"/>
                <w:bCs/>
                <w:szCs w:val="24"/>
              </w:rPr>
            </w:pPr>
            <w:r>
              <w:rPr>
                <w:rFonts w:ascii="宋体" w:eastAsia="宋体" w:hAnsi="宋体" w:cs="宋体" w:hint="eastAsia"/>
                <w:bCs/>
                <w:color w:val="000000"/>
                <w:szCs w:val="24"/>
              </w:rPr>
              <w:t>1</w:t>
            </w:r>
          </w:p>
        </w:tc>
        <w:tc>
          <w:tcPr>
            <w:tcW w:w="25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CC3FA38" w14:textId="77777777" w:rsidR="00F26E50" w:rsidRDefault="00000000">
            <w:pPr>
              <w:spacing w:line="360" w:lineRule="auto"/>
              <w:textAlignment w:val="center"/>
              <w:rPr>
                <w:rFonts w:ascii="宋体" w:eastAsia="宋体" w:hAnsi="宋体" w:cs="宋体" w:hint="eastAsia"/>
                <w:bCs/>
                <w:szCs w:val="24"/>
              </w:rPr>
            </w:pPr>
            <w:r>
              <w:rPr>
                <w:rFonts w:ascii="宋体" w:eastAsia="宋体" w:hAnsi="宋体" w:cs="宋体" w:hint="eastAsia"/>
                <w:bCs/>
                <w:szCs w:val="24"/>
              </w:rPr>
              <w:t>1号楼3楼输血科</w:t>
            </w:r>
          </w:p>
        </w:tc>
        <w:tc>
          <w:tcPr>
            <w:tcW w:w="494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C49CF82" w14:textId="77777777" w:rsidR="00F26E50" w:rsidRDefault="00000000">
            <w:pPr>
              <w:spacing w:before="240" w:line="360" w:lineRule="auto"/>
              <w:textAlignment w:val="center"/>
              <w:rPr>
                <w:rFonts w:ascii="宋体" w:eastAsia="宋体" w:hAnsi="宋体" w:cs="宋体" w:hint="eastAsia"/>
                <w:bCs/>
                <w:szCs w:val="24"/>
              </w:rPr>
            </w:pPr>
            <w:r>
              <w:rPr>
                <w:rFonts w:ascii="宋体" w:eastAsia="宋体" w:hAnsi="宋体" w:cs="宋体" w:hint="eastAsia"/>
                <w:bCs/>
                <w:szCs w:val="24"/>
              </w:rPr>
              <w:t>模块化主机，单模块功率≥30KVA，模块数量不少于2个（380V输入380V输出），机框容量≥60KVA；后备蓄电池组配置不少于32节12V65AH铅酸蓄电池，并配置</w:t>
            </w:r>
            <w:r>
              <w:rPr>
                <w:rFonts w:ascii="宋体" w:eastAsia="宋体" w:hAnsi="宋体" w:cs="宋体" w:hint="eastAsia"/>
                <w:sz w:val="24"/>
                <w:szCs w:val="24"/>
              </w:rPr>
              <w:t>MODBUS</w:t>
            </w:r>
            <w:r>
              <w:rPr>
                <w:rFonts w:ascii="宋体" w:eastAsia="宋体" w:hAnsi="宋体" w:cs="宋体" w:hint="eastAsia"/>
                <w:bCs/>
                <w:szCs w:val="24"/>
              </w:rPr>
              <w:t>卡，标配手动维修旁路开关，配套电池箱及直流开关、电缆等其他辅助材料。</w:t>
            </w:r>
          </w:p>
        </w:tc>
        <w:tc>
          <w:tcPr>
            <w:tcW w:w="681" w:type="dxa"/>
            <w:tcBorders>
              <w:top w:val="single" w:sz="4" w:space="0" w:color="000000"/>
              <w:left w:val="single" w:sz="4" w:space="0" w:color="000000"/>
              <w:bottom w:val="single" w:sz="4" w:space="0" w:color="000000"/>
              <w:right w:val="double" w:sz="2" w:space="0" w:color="000000"/>
            </w:tcBorders>
            <w:tcMar>
              <w:top w:w="15" w:type="dxa"/>
              <w:left w:w="15" w:type="dxa"/>
              <w:right w:w="15" w:type="dxa"/>
            </w:tcMar>
            <w:vAlign w:val="center"/>
          </w:tcPr>
          <w:p w14:paraId="1D8D816B" w14:textId="77777777" w:rsidR="00F26E50" w:rsidRDefault="00000000">
            <w:pPr>
              <w:spacing w:line="360" w:lineRule="auto"/>
              <w:textAlignment w:val="center"/>
              <w:rPr>
                <w:rFonts w:ascii="宋体" w:eastAsia="宋体" w:hAnsi="宋体" w:cs="宋体" w:hint="eastAsia"/>
                <w:bCs/>
                <w:szCs w:val="24"/>
              </w:rPr>
            </w:pPr>
            <w:r>
              <w:rPr>
                <w:rFonts w:ascii="宋体" w:eastAsia="宋体" w:hAnsi="宋体" w:cs="宋体" w:hint="eastAsia"/>
                <w:bCs/>
                <w:szCs w:val="24"/>
              </w:rPr>
              <w:t>1台</w:t>
            </w:r>
          </w:p>
        </w:tc>
      </w:tr>
      <w:tr w:rsidR="00F26E50" w14:paraId="334C55BF" w14:textId="77777777">
        <w:trPr>
          <w:trHeight w:val="20"/>
          <w:jc w:val="center"/>
        </w:trPr>
        <w:tc>
          <w:tcPr>
            <w:tcW w:w="844" w:type="dxa"/>
            <w:tcBorders>
              <w:top w:val="single" w:sz="4" w:space="0" w:color="000000"/>
              <w:left w:val="double" w:sz="2" w:space="0" w:color="000000"/>
              <w:bottom w:val="single" w:sz="4" w:space="0" w:color="000000"/>
              <w:right w:val="single" w:sz="4" w:space="0" w:color="000000"/>
            </w:tcBorders>
            <w:tcMar>
              <w:top w:w="15" w:type="dxa"/>
              <w:left w:w="15" w:type="dxa"/>
              <w:right w:w="15" w:type="dxa"/>
            </w:tcMar>
            <w:vAlign w:val="center"/>
          </w:tcPr>
          <w:p w14:paraId="7B71CF24" w14:textId="77777777" w:rsidR="00F26E50" w:rsidRDefault="00000000">
            <w:pPr>
              <w:spacing w:line="360" w:lineRule="auto"/>
              <w:textAlignment w:val="center"/>
              <w:rPr>
                <w:rFonts w:ascii="宋体" w:eastAsia="宋体" w:hAnsi="宋体" w:cs="宋体" w:hint="eastAsia"/>
                <w:bCs/>
                <w:szCs w:val="24"/>
              </w:rPr>
            </w:pPr>
            <w:r>
              <w:rPr>
                <w:rFonts w:ascii="宋体" w:eastAsia="宋体" w:hAnsi="宋体" w:cs="宋体" w:hint="eastAsia"/>
                <w:bCs/>
                <w:color w:val="000000"/>
                <w:szCs w:val="24"/>
              </w:rPr>
              <w:t>2</w:t>
            </w:r>
          </w:p>
        </w:tc>
        <w:tc>
          <w:tcPr>
            <w:tcW w:w="25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3B45E73" w14:textId="77777777" w:rsidR="00F26E50" w:rsidRDefault="00000000">
            <w:pPr>
              <w:spacing w:line="360" w:lineRule="auto"/>
              <w:textAlignment w:val="center"/>
              <w:rPr>
                <w:rFonts w:ascii="宋体" w:eastAsia="宋体" w:hAnsi="宋体" w:cs="宋体" w:hint="eastAsia"/>
                <w:bCs/>
                <w:szCs w:val="24"/>
              </w:rPr>
            </w:pPr>
            <w:r>
              <w:rPr>
                <w:rFonts w:ascii="宋体" w:eastAsia="宋体" w:hAnsi="宋体" w:cs="宋体" w:hint="eastAsia"/>
                <w:bCs/>
                <w:color w:val="000000"/>
                <w:szCs w:val="24"/>
                <w:lang w:bidi="ar"/>
              </w:rPr>
              <w:t>1号楼4楼：DSA1、DSA2、DSA3；和2号楼7楼：心导管室DSA1、心导管室DSA2、心导管室DSA3、心导管室DSA4以及2号楼17楼：NICU吊塔；</w:t>
            </w:r>
          </w:p>
        </w:tc>
        <w:tc>
          <w:tcPr>
            <w:tcW w:w="494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A7AB18C" w14:textId="77777777" w:rsidR="00F26E50" w:rsidRDefault="00000000">
            <w:pPr>
              <w:spacing w:line="360" w:lineRule="auto"/>
              <w:textAlignment w:val="center"/>
              <w:rPr>
                <w:rFonts w:ascii="宋体" w:eastAsia="宋体" w:hAnsi="宋体" w:cs="宋体" w:hint="eastAsia"/>
                <w:bCs/>
                <w:szCs w:val="24"/>
              </w:rPr>
            </w:pPr>
            <w:r>
              <w:rPr>
                <w:rFonts w:ascii="宋体" w:eastAsia="宋体" w:hAnsi="宋体" w:cs="宋体" w:hint="eastAsia"/>
                <w:bCs/>
                <w:szCs w:val="24"/>
              </w:rPr>
              <w:t>模块化主机，单模块功率≥50KVA，模块数量不少于3个（380V输入380V输出），机框容量≥200KVA；后备蓄电池组配置不少于96节12V 100AH铅酸蓄电池，并配置</w:t>
            </w:r>
            <w:r>
              <w:rPr>
                <w:rFonts w:ascii="宋体" w:eastAsia="宋体" w:hAnsi="宋体" w:cs="宋体" w:hint="eastAsia"/>
                <w:sz w:val="24"/>
                <w:szCs w:val="24"/>
              </w:rPr>
              <w:t>MODBUS</w:t>
            </w:r>
            <w:r>
              <w:rPr>
                <w:rFonts w:ascii="宋体" w:eastAsia="宋体" w:hAnsi="宋体" w:cs="宋体" w:hint="eastAsia"/>
                <w:bCs/>
                <w:szCs w:val="24"/>
              </w:rPr>
              <w:t>卡，标配手动维修旁路开关，配套电池架及直流开关、电缆等其他辅助材料。</w:t>
            </w:r>
          </w:p>
        </w:tc>
        <w:tc>
          <w:tcPr>
            <w:tcW w:w="681" w:type="dxa"/>
            <w:tcBorders>
              <w:top w:val="single" w:sz="4" w:space="0" w:color="000000"/>
              <w:left w:val="single" w:sz="4" w:space="0" w:color="000000"/>
              <w:bottom w:val="single" w:sz="4" w:space="0" w:color="000000"/>
              <w:right w:val="double" w:sz="2" w:space="0" w:color="000000"/>
            </w:tcBorders>
            <w:tcMar>
              <w:top w:w="15" w:type="dxa"/>
              <w:left w:w="15" w:type="dxa"/>
              <w:right w:w="15" w:type="dxa"/>
            </w:tcMar>
            <w:vAlign w:val="center"/>
          </w:tcPr>
          <w:p w14:paraId="7857BCA7" w14:textId="77777777" w:rsidR="00F26E50" w:rsidRDefault="00000000">
            <w:pPr>
              <w:spacing w:line="360" w:lineRule="auto"/>
              <w:textAlignment w:val="center"/>
              <w:rPr>
                <w:rFonts w:ascii="宋体" w:eastAsia="宋体" w:hAnsi="宋体" w:cs="宋体" w:hint="eastAsia"/>
                <w:bCs/>
                <w:szCs w:val="24"/>
              </w:rPr>
            </w:pPr>
            <w:r>
              <w:rPr>
                <w:rFonts w:ascii="宋体" w:eastAsia="宋体" w:hAnsi="宋体" w:cs="宋体" w:hint="eastAsia"/>
                <w:bCs/>
                <w:color w:val="000000"/>
                <w:szCs w:val="24"/>
              </w:rPr>
              <w:t>8台</w:t>
            </w:r>
          </w:p>
        </w:tc>
      </w:tr>
      <w:tr w:rsidR="00F26E50" w14:paraId="09246F05" w14:textId="77777777">
        <w:trPr>
          <w:trHeight w:val="20"/>
          <w:jc w:val="center"/>
        </w:trPr>
        <w:tc>
          <w:tcPr>
            <w:tcW w:w="844" w:type="dxa"/>
            <w:tcBorders>
              <w:top w:val="single" w:sz="4" w:space="0" w:color="000000"/>
              <w:left w:val="double" w:sz="2" w:space="0" w:color="000000"/>
              <w:bottom w:val="single" w:sz="4" w:space="0" w:color="000000"/>
              <w:right w:val="single" w:sz="4" w:space="0" w:color="000000"/>
            </w:tcBorders>
            <w:tcMar>
              <w:top w:w="15" w:type="dxa"/>
              <w:left w:w="15" w:type="dxa"/>
              <w:right w:w="15" w:type="dxa"/>
            </w:tcMar>
            <w:vAlign w:val="center"/>
          </w:tcPr>
          <w:p w14:paraId="318108CC" w14:textId="77777777" w:rsidR="00F26E50" w:rsidRDefault="00000000">
            <w:pPr>
              <w:spacing w:line="360" w:lineRule="auto"/>
              <w:textAlignment w:val="center"/>
              <w:rPr>
                <w:rFonts w:ascii="宋体" w:eastAsia="宋体" w:hAnsi="宋体" w:cs="宋体" w:hint="eastAsia"/>
                <w:bCs/>
                <w:szCs w:val="24"/>
              </w:rPr>
            </w:pPr>
            <w:r>
              <w:rPr>
                <w:rFonts w:ascii="宋体" w:eastAsia="宋体" w:hAnsi="宋体" w:cs="宋体" w:hint="eastAsia"/>
                <w:bCs/>
                <w:color w:val="000000"/>
                <w:szCs w:val="24"/>
              </w:rPr>
              <w:t>3</w:t>
            </w:r>
          </w:p>
        </w:tc>
        <w:tc>
          <w:tcPr>
            <w:tcW w:w="25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28E6506" w14:textId="77777777" w:rsidR="00F26E50" w:rsidRDefault="00000000">
            <w:pPr>
              <w:spacing w:line="360" w:lineRule="auto"/>
              <w:textAlignment w:val="center"/>
              <w:rPr>
                <w:rFonts w:ascii="宋体" w:eastAsia="宋体" w:hAnsi="宋体" w:cs="宋体" w:hint="eastAsia"/>
                <w:bCs/>
                <w:szCs w:val="24"/>
              </w:rPr>
            </w:pPr>
            <w:r>
              <w:rPr>
                <w:rFonts w:ascii="宋体" w:eastAsia="宋体" w:hAnsi="宋体" w:cs="宋体" w:hint="eastAsia"/>
                <w:bCs/>
                <w:color w:val="000000"/>
                <w:szCs w:val="24"/>
                <w:lang w:bidi="ar"/>
              </w:rPr>
              <w:t>1号楼5楼手术室区域</w:t>
            </w:r>
          </w:p>
        </w:tc>
        <w:tc>
          <w:tcPr>
            <w:tcW w:w="494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9AF471B" w14:textId="77777777" w:rsidR="00F26E50" w:rsidRDefault="00000000">
            <w:pPr>
              <w:spacing w:line="360" w:lineRule="auto"/>
              <w:textAlignment w:val="center"/>
              <w:rPr>
                <w:rFonts w:ascii="宋体" w:eastAsia="宋体" w:hAnsi="宋体" w:cs="宋体" w:hint="eastAsia"/>
                <w:bCs/>
                <w:szCs w:val="24"/>
              </w:rPr>
            </w:pPr>
            <w:r>
              <w:rPr>
                <w:rFonts w:ascii="宋体" w:eastAsia="宋体" w:hAnsi="宋体" w:cs="宋体" w:hint="eastAsia"/>
                <w:bCs/>
                <w:szCs w:val="24"/>
              </w:rPr>
              <w:t>模块化主机，单模块功率≥50KVA，模块数量不少于3个（380V输入380V输出），机框容量≥200KVA；后备蓄电池组配置不少于96节12V 100AH铅酸蓄电池，并配置</w:t>
            </w:r>
            <w:r>
              <w:rPr>
                <w:rFonts w:ascii="宋体" w:eastAsia="宋体" w:hAnsi="宋体" w:cs="宋体" w:hint="eastAsia"/>
                <w:sz w:val="24"/>
                <w:szCs w:val="24"/>
              </w:rPr>
              <w:t>MODBUS</w:t>
            </w:r>
            <w:r>
              <w:rPr>
                <w:rFonts w:ascii="宋体" w:eastAsia="宋体" w:hAnsi="宋体" w:cs="宋体" w:hint="eastAsia"/>
                <w:bCs/>
                <w:szCs w:val="24"/>
              </w:rPr>
              <w:t>卡，标配手动维修旁路开关，配套电池架及直流开关、电缆等其他辅助材料。</w:t>
            </w:r>
          </w:p>
        </w:tc>
        <w:tc>
          <w:tcPr>
            <w:tcW w:w="681" w:type="dxa"/>
            <w:tcBorders>
              <w:top w:val="single" w:sz="4" w:space="0" w:color="000000"/>
              <w:left w:val="single" w:sz="4" w:space="0" w:color="000000"/>
              <w:bottom w:val="single" w:sz="4" w:space="0" w:color="000000"/>
              <w:right w:val="double" w:sz="2" w:space="0" w:color="000000"/>
            </w:tcBorders>
            <w:tcMar>
              <w:top w:w="15" w:type="dxa"/>
              <w:left w:w="15" w:type="dxa"/>
              <w:right w:w="15" w:type="dxa"/>
            </w:tcMar>
            <w:vAlign w:val="center"/>
          </w:tcPr>
          <w:p w14:paraId="619D9DBA" w14:textId="77777777" w:rsidR="00F26E50" w:rsidRDefault="00000000">
            <w:pPr>
              <w:spacing w:line="360" w:lineRule="auto"/>
              <w:textAlignment w:val="center"/>
              <w:rPr>
                <w:rFonts w:ascii="宋体" w:eastAsia="宋体" w:hAnsi="宋体" w:cs="宋体" w:hint="eastAsia"/>
                <w:bCs/>
                <w:szCs w:val="24"/>
              </w:rPr>
            </w:pPr>
            <w:r>
              <w:rPr>
                <w:rFonts w:ascii="宋体" w:eastAsia="宋体" w:hAnsi="宋体" w:cs="宋体" w:hint="eastAsia"/>
                <w:bCs/>
                <w:color w:val="000000"/>
                <w:szCs w:val="24"/>
              </w:rPr>
              <w:t>1台</w:t>
            </w:r>
          </w:p>
        </w:tc>
      </w:tr>
      <w:tr w:rsidR="00F26E50" w14:paraId="4A21454F" w14:textId="77777777">
        <w:trPr>
          <w:trHeight w:val="20"/>
          <w:jc w:val="center"/>
        </w:trPr>
        <w:tc>
          <w:tcPr>
            <w:tcW w:w="844" w:type="dxa"/>
            <w:tcBorders>
              <w:top w:val="single" w:sz="4" w:space="0" w:color="000000"/>
              <w:left w:val="double" w:sz="2" w:space="0" w:color="000000"/>
              <w:bottom w:val="single" w:sz="4" w:space="0" w:color="000000"/>
              <w:right w:val="single" w:sz="4" w:space="0" w:color="000000"/>
            </w:tcBorders>
            <w:tcMar>
              <w:top w:w="15" w:type="dxa"/>
              <w:left w:w="15" w:type="dxa"/>
              <w:right w:w="15" w:type="dxa"/>
            </w:tcMar>
            <w:vAlign w:val="center"/>
          </w:tcPr>
          <w:p w14:paraId="2A45D268" w14:textId="77777777" w:rsidR="00F26E50" w:rsidRDefault="00000000">
            <w:pPr>
              <w:spacing w:line="360" w:lineRule="auto"/>
              <w:textAlignment w:val="center"/>
              <w:rPr>
                <w:rFonts w:ascii="宋体" w:eastAsia="宋体" w:hAnsi="宋体" w:cs="宋体" w:hint="eastAsia"/>
                <w:bCs/>
                <w:szCs w:val="24"/>
              </w:rPr>
            </w:pPr>
            <w:r>
              <w:rPr>
                <w:rFonts w:ascii="宋体" w:eastAsia="宋体" w:hAnsi="宋体" w:cs="宋体" w:hint="eastAsia"/>
                <w:bCs/>
                <w:color w:val="000000"/>
                <w:szCs w:val="24"/>
              </w:rPr>
              <w:t>4</w:t>
            </w:r>
          </w:p>
        </w:tc>
        <w:tc>
          <w:tcPr>
            <w:tcW w:w="25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F8E1E25" w14:textId="77777777" w:rsidR="00F26E50" w:rsidRDefault="00000000">
            <w:pPr>
              <w:spacing w:line="360" w:lineRule="auto"/>
              <w:textAlignment w:val="center"/>
              <w:rPr>
                <w:rFonts w:ascii="宋体" w:eastAsia="宋体" w:hAnsi="宋体" w:cs="宋体" w:hint="eastAsia"/>
                <w:bCs/>
                <w:szCs w:val="24"/>
              </w:rPr>
            </w:pPr>
            <w:r>
              <w:rPr>
                <w:rFonts w:ascii="宋体" w:eastAsia="宋体" w:hAnsi="宋体" w:cs="宋体" w:hint="eastAsia"/>
                <w:bCs/>
                <w:szCs w:val="24"/>
              </w:rPr>
              <w:t>1号楼8楼产房</w:t>
            </w:r>
          </w:p>
        </w:tc>
        <w:tc>
          <w:tcPr>
            <w:tcW w:w="494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D31894E" w14:textId="77777777" w:rsidR="00F26E50" w:rsidRDefault="00000000">
            <w:pPr>
              <w:spacing w:line="360" w:lineRule="auto"/>
              <w:textAlignment w:val="center"/>
              <w:rPr>
                <w:rFonts w:ascii="宋体" w:eastAsia="宋体" w:hAnsi="宋体" w:cs="宋体" w:hint="eastAsia"/>
                <w:bCs/>
                <w:szCs w:val="24"/>
              </w:rPr>
            </w:pPr>
            <w:r>
              <w:rPr>
                <w:rFonts w:ascii="宋体" w:eastAsia="宋体" w:hAnsi="宋体" w:cs="宋体" w:hint="eastAsia"/>
                <w:bCs/>
                <w:szCs w:val="24"/>
              </w:rPr>
              <w:t>模块化主机，单模块功率≥30KVA，模块数量不少于2个（380V输入380V输出），机框容量≥60KVA；后备蓄电池组配置不少于32节12V65AH铅酸蓄电池，并配置</w:t>
            </w:r>
            <w:r>
              <w:rPr>
                <w:rFonts w:ascii="宋体" w:eastAsia="宋体" w:hAnsi="宋体" w:cs="宋体" w:hint="eastAsia"/>
                <w:sz w:val="24"/>
                <w:szCs w:val="24"/>
              </w:rPr>
              <w:t>MODBUS</w:t>
            </w:r>
            <w:r>
              <w:rPr>
                <w:rFonts w:ascii="宋体" w:eastAsia="宋体" w:hAnsi="宋体" w:cs="宋体" w:hint="eastAsia"/>
                <w:bCs/>
                <w:szCs w:val="24"/>
              </w:rPr>
              <w:t>卡，标配手动维修旁路开关，配套电池箱及直流开关、电缆等其他辅助材料。</w:t>
            </w:r>
          </w:p>
        </w:tc>
        <w:tc>
          <w:tcPr>
            <w:tcW w:w="681" w:type="dxa"/>
            <w:tcBorders>
              <w:top w:val="single" w:sz="4" w:space="0" w:color="000000"/>
              <w:left w:val="single" w:sz="4" w:space="0" w:color="000000"/>
              <w:bottom w:val="single" w:sz="4" w:space="0" w:color="000000"/>
              <w:right w:val="double" w:sz="2" w:space="0" w:color="000000"/>
            </w:tcBorders>
            <w:tcMar>
              <w:top w:w="15" w:type="dxa"/>
              <w:left w:w="15" w:type="dxa"/>
              <w:right w:w="15" w:type="dxa"/>
            </w:tcMar>
            <w:vAlign w:val="center"/>
          </w:tcPr>
          <w:p w14:paraId="3710AA08" w14:textId="77777777" w:rsidR="00F26E50" w:rsidRDefault="00000000">
            <w:pPr>
              <w:spacing w:line="360" w:lineRule="auto"/>
              <w:textAlignment w:val="center"/>
              <w:rPr>
                <w:rFonts w:ascii="宋体" w:eastAsia="宋体" w:hAnsi="宋体" w:cs="宋体" w:hint="eastAsia"/>
                <w:bCs/>
                <w:szCs w:val="24"/>
              </w:rPr>
            </w:pPr>
            <w:r>
              <w:rPr>
                <w:rFonts w:ascii="宋体" w:eastAsia="宋体" w:hAnsi="宋体" w:cs="宋体" w:hint="eastAsia"/>
                <w:bCs/>
                <w:color w:val="000000"/>
                <w:szCs w:val="24"/>
              </w:rPr>
              <w:t>1台</w:t>
            </w:r>
          </w:p>
        </w:tc>
      </w:tr>
      <w:tr w:rsidR="00F26E50" w14:paraId="69762CB7" w14:textId="77777777">
        <w:trPr>
          <w:trHeight w:val="20"/>
          <w:jc w:val="center"/>
        </w:trPr>
        <w:tc>
          <w:tcPr>
            <w:tcW w:w="844" w:type="dxa"/>
            <w:tcBorders>
              <w:top w:val="single" w:sz="4" w:space="0" w:color="000000"/>
              <w:left w:val="double" w:sz="2" w:space="0" w:color="000000"/>
              <w:bottom w:val="single" w:sz="4" w:space="0" w:color="000000"/>
              <w:right w:val="single" w:sz="4" w:space="0" w:color="000000"/>
            </w:tcBorders>
            <w:tcMar>
              <w:top w:w="15" w:type="dxa"/>
              <w:left w:w="15" w:type="dxa"/>
              <w:right w:w="15" w:type="dxa"/>
            </w:tcMar>
            <w:vAlign w:val="center"/>
          </w:tcPr>
          <w:p w14:paraId="35005CDA" w14:textId="77777777" w:rsidR="00F26E50" w:rsidRDefault="00000000">
            <w:pPr>
              <w:spacing w:line="360" w:lineRule="auto"/>
              <w:textAlignment w:val="center"/>
              <w:rPr>
                <w:rFonts w:ascii="宋体" w:eastAsia="宋体" w:hAnsi="宋体" w:cs="宋体" w:hint="eastAsia"/>
                <w:bCs/>
                <w:szCs w:val="24"/>
              </w:rPr>
            </w:pPr>
            <w:r>
              <w:rPr>
                <w:rFonts w:ascii="宋体" w:eastAsia="宋体" w:hAnsi="宋体" w:cs="宋体" w:hint="eastAsia"/>
                <w:bCs/>
                <w:color w:val="000000"/>
                <w:szCs w:val="24"/>
              </w:rPr>
              <w:t>5</w:t>
            </w:r>
          </w:p>
        </w:tc>
        <w:tc>
          <w:tcPr>
            <w:tcW w:w="25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0B77ED9" w14:textId="77777777" w:rsidR="00F26E50" w:rsidRDefault="00000000">
            <w:pPr>
              <w:spacing w:line="360" w:lineRule="auto"/>
              <w:textAlignment w:val="center"/>
              <w:rPr>
                <w:rFonts w:ascii="宋体" w:eastAsia="宋体" w:hAnsi="宋体" w:cs="宋体" w:hint="eastAsia"/>
                <w:bCs/>
                <w:szCs w:val="24"/>
              </w:rPr>
            </w:pPr>
            <w:r>
              <w:rPr>
                <w:rFonts w:ascii="宋体" w:eastAsia="宋体" w:hAnsi="宋体" w:cs="宋体" w:hint="eastAsia"/>
                <w:bCs/>
                <w:color w:val="000000"/>
                <w:szCs w:val="24"/>
                <w:lang w:bidi="ar"/>
              </w:rPr>
              <w:t>1号楼9楼儿科新生儿室</w:t>
            </w:r>
            <w:r>
              <w:rPr>
                <w:rFonts w:ascii="宋体" w:eastAsia="宋体" w:hAnsi="宋体" w:cs="宋体" w:hint="eastAsia"/>
                <w:bCs/>
                <w:szCs w:val="24"/>
              </w:rPr>
              <w:t xml:space="preserve"> </w:t>
            </w:r>
          </w:p>
        </w:tc>
        <w:tc>
          <w:tcPr>
            <w:tcW w:w="494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32E799A" w14:textId="77777777" w:rsidR="00F26E50" w:rsidRDefault="00000000">
            <w:pPr>
              <w:spacing w:line="360" w:lineRule="auto"/>
              <w:textAlignment w:val="center"/>
              <w:rPr>
                <w:rFonts w:ascii="宋体" w:eastAsia="宋体" w:hAnsi="宋体" w:cs="宋体" w:hint="eastAsia"/>
                <w:bCs/>
                <w:szCs w:val="24"/>
              </w:rPr>
            </w:pPr>
            <w:r>
              <w:rPr>
                <w:rFonts w:ascii="宋体" w:eastAsia="宋体" w:hAnsi="宋体" w:cs="宋体" w:hint="eastAsia"/>
                <w:bCs/>
                <w:szCs w:val="24"/>
              </w:rPr>
              <w:t>模块化主机，单模块功率≥30KVA，模块数量不少于1个（380V输入380V输出），机框容量≥60KVA；后备蓄电池组配置不少于32节12V65AH铅酸蓄电池，并配置</w:t>
            </w:r>
            <w:r>
              <w:rPr>
                <w:rFonts w:ascii="宋体" w:eastAsia="宋体" w:hAnsi="宋体" w:cs="宋体" w:hint="eastAsia"/>
                <w:sz w:val="24"/>
                <w:szCs w:val="24"/>
              </w:rPr>
              <w:t>MODBUS</w:t>
            </w:r>
            <w:r>
              <w:rPr>
                <w:rFonts w:ascii="宋体" w:eastAsia="宋体" w:hAnsi="宋体" w:cs="宋体" w:hint="eastAsia"/>
                <w:bCs/>
                <w:szCs w:val="24"/>
              </w:rPr>
              <w:t>卡，标配手动维修旁路开关，配套电池箱及直流开关、电缆等其他辅助材料。</w:t>
            </w:r>
          </w:p>
        </w:tc>
        <w:tc>
          <w:tcPr>
            <w:tcW w:w="681" w:type="dxa"/>
            <w:tcBorders>
              <w:top w:val="single" w:sz="4" w:space="0" w:color="000000"/>
              <w:left w:val="single" w:sz="4" w:space="0" w:color="000000"/>
              <w:bottom w:val="single" w:sz="4" w:space="0" w:color="000000"/>
              <w:right w:val="double" w:sz="2" w:space="0" w:color="000000"/>
            </w:tcBorders>
            <w:tcMar>
              <w:top w:w="15" w:type="dxa"/>
              <w:left w:w="15" w:type="dxa"/>
              <w:right w:w="15" w:type="dxa"/>
            </w:tcMar>
            <w:vAlign w:val="center"/>
          </w:tcPr>
          <w:p w14:paraId="78F07BA7" w14:textId="77777777" w:rsidR="00F26E50" w:rsidRDefault="00000000">
            <w:pPr>
              <w:spacing w:line="360" w:lineRule="auto"/>
              <w:textAlignment w:val="center"/>
              <w:rPr>
                <w:rFonts w:ascii="宋体" w:eastAsia="宋体" w:hAnsi="宋体" w:cs="宋体" w:hint="eastAsia"/>
                <w:bCs/>
                <w:szCs w:val="24"/>
              </w:rPr>
            </w:pPr>
            <w:r>
              <w:rPr>
                <w:rFonts w:ascii="宋体" w:eastAsia="宋体" w:hAnsi="宋体" w:cs="宋体" w:hint="eastAsia"/>
                <w:bCs/>
                <w:color w:val="000000"/>
                <w:szCs w:val="24"/>
              </w:rPr>
              <w:t>1台</w:t>
            </w:r>
          </w:p>
        </w:tc>
      </w:tr>
      <w:tr w:rsidR="00F26E50" w14:paraId="4A950109" w14:textId="77777777">
        <w:trPr>
          <w:trHeight w:val="20"/>
          <w:jc w:val="center"/>
        </w:trPr>
        <w:tc>
          <w:tcPr>
            <w:tcW w:w="844" w:type="dxa"/>
            <w:tcBorders>
              <w:top w:val="single" w:sz="4" w:space="0" w:color="000000"/>
              <w:left w:val="double" w:sz="2" w:space="0" w:color="000000"/>
              <w:bottom w:val="single" w:sz="4" w:space="0" w:color="000000"/>
              <w:right w:val="single" w:sz="4" w:space="0" w:color="000000"/>
            </w:tcBorders>
            <w:tcMar>
              <w:top w:w="15" w:type="dxa"/>
              <w:left w:w="15" w:type="dxa"/>
              <w:right w:w="15" w:type="dxa"/>
            </w:tcMar>
            <w:vAlign w:val="center"/>
          </w:tcPr>
          <w:p w14:paraId="6B894FAC" w14:textId="77777777" w:rsidR="00F26E50" w:rsidRDefault="00000000">
            <w:pPr>
              <w:spacing w:line="360" w:lineRule="auto"/>
              <w:textAlignment w:val="center"/>
              <w:rPr>
                <w:rFonts w:ascii="宋体" w:eastAsia="宋体" w:hAnsi="宋体" w:cs="宋体" w:hint="eastAsia"/>
                <w:bCs/>
                <w:color w:val="000000"/>
                <w:szCs w:val="24"/>
              </w:rPr>
            </w:pPr>
            <w:r>
              <w:rPr>
                <w:rFonts w:ascii="宋体" w:eastAsia="宋体" w:hAnsi="宋体" w:cs="宋体" w:hint="eastAsia"/>
                <w:bCs/>
                <w:color w:val="000000"/>
                <w:szCs w:val="24"/>
              </w:rPr>
              <w:t>6</w:t>
            </w:r>
          </w:p>
        </w:tc>
        <w:tc>
          <w:tcPr>
            <w:tcW w:w="25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184F62C" w14:textId="77777777" w:rsidR="00F26E50" w:rsidRDefault="00000000">
            <w:pPr>
              <w:spacing w:line="360" w:lineRule="auto"/>
              <w:textAlignment w:val="center"/>
              <w:rPr>
                <w:rFonts w:ascii="宋体" w:eastAsia="宋体" w:hAnsi="宋体" w:cs="宋体" w:hint="eastAsia"/>
                <w:bCs/>
                <w:color w:val="000000"/>
                <w:szCs w:val="24"/>
                <w:lang w:bidi="ar"/>
              </w:rPr>
            </w:pPr>
            <w:r>
              <w:rPr>
                <w:rFonts w:ascii="宋体" w:eastAsia="宋体" w:hAnsi="宋体" w:cs="宋体" w:hint="eastAsia"/>
                <w:bCs/>
                <w:color w:val="000000"/>
                <w:szCs w:val="24"/>
                <w:lang w:bidi="ar"/>
              </w:rPr>
              <w:t>1号楼14楼生殖中心手术室</w:t>
            </w:r>
          </w:p>
        </w:tc>
        <w:tc>
          <w:tcPr>
            <w:tcW w:w="494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5D1937D" w14:textId="77777777" w:rsidR="00F26E50" w:rsidRDefault="00000000">
            <w:pPr>
              <w:spacing w:line="360" w:lineRule="auto"/>
              <w:textAlignment w:val="center"/>
              <w:rPr>
                <w:rFonts w:ascii="宋体" w:eastAsia="宋体" w:hAnsi="宋体" w:cs="宋体" w:hint="eastAsia"/>
                <w:bCs/>
                <w:szCs w:val="24"/>
              </w:rPr>
            </w:pPr>
            <w:r>
              <w:rPr>
                <w:rFonts w:ascii="宋体" w:eastAsia="宋体" w:hAnsi="宋体" w:cs="宋体" w:hint="eastAsia"/>
                <w:bCs/>
                <w:szCs w:val="24"/>
              </w:rPr>
              <w:t>模块化主机，单模块功率≥30KVA，模块数量不少于1</w:t>
            </w:r>
            <w:r>
              <w:rPr>
                <w:rFonts w:ascii="宋体" w:eastAsia="宋体" w:hAnsi="宋体" w:cs="宋体" w:hint="eastAsia"/>
                <w:bCs/>
                <w:szCs w:val="24"/>
              </w:rPr>
              <w:lastRenderedPageBreak/>
              <w:t>个（380V输入380V输出），机框容量≥60KVA；后备蓄电池组配置不少于32节12V65AH铅酸蓄电池，并配置</w:t>
            </w:r>
            <w:r>
              <w:rPr>
                <w:rFonts w:ascii="宋体" w:eastAsia="宋体" w:hAnsi="宋体" w:cs="宋体" w:hint="eastAsia"/>
                <w:sz w:val="24"/>
                <w:szCs w:val="24"/>
              </w:rPr>
              <w:t>MODBUS</w:t>
            </w:r>
            <w:r>
              <w:rPr>
                <w:rFonts w:ascii="宋体" w:eastAsia="宋体" w:hAnsi="宋体" w:cs="宋体" w:hint="eastAsia"/>
                <w:bCs/>
                <w:szCs w:val="24"/>
              </w:rPr>
              <w:t>卡，标配手动维修旁路开关，配套电池箱及直流开关、电缆等其他辅助材料。</w:t>
            </w:r>
          </w:p>
        </w:tc>
        <w:tc>
          <w:tcPr>
            <w:tcW w:w="681" w:type="dxa"/>
            <w:tcBorders>
              <w:top w:val="single" w:sz="4" w:space="0" w:color="000000"/>
              <w:left w:val="single" w:sz="4" w:space="0" w:color="000000"/>
              <w:bottom w:val="single" w:sz="4" w:space="0" w:color="000000"/>
              <w:right w:val="double" w:sz="2" w:space="0" w:color="000000"/>
            </w:tcBorders>
            <w:tcMar>
              <w:top w:w="15" w:type="dxa"/>
              <w:left w:w="15" w:type="dxa"/>
              <w:right w:w="15" w:type="dxa"/>
            </w:tcMar>
            <w:vAlign w:val="center"/>
          </w:tcPr>
          <w:p w14:paraId="064BF8CE" w14:textId="77777777" w:rsidR="00F26E50" w:rsidRDefault="00000000">
            <w:pPr>
              <w:spacing w:line="360" w:lineRule="auto"/>
              <w:textAlignment w:val="center"/>
              <w:rPr>
                <w:rFonts w:ascii="宋体" w:eastAsia="宋体" w:hAnsi="宋体" w:cs="宋体" w:hint="eastAsia"/>
                <w:bCs/>
                <w:color w:val="000000"/>
                <w:szCs w:val="24"/>
              </w:rPr>
            </w:pPr>
            <w:r>
              <w:rPr>
                <w:rFonts w:ascii="宋体" w:eastAsia="宋体" w:hAnsi="宋体" w:cs="宋体" w:hint="eastAsia"/>
                <w:bCs/>
                <w:color w:val="000000"/>
                <w:szCs w:val="24"/>
              </w:rPr>
              <w:lastRenderedPageBreak/>
              <w:t>1台</w:t>
            </w:r>
          </w:p>
        </w:tc>
      </w:tr>
      <w:tr w:rsidR="00F26E50" w14:paraId="43345E29" w14:textId="77777777">
        <w:trPr>
          <w:trHeight w:val="20"/>
          <w:jc w:val="center"/>
        </w:trPr>
        <w:tc>
          <w:tcPr>
            <w:tcW w:w="844" w:type="dxa"/>
            <w:tcBorders>
              <w:top w:val="single" w:sz="4" w:space="0" w:color="000000"/>
              <w:left w:val="double" w:sz="2" w:space="0" w:color="000000"/>
              <w:bottom w:val="single" w:sz="4" w:space="0" w:color="000000"/>
              <w:right w:val="single" w:sz="4" w:space="0" w:color="000000"/>
            </w:tcBorders>
            <w:tcMar>
              <w:top w:w="15" w:type="dxa"/>
              <w:left w:w="15" w:type="dxa"/>
              <w:right w:w="15" w:type="dxa"/>
            </w:tcMar>
            <w:vAlign w:val="center"/>
          </w:tcPr>
          <w:p w14:paraId="5E7500F4" w14:textId="77777777" w:rsidR="00F26E50" w:rsidRDefault="00000000">
            <w:pPr>
              <w:spacing w:line="360" w:lineRule="auto"/>
              <w:textAlignment w:val="center"/>
              <w:rPr>
                <w:rFonts w:ascii="宋体" w:eastAsia="宋体" w:hAnsi="宋体" w:cs="宋体" w:hint="eastAsia"/>
                <w:bCs/>
                <w:color w:val="000000"/>
                <w:szCs w:val="24"/>
              </w:rPr>
            </w:pPr>
            <w:r>
              <w:rPr>
                <w:rFonts w:ascii="宋体" w:eastAsia="宋体" w:hAnsi="宋体" w:cs="宋体" w:hint="eastAsia"/>
                <w:bCs/>
                <w:color w:val="000000"/>
                <w:szCs w:val="24"/>
              </w:rPr>
              <w:t>7</w:t>
            </w:r>
          </w:p>
        </w:tc>
        <w:tc>
          <w:tcPr>
            <w:tcW w:w="25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48FD277" w14:textId="77777777" w:rsidR="00F26E50" w:rsidRDefault="00000000">
            <w:pPr>
              <w:spacing w:line="360" w:lineRule="auto"/>
              <w:textAlignment w:val="center"/>
              <w:rPr>
                <w:rFonts w:ascii="宋体" w:eastAsia="宋体" w:hAnsi="宋体" w:cs="宋体" w:hint="eastAsia"/>
                <w:bCs/>
                <w:color w:val="000000"/>
                <w:szCs w:val="24"/>
                <w:lang w:bidi="ar"/>
              </w:rPr>
            </w:pPr>
            <w:r>
              <w:rPr>
                <w:rFonts w:ascii="宋体" w:eastAsia="宋体" w:hAnsi="宋体" w:cs="宋体" w:hint="eastAsia"/>
                <w:bCs/>
                <w:color w:val="000000"/>
                <w:szCs w:val="24"/>
                <w:lang w:bidi="ar"/>
              </w:rPr>
              <w:t>1号楼15楼眼科准分子手术室</w:t>
            </w:r>
          </w:p>
        </w:tc>
        <w:tc>
          <w:tcPr>
            <w:tcW w:w="494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0424312" w14:textId="77777777" w:rsidR="00F26E50" w:rsidRDefault="00000000">
            <w:pPr>
              <w:spacing w:line="360" w:lineRule="auto"/>
              <w:textAlignment w:val="center"/>
              <w:rPr>
                <w:rFonts w:ascii="宋体" w:eastAsia="宋体" w:hAnsi="宋体" w:cs="宋体" w:hint="eastAsia"/>
                <w:bCs/>
                <w:szCs w:val="24"/>
              </w:rPr>
            </w:pPr>
            <w:r>
              <w:rPr>
                <w:rFonts w:ascii="宋体" w:eastAsia="宋体" w:hAnsi="宋体" w:cs="宋体" w:hint="eastAsia"/>
                <w:bCs/>
                <w:szCs w:val="24"/>
              </w:rPr>
              <w:t>模块化主机，单模块功率≥50KVA，模块数量不少于2个（380V输入380V输出），机框容量≥200KVA；后备蓄电池组配置不少于64节12V 100AH铅酸蓄电池，并配置</w:t>
            </w:r>
            <w:r>
              <w:rPr>
                <w:rFonts w:ascii="宋体" w:eastAsia="宋体" w:hAnsi="宋体" w:cs="宋体" w:hint="eastAsia"/>
                <w:sz w:val="24"/>
                <w:szCs w:val="24"/>
              </w:rPr>
              <w:t>MODBUS</w:t>
            </w:r>
            <w:r>
              <w:rPr>
                <w:rFonts w:ascii="宋体" w:eastAsia="宋体" w:hAnsi="宋体" w:cs="宋体" w:hint="eastAsia"/>
                <w:bCs/>
                <w:szCs w:val="24"/>
              </w:rPr>
              <w:t>卡，标配手动维修旁路开关，配套电池架及直流开关、电缆等其他辅助材料。</w:t>
            </w:r>
          </w:p>
        </w:tc>
        <w:tc>
          <w:tcPr>
            <w:tcW w:w="681" w:type="dxa"/>
            <w:tcBorders>
              <w:top w:val="single" w:sz="4" w:space="0" w:color="000000"/>
              <w:left w:val="single" w:sz="4" w:space="0" w:color="000000"/>
              <w:bottom w:val="single" w:sz="4" w:space="0" w:color="000000"/>
              <w:right w:val="double" w:sz="2" w:space="0" w:color="000000"/>
            </w:tcBorders>
            <w:tcMar>
              <w:top w:w="15" w:type="dxa"/>
              <w:left w:w="15" w:type="dxa"/>
              <w:right w:w="15" w:type="dxa"/>
            </w:tcMar>
            <w:vAlign w:val="center"/>
          </w:tcPr>
          <w:p w14:paraId="7285C38F" w14:textId="77777777" w:rsidR="00F26E50" w:rsidRDefault="00000000">
            <w:pPr>
              <w:spacing w:line="360" w:lineRule="auto"/>
              <w:textAlignment w:val="center"/>
              <w:rPr>
                <w:rFonts w:ascii="宋体" w:eastAsia="宋体" w:hAnsi="宋体" w:cs="宋体" w:hint="eastAsia"/>
                <w:bCs/>
                <w:color w:val="000000"/>
                <w:szCs w:val="24"/>
              </w:rPr>
            </w:pPr>
            <w:r>
              <w:rPr>
                <w:rFonts w:ascii="宋体" w:eastAsia="宋体" w:hAnsi="宋体" w:cs="宋体" w:hint="eastAsia"/>
                <w:bCs/>
                <w:color w:val="000000"/>
                <w:szCs w:val="24"/>
              </w:rPr>
              <w:t>1台</w:t>
            </w:r>
          </w:p>
        </w:tc>
      </w:tr>
      <w:tr w:rsidR="00F26E50" w14:paraId="3C4A89D3" w14:textId="77777777">
        <w:trPr>
          <w:trHeight w:val="20"/>
          <w:jc w:val="center"/>
        </w:trPr>
        <w:tc>
          <w:tcPr>
            <w:tcW w:w="844" w:type="dxa"/>
            <w:tcBorders>
              <w:top w:val="single" w:sz="4" w:space="0" w:color="000000"/>
              <w:left w:val="double" w:sz="2" w:space="0" w:color="000000"/>
              <w:bottom w:val="single" w:sz="4" w:space="0" w:color="000000"/>
              <w:right w:val="single" w:sz="4" w:space="0" w:color="000000"/>
            </w:tcBorders>
            <w:tcMar>
              <w:top w:w="15" w:type="dxa"/>
              <w:left w:w="15" w:type="dxa"/>
              <w:right w:w="15" w:type="dxa"/>
            </w:tcMar>
            <w:vAlign w:val="center"/>
          </w:tcPr>
          <w:p w14:paraId="4C1C0D31" w14:textId="77777777" w:rsidR="00F26E50" w:rsidRDefault="00000000">
            <w:pPr>
              <w:spacing w:line="360" w:lineRule="auto"/>
              <w:textAlignment w:val="center"/>
              <w:rPr>
                <w:rFonts w:ascii="宋体" w:eastAsia="宋体" w:hAnsi="宋体" w:cs="宋体" w:hint="eastAsia"/>
                <w:bCs/>
                <w:color w:val="000000"/>
                <w:szCs w:val="24"/>
              </w:rPr>
            </w:pPr>
            <w:r>
              <w:rPr>
                <w:rFonts w:ascii="宋体" w:eastAsia="宋体" w:hAnsi="宋体" w:cs="宋体" w:hint="eastAsia"/>
                <w:bCs/>
                <w:color w:val="000000"/>
                <w:szCs w:val="24"/>
              </w:rPr>
              <w:t>8</w:t>
            </w:r>
          </w:p>
        </w:tc>
        <w:tc>
          <w:tcPr>
            <w:tcW w:w="25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B1B04A6" w14:textId="77777777" w:rsidR="00F26E50" w:rsidRDefault="00000000">
            <w:pPr>
              <w:spacing w:line="360" w:lineRule="auto"/>
              <w:textAlignment w:val="center"/>
              <w:rPr>
                <w:rFonts w:ascii="宋体" w:eastAsia="宋体" w:hAnsi="宋体" w:cs="宋体" w:hint="eastAsia"/>
                <w:bCs/>
                <w:color w:val="000000"/>
                <w:szCs w:val="24"/>
                <w:lang w:bidi="ar"/>
              </w:rPr>
            </w:pPr>
            <w:r>
              <w:rPr>
                <w:rFonts w:ascii="宋体" w:eastAsia="宋体" w:hAnsi="宋体" w:cs="宋体" w:hint="eastAsia"/>
                <w:bCs/>
                <w:color w:val="000000"/>
                <w:szCs w:val="24"/>
                <w:lang w:bidi="ar"/>
              </w:rPr>
              <w:t>2号楼3楼血液移植病房</w:t>
            </w:r>
          </w:p>
        </w:tc>
        <w:tc>
          <w:tcPr>
            <w:tcW w:w="494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442B6BE" w14:textId="77777777" w:rsidR="00F26E50" w:rsidRDefault="00000000">
            <w:pPr>
              <w:spacing w:line="360" w:lineRule="auto"/>
              <w:textAlignment w:val="center"/>
              <w:rPr>
                <w:rFonts w:ascii="宋体" w:eastAsia="宋体" w:hAnsi="宋体" w:cs="宋体" w:hint="eastAsia"/>
                <w:bCs/>
                <w:szCs w:val="24"/>
              </w:rPr>
            </w:pPr>
            <w:r>
              <w:rPr>
                <w:rFonts w:ascii="宋体" w:eastAsia="宋体" w:hAnsi="宋体" w:cs="宋体" w:hint="eastAsia"/>
                <w:bCs/>
                <w:szCs w:val="24"/>
              </w:rPr>
              <w:t>模块化主机，单模块功率≥50KVA，模块数量不少于2个（380V输入380V输出），机框容量≥200KVA；后备蓄电池组配置不少于32节12V 100AH铅酸蓄电池，并配置</w:t>
            </w:r>
            <w:r>
              <w:rPr>
                <w:rFonts w:ascii="宋体" w:eastAsia="宋体" w:hAnsi="宋体" w:cs="宋体" w:hint="eastAsia"/>
                <w:sz w:val="24"/>
                <w:szCs w:val="24"/>
              </w:rPr>
              <w:t>MODBUS</w:t>
            </w:r>
            <w:r>
              <w:rPr>
                <w:rFonts w:ascii="宋体" w:eastAsia="宋体" w:hAnsi="宋体" w:cs="宋体" w:hint="eastAsia"/>
                <w:bCs/>
                <w:szCs w:val="24"/>
              </w:rPr>
              <w:t>卡，标配手动维修旁路开关，配套电池架及直流开关、电缆等其他辅助材料。</w:t>
            </w:r>
          </w:p>
        </w:tc>
        <w:tc>
          <w:tcPr>
            <w:tcW w:w="681" w:type="dxa"/>
            <w:tcBorders>
              <w:top w:val="single" w:sz="4" w:space="0" w:color="000000"/>
              <w:left w:val="single" w:sz="4" w:space="0" w:color="000000"/>
              <w:bottom w:val="single" w:sz="4" w:space="0" w:color="000000"/>
              <w:right w:val="double" w:sz="2" w:space="0" w:color="000000"/>
            </w:tcBorders>
            <w:tcMar>
              <w:top w:w="15" w:type="dxa"/>
              <w:left w:w="15" w:type="dxa"/>
              <w:right w:w="15" w:type="dxa"/>
            </w:tcMar>
            <w:vAlign w:val="center"/>
          </w:tcPr>
          <w:p w14:paraId="33FCE65E" w14:textId="77777777" w:rsidR="00F26E50" w:rsidRDefault="00000000">
            <w:pPr>
              <w:spacing w:line="360" w:lineRule="auto"/>
              <w:textAlignment w:val="center"/>
              <w:rPr>
                <w:rFonts w:ascii="宋体" w:eastAsia="宋体" w:hAnsi="宋体" w:cs="宋体" w:hint="eastAsia"/>
                <w:bCs/>
                <w:color w:val="000000"/>
                <w:szCs w:val="24"/>
              </w:rPr>
            </w:pPr>
            <w:r>
              <w:rPr>
                <w:rFonts w:ascii="宋体" w:eastAsia="宋体" w:hAnsi="宋体" w:cs="宋体" w:hint="eastAsia"/>
                <w:bCs/>
                <w:color w:val="000000"/>
                <w:szCs w:val="24"/>
              </w:rPr>
              <w:t>1台</w:t>
            </w:r>
          </w:p>
        </w:tc>
      </w:tr>
      <w:tr w:rsidR="00F26E50" w14:paraId="63477194" w14:textId="77777777">
        <w:trPr>
          <w:trHeight w:val="20"/>
          <w:jc w:val="center"/>
        </w:trPr>
        <w:tc>
          <w:tcPr>
            <w:tcW w:w="844" w:type="dxa"/>
            <w:tcBorders>
              <w:top w:val="single" w:sz="4" w:space="0" w:color="000000"/>
              <w:left w:val="double" w:sz="2" w:space="0" w:color="000000"/>
              <w:bottom w:val="single" w:sz="4" w:space="0" w:color="000000"/>
              <w:right w:val="single" w:sz="4" w:space="0" w:color="000000"/>
            </w:tcBorders>
            <w:tcMar>
              <w:top w:w="15" w:type="dxa"/>
              <w:left w:w="15" w:type="dxa"/>
              <w:right w:w="15" w:type="dxa"/>
            </w:tcMar>
            <w:vAlign w:val="center"/>
          </w:tcPr>
          <w:p w14:paraId="072518AC" w14:textId="77777777" w:rsidR="00F26E50" w:rsidRDefault="00000000">
            <w:pPr>
              <w:spacing w:line="360" w:lineRule="auto"/>
              <w:textAlignment w:val="center"/>
              <w:rPr>
                <w:rFonts w:ascii="宋体" w:eastAsia="宋体" w:hAnsi="宋体" w:cs="宋体" w:hint="eastAsia"/>
                <w:bCs/>
                <w:color w:val="000000"/>
                <w:szCs w:val="24"/>
              </w:rPr>
            </w:pPr>
            <w:r>
              <w:rPr>
                <w:rFonts w:ascii="宋体" w:eastAsia="宋体" w:hAnsi="宋体" w:cs="宋体" w:hint="eastAsia"/>
                <w:bCs/>
                <w:color w:val="000000"/>
                <w:szCs w:val="24"/>
              </w:rPr>
              <w:t>9</w:t>
            </w:r>
          </w:p>
        </w:tc>
        <w:tc>
          <w:tcPr>
            <w:tcW w:w="25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D068C7A" w14:textId="77777777" w:rsidR="00F26E50" w:rsidRDefault="00000000">
            <w:pPr>
              <w:spacing w:line="360" w:lineRule="auto"/>
              <w:textAlignment w:val="center"/>
              <w:rPr>
                <w:rFonts w:ascii="宋体" w:eastAsia="宋体" w:hAnsi="宋体" w:cs="宋体" w:hint="eastAsia"/>
                <w:bCs/>
                <w:color w:val="000000"/>
                <w:szCs w:val="24"/>
                <w:lang w:bidi="ar"/>
              </w:rPr>
            </w:pPr>
            <w:r>
              <w:rPr>
                <w:rFonts w:ascii="宋体" w:eastAsia="宋体" w:hAnsi="宋体" w:cs="宋体" w:hint="eastAsia"/>
                <w:bCs/>
                <w:color w:val="000000"/>
                <w:szCs w:val="24"/>
                <w:lang w:bidi="ar"/>
              </w:rPr>
              <w:t>2号楼5楼东血液室血透机</w:t>
            </w:r>
          </w:p>
        </w:tc>
        <w:tc>
          <w:tcPr>
            <w:tcW w:w="494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847C3C2" w14:textId="77777777" w:rsidR="00F26E50" w:rsidRDefault="00000000">
            <w:pPr>
              <w:spacing w:line="360" w:lineRule="auto"/>
              <w:textAlignment w:val="center"/>
              <w:rPr>
                <w:rFonts w:ascii="宋体" w:eastAsia="宋体" w:hAnsi="宋体" w:cs="宋体" w:hint="eastAsia"/>
                <w:bCs/>
                <w:szCs w:val="24"/>
              </w:rPr>
            </w:pPr>
            <w:r>
              <w:rPr>
                <w:rFonts w:ascii="宋体" w:eastAsia="宋体" w:hAnsi="宋体" w:cs="宋体" w:hint="eastAsia"/>
                <w:bCs/>
                <w:szCs w:val="24"/>
              </w:rPr>
              <w:t>模块化主机，单模块功率≥30KVA，模块数量不少于4个（380V输入380V输出），机框容量≥200KVA；后备蓄电池组配置不少于64节12V 100AH铅酸蓄电池，并配置</w:t>
            </w:r>
            <w:r>
              <w:rPr>
                <w:rFonts w:ascii="宋体" w:eastAsia="宋体" w:hAnsi="宋体" w:cs="宋体" w:hint="eastAsia"/>
                <w:sz w:val="24"/>
                <w:szCs w:val="24"/>
              </w:rPr>
              <w:t>MODBUS</w:t>
            </w:r>
            <w:r>
              <w:rPr>
                <w:rFonts w:ascii="宋体" w:eastAsia="宋体" w:hAnsi="宋体" w:cs="宋体" w:hint="eastAsia"/>
                <w:bCs/>
                <w:szCs w:val="24"/>
              </w:rPr>
              <w:t>卡，标配手动维修旁路开关，配套电池架及直流开关、电缆等其他辅助材料。</w:t>
            </w:r>
          </w:p>
        </w:tc>
        <w:tc>
          <w:tcPr>
            <w:tcW w:w="681" w:type="dxa"/>
            <w:tcBorders>
              <w:top w:val="single" w:sz="4" w:space="0" w:color="000000"/>
              <w:left w:val="single" w:sz="4" w:space="0" w:color="000000"/>
              <w:bottom w:val="single" w:sz="4" w:space="0" w:color="000000"/>
              <w:right w:val="double" w:sz="2" w:space="0" w:color="000000"/>
            </w:tcBorders>
            <w:tcMar>
              <w:top w:w="15" w:type="dxa"/>
              <w:left w:w="15" w:type="dxa"/>
              <w:right w:w="15" w:type="dxa"/>
            </w:tcMar>
            <w:vAlign w:val="center"/>
          </w:tcPr>
          <w:p w14:paraId="38C51E87" w14:textId="77777777" w:rsidR="00F26E50" w:rsidRDefault="00000000">
            <w:pPr>
              <w:spacing w:line="360" w:lineRule="auto"/>
              <w:textAlignment w:val="center"/>
              <w:rPr>
                <w:rFonts w:ascii="宋体" w:eastAsia="宋体" w:hAnsi="宋体" w:cs="宋体" w:hint="eastAsia"/>
                <w:bCs/>
                <w:color w:val="000000"/>
                <w:szCs w:val="24"/>
              </w:rPr>
            </w:pPr>
            <w:r>
              <w:rPr>
                <w:rFonts w:ascii="宋体" w:eastAsia="宋体" w:hAnsi="宋体" w:cs="宋体" w:hint="eastAsia"/>
                <w:bCs/>
                <w:color w:val="000000"/>
                <w:szCs w:val="24"/>
              </w:rPr>
              <w:t>1</w:t>
            </w:r>
          </w:p>
        </w:tc>
      </w:tr>
      <w:tr w:rsidR="00F26E50" w14:paraId="6BDD085B" w14:textId="77777777">
        <w:trPr>
          <w:trHeight w:val="20"/>
          <w:jc w:val="center"/>
        </w:trPr>
        <w:tc>
          <w:tcPr>
            <w:tcW w:w="844" w:type="dxa"/>
            <w:tcBorders>
              <w:top w:val="single" w:sz="4" w:space="0" w:color="000000"/>
              <w:left w:val="double" w:sz="2" w:space="0" w:color="000000"/>
              <w:bottom w:val="single" w:sz="4" w:space="0" w:color="000000"/>
              <w:right w:val="single" w:sz="4" w:space="0" w:color="000000"/>
            </w:tcBorders>
            <w:tcMar>
              <w:top w:w="15" w:type="dxa"/>
              <w:left w:w="15" w:type="dxa"/>
              <w:right w:w="15" w:type="dxa"/>
            </w:tcMar>
            <w:vAlign w:val="center"/>
          </w:tcPr>
          <w:p w14:paraId="332BEA74" w14:textId="77777777" w:rsidR="00F26E50" w:rsidRDefault="00000000">
            <w:pPr>
              <w:spacing w:line="360" w:lineRule="auto"/>
              <w:textAlignment w:val="center"/>
              <w:rPr>
                <w:rFonts w:ascii="宋体" w:eastAsia="宋体" w:hAnsi="宋体" w:cs="宋体" w:hint="eastAsia"/>
                <w:bCs/>
                <w:color w:val="000000"/>
                <w:szCs w:val="24"/>
              </w:rPr>
            </w:pPr>
            <w:r>
              <w:rPr>
                <w:rFonts w:ascii="宋体" w:eastAsia="宋体" w:hAnsi="宋体" w:cs="宋体" w:hint="eastAsia"/>
                <w:bCs/>
                <w:color w:val="000000"/>
                <w:szCs w:val="24"/>
              </w:rPr>
              <w:t>10</w:t>
            </w:r>
          </w:p>
        </w:tc>
        <w:tc>
          <w:tcPr>
            <w:tcW w:w="25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3B4E037" w14:textId="77777777" w:rsidR="00F26E50" w:rsidRDefault="00000000">
            <w:pPr>
              <w:spacing w:line="360" w:lineRule="auto"/>
              <w:textAlignment w:val="center"/>
              <w:rPr>
                <w:rFonts w:ascii="宋体" w:eastAsia="宋体" w:hAnsi="宋体" w:cs="宋体" w:hint="eastAsia"/>
                <w:bCs/>
                <w:color w:val="000000"/>
                <w:szCs w:val="24"/>
                <w:lang w:bidi="ar"/>
              </w:rPr>
            </w:pPr>
            <w:r>
              <w:rPr>
                <w:rFonts w:ascii="宋体" w:eastAsia="宋体" w:hAnsi="宋体" w:cs="宋体" w:hint="eastAsia"/>
                <w:bCs/>
                <w:color w:val="000000"/>
                <w:szCs w:val="24"/>
                <w:lang w:bidi="ar"/>
              </w:rPr>
              <w:t>2号楼6楼手术室区域</w:t>
            </w:r>
          </w:p>
        </w:tc>
        <w:tc>
          <w:tcPr>
            <w:tcW w:w="494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AD61873" w14:textId="77777777" w:rsidR="00F26E50" w:rsidRDefault="00000000">
            <w:pPr>
              <w:spacing w:line="360" w:lineRule="auto"/>
              <w:textAlignment w:val="center"/>
              <w:rPr>
                <w:rFonts w:ascii="宋体" w:eastAsia="宋体" w:hAnsi="宋体" w:cs="宋体" w:hint="eastAsia"/>
                <w:bCs/>
                <w:szCs w:val="24"/>
              </w:rPr>
            </w:pPr>
            <w:r>
              <w:rPr>
                <w:rFonts w:ascii="宋体" w:eastAsia="宋体" w:hAnsi="宋体" w:cs="宋体" w:hint="eastAsia"/>
                <w:bCs/>
                <w:szCs w:val="24"/>
              </w:rPr>
              <w:t>模块化主机，单模块功率≥50KVA，模块数量不少于4个（380V输入380V输出），机框容量≥200KVA；后备蓄电池组配置不少于128节12V 100AH铅酸蓄电池，并配置</w:t>
            </w:r>
            <w:r>
              <w:rPr>
                <w:rFonts w:ascii="宋体" w:eastAsia="宋体" w:hAnsi="宋体" w:cs="宋体" w:hint="eastAsia"/>
                <w:sz w:val="24"/>
                <w:szCs w:val="24"/>
              </w:rPr>
              <w:t>MODBUS</w:t>
            </w:r>
            <w:r>
              <w:rPr>
                <w:rFonts w:ascii="宋体" w:eastAsia="宋体" w:hAnsi="宋体" w:cs="宋体" w:hint="eastAsia"/>
                <w:bCs/>
                <w:szCs w:val="24"/>
              </w:rPr>
              <w:t>卡，标配手动维修旁路开关，配套电池架及直流开关、电缆等其他辅助材料。</w:t>
            </w:r>
          </w:p>
        </w:tc>
        <w:tc>
          <w:tcPr>
            <w:tcW w:w="681" w:type="dxa"/>
            <w:tcBorders>
              <w:top w:val="single" w:sz="4" w:space="0" w:color="000000"/>
              <w:left w:val="single" w:sz="4" w:space="0" w:color="000000"/>
              <w:bottom w:val="single" w:sz="4" w:space="0" w:color="000000"/>
              <w:right w:val="double" w:sz="2" w:space="0" w:color="000000"/>
            </w:tcBorders>
            <w:tcMar>
              <w:top w:w="15" w:type="dxa"/>
              <w:left w:w="15" w:type="dxa"/>
              <w:right w:w="15" w:type="dxa"/>
            </w:tcMar>
            <w:vAlign w:val="center"/>
          </w:tcPr>
          <w:p w14:paraId="7493C78A" w14:textId="77777777" w:rsidR="00F26E50" w:rsidRDefault="00000000">
            <w:pPr>
              <w:spacing w:line="360" w:lineRule="auto"/>
              <w:textAlignment w:val="center"/>
              <w:rPr>
                <w:rFonts w:ascii="宋体" w:eastAsia="宋体" w:hAnsi="宋体" w:cs="宋体" w:hint="eastAsia"/>
                <w:bCs/>
                <w:color w:val="000000"/>
                <w:szCs w:val="24"/>
              </w:rPr>
            </w:pPr>
            <w:r>
              <w:rPr>
                <w:rFonts w:ascii="宋体" w:eastAsia="宋体" w:hAnsi="宋体" w:cs="宋体" w:hint="eastAsia"/>
                <w:bCs/>
                <w:color w:val="000000"/>
                <w:szCs w:val="24"/>
              </w:rPr>
              <w:t>1</w:t>
            </w:r>
          </w:p>
        </w:tc>
      </w:tr>
      <w:tr w:rsidR="00F26E50" w14:paraId="58399B24" w14:textId="77777777">
        <w:trPr>
          <w:trHeight w:val="20"/>
          <w:jc w:val="center"/>
        </w:trPr>
        <w:tc>
          <w:tcPr>
            <w:tcW w:w="844" w:type="dxa"/>
            <w:tcBorders>
              <w:top w:val="single" w:sz="4" w:space="0" w:color="000000"/>
              <w:left w:val="double" w:sz="2" w:space="0" w:color="000000"/>
              <w:bottom w:val="single" w:sz="4" w:space="0" w:color="000000"/>
              <w:right w:val="single" w:sz="4" w:space="0" w:color="000000"/>
            </w:tcBorders>
            <w:tcMar>
              <w:top w:w="15" w:type="dxa"/>
              <w:left w:w="15" w:type="dxa"/>
              <w:right w:w="15" w:type="dxa"/>
            </w:tcMar>
            <w:vAlign w:val="center"/>
          </w:tcPr>
          <w:p w14:paraId="6CCD776E" w14:textId="77777777" w:rsidR="00F26E50" w:rsidRDefault="00000000">
            <w:pPr>
              <w:spacing w:line="360" w:lineRule="auto"/>
              <w:textAlignment w:val="center"/>
              <w:rPr>
                <w:rFonts w:ascii="宋体" w:eastAsia="宋体" w:hAnsi="宋体" w:cs="宋体" w:hint="eastAsia"/>
                <w:bCs/>
                <w:color w:val="000000"/>
                <w:szCs w:val="24"/>
              </w:rPr>
            </w:pPr>
            <w:r>
              <w:rPr>
                <w:rFonts w:ascii="宋体" w:eastAsia="宋体" w:hAnsi="宋体" w:cs="宋体" w:hint="eastAsia"/>
                <w:bCs/>
                <w:color w:val="000000"/>
                <w:szCs w:val="24"/>
              </w:rPr>
              <w:t>11</w:t>
            </w:r>
          </w:p>
        </w:tc>
        <w:tc>
          <w:tcPr>
            <w:tcW w:w="25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C442D94" w14:textId="77777777" w:rsidR="00F26E50" w:rsidRDefault="00000000">
            <w:pPr>
              <w:spacing w:line="360" w:lineRule="auto"/>
              <w:textAlignment w:val="center"/>
              <w:rPr>
                <w:rFonts w:ascii="宋体" w:eastAsia="宋体" w:hAnsi="宋体" w:cs="宋体" w:hint="eastAsia"/>
                <w:bCs/>
                <w:color w:val="000000"/>
                <w:szCs w:val="24"/>
                <w:lang w:bidi="ar"/>
              </w:rPr>
            </w:pPr>
            <w:r>
              <w:rPr>
                <w:rFonts w:ascii="宋体" w:eastAsia="宋体" w:hAnsi="宋体" w:cs="宋体" w:hint="eastAsia"/>
                <w:bCs/>
                <w:color w:val="000000"/>
                <w:szCs w:val="24"/>
                <w:lang w:bidi="ar"/>
              </w:rPr>
              <w:t>2号楼7楼西区杂交手术室、CCU吊塔</w:t>
            </w:r>
          </w:p>
        </w:tc>
        <w:tc>
          <w:tcPr>
            <w:tcW w:w="494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ED82466" w14:textId="77777777" w:rsidR="00F26E50" w:rsidRDefault="00000000">
            <w:pPr>
              <w:spacing w:line="360" w:lineRule="auto"/>
              <w:textAlignment w:val="center"/>
              <w:rPr>
                <w:rFonts w:ascii="宋体" w:eastAsia="宋体" w:hAnsi="宋体" w:cs="宋体" w:hint="eastAsia"/>
                <w:bCs/>
                <w:szCs w:val="24"/>
              </w:rPr>
            </w:pPr>
            <w:r>
              <w:rPr>
                <w:rFonts w:ascii="宋体" w:eastAsia="宋体" w:hAnsi="宋体" w:cs="宋体" w:hint="eastAsia"/>
                <w:bCs/>
                <w:szCs w:val="24"/>
              </w:rPr>
              <w:t>模块化主机，单模块功率≥30KVA，模块数量不少于3个（380V输入380V输出），机框容量≥150KVA；后备蓄电池组配置不少于64节12V 65AH铅酸蓄电池，并配置</w:t>
            </w:r>
            <w:r>
              <w:rPr>
                <w:rFonts w:ascii="宋体" w:eastAsia="宋体" w:hAnsi="宋体" w:cs="宋体" w:hint="eastAsia"/>
                <w:sz w:val="24"/>
                <w:szCs w:val="24"/>
              </w:rPr>
              <w:t>MODBUS</w:t>
            </w:r>
            <w:r>
              <w:rPr>
                <w:rFonts w:ascii="宋体" w:eastAsia="宋体" w:hAnsi="宋体" w:cs="宋体" w:hint="eastAsia"/>
                <w:bCs/>
                <w:szCs w:val="24"/>
              </w:rPr>
              <w:t>卡，标配手动维修旁路开关，配套电池架及直流开关、电缆等其他辅助材料。</w:t>
            </w:r>
          </w:p>
        </w:tc>
        <w:tc>
          <w:tcPr>
            <w:tcW w:w="681" w:type="dxa"/>
            <w:tcBorders>
              <w:top w:val="single" w:sz="4" w:space="0" w:color="000000"/>
              <w:left w:val="single" w:sz="4" w:space="0" w:color="000000"/>
              <w:bottom w:val="single" w:sz="4" w:space="0" w:color="000000"/>
              <w:right w:val="double" w:sz="2" w:space="0" w:color="000000"/>
            </w:tcBorders>
            <w:tcMar>
              <w:top w:w="15" w:type="dxa"/>
              <w:left w:w="15" w:type="dxa"/>
              <w:right w:w="15" w:type="dxa"/>
            </w:tcMar>
            <w:vAlign w:val="center"/>
          </w:tcPr>
          <w:p w14:paraId="6DEF4099" w14:textId="77777777" w:rsidR="00F26E50" w:rsidRDefault="00000000">
            <w:pPr>
              <w:spacing w:line="360" w:lineRule="auto"/>
              <w:textAlignment w:val="center"/>
              <w:rPr>
                <w:rFonts w:ascii="宋体" w:eastAsia="宋体" w:hAnsi="宋体" w:cs="宋体" w:hint="eastAsia"/>
                <w:bCs/>
                <w:color w:val="000000"/>
                <w:szCs w:val="24"/>
              </w:rPr>
            </w:pPr>
            <w:r>
              <w:rPr>
                <w:rFonts w:ascii="宋体" w:eastAsia="宋体" w:hAnsi="宋体" w:cs="宋体" w:hint="eastAsia"/>
                <w:bCs/>
                <w:color w:val="000000"/>
                <w:szCs w:val="24"/>
              </w:rPr>
              <w:t>2</w:t>
            </w:r>
          </w:p>
        </w:tc>
      </w:tr>
      <w:tr w:rsidR="00F26E50" w14:paraId="480B0CE2" w14:textId="77777777">
        <w:trPr>
          <w:trHeight w:val="20"/>
          <w:jc w:val="center"/>
        </w:trPr>
        <w:tc>
          <w:tcPr>
            <w:tcW w:w="844" w:type="dxa"/>
            <w:tcBorders>
              <w:top w:val="single" w:sz="4" w:space="0" w:color="000000"/>
              <w:left w:val="double" w:sz="2" w:space="0" w:color="000000"/>
              <w:bottom w:val="single" w:sz="4" w:space="0" w:color="000000"/>
              <w:right w:val="single" w:sz="4" w:space="0" w:color="000000"/>
            </w:tcBorders>
            <w:tcMar>
              <w:top w:w="15" w:type="dxa"/>
              <w:left w:w="15" w:type="dxa"/>
              <w:right w:w="15" w:type="dxa"/>
            </w:tcMar>
            <w:vAlign w:val="center"/>
          </w:tcPr>
          <w:p w14:paraId="4453EBC0" w14:textId="77777777" w:rsidR="00F26E50" w:rsidRDefault="00000000">
            <w:pPr>
              <w:spacing w:line="360" w:lineRule="auto"/>
              <w:textAlignment w:val="center"/>
              <w:rPr>
                <w:rFonts w:ascii="宋体" w:eastAsia="宋体" w:hAnsi="宋体" w:cs="宋体" w:hint="eastAsia"/>
                <w:bCs/>
                <w:color w:val="000000"/>
                <w:szCs w:val="24"/>
              </w:rPr>
            </w:pPr>
            <w:r>
              <w:rPr>
                <w:rFonts w:ascii="宋体" w:eastAsia="宋体" w:hAnsi="宋体" w:cs="宋体" w:hint="eastAsia"/>
                <w:bCs/>
                <w:color w:val="000000"/>
                <w:szCs w:val="24"/>
              </w:rPr>
              <w:lastRenderedPageBreak/>
              <w:t>12</w:t>
            </w:r>
          </w:p>
        </w:tc>
        <w:tc>
          <w:tcPr>
            <w:tcW w:w="25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6FF6366" w14:textId="77777777" w:rsidR="00F26E50" w:rsidRDefault="00000000">
            <w:pPr>
              <w:spacing w:line="360" w:lineRule="auto"/>
              <w:textAlignment w:val="center"/>
              <w:rPr>
                <w:rFonts w:ascii="宋体" w:eastAsia="宋体" w:hAnsi="宋体" w:cs="宋体" w:hint="eastAsia"/>
                <w:bCs/>
                <w:color w:val="000000"/>
                <w:szCs w:val="24"/>
                <w:lang w:bidi="ar"/>
              </w:rPr>
            </w:pPr>
            <w:r>
              <w:rPr>
                <w:rFonts w:ascii="宋体" w:eastAsia="宋体" w:hAnsi="宋体" w:cs="宋体" w:hint="eastAsia"/>
                <w:bCs/>
                <w:color w:val="000000"/>
                <w:szCs w:val="24"/>
                <w:lang w:bidi="ar"/>
              </w:rPr>
              <w:t>2号楼CCU设备带</w:t>
            </w:r>
          </w:p>
        </w:tc>
        <w:tc>
          <w:tcPr>
            <w:tcW w:w="494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DDC847E" w14:textId="77777777" w:rsidR="00F26E50" w:rsidRDefault="00000000">
            <w:pPr>
              <w:spacing w:line="360" w:lineRule="auto"/>
              <w:textAlignment w:val="center"/>
              <w:rPr>
                <w:rFonts w:ascii="宋体" w:eastAsia="宋体" w:hAnsi="宋体" w:cs="宋体" w:hint="eastAsia"/>
                <w:bCs/>
                <w:szCs w:val="24"/>
              </w:rPr>
            </w:pPr>
            <w:r>
              <w:rPr>
                <w:rFonts w:ascii="宋体" w:eastAsia="宋体" w:hAnsi="宋体" w:cs="宋体" w:hint="eastAsia"/>
                <w:bCs/>
                <w:szCs w:val="24"/>
              </w:rPr>
              <w:t>模块化主机，单模块功率≥30KVA，模块数量不少于1个（380V输入380V输出），机框容量≥60KVA；后备蓄电池组配置不少于32节12V65AH铅酸蓄电池，并配置</w:t>
            </w:r>
            <w:r>
              <w:rPr>
                <w:rFonts w:ascii="宋体" w:eastAsia="宋体" w:hAnsi="宋体" w:cs="宋体" w:hint="eastAsia"/>
                <w:sz w:val="24"/>
                <w:szCs w:val="24"/>
              </w:rPr>
              <w:t>MODBUS</w:t>
            </w:r>
            <w:r>
              <w:rPr>
                <w:rFonts w:ascii="宋体" w:eastAsia="宋体" w:hAnsi="宋体" w:cs="宋体" w:hint="eastAsia"/>
                <w:bCs/>
                <w:szCs w:val="24"/>
              </w:rPr>
              <w:t>卡，标配手动维修旁路开关，配套电池箱及直流开关、电缆等其他辅助材料。</w:t>
            </w:r>
          </w:p>
        </w:tc>
        <w:tc>
          <w:tcPr>
            <w:tcW w:w="681" w:type="dxa"/>
            <w:tcBorders>
              <w:top w:val="single" w:sz="4" w:space="0" w:color="000000"/>
              <w:left w:val="single" w:sz="4" w:space="0" w:color="000000"/>
              <w:bottom w:val="single" w:sz="4" w:space="0" w:color="000000"/>
              <w:right w:val="double" w:sz="2" w:space="0" w:color="000000"/>
            </w:tcBorders>
            <w:tcMar>
              <w:top w:w="15" w:type="dxa"/>
              <w:left w:w="15" w:type="dxa"/>
              <w:right w:w="15" w:type="dxa"/>
            </w:tcMar>
            <w:vAlign w:val="center"/>
          </w:tcPr>
          <w:p w14:paraId="1E54782A" w14:textId="77777777" w:rsidR="00F26E50" w:rsidRDefault="00000000">
            <w:pPr>
              <w:spacing w:line="360" w:lineRule="auto"/>
              <w:textAlignment w:val="center"/>
              <w:rPr>
                <w:rFonts w:ascii="宋体" w:eastAsia="宋体" w:hAnsi="宋体" w:cs="宋体" w:hint="eastAsia"/>
                <w:bCs/>
                <w:color w:val="000000"/>
                <w:szCs w:val="24"/>
              </w:rPr>
            </w:pPr>
            <w:r>
              <w:rPr>
                <w:rFonts w:ascii="宋体" w:eastAsia="宋体" w:hAnsi="宋体" w:cs="宋体" w:hint="eastAsia"/>
                <w:bCs/>
                <w:color w:val="000000"/>
                <w:szCs w:val="24"/>
              </w:rPr>
              <w:t>1台</w:t>
            </w:r>
          </w:p>
        </w:tc>
      </w:tr>
      <w:tr w:rsidR="00F26E50" w14:paraId="73244DEE" w14:textId="77777777">
        <w:trPr>
          <w:trHeight w:val="20"/>
          <w:jc w:val="center"/>
        </w:trPr>
        <w:tc>
          <w:tcPr>
            <w:tcW w:w="844" w:type="dxa"/>
            <w:tcBorders>
              <w:top w:val="single" w:sz="4" w:space="0" w:color="000000"/>
              <w:left w:val="double" w:sz="2" w:space="0" w:color="000000"/>
              <w:bottom w:val="single" w:sz="4" w:space="0" w:color="000000"/>
              <w:right w:val="single" w:sz="4" w:space="0" w:color="000000"/>
            </w:tcBorders>
            <w:tcMar>
              <w:top w:w="15" w:type="dxa"/>
              <w:left w:w="15" w:type="dxa"/>
              <w:right w:w="15" w:type="dxa"/>
            </w:tcMar>
            <w:vAlign w:val="center"/>
          </w:tcPr>
          <w:p w14:paraId="3CEEEF29" w14:textId="77777777" w:rsidR="00F26E50" w:rsidRDefault="00000000">
            <w:pPr>
              <w:spacing w:line="360" w:lineRule="auto"/>
              <w:textAlignment w:val="center"/>
              <w:rPr>
                <w:rFonts w:ascii="宋体" w:eastAsia="宋体" w:hAnsi="宋体" w:cs="宋体" w:hint="eastAsia"/>
                <w:bCs/>
                <w:color w:val="000000"/>
                <w:szCs w:val="24"/>
              </w:rPr>
            </w:pPr>
            <w:r>
              <w:rPr>
                <w:rFonts w:ascii="宋体" w:eastAsia="宋体" w:hAnsi="宋体" w:cs="宋体" w:hint="eastAsia"/>
                <w:bCs/>
                <w:color w:val="000000"/>
                <w:szCs w:val="24"/>
              </w:rPr>
              <w:t>13</w:t>
            </w:r>
          </w:p>
        </w:tc>
        <w:tc>
          <w:tcPr>
            <w:tcW w:w="25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7CAEF8D" w14:textId="77777777" w:rsidR="00F26E50" w:rsidRDefault="00000000">
            <w:pPr>
              <w:spacing w:line="360" w:lineRule="auto"/>
              <w:textAlignment w:val="center"/>
              <w:rPr>
                <w:rFonts w:ascii="宋体" w:eastAsia="宋体" w:hAnsi="宋体" w:cs="宋体" w:hint="eastAsia"/>
                <w:bCs/>
                <w:color w:val="000000"/>
                <w:szCs w:val="24"/>
                <w:lang w:bidi="ar"/>
              </w:rPr>
            </w:pPr>
            <w:r>
              <w:rPr>
                <w:rFonts w:ascii="宋体" w:eastAsia="宋体" w:hAnsi="宋体" w:cs="宋体" w:hint="eastAsia"/>
                <w:bCs/>
                <w:color w:val="000000"/>
                <w:szCs w:val="24"/>
                <w:lang w:bidi="ar"/>
              </w:rPr>
              <w:t>门诊楼6楼：6楼眼科日间手术室/3楼妇科日间手术室</w:t>
            </w:r>
          </w:p>
        </w:tc>
        <w:tc>
          <w:tcPr>
            <w:tcW w:w="494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9C09FCF" w14:textId="77777777" w:rsidR="00F26E50" w:rsidRDefault="00000000">
            <w:pPr>
              <w:spacing w:line="360" w:lineRule="auto"/>
              <w:textAlignment w:val="center"/>
              <w:rPr>
                <w:rFonts w:ascii="宋体" w:eastAsia="宋体" w:hAnsi="宋体" w:cs="宋体" w:hint="eastAsia"/>
                <w:bCs/>
                <w:szCs w:val="24"/>
              </w:rPr>
            </w:pPr>
            <w:r>
              <w:rPr>
                <w:rFonts w:ascii="宋体" w:eastAsia="宋体" w:hAnsi="宋体" w:cs="宋体" w:hint="eastAsia"/>
                <w:bCs/>
                <w:szCs w:val="24"/>
              </w:rPr>
              <w:t>模块化主机，单模块功率≥50KVA，模块数量不少于3个（380V输入380V输出），机框容量≥200KVA；后备蓄电池组配置不少于64节12V 100AH铅酸蓄电池，并配置</w:t>
            </w:r>
            <w:r>
              <w:rPr>
                <w:rFonts w:ascii="宋体" w:eastAsia="宋体" w:hAnsi="宋体" w:cs="宋体" w:hint="eastAsia"/>
                <w:sz w:val="24"/>
                <w:szCs w:val="24"/>
              </w:rPr>
              <w:t>MODBUS</w:t>
            </w:r>
            <w:r>
              <w:rPr>
                <w:rFonts w:ascii="宋体" w:eastAsia="宋体" w:hAnsi="宋体" w:cs="宋体" w:hint="eastAsia"/>
                <w:bCs/>
                <w:szCs w:val="24"/>
              </w:rPr>
              <w:t>卡，标配手动维修旁路开关，配套电池架及直流开关、电缆等其他辅助材料。</w:t>
            </w:r>
          </w:p>
        </w:tc>
        <w:tc>
          <w:tcPr>
            <w:tcW w:w="681" w:type="dxa"/>
            <w:tcBorders>
              <w:top w:val="single" w:sz="4" w:space="0" w:color="000000"/>
              <w:left w:val="single" w:sz="4" w:space="0" w:color="000000"/>
              <w:bottom w:val="single" w:sz="4" w:space="0" w:color="000000"/>
              <w:right w:val="double" w:sz="2" w:space="0" w:color="000000"/>
            </w:tcBorders>
            <w:tcMar>
              <w:top w:w="15" w:type="dxa"/>
              <w:left w:w="15" w:type="dxa"/>
              <w:right w:w="15" w:type="dxa"/>
            </w:tcMar>
            <w:vAlign w:val="center"/>
          </w:tcPr>
          <w:p w14:paraId="5E52DD6E" w14:textId="77777777" w:rsidR="00F26E50" w:rsidRDefault="00000000">
            <w:pPr>
              <w:spacing w:line="360" w:lineRule="auto"/>
              <w:textAlignment w:val="center"/>
              <w:rPr>
                <w:rFonts w:ascii="宋体" w:eastAsia="宋体" w:hAnsi="宋体" w:cs="宋体" w:hint="eastAsia"/>
                <w:bCs/>
                <w:color w:val="000000"/>
                <w:szCs w:val="24"/>
              </w:rPr>
            </w:pPr>
            <w:r>
              <w:rPr>
                <w:rFonts w:ascii="宋体" w:eastAsia="宋体" w:hAnsi="宋体" w:cs="宋体" w:hint="eastAsia"/>
                <w:bCs/>
                <w:color w:val="000000"/>
                <w:szCs w:val="24"/>
              </w:rPr>
              <w:t>2</w:t>
            </w:r>
          </w:p>
        </w:tc>
      </w:tr>
      <w:tr w:rsidR="00F26E50" w14:paraId="51863045" w14:textId="77777777">
        <w:trPr>
          <w:trHeight w:val="20"/>
          <w:jc w:val="center"/>
        </w:trPr>
        <w:tc>
          <w:tcPr>
            <w:tcW w:w="844" w:type="dxa"/>
            <w:tcBorders>
              <w:top w:val="single" w:sz="4" w:space="0" w:color="000000"/>
              <w:left w:val="double" w:sz="2" w:space="0" w:color="000000"/>
              <w:bottom w:val="single" w:sz="4" w:space="0" w:color="000000"/>
              <w:right w:val="single" w:sz="4" w:space="0" w:color="000000"/>
            </w:tcBorders>
            <w:tcMar>
              <w:top w:w="15" w:type="dxa"/>
              <w:left w:w="15" w:type="dxa"/>
              <w:right w:w="15" w:type="dxa"/>
            </w:tcMar>
            <w:vAlign w:val="center"/>
          </w:tcPr>
          <w:p w14:paraId="3E171092" w14:textId="77777777" w:rsidR="00F26E50" w:rsidRDefault="00000000">
            <w:pPr>
              <w:spacing w:line="360" w:lineRule="auto"/>
              <w:textAlignment w:val="center"/>
              <w:rPr>
                <w:rFonts w:ascii="宋体" w:eastAsia="宋体" w:hAnsi="宋体" w:cs="宋体" w:hint="eastAsia"/>
                <w:bCs/>
                <w:color w:val="000000"/>
                <w:szCs w:val="24"/>
              </w:rPr>
            </w:pPr>
            <w:r>
              <w:rPr>
                <w:rFonts w:ascii="宋体" w:eastAsia="宋体" w:hAnsi="宋体" w:cs="宋体" w:hint="eastAsia"/>
                <w:bCs/>
                <w:color w:val="000000"/>
                <w:szCs w:val="24"/>
              </w:rPr>
              <w:t>14</w:t>
            </w:r>
          </w:p>
        </w:tc>
        <w:tc>
          <w:tcPr>
            <w:tcW w:w="25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CA2B669" w14:textId="77777777" w:rsidR="00F26E50" w:rsidRDefault="00000000">
            <w:pPr>
              <w:spacing w:line="360" w:lineRule="auto"/>
              <w:textAlignment w:val="center"/>
              <w:rPr>
                <w:rFonts w:ascii="宋体" w:eastAsia="宋体" w:hAnsi="宋体" w:cs="宋体" w:hint="eastAsia"/>
                <w:bCs/>
                <w:color w:val="000000"/>
                <w:szCs w:val="24"/>
                <w:lang w:bidi="ar"/>
              </w:rPr>
            </w:pPr>
            <w:r>
              <w:rPr>
                <w:rFonts w:ascii="宋体" w:eastAsia="宋体" w:hAnsi="宋体" w:cs="宋体" w:hint="eastAsia"/>
                <w:bCs/>
                <w:color w:val="000000"/>
                <w:szCs w:val="24"/>
                <w:lang w:bidi="ar"/>
              </w:rPr>
              <w:t xml:space="preserve">监控系统 </w:t>
            </w:r>
          </w:p>
        </w:tc>
        <w:tc>
          <w:tcPr>
            <w:tcW w:w="494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A51A906" w14:textId="759C844B" w:rsidR="00F26E50" w:rsidRDefault="00000000">
            <w:pPr>
              <w:spacing w:line="360" w:lineRule="auto"/>
              <w:textAlignment w:val="center"/>
              <w:rPr>
                <w:rFonts w:ascii="宋体" w:eastAsia="宋体" w:hAnsi="宋体" w:cs="宋体" w:hint="eastAsia"/>
                <w:bCs/>
                <w:szCs w:val="24"/>
              </w:rPr>
            </w:pPr>
            <w:r>
              <w:rPr>
                <w:rFonts w:ascii="宋体" w:eastAsia="宋体" w:hAnsi="宋体" w:cs="宋体" w:hint="eastAsia"/>
                <w:bCs/>
                <w:szCs w:val="24"/>
              </w:rPr>
              <w:t>每台UPS主机为一个采集点，UPS设备间需配置采集器通过网络交换机和大楼集中监控主机连接，在大楼集中监控点设置集中监控主机及配套报警等设备。集中监控UPS运行状态，实现整个院区UPS电源集中监控采集，通过电脑服务器等远程查看</w:t>
            </w:r>
          </w:p>
        </w:tc>
        <w:tc>
          <w:tcPr>
            <w:tcW w:w="681" w:type="dxa"/>
            <w:tcBorders>
              <w:top w:val="single" w:sz="4" w:space="0" w:color="000000"/>
              <w:left w:val="single" w:sz="4" w:space="0" w:color="000000"/>
              <w:bottom w:val="single" w:sz="4" w:space="0" w:color="000000"/>
              <w:right w:val="double" w:sz="2" w:space="0" w:color="000000"/>
            </w:tcBorders>
            <w:tcMar>
              <w:top w:w="15" w:type="dxa"/>
              <w:left w:w="15" w:type="dxa"/>
              <w:right w:w="15" w:type="dxa"/>
            </w:tcMar>
            <w:vAlign w:val="center"/>
          </w:tcPr>
          <w:p w14:paraId="350206F1" w14:textId="77777777" w:rsidR="00F26E50" w:rsidRDefault="00000000">
            <w:pPr>
              <w:spacing w:line="360" w:lineRule="auto"/>
              <w:textAlignment w:val="center"/>
              <w:rPr>
                <w:rFonts w:ascii="宋体" w:eastAsia="宋体" w:hAnsi="宋体" w:cs="宋体" w:hint="eastAsia"/>
                <w:bCs/>
                <w:color w:val="000000"/>
                <w:szCs w:val="24"/>
              </w:rPr>
            </w:pPr>
            <w:r>
              <w:rPr>
                <w:rFonts w:ascii="宋体" w:eastAsia="宋体" w:hAnsi="宋体" w:cs="宋体" w:hint="eastAsia"/>
                <w:bCs/>
                <w:color w:val="000000"/>
                <w:szCs w:val="24"/>
              </w:rPr>
              <w:t>1</w:t>
            </w:r>
          </w:p>
        </w:tc>
      </w:tr>
      <w:tr w:rsidR="00F26E50" w14:paraId="4C963EBE" w14:textId="77777777">
        <w:trPr>
          <w:trHeight w:val="20"/>
          <w:jc w:val="center"/>
        </w:trPr>
        <w:tc>
          <w:tcPr>
            <w:tcW w:w="844" w:type="dxa"/>
            <w:tcBorders>
              <w:top w:val="single" w:sz="4" w:space="0" w:color="000000"/>
              <w:left w:val="double" w:sz="2" w:space="0" w:color="000000"/>
              <w:bottom w:val="single" w:sz="4" w:space="0" w:color="000000"/>
              <w:right w:val="single" w:sz="4" w:space="0" w:color="000000"/>
            </w:tcBorders>
            <w:tcMar>
              <w:top w:w="15" w:type="dxa"/>
              <w:left w:w="15" w:type="dxa"/>
              <w:right w:w="15" w:type="dxa"/>
            </w:tcMar>
            <w:vAlign w:val="center"/>
          </w:tcPr>
          <w:p w14:paraId="052D0DB7" w14:textId="77777777" w:rsidR="00F26E50" w:rsidRDefault="00000000">
            <w:pPr>
              <w:spacing w:line="360" w:lineRule="auto"/>
              <w:textAlignment w:val="center"/>
              <w:rPr>
                <w:rFonts w:ascii="宋体" w:eastAsia="宋体" w:hAnsi="宋体" w:cs="宋体" w:hint="eastAsia"/>
                <w:bCs/>
                <w:color w:val="000000"/>
                <w:szCs w:val="24"/>
              </w:rPr>
            </w:pPr>
            <w:r>
              <w:rPr>
                <w:rFonts w:ascii="宋体" w:eastAsia="宋体" w:hAnsi="宋体" w:cs="宋体" w:hint="eastAsia"/>
                <w:bCs/>
                <w:color w:val="000000"/>
                <w:szCs w:val="24"/>
              </w:rPr>
              <w:t>15</w:t>
            </w:r>
          </w:p>
        </w:tc>
        <w:tc>
          <w:tcPr>
            <w:tcW w:w="25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B68C920" w14:textId="77777777" w:rsidR="00F26E50" w:rsidRDefault="00000000">
            <w:pPr>
              <w:spacing w:line="360" w:lineRule="auto"/>
              <w:textAlignment w:val="center"/>
              <w:rPr>
                <w:rFonts w:ascii="宋体" w:eastAsia="宋体" w:hAnsi="宋体" w:cs="宋体" w:hint="eastAsia"/>
                <w:bCs/>
                <w:color w:val="000000"/>
                <w:szCs w:val="24"/>
                <w:lang w:bidi="ar"/>
              </w:rPr>
            </w:pPr>
            <w:r>
              <w:rPr>
                <w:rFonts w:ascii="宋体" w:eastAsia="宋体" w:hAnsi="宋体" w:cs="宋体" w:hint="eastAsia"/>
                <w:bCs/>
                <w:color w:val="000000"/>
                <w:szCs w:val="24"/>
                <w:lang w:bidi="ar"/>
              </w:rPr>
              <w:t>1号楼3楼输血科UPS主机与设备连接电缆</w:t>
            </w:r>
          </w:p>
        </w:tc>
        <w:tc>
          <w:tcPr>
            <w:tcW w:w="494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2C1258A" w14:textId="77777777" w:rsidR="00F26E50" w:rsidRDefault="00000000">
            <w:pPr>
              <w:spacing w:line="360" w:lineRule="auto"/>
              <w:textAlignment w:val="center"/>
              <w:rPr>
                <w:rFonts w:ascii="宋体" w:eastAsia="宋体" w:hAnsi="宋体" w:cs="宋体" w:hint="eastAsia"/>
                <w:bCs/>
                <w:szCs w:val="24"/>
              </w:rPr>
            </w:pPr>
            <w:r>
              <w:rPr>
                <w:rFonts w:ascii="宋体" w:eastAsia="宋体" w:hAnsi="宋体" w:cs="宋体" w:hint="eastAsia"/>
                <w:bCs/>
                <w:szCs w:val="24"/>
              </w:rPr>
              <w:t>1号楼3楼输血科 UPS旁路检修开关箱至UPS主机（进线），UPS主机至蓄电池，旁路检修开关箱至UPS主机出线，旁路检修开关箱至1号楼3楼输血科楼层配电箱出线，WDZA-YJY-1KV 4*35*1*16，共4根</w:t>
            </w:r>
          </w:p>
        </w:tc>
        <w:tc>
          <w:tcPr>
            <w:tcW w:w="681" w:type="dxa"/>
            <w:tcBorders>
              <w:top w:val="single" w:sz="4" w:space="0" w:color="000000"/>
              <w:left w:val="single" w:sz="4" w:space="0" w:color="000000"/>
              <w:bottom w:val="single" w:sz="4" w:space="0" w:color="000000"/>
              <w:right w:val="double" w:sz="2" w:space="0" w:color="000000"/>
            </w:tcBorders>
            <w:tcMar>
              <w:top w:w="15" w:type="dxa"/>
              <w:left w:w="15" w:type="dxa"/>
              <w:right w:w="15" w:type="dxa"/>
            </w:tcMar>
            <w:vAlign w:val="center"/>
          </w:tcPr>
          <w:p w14:paraId="3CE55A11" w14:textId="77777777" w:rsidR="00F26E50" w:rsidRDefault="00000000">
            <w:pPr>
              <w:spacing w:line="360" w:lineRule="auto"/>
              <w:textAlignment w:val="center"/>
              <w:rPr>
                <w:rFonts w:ascii="宋体" w:eastAsia="宋体" w:hAnsi="宋体" w:cs="宋体" w:hint="eastAsia"/>
                <w:bCs/>
                <w:color w:val="000000"/>
                <w:szCs w:val="24"/>
              </w:rPr>
            </w:pPr>
            <w:r>
              <w:rPr>
                <w:rFonts w:ascii="宋体" w:eastAsia="宋体" w:hAnsi="宋体" w:cs="宋体" w:hint="eastAsia"/>
                <w:bCs/>
                <w:color w:val="000000"/>
                <w:szCs w:val="24"/>
              </w:rPr>
              <w:t>60米</w:t>
            </w:r>
          </w:p>
        </w:tc>
      </w:tr>
      <w:tr w:rsidR="00F26E50" w14:paraId="66F0BDFE" w14:textId="77777777">
        <w:trPr>
          <w:trHeight w:val="20"/>
          <w:jc w:val="center"/>
        </w:trPr>
        <w:tc>
          <w:tcPr>
            <w:tcW w:w="844" w:type="dxa"/>
            <w:tcBorders>
              <w:top w:val="single" w:sz="4" w:space="0" w:color="000000"/>
              <w:left w:val="double" w:sz="2" w:space="0" w:color="000000"/>
              <w:bottom w:val="single" w:sz="4" w:space="0" w:color="000000"/>
              <w:right w:val="single" w:sz="4" w:space="0" w:color="000000"/>
            </w:tcBorders>
            <w:tcMar>
              <w:top w:w="15" w:type="dxa"/>
              <w:left w:w="15" w:type="dxa"/>
              <w:right w:w="15" w:type="dxa"/>
            </w:tcMar>
            <w:vAlign w:val="center"/>
          </w:tcPr>
          <w:p w14:paraId="49C993C5" w14:textId="77777777" w:rsidR="00F26E50" w:rsidRDefault="00000000">
            <w:pPr>
              <w:spacing w:line="360" w:lineRule="auto"/>
              <w:textAlignment w:val="center"/>
              <w:rPr>
                <w:rFonts w:ascii="宋体" w:eastAsia="宋体" w:hAnsi="宋体" w:cs="宋体" w:hint="eastAsia"/>
                <w:bCs/>
                <w:color w:val="000000"/>
                <w:szCs w:val="24"/>
              </w:rPr>
            </w:pPr>
            <w:r>
              <w:rPr>
                <w:rFonts w:ascii="宋体" w:eastAsia="宋体" w:hAnsi="宋体" w:cs="宋体" w:hint="eastAsia"/>
                <w:bCs/>
                <w:color w:val="000000"/>
                <w:szCs w:val="24"/>
              </w:rPr>
              <w:t>16</w:t>
            </w:r>
          </w:p>
        </w:tc>
        <w:tc>
          <w:tcPr>
            <w:tcW w:w="25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56EB315" w14:textId="77777777" w:rsidR="00F26E50" w:rsidRDefault="00000000">
            <w:pPr>
              <w:spacing w:line="360" w:lineRule="auto"/>
              <w:textAlignment w:val="center"/>
              <w:rPr>
                <w:rFonts w:ascii="宋体" w:eastAsia="宋体" w:hAnsi="宋体" w:cs="宋体" w:hint="eastAsia"/>
                <w:bCs/>
                <w:color w:val="000000"/>
                <w:szCs w:val="24"/>
                <w:lang w:bidi="ar"/>
              </w:rPr>
            </w:pPr>
            <w:r>
              <w:rPr>
                <w:rFonts w:ascii="宋体" w:eastAsia="宋体" w:hAnsi="宋体" w:cs="宋体" w:hint="eastAsia"/>
                <w:bCs/>
                <w:color w:val="000000"/>
                <w:szCs w:val="24"/>
                <w:lang w:bidi="ar"/>
              </w:rPr>
              <w:t>1号楼4楼DSA1  UPS主机与设备连接电缆</w:t>
            </w:r>
          </w:p>
        </w:tc>
        <w:tc>
          <w:tcPr>
            <w:tcW w:w="494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B4E55E2" w14:textId="77777777" w:rsidR="00F26E50" w:rsidRDefault="00000000">
            <w:pPr>
              <w:spacing w:line="360" w:lineRule="auto"/>
              <w:textAlignment w:val="center"/>
              <w:rPr>
                <w:rFonts w:ascii="宋体" w:eastAsia="宋体" w:hAnsi="宋体" w:cs="宋体" w:hint="eastAsia"/>
                <w:bCs/>
                <w:szCs w:val="24"/>
              </w:rPr>
            </w:pPr>
            <w:r>
              <w:rPr>
                <w:rFonts w:ascii="宋体" w:eastAsia="宋体" w:hAnsi="宋体" w:cs="宋体" w:hint="eastAsia"/>
                <w:bCs/>
                <w:szCs w:val="24"/>
              </w:rPr>
              <w:t>1号楼4楼DSA1 UPS旁路检修开关箱至UPS主机（进线），UPS主机至蓄电池，旁路检修开关箱至UPS主机出线，旁路检修开关箱至1号楼4楼DSA1 楼层配电箱出线，WDZA-YJY-1KV 4*120*1*70，共4根</w:t>
            </w:r>
          </w:p>
        </w:tc>
        <w:tc>
          <w:tcPr>
            <w:tcW w:w="681" w:type="dxa"/>
            <w:tcBorders>
              <w:top w:val="single" w:sz="4" w:space="0" w:color="000000"/>
              <w:left w:val="single" w:sz="4" w:space="0" w:color="000000"/>
              <w:bottom w:val="single" w:sz="4" w:space="0" w:color="000000"/>
              <w:right w:val="double" w:sz="2" w:space="0" w:color="000000"/>
            </w:tcBorders>
            <w:tcMar>
              <w:top w:w="15" w:type="dxa"/>
              <w:left w:w="15" w:type="dxa"/>
              <w:right w:w="15" w:type="dxa"/>
            </w:tcMar>
            <w:vAlign w:val="center"/>
          </w:tcPr>
          <w:p w14:paraId="64AB2978" w14:textId="77777777" w:rsidR="00F26E50" w:rsidRDefault="00000000">
            <w:pPr>
              <w:spacing w:line="360" w:lineRule="auto"/>
              <w:textAlignment w:val="center"/>
              <w:rPr>
                <w:rFonts w:ascii="宋体" w:eastAsia="宋体" w:hAnsi="宋体" w:cs="宋体" w:hint="eastAsia"/>
                <w:bCs/>
                <w:color w:val="000000"/>
                <w:szCs w:val="24"/>
              </w:rPr>
            </w:pPr>
            <w:r>
              <w:rPr>
                <w:rFonts w:ascii="宋体" w:eastAsia="宋体" w:hAnsi="宋体" w:cs="宋体" w:hint="eastAsia"/>
                <w:bCs/>
                <w:color w:val="000000"/>
                <w:szCs w:val="24"/>
              </w:rPr>
              <w:t>65米</w:t>
            </w:r>
          </w:p>
        </w:tc>
      </w:tr>
      <w:tr w:rsidR="00F26E50" w14:paraId="7259C005" w14:textId="77777777">
        <w:trPr>
          <w:trHeight w:val="20"/>
          <w:jc w:val="center"/>
        </w:trPr>
        <w:tc>
          <w:tcPr>
            <w:tcW w:w="844" w:type="dxa"/>
            <w:tcBorders>
              <w:top w:val="single" w:sz="4" w:space="0" w:color="000000"/>
              <w:left w:val="double" w:sz="2" w:space="0" w:color="000000"/>
              <w:bottom w:val="single" w:sz="4" w:space="0" w:color="000000"/>
              <w:right w:val="single" w:sz="4" w:space="0" w:color="000000"/>
            </w:tcBorders>
            <w:tcMar>
              <w:top w:w="15" w:type="dxa"/>
              <w:left w:w="15" w:type="dxa"/>
              <w:right w:w="15" w:type="dxa"/>
            </w:tcMar>
            <w:vAlign w:val="center"/>
          </w:tcPr>
          <w:p w14:paraId="76859851" w14:textId="77777777" w:rsidR="00F26E50" w:rsidRDefault="00000000">
            <w:pPr>
              <w:spacing w:line="360" w:lineRule="auto"/>
              <w:textAlignment w:val="center"/>
              <w:rPr>
                <w:rFonts w:ascii="宋体" w:eastAsia="宋体" w:hAnsi="宋体" w:cs="宋体" w:hint="eastAsia"/>
                <w:bCs/>
                <w:color w:val="000000"/>
                <w:szCs w:val="24"/>
              </w:rPr>
            </w:pPr>
            <w:r>
              <w:rPr>
                <w:rFonts w:ascii="宋体" w:eastAsia="宋体" w:hAnsi="宋体" w:cs="宋体" w:hint="eastAsia"/>
                <w:bCs/>
                <w:color w:val="000000"/>
                <w:szCs w:val="24"/>
              </w:rPr>
              <w:t>17</w:t>
            </w:r>
          </w:p>
        </w:tc>
        <w:tc>
          <w:tcPr>
            <w:tcW w:w="25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F8E31AB" w14:textId="77777777" w:rsidR="00F26E50" w:rsidRDefault="00000000">
            <w:pPr>
              <w:spacing w:line="360" w:lineRule="auto"/>
              <w:textAlignment w:val="center"/>
              <w:rPr>
                <w:rFonts w:ascii="宋体" w:eastAsia="宋体" w:hAnsi="宋体" w:cs="宋体" w:hint="eastAsia"/>
                <w:bCs/>
                <w:color w:val="000000"/>
                <w:szCs w:val="24"/>
                <w:lang w:bidi="ar"/>
              </w:rPr>
            </w:pPr>
            <w:r>
              <w:rPr>
                <w:rFonts w:ascii="宋体" w:eastAsia="宋体" w:hAnsi="宋体" w:cs="宋体" w:hint="eastAsia"/>
                <w:bCs/>
                <w:color w:val="000000"/>
                <w:szCs w:val="24"/>
                <w:lang w:bidi="ar"/>
              </w:rPr>
              <w:t>1号楼4楼DSA2  UPS主机与设备连接电缆</w:t>
            </w:r>
          </w:p>
        </w:tc>
        <w:tc>
          <w:tcPr>
            <w:tcW w:w="494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DA20835" w14:textId="77777777" w:rsidR="00F26E50" w:rsidRDefault="00000000">
            <w:pPr>
              <w:spacing w:line="360" w:lineRule="auto"/>
              <w:textAlignment w:val="center"/>
              <w:rPr>
                <w:rFonts w:ascii="宋体" w:eastAsia="宋体" w:hAnsi="宋体" w:cs="宋体" w:hint="eastAsia"/>
                <w:bCs/>
                <w:szCs w:val="24"/>
              </w:rPr>
            </w:pPr>
            <w:r>
              <w:rPr>
                <w:rFonts w:ascii="宋体" w:eastAsia="宋体" w:hAnsi="宋体" w:cs="宋体" w:hint="eastAsia"/>
                <w:bCs/>
                <w:szCs w:val="24"/>
              </w:rPr>
              <w:t>1号楼4楼DSA2 UPS旁路检修开关箱至UPS主机（进线），UPS主机至蓄电池，旁路检修开关箱至UPS主机出线，旁路检修开关箱至1号楼4楼DSA2 楼层配电箱出线，WDZA-YJY-1KV 4*120*1*70，共4根</w:t>
            </w:r>
          </w:p>
        </w:tc>
        <w:tc>
          <w:tcPr>
            <w:tcW w:w="681" w:type="dxa"/>
            <w:tcBorders>
              <w:top w:val="single" w:sz="4" w:space="0" w:color="000000"/>
              <w:left w:val="single" w:sz="4" w:space="0" w:color="000000"/>
              <w:bottom w:val="single" w:sz="4" w:space="0" w:color="000000"/>
              <w:right w:val="double" w:sz="2" w:space="0" w:color="000000"/>
            </w:tcBorders>
            <w:tcMar>
              <w:top w:w="15" w:type="dxa"/>
              <w:left w:w="15" w:type="dxa"/>
              <w:right w:w="15" w:type="dxa"/>
            </w:tcMar>
            <w:vAlign w:val="center"/>
          </w:tcPr>
          <w:p w14:paraId="0D2329D4" w14:textId="77777777" w:rsidR="00F26E50" w:rsidRDefault="00000000">
            <w:pPr>
              <w:spacing w:line="360" w:lineRule="auto"/>
              <w:textAlignment w:val="center"/>
              <w:rPr>
                <w:rFonts w:ascii="宋体" w:eastAsia="宋体" w:hAnsi="宋体" w:cs="宋体" w:hint="eastAsia"/>
                <w:bCs/>
                <w:color w:val="000000"/>
                <w:szCs w:val="24"/>
              </w:rPr>
            </w:pPr>
            <w:r>
              <w:rPr>
                <w:rFonts w:ascii="宋体" w:eastAsia="宋体" w:hAnsi="宋体" w:cs="宋体" w:hint="eastAsia"/>
                <w:bCs/>
                <w:color w:val="000000"/>
                <w:szCs w:val="24"/>
              </w:rPr>
              <w:t>69米</w:t>
            </w:r>
          </w:p>
        </w:tc>
      </w:tr>
      <w:tr w:rsidR="00F26E50" w14:paraId="6AFFF58C" w14:textId="77777777">
        <w:trPr>
          <w:trHeight w:val="20"/>
          <w:jc w:val="center"/>
        </w:trPr>
        <w:tc>
          <w:tcPr>
            <w:tcW w:w="844" w:type="dxa"/>
            <w:tcBorders>
              <w:top w:val="single" w:sz="4" w:space="0" w:color="000000"/>
              <w:left w:val="double" w:sz="2" w:space="0" w:color="000000"/>
              <w:bottom w:val="single" w:sz="4" w:space="0" w:color="000000"/>
              <w:right w:val="single" w:sz="4" w:space="0" w:color="000000"/>
            </w:tcBorders>
            <w:tcMar>
              <w:top w:w="15" w:type="dxa"/>
              <w:left w:w="15" w:type="dxa"/>
              <w:right w:w="15" w:type="dxa"/>
            </w:tcMar>
            <w:vAlign w:val="center"/>
          </w:tcPr>
          <w:p w14:paraId="38D258C7" w14:textId="77777777" w:rsidR="00F26E50" w:rsidRDefault="00000000">
            <w:pPr>
              <w:spacing w:line="360" w:lineRule="auto"/>
              <w:textAlignment w:val="center"/>
              <w:rPr>
                <w:rFonts w:ascii="宋体" w:eastAsia="宋体" w:hAnsi="宋体" w:cs="宋体" w:hint="eastAsia"/>
                <w:bCs/>
                <w:color w:val="000000"/>
                <w:szCs w:val="24"/>
              </w:rPr>
            </w:pPr>
            <w:r>
              <w:rPr>
                <w:rFonts w:ascii="宋体" w:eastAsia="宋体" w:hAnsi="宋体" w:cs="宋体" w:hint="eastAsia"/>
                <w:bCs/>
                <w:color w:val="000000"/>
                <w:szCs w:val="24"/>
              </w:rPr>
              <w:t>18</w:t>
            </w:r>
          </w:p>
        </w:tc>
        <w:tc>
          <w:tcPr>
            <w:tcW w:w="25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E0161D4" w14:textId="77777777" w:rsidR="00F26E50" w:rsidRDefault="00000000">
            <w:pPr>
              <w:spacing w:line="360" w:lineRule="auto"/>
              <w:textAlignment w:val="center"/>
              <w:rPr>
                <w:rFonts w:ascii="宋体" w:eastAsia="宋体" w:hAnsi="宋体" w:cs="宋体" w:hint="eastAsia"/>
                <w:bCs/>
                <w:color w:val="000000"/>
                <w:szCs w:val="24"/>
                <w:lang w:bidi="ar"/>
              </w:rPr>
            </w:pPr>
            <w:r>
              <w:rPr>
                <w:rFonts w:ascii="宋体" w:eastAsia="宋体" w:hAnsi="宋体" w:cs="宋体" w:hint="eastAsia"/>
                <w:bCs/>
                <w:color w:val="000000"/>
                <w:szCs w:val="24"/>
                <w:lang w:bidi="ar"/>
              </w:rPr>
              <w:t>1号楼4楼DSA3  UPS主机与设备连接电缆</w:t>
            </w:r>
          </w:p>
        </w:tc>
        <w:tc>
          <w:tcPr>
            <w:tcW w:w="494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2DC42F7" w14:textId="77777777" w:rsidR="00F26E50" w:rsidRDefault="00000000">
            <w:pPr>
              <w:spacing w:line="360" w:lineRule="auto"/>
              <w:textAlignment w:val="center"/>
              <w:rPr>
                <w:rFonts w:ascii="宋体" w:eastAsia="宋体" w:hAnsi="宋体" w:cs="宋体" w:hint="eastAsia"/>
                <w:bCs/>
                <w:szCs w:val="24"/>
              </w:rPr>
            </w:pPr>
            <w:r>
              <w:rPr>
                <w:rFonts w:ascii="宋体" w:eastAsia="宋体" w:hAnsi="宋体" w:cs="宋体" w:hint="eastAsia"/>
                <w:bCs/>
                <w:szCs w:val="24"/>
              </w:rPr>
              <w:t>1号楼4楼DSA3 UPS旁路检修开关箱至UPS主机（进线），UPS主机至蓄电池，旁路检修开关箱至UPS主机</w:t>
            </w:r>
            <w:r>
              <w:rPr>
                <w:rFonts w:ascii="宋体" w:eastAsia="宋体" w:hAnsi="宋体" w:cs="宋体" w:hint="eastAsia"/>
                <w:bCs/>
                <w:szCs w:val="24"/>
              </w:rPr>
              <w:lastRenderedPageBreak/>
              <w:t>出线，旁路检修开关箱至1号楼4楼DSA3 楼层配电箱出线，WDZA-YJY-1KV 4*120*1*70，共4根</w:t>
            </w:r>
          </w:p>
        </w:tc>
        <w:tc>
          <w:tcPr>
            <w:tcW w:w="681" w:type="dxa"/>
            <w:tcBorders>
              <w:top w:val="single" w:sz="4" w:space="0" w:color="000000"/>
              <w:left w:val="single" w:sz="4" w:space="0" w:color="000000"/>
              <w:bottom w:val="single" w:sz="4" w:space="0" w:color="000000"/>
              <w:right w:val="double" w:sz="2" w:space="0" w:color="000000"/>
            </w:tcBorders>
            <w:tcMar>
              <w:top w:w="15" w:type="dxa"/>
              <w:left w:w="15" w:type="dxa"/>
              <w:right w:w="15" w:type="dxa"/>
            </w:tcMar>
            <w:vAlign w:val="center"/>
          </w:tcPr>
          <w:p w14:paraId="50F5DCB2" w14:textId="77777777" w:rsidR="00F26E50" w:rsidRDefault="00000000">
            <w:pPr>
              <w:spacing w:line="360" w:lineRule="auto"/>
              <w:textAlignment w:val="center"/>
              <w:rPr>
                <w:rFonts w:ascii="宋体" w:eastAsia="宋体" w:hAnsi="宋体" w:cs="宋体" w:hint="eastAsia"/>
                <w:bCs/>
                <w:color w:val="000000"/>
                <w:szCs w:val="24"/>
              </w:rPr>
            </w:pPr>
            <w:r>
              <w:rPr>
                <w:rFonts w:ascii="宋体" w:eastAsia="宋体" w:hAnsi="宋体" w:cs="宋体" w:hint="eastAsia"/>
                <w:bCs/>
                <w:color w:val="000000"/>
                <w:szCs w:val="24"/>
              </w:rPr>
              <w:lastRenderedPageBreak/>
              <w:t>79米</w:t>
            </w:r>
          </w:p>
        </w:tc>
      </w:tr>
      <w:tr w:rsidR="00F26E50" w14:paraId="36613BB5" w14:textId="77777777">
        <w:trPr>
          <w:trHeight w:val="20"/>
          <w:jc w:val="center"/>
        </w:trPr>
        <w:tc>
          <w:tcPr>
            <w:tcW w:w="844" w:type="dxa"/>
            <w:tcBorders>
              <w:top w:val="single" w:sz="4" w:space="0" w:color="000000"/>
              <w:left w:val="double" w:sz="2" w:space="0" w:color="000000"/>
              <w:bottom w:val="single" w:sz="4" w:space="0" w:color="000000"/>
              <w:right w:val="single" w:sz="4" w:space="0" w:color="000000"/>
            </w:tcBorders>
            <w:tcMar>
              <w:top w:w="15" w:type="dxa"/>
              <w:left w:w="15" w:type="dxa"/>
              <w:right w:w="15" w:type="dxa"/>
            </w:tcMar>
            <w:vAlign w:val="center"/>
          </w:tcPr>
          <w:p w14:paraId="44B1004F" w14:textId="77777777" w:rsidR="00F26E50" w:rsidRDefault="00000000">
            <w:pPr>
              <w:spacing w:line="360" w:lineRule="auto"/>
              <w:textAlignment w:val="center"/>
              <w:rPr>
                <w:rFonts w:ascii="宋体" w:eastAsia="宋体" w:hAnsi="宋体" w:cs="宋体" w:hint="eastAsia"/>
                <w:bCs/>
                <w:color w:val="000000"/>
                <w:szCs w:val="24"/>
              </w:rPr>
            </w:pPr>
            <w:r>
              <w:rPr>
                <w:rFonts w:ascii="宋体" w:eastAsia="宋体" w:hAnsi="宋体" w:cs="宋体" w:hint="eastAsia"/>
                <w:bCs/>
                <w:color w:val="000000"/>
                <w:szCs w:val="24"/>
              </w:rPr>
              <w:t>19</w:t>
            </w:r>
          </w:p>
        </w:tc>
        <w:tc>
          <w:tcPr>
            <w:tcW w:w="25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3235675" w14:textId="77777777" w:rsidR="00F26E50" w:rsidRDefault="00000000">
            <w:pPr>
              <w:spacing w:line="360" w:lineRule="auto"/>
              <w:textAlignment w:val="center"/>
              <w:rPr>
                <w:rFonts w:ascii="宋体" w:eastAsia="宋体" w:hAnsi="宋体" w:cs="宋体" w:hint="eastAsia"/>
                <w:bCs/>
                <w:color w:val="000000"/>
                <w:szCs w:val="24"/>
                <w:lang w:bidi="ar"/>
              </w:rPr>
            </w:pPr>
            <w:r>
              <w:rPr>
                <w:rFonts w:ascii="宋体" w:eastAsia="宋体" w:hAnsi="宋体" w:cs="宋体" w:hint="eastAsia"/>
                <w:bCs/>
                <w:color w:val="000000"/>
                <w:szCs w:val="24"/>
                <w:lang w:bidi="ar"/>
              </w:rPr>
              <w:t>1号楼5楼手术室  UPS主机与设备连接电缆</w:t>
            </w:r>
          </w:p>
        </w:tc>
        <w:tc>
          <w:tcPr>
            <w:tcW w:w="494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B1B7B51" w14:textId="77777777" w:rsidR="00F26E50" w:rsidRDefault="00000000">
            <w:pPr>
              <w:spacing w:line="360" w:lineRule="auto"/>
              <w:textAlignment w:val="center"/>
              <w:rPr>
                <w:rFonts w:ascii="宋体" w:eastAsia="宋体" w:hAnsi="宋体" w:cs="宋体" w:hint="eastAsia"/>
                <w:bCs/>
                <w:szCs w:val="24"/>
              </w:rPr>
            </w:pPr>
            <w:r>
              <w:rPr>
                <w:rFonts w:ascii="宋体" w:eastAsia="宋体" w:hAnsi="宋体" w:cs="宋体" w:hint="eastAsia"/>
                <w:bCs/>
                <w:szCs w:val="24"/>
              </w:rPr>
              <w:t>1号楼5楼手术室UPS旁路检修开关箱至UPS主机（进线），UPS主机至蓄电池，旁路检修开关箱至UPS主机出线，旁路检修开关箱至1号楼5楼手术室 楼层配电箱出线，WDZA-YJY-1KV 4*120*1*70，共4根</w:t>
            </w:r>
          </w:p>
        </w:tc>
        <w:tc>
          <w:tcPr>
            <w:tcW w:w="681" w:type="dxa"/>
            <w:tcBorders>
              <w:top w:val="single" w:sz="4" w:space="0" w:color="000000"/>
              <w:left w:val="single" w:sz="4" w:space="0" w:color="000000"/>
              <w:bottom w:val="single" w:sz="4" w:space="0" w:color="000000"/>
              <w:right w:val="double" w:sz="2" w:space="0" w:color="000000"/>
            </w:tcBorders>
            <w:tcMar>
              <w:top w:w="15" w:type="dxa"/>
              <w:left w:w="15" w:type="dxa"/>
              <w:right w:w="15" w:type="dxa"/>
            </w:tcMar>
            <w:vAlign w:val="center"/>
          </w:tcPr>
          <w:p w14:paraId="2D744E7E" w14:textId="77777777" w:rsidR="00F26E50" w:rsidRDefault="00000000">
            <w:pPr>
              <w:spacing w:line="360" w:lineRule="auto"/>
              <w:textAlignment w:val="center"/>
              <w:rPr>
                <w:rFonts w:ascii="宋体" w:eastAsia="宋体" w:hAnsi="宋体" w:cs="宋体" w:hint="eastAsia"/>
                <w:bCs/>
                <w:color w:val="000000"/>
                <w:szCs w:val="24"/>
              </w:rPr>
            </w:pPr>
            <w:r>
              <w:rPr>
                <w:rFonts w:ascii="宋体" w:eastAsia="宋体" w:hAnsi="宋体" w:cs="宋体" w:hint="eastAsia"/>
                <w:bCs/>
                <w:color w:val="000000"/>
                <w:szCs w:val="24"/>
              </w:rPr>
              <w:t>83米</w:t>
            </w:r>
          </w:p>
        </w:tc>
      </w:tr>
      <w:tr w:rsidR="00F26E50" w14:paraId="09C1A951" w14:textId="77777777">
        <w:trPr>
          <w:trHeight w:val="20"/>
          <w:jc w:val="center"/>
        </w:trPr>
        <w:tc>
          <w:tcPr>
            <w:tcW w:w="844" w:type="dxa"/>
            <w:tcBorders>
              <w:top w:val="single" w:sz="4" w:space="0" w:color="000000"/>
              <w:left w:val="double" w:sz="2" w:space="0" w:color="000000"/>
              <w:bottom w:val="single" w:sz="4" w:space="0" w:color="000000"/>
              <w:right w:val="single" w:sz="4" w:space="0" w:color="000000"/>
            </w:tcBorders>
            <w:tcMar>
              <w:top w:w="15" w:type="dxa"/>
              <w:left w:w="15" w:type="dxa"/>
              <w:right w:w="15" w:type="dxa"/>
            </w:tcMar>
            <w:vAlign w:val="center"/>
          </w:tcPr>
          <w:p w14:paraId="41DF4615" w14:textId="77777777" w:rsidR="00F26E50" w:rsidRDefault="00000000">
            <w:pPr>
              <w:spacing w:line="360" w:lineRule="auto"/>
              <w:textAlignment w:val="center"/>
              <w:rPr>
                <w:rFonts w:ascii="宋体" w:eastAsia="宋体" w:hAnsi="宋体" w:cs="宋体" w:hint="eastAsia"/>
                <w:bCs/>
                <w:color w:val="000000"/>
                <w:szCs w:val="24"/>
              </w:rPr>
            </w:pPr>
            <w:r>
              <w:rPr>
                <w:rFonts w:ascii="宋体" w:eastAsia="宋体" w:hAnsi="宋体" w:cs="宋体" w:hint="eastAsia"/>
                <w:bCs/>
                <w:color w:val="000000"/>
                <w:szCs w:val="24"/>
              </w:rPr>
              <w:t>20</w:t>
            </w:r>
          </w:p>
        </w:tc>
        <w:tc>
          <w:tcPr>
            <w:tcW w:w="25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5B93F21" w14:textId="77777777" w:rsidR="00F26E50" w:rsidRDefault="00000000">
            <w:pPr>
              <w:spacing w:line="360" w:lineRule="auto"/>
              <w:textAlignment w:val="center"/>
              <w:rPr>
                <w:rFonts w:ascii="宋体" w:eastAsia="宋体" w:hAnsi="宋体" w:cs="宋体" w:hint="eastAsia"/>
                <w:bCs/>
                <w:color w:val="000000"/>
                <w:szCs w:val="24"/>
                <w:lang w:bidi="ar"/>
              </w:rPr>
            </w:pPr>
            <w:r>
              <w:rPr>
                <w:rFonts w:ascii="宋体" w:eastAsia="宋体" w:hAnsi="宋体" w:cs="宋体" w:hint="eastAsia"/>
                <w:bCs/>
                <w:color w:val="000000"/>
                <w:szCs w:val="24"/>
                <w:lang w:bidi="ar"/>
              </w:rPr>
              <w:t>1号楼8楼产房  UPS主机与设备连接电缆</w:t>
            </w:r>
          </w:p>
        </w:tc>
        <w:tc>
          <w:tcPr>
            <w:tcW w:w="494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5435C2A" w14:textId="77777777" w:rsidR="00F26E50" w:rsidRDefault="00000000">
            <w:pPr>
              <w:spacing w:line="360" w:lineRule="auto"/>
              <w:textAlignment w:val="center"/>
              <w:rPr>
                <w:rFonts w:ascii="宋体" w:eastAsia="宋体" w:hAnsi="宋体" w:cs="宋体" w:hint="eastAsia"/>
                <w:bCs/>
                <w:szCs w:val="24"/>
              </w:rPr>
            </w:pPr>
            <w:r>
              <w:rPr>
                <w:rFonts w:ascii="宋体" w:eastAsia="宋体" w:hAnsi="宋体" w:cs="宋体" w:hint="eastAsia"/>
                <w:bCs/>
                <w:szCs w:val="24"/>
              </w:rPr>
              <w:t>1号楼8楼产房UPS旁路检修开关箱至UPS主机（进线），UPS主机至蓄电池，旁路检修开关箱至UPS主机出线，旁路检修开关箱至1号楼8楼产房楼层配电箱出线，WDZA-YJY-1KV 4*35*1*16，共4根</w:t>
            </w:r>
          </w:p>
        </w:tc>
        <w:tc>
          <w:tcPr>
            <w:tcW w:w="681" w:type="dxa"/>
            <w:tcBorders>
              <w:top w:val="single" w:sz="4" w:space="0" w:color="000000"/>
              <w:left w:val="single" w:sz="4" w:space="0" w:color="000000"/>
              <w:bottom w:val="single" w:sz="4" w:space="0" w:color="000000"/>
              <w:right w:val="double" w:sz="2" w:space="0" w:color="000000"/>
            </w:tcBorders>
            <w:tcMar>
              <w:top w:w="15" w:type="dxa"/>
              <w:left w:w="15" w:type="dxa"/>
              <w:right w:w="15" w:type="dxa"/>
            </w:tcMar>
            <w:vAlign w:val="center"/>
          </w:tcPr>
          <w:p w14:paraId="21312966" w14:textId="77777777" w:rsidR="00F26E50" w:rsidRDefault="00000000">
            <w:pPr>
              <w:spacing w:line="360" w:lineRule="auto"/>
              <w:textAlignment w:val="center"/>
              <w:rPr>
                <w:rFonts w:ascii="宋体" w:eastAsia="宋体" w:hAnsi="宋体" w:cs="宋体" w:hint="eastAsia"/>
                <w:bCs/>
                <w:color w:val="000000"/>
                <w:szCs w:val="24"/>
              </w:rPr>
            </w:pPr>
            <w:r>
              <w:rPr>
                <w:rFonts w:ascii="宋体" w:eastAsia="宋体" w:hAnsi="宋体" w:cs="宋体" w:hint="eastAsia"/>
                <w:bCs/>
                <w:color w:val="000000"/>
                <w:szCs w:val="24"/>
              </w:rPr>
              <w:t>87米</w:t>
            </w:r>
          </w:p>
        </w:tc>
      </w:tr>
      <w:tr w:rsidR="00F26E50" w14:paraId="33D5A1F3" w14:textId="77777777">
        <w:trPr>
          <w:trHeight w:val="20"/>
          <w:jc w:val="center"/>
        </w:trPr>
        <w:tc>
          <w:tcPr>
            <w:tcW w:w="844" w:type="dxa"/>
            <w:tcBorders>
              <w:top w:val="single" w:sz="4" w:space="0" w:color="000000"/>
              <w:left w:val="double" w:sz="2" w:space="0" w:color="000000"/>
              <w:bottom w:val="single" w:sz="4" w:space="0" w:color="000000"/>
              <w:right w:val="single" w:sz="4" w:space="0" w:color="000000"/>
            </w:tcBorders>
            <w:tcMar>
              <w:top w:w="15" w:type="dxa"/>
              <w:left w:w="15" w:type="dxa"/>
              <w:right w:w="15" w:type="dxa"/>
            </w:tcMar>
            <w:vAlign w:val="center"/>
          </w:tcPr>
          <w:p w14:paraId="39578475" w14:textId="77777777" w:rsidR="00F26E50" w:rsidRDefault="00000000">
            <w:pPr>
              <w:spacing w:line="360" w:lineRule="auto"/>
              <w:textAlignment w:val="center"/>
              <w:rPr>
                <w:rFonts w:ascii="宋体" w:eastAsia="宋体" w:hAnsi="宋体" w:cs="宋体" w:hint="eastAsia"/>
                <w:bCs/>
                <w:color w:val="000000"/>
                <w:szCs w:val="24"/>
              </w:rPr>
            </w:pPr>
            <w:r>
              <w:rPr>
                <w:rFonts w:ascii="宋体" w:eastAsia="宋体" w:hAnsi="宋体" w:cs="宋体" w:hint="eastAsia"/>
                <w:bCs/>
                <w:color w:val="000000"/>
                <w:szCs w:val="24"/>
              </w:rPr>
              <w:t>21</w:t>
            </w:r>
          </w:p>
        </w:tc>
        <w:tc>
          <w:tcPr>
            <w:tcW w:w="25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06783BE" w14:textId="77777777" w:rsidR="00F26E50" w:rsidRDefault="00000000">
            <w:pPr>
              <w:spacing w:line="360" w:lineRule="auto"/>
              <w:textAlignment w:val="center"/>
              <w:rPr>
                <w:rFonts w:ascii="宋体" w:eastAsia="宋体" w:hAnsi="宋体" w:cs="宋体" w:hint="eastAsia"/>
                <w:bCs/>
                <w:color w:val="000000"/>
                <w:szCs w:val="24"/>
                <w:lang w:bidi="ar"/>
              </w:rPr>
            </w:pPr>
            <w:r>
              <w:rPr>
                <w:rFonts w:ascii="宋体" w:eastAsia="宋体" w:hAnsi="宋体" w:cs="宋体" w:hint="eastAsia"/>
                <w:bCs/>
                <w:color w:val="000000"/>
                <w:szCs w:val="24"/>
                <w:lang w:bidi="ar"/>
              </w:rPr>
              <w:t>1号楼9楼新生儿室  UPS主机与设备连接电缆</w:t>
            </w:r>
          </w:p>
        </w:tc>
        <w:tc>
          <w:tcPr>
            <w:tcW w:w="494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B66C6AE" w14:textId="77777777" w:rsidR="00F26E50" w:rsidRDefault="00000000">
            <w:pPr>
              <w:spacing w:line="360" w:lineRule="auto"/>
              <w:textAlignment w:val="center"/>
              <w:rPr>
                <w:rFonts w:ascii="宋体" w:eastAsia="宋体" w:hAnsi="宋体" w:cs="宋体" w:hint="eastAsia"/>
                <w:bCs/>
                <w:szCs w:val="24"/>
              </w:rPr>
            </w:pPr>
            <w:r>
              <w:rPr>
                <w:rFonts w:ascii="宋体" w:eastAsia="宋体" w:hAnsi="宋体" w:cs="宋体" w:hint="eastAsia"/>
                <w:bCs/>
                <w:szCs w:val="24"/>
              </w:rPr>
              <w:t>1号楼9楼新生儿室UPS旁路检修开关箱至UPS主机（进线），UPS主机至蓄电池，旁路检修开关箱至UPS主机出线，旁路检修开关箱至1号楼9楼新生儿室楼层配电箱出线，WDZA-YJY-1KV 4*16*1*10，共4根</w:t>
            </w:r>
          </w:p>
        </w:tc>
        <w:tc>
          <w:tcPr>
            <w:tcW w:w="681" w:type="dxa"/>
            <w:tcBorders>
              <w:top w:val="single" w:sz="4" w:space="0" w:color="000000"/>
              <w:left w:val="single" w:sz="4" w:space="0" w:color="000000"/>
              <w:bottom w:val="single" w:sz="4" w:space="0" w:color="000000"/>
              <w:right w:val="double" w:sz="2" w:space="0" w:color="000000"/>
            </w:tcBorders>
            <w:tcMar>
              <w:top w:w="15" w:type="dxa"/>
              <w:left w:w="15" w:type="dxa"/>
              <w:right w:w="15" w:type="dxa"/>
            </w:tcMar>
            <w:vAlign w:val="center"/>
          </w:tcPr>
          <w:p w14:paraId="592A63C8" w14:textId="77777777" w:rsidR="00F26E50" w:rsidRDefault="00000000">
            <w:pPr>
              <w:spacing w:line="360" w:lineRule="auto"/>
              <w:textAlignment w:val="center"/>
              <w:rPr>
                <w:rFonts w:ascii="宋体" w:eastAsia="宋体" w:hAnsi="宋体" w:cs="宋体" w:hint="eastAsia"/>
                <w:bCs/>
                <w:color w:val="000000"/>
                <w:szCs w:val="24"/>
              </w:rPr>
            </w:pPr>
            <w:r>
              <w:rPr>
                <w:rFonts w:ascii="宋体" w:eastAsia="宋体" w:hAnsi="宋体" w:cs="宋体" w:hint="eastAsia"/>
                <w:bCs/>
                <w:color w:val="000000"/>
                <w:szCs w:val="24"/>
              </w:rPr>
              <w:t>50米</w:t>
            </w:r>
          </w:p>
        </w:tc>
      </w:tr>
      <w:tr w:rsidR="00F26E50" w14:paraId="5BD90D0C" w14:textId="77777777">
        <w:trPr>
          <w:trHeight w:val="20"/>
          <w:jc w:val="center"/>
        </w:trPr>
        <w:tc>
          <w:tcPr>
            <w:tcW w:w="844" w:type="dxa"/>
            <w:tcBorders>
              <w:top w:val="single" w:sz="4" w:space="0" w:color="000000"/>
              <w:left w:val="double" w:sz="2" w:space="0" w:color="000000"/>
              <w:bottom w:val="single" w:sz="4" w:space="0" w:color="000000"/>
              <w:right w:val="single" w:sz="4" w:space="0" w:color="000000"/>
            </w:tcBorders>
            <w:tcMar>
              <w:top w:w="15" w:type="dxa"/>
              <w:left w:w="15" w:type="dxa"/>
              <w:right w:w="15" w:type="dxa"/>
            </w:tcMar>
            <w:vAlign w:val="center"/>
          </w:tcPr>
          <w:p w14:paraId="72279BCF" w14:textId="77777777" w:rsidR="00F26E50" w:rsidRDefault="00000000">
            <w:pPr>
              <w:spacing w:line="360" w:lineRule="auto"/>
              <w:textAlignment w:val="center"/>
              <w:rPr>
                <w:rFonts w:ascii="宋体" w:eastAsia="宋体" w:hAnsi="宋体" w:cs="宋体" w:hint="eastAsia"/>
                <w:bCs/>
                <w:color w:val="000000"/>
                <w:szCs w:val="24"/>
              </w:rPr>
            </w:pPr>
            <w:r>
              <w:rPr>
                <w:rFonts w:ascii="宋体" w:eastAsia="宋体" w:hAnsi="宋体" w:cs="宋体" w:hint="eastAsia"/>
                <w:bCs/>
                <w:color w:val="000000"/>
                <w:szCs w:val="24"/>
              </w:rPr>
              <w:t>22</w:t>
            </w:r>
          </w:p>
        </w:tc>
        <w:tc>
          <w:tcPr>
            <w:tcW w:w="25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C21FAA8" w14:textId="77777777" w:rsidR="00F26E50" w:rsidRDefault="00000000">
            <w:pPr>
              <w:spacing w:line="360" w:lineRule="auto"/>
              <w:textAlignment w:val="center"/>
              <w:rPr>
                <w:rFonts w:ascii="宋体" w:eastAsia="宋体" w:hAnsi="宋体" w:cs="宋体" w:hint="eastAsia"/>
                <w:bCs/>
                <w:color w:val="000000"/>
                <w:szCs w:val="24"/>
                <w:lang w:bidi="ar"/>
              </w:rPr>
            </w:pPr>
            <w:r>
              <w:rPr>
                <w:rFonts w:ascii="宋体" w:eastAsia="宋体" w:hAnsi="宋体" w:cs="宋体" w:hint="eastAsia"/>
                <w:bCs/>
                <w:color w:val="000000"/>
                <w:szCs w:val="24"/>
                <w:lang w:bidi="ar"/>
              </w:rPr>
              <w:t>1号楼14楼生殖中心手术室  UPS主机与设备连接电缆</w:t>
            </w:r>
          </w:p>
        </w:tc>
        <w:tc>
          <w:tcPr>
            <w:tcW w:w="494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5666FD2" w14:textId="77777777" w:rsidR="00F26E50" w:rsidRDefault="00000000">
            <w:pPr>
              <w:spacing w:line="360" w:lineRule="auto"/>
              <w:textAlignment w:val="center"/>
              <w:rPr>
                <w:rFonts w:ascii="宋体" w:eastAsia="宋体" w:hAnsi="宋体" w:cs="宋体" w:hint="eastAsia"/>
                <w:bCs/>
                <w:szCs w:val="24"/>
              </w:rPr>
            </w:pPr>
            <w:r>
              <w:rPr>
                <w:rFonts w:ascii="宋体" w:eastAsia="宋体" w:hAnsi="宋体" w:cs="宋体" w:hint="eastAsia"/>
                <w:bCs/>
                <w:szCs w:val="24"/>
              </w:rPr>
              <w:t>1号楼14楼生殖中心手术室UPS旁路检修开关箱至UPS主机（进线），UPS主机至蓄电池，旁路检修开关箱至UPS主机出线，旁路检修开关箱至1号楼14楼生殖中心手术室楼层配电箱出线，WDZA-YJY-1KV 4*16*1*10，共4根</w:t>
            </w:r>
          </w:p>
        </w:tc>
        <w:tc>
          <w:tcPr>
            <w:tcW w:w="681" w:type="dxa"/>
            <w:tcBorders>
              <w:top w:val="single" w:sz="4" w:space="0" w:color="000000"/>
              <w:left w:val="single" w:sz="4" w:space="0" w:color="000000"/>
              <w:bottom w:val="single" w:sz="4" w:space="0" w:color="000000"/>
              <w:right w:val="double" w:sz="2" w:space="0" w:color="000000"/>
            </w:tcBorders>
            <w:tcMar>
              <w:top w:w="15" w:type="dxa"/>
              <w:left w:w="15" w:type="dxa"/>
              <w:right w:w="15" w:type="dxa"/>
            </w:tcMar>
            <w:vAlign w:val="center"/>
          </w:tcPr>
          <w:p w14:paraId="2C65FEF0" w14:textId="77777777" w:rsidR="00F26E50" w:rsidRDefault="00000000">
            <w:pPr>
              <w:spacing w:line="360" w:lineRule="auto"/>
              <w:textAlignment w:val="center"/>
              <w:rPr>
                <w:rFonts w:ascii="宋体" w:eastAsia="宋体" w:hAnsi="宋体" w:cs="宋体" w:hint="eastAsia"/>
                <w:bCs/>
                <w:color w:val="000000"/>
                <w:szCs w:val="24"/>
              </w:rPr>
            </w:pPr>
            <w:r>
              <w:rPr>
                <w:rFonts w:ascii="宋体" w:eastAsia="宋体" w:hAnsi="宋体" w:cs="宋体" w:hint="eastAsia"/>
                <w:bCs/>
                <w:color w:val="000000"/>
                <w:szCs w:val="24"/>
              </w:rPr>
              <w:t>50米</w:t>
            </w:r>
          </w:p>
        </w:tc>
      </w:tr>
      <w:tr w:rsidR="00F26E50" w14:paraId="2F92EC77" w14:textId="77777777">
        <w:trPr>
          <w:trHeight w:val="20"/>
          <w:jc w:val="center"/>
        </w:trPr>
        <w:tc>
          <w:tcPr>
            <w:tcW w:w="844" w:type="dxa"/>
            <w:tcBorders>
              <w:top w:val="single" w:sz="4" w:space="0" w:color="000000"/>
              <w:left w:val="double" w:sz="2" w:space="0" w:color="000000"/>
              <w:bottom w:val="single" w:sz="4" w:space="0" w:color="000000"/>
              <w:right w:val="single" w:sz="4" w:space="0" w:color="000000"/>
            </w:tcBorders>
            <w:tcMar>
              <w:top w:w="15" w:type="dxa"/>
              <w:left w:w="15" w:type="dxa"/>
              <w:right w:w="15" w:type="dxa"/>
            </w:tcMar>
            <w:vAlign w:val="center"/>
          </w:tcPr>
          <w:p w14:paraId="4AA1903A" w14:textId="77777777" w:rsidR="00F26E50" w:rsidRDefault="00000000">
            <w:pPr>
              <w:spacing w:line="360" w:lineRule="auto"/>
              <w:textAlignment w:val="center"/>
              <w:rPr>
                <w:rFonts w:ascii="宋体" w:eastAsia="宋体" w:hAnsi="宋体" w:cs="宋体" w:hint="eastAsia"/>
                <w:bCs/>
                <w:color w:val="000000"/>
                <w:szCs w:val="24"/>
              </w:rPr>
            </w:pPr>
            <w:r>
              <w:rPr>
                <w:rFonts w:ascii="宋体" w:eastAsia="宋体" w:hAnsi="宋体" w:cs="宋体" w:hint="eastAsia"/>
                <w:bCs/>
                <w:color w:val="000000"/>
                <w:szCs w:val="24"/>
              </w:rPr>
              <w:t>23</w:t>
            </w:r>
          </w:p>
        </w:tc>
        <w:tc>
          <w:tcPr>
            <w:tcW w:w="25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27B961B" w14:textId="77777777" w:rsidR="00F26E50" w:rsidRDefault="00000000">
            <w:pPr>
              <w:spacing w:line="360" w:lineRule="auto"/>
              <w:textAlignment w:val="center"/>
              <w:rPr>
                <w:rFonts w:ascii="宋体" w:eastAsia="宋体" w:hAnsi="宋体" w:cs="宋体" w:hint="eastAsia"/>
                <w:bCs/>
                <w:color w:val="000000"/>
                <w:szCs w:val="24"/>
                <w:lang w:bidi="ar"/>
              </w:rPr>
            </w:pPr>
            <w:r>
              <w:rPr>
                <w:rFonts w:ascii="宋体" w:eastAsia="宋体" w:hAnsi="宋体" w:cs="宋体" w:hint="eastAsia"/>
                <w:bCs/>
                <w:color w:val="000000"/>
                <w:szCs w:val="24"/>
                <w:lang w:bidi="ar"/>
              </w:rPr>
              <w:t>1号楼15楼眼科手术室  UPS主机与设备连接电缆</w:t>
            </w:r>
          </w:p>
        </w:tc>
        <w:tc>
          <w:tcPr>
            <w:tcW w:w="494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0BDA3B2" w14:textId="77777777" w:rsidR="00F26E50" w:rsidRDefault="00000000">
            <w:pPr>
              <w:spacing w:line="360" w:lineRule="auto"/>
              <w:textAlignment w:val="center"/>
              <w:rPr>
                <w:rFonts w:ascii="宋体" w:eastAsia="宋体" w:hAnsi="宋体" w:cs="宋体" w:hint="eastAsia"/>
                <w:bCs/>
                <w:szCs w:val="24"/>
              </w:rPr>
            </w:pPr>
            <w:r>
              <w:rPr>
                <w:rFonts w:ascii="宋体" w:eastAsia="宋体" w:hAnsi="宋体" w:cs="宋体" w:hint="eastAsia"/>
                <w:bCs/>
                <w:szCs w:val="24"/>
              </w:rPr>
              <w:t>1号楼15楼眼科手术室UPS旁路检修开关箱至UPS主机（进线），UPS主机至蓄电池，旁路检修开关箱至UPS主机出线，旁路检修开关箱至1号楼15楼眼科手术室楼层配电箱出线，WDZA-YJY-1KV 4*70*1*35，共4根</w:t>
            </w:r>
          </w:p>
        </w:tc>
        <w:tc>
          <w:tcPr>
            <w:tcW w:w="681" w:type="dxa"/>
            <w:tcBorders>
              <w:top w:val="single" w:sz="4" w:space="0" w:color="000000"/>
              <w:left w:val="single" w:sz="4" w:space="0" w:color="000000"/>
              <w:bottom w:val="single" w:sz="4" w:space="0" w:color="000000"/>
              <w:right w:val="double" w:sz="2" w:space="0" w:color="000000"/>
            </w:tcBorders>
            <w:tcMar>
              <w:top w:w="15" w:type="dxa"/>
              <w:left w:w="15" w:type="dxa"/>
              <w:right w:w="15" w:type="dxa"/>
            </w:tcMar>
            <w:vAlign w:val="center"/>
          </w:tcPr>
          <w:p w14:paraId="0EEA7CA0" w14:textId="77777777" w:rsidR="00F26E50" w:rsidRDefault="00000000">
            <w:pPr>
              <w:spacing w:line="360" w:lineRule="auto"/>
              <w:textAlignment w:val="center"/>
              <w:rPr>
                <w:rFonts w:ascii="宋体" w:eastAsia="宋体" w:hAnsi="宋体" w:cs="宋体" w:hint="eastAsia"/>
                <w:bCs/>
                <w:color w:val="000000"/>
                <w:szCs w:val="24"/>
              </w:rPr>
            </w:pPr>
            <w:r>
              <w:rPr>
                <w:rFonts w:ascii="宋体" w:eastAsia="宋体" w:hAnsi="宋体" w:cs="宋体" w:hint="eastAsia"/>
                <w:bCs/>
                <w:color w:val="000000"/>
                <w:szCs w:val="24"/>
              </w:rPr>
              <w:t>169米</w:t>
            </w:r>
          </w:p>
        </w:tc>
      </w:tr>
      <w:tr w:rsidR="00F26E50" w14:paraId="576120FA" w14:textId="77777777">
        <w:trPr>
          <w:trHeight w:val="20"/>
          <w:jc w:val="center"/>
        </w:trPr>
        <w:tc>
          <w:tcPr>
            <w:tcW w:w="844" w:type="dxa"/>
            <w:tcBorders>
              <w:top w:val="single" w:sz="4" w:space="0" w:color="000000"/>
              <w:left w:val="double" w:sz="2" w:space="0" w:color="000000"/>
              <w:bottom w:val="single" w:sz="4" w:space="0" w:color="000000"/>
              <w:right w:val="single" w:sz="4" w:space="0" w:color="000000"/>
            </w:tcBorders>
            <w:tcMar>
              <w:top w:w="15" w:type="dxa"/>
              <w:left w:w="15" w:type="dxa"/>
              <w:right w:w="15" w:type="dxa"/>
            </w:tcMar>
            <w:vAlign w:val="center"/>
          </w:tcPr>
          <w:p w14:paraId="1BE1E0AA" w14:textId="77777777" w:rsidR="00F26E50" w:rsidRDefault="00000000">
            <w:pPr>
              <w:spacing w:line="360" w:lineRule="auto"/>
              <w:textAlignment w:val="center"/>
              <w:rPr>
                <w:rFonts w:ascii="宋体" w:eastAsia="宋体" w:hAnsi="宋体" w:cs="宋体" w:hint="eastAsia"/>
                <w:bCs/>
                <w:color w:val="000000"/>
                <w:szCs w:val="24"/>
              </w:rPr>
            </w:pPr>
            <w:r>
              <w:rPr>
                <w:rFonts w:ascii="宋体" w:eastAsia="宋体" w:hAnsi="宋体" w:cs="宋体" w:hint="eastAsia"/>
                <w:bCs/>
                <w:color w:val="000000"/>
                <w:szCs w:val="24"/>
              </w:rPr>
              <w:t>24</w:t>
            </w:r>
          </w:p>
        </w:tc>
        <w:tc>
          <w:tcPr>
            <w:tcW w:w="25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3D9BA73" w14:textId="77777777" w:rsidR="00F26E50" w:rsidRDefault="00000000">
            <w:pPr>
              <w:spacing w:line="360" w:lineRule="auto"/>
              <w:textAlignment w:val="center"/>
              <w:rPr>
                <w:rFonts w:ascii="宋体" w:eastAsia="宋体" w:hAnsi="宋体" w:cs="宋体" w:hint="eastAsia"/>
                <w:bCs/>
                <w:color w:val="000000"/>
                <w:szCs w:val="24"/>
                <w:lang w:bidi="ar"/>
              </w:rPr>
            </w:pPr>
            <w:r>
              <w:rPr>
                <w:rFonts w:ascii="宋体" w:eastAsia="宋体" w:hAnsi="宋体" w:cs="宋体" w:hint="eastAsia"/>
                <w:bCs/>
                <w:color w:val="000000"/>
                <w:szCs w:val="24"/>
                <w:lang w:bidi="ar"/>
              </w:rPr>
              <w:t>2号楼3楼血液移植病房  UPS主机与设备连接电缆</w:t>
            </w:r>
          </w:p>
        </w:tc>
        <w:tc>
          <w:tcPr>
            <w:tcW w:w="494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DC7D89E" w14:textId="77777777" w:rsidR="00F26E50" w:rsidRDefault="00000000">
            <w:pPr>
              <w:spacing w:line="360" w:lineRule="auto"/>
              <w:textAlignment w:val="center"/>
              <w:rPr>
                <w:rFonts w:ascii="宋体" w:eastAsia="宋体" w:hAnsi="宋体" w:cs="宋体" w:hint="eastAsia"/>
                <w:bCs/>
                <w:szCs w:val="24"/>
              </w:rPr>
            </w:pPr>
            <w:r>
              <w:rPr>
                <w:rFonts w:ascii="宋体" w:eastAsia="宋体" w:hAnsi="宋体" w:cs="宋体" w:hint="eastAsia"/>
                <w:bCs/>
                <w:szCs w:val="24"/>
              </w:rPr>
              <w:t>2号楼3楼血液移植病房UPS旁路检修开关箱至UPS主机（进线），UPS主机至蓄电池，旁路检修开关箱至UPS主机出线，旁路检修开关箱至2号楼3楼血液移植病房楼层配电箱出线，WDZA-YJY-1KV 4*70*1*35，共4根</w:t>
            </w:r>
          </w:p>
        </w:tc>
        <w:tc>
          <w:tcPr>
            <w:tcW w:w="681" w:type="dxa"/>
            <w:tcBorders>
              <w:top w:val="single" w:sz="4" w:space="0" w:color="000000"/>
              <w:left w:val="single" w:sz="4" w:space="0" w:color="000000"/>
              <w:bottom w:val="single" w:sz="4" w:space="0" w:color="000000"/>
              <w:right w:val="double" w:sz="2" w:space="0" w:color="000000"/>
            </w:tcBorders>
            <w:tcMar>
              <w:top w:w="15" w:type="dxa"/>
              <w:left w:w="15" w:type="dxa"/>
              <w:right w:w="15" w:type="dxa"/>
            </w:tcMar>
            <w:vAlign w:val="center"/>
          </w:tcPr>
          <w:p w14:paraId="76E345D3" w14:textId="77777777" w:rsidR="00F26E50" w:rsidRDefault="00000000">
            <w:pPr>
              <w:spacing w:line="360" w:lineRule="auto"/>
              <w:textAlignment w:val="center"/>
              <w:rPr>
                <w:rFonts w:ascii="宋体" w:eastAsia="宋体" w:hAnsi="宋体" w:cs="宋体" w:hint="eastAsia"/>
                <w:bCs/>
                <w:color w:val="000000"/>
                <w:szCs w:val="24"/>
              </w:rPr>
            </w:pPr>
            <w:r>
              <w:rPr>
                <w:rFonts w:ascii="宋体" w:eastAsia="宋体" w:hAnsi="宋体" w:cs="宋体" w:hint="eastAsia"/>
                <w:bCs/>
                <w:color w:val="000000"/>
                <w:szCs w:val="24"/>
              </w:rPr>
              <w:t>184米</w:t>
            </w:r>
          </w:p>
        </w:tc>
      </w:tr>
      <w:tr w:rsidR="00F26E50" w14:paraId="4B23B846" w14:textId="77777777">
        <w:trPr>
          <w:trHeight w:val="20"/>
          <w:jc w:val="center"/>
        </w:trPr>
        <w:tc>
          <w:tcPr>
            <w:tcW w:w="844" w:type="dxa"/>
            <w:tcBorders>
              <w:top w:val="single" w:sz="4" w:space="0" w:color="000000"/>
              <w:left w:val="double" w:sz="2" w:space="0" w:color="000000"/>
              <w:bottom w:val="single" w:sz="4" w:space="0" w:color="000000"/>
              <w:right w:val="single" w:sz="4" w:space="0" w:color="000000"/>
            </w:tcBorders>
            <w:tcMar>
              <w:top w:w="15" w:type="dxa"/>
              <w:left w:w="15" w:type="dxa"/>
              <w:right w:w="15" w:type="dxa"/>
            </w:tcMar>
            <w:vAlign w:val="center"/>
          </w:tcPr>
          <w:p w14:paraId="05E94D85" w14:textId="77777777" w:rsidR="00F26E50" w:rsidRDefault="00000000">
            <w:pPr>
              <w:spacing w:line="360" w:lineRule="auto"/>
              <w:textAlignment w:val="center"/>
              <w:rPr>
                <w:rFonts w:ascii="宋体" w:eastAsia="宋体" w:hAnsi="宋体" w:cs="宋体" w:hint="eastAsia"/>
                <w:bCs/>
                <w:color w:val="000000"/>
                <w:szCs w:val="24"/>
              </w:rPr>
            </w:pPr>
            <w:r>
              <w:rPr>
                <w:rFonts w:ascii="宋体" w:eastAsia="宋体" w:hAnsi="宋体" w:cs="宋体" w:hint="eastAsia"/>
                <w:bCs/>
                <w:color w:val="000000"/>
                <w:szCs w:val="24"/>
              </w:rPr>
              <w:t>25</w:t>
            </w:r>
          </w:p>
        </w:tc>
        <w:tc>
          <w:tcPr>
            <w:tcW w:w="25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3112BEA" w14:textId="77777777" w:rsidR="00F26E50" w:rsidRDefault="00000000">
            <w:pPr>
              <w:spacing w:line="360" w:lineRule="auto"/>
              <w:textAlignment w:val="center"/>
              <w:rPr>
                <w:rFonts w:ascii="宋体" w:eastAsia="宋体" w:hAnsi="宋体" w:cs="宋体" w:hint="eastAsia"/>
                <w:bCs/>
                <w:color w:val="000000"/>
                <w:szCs w:val="24"/>
                <w:lang w:bidi="ar"/>
              </w:rPr>
            </w:pPr>
            <w:r>
              <w:rPr>
                <w:rFonts w:ascii="宋体" w:eastAsia="宋体" w:hAnsi="宋体" w:cs="宋体" w:hint="eastAsia"/>
                <w:bCs/>
                <w:color w:val="000000"/>
                <w:szCs w:val="24"/>
                <w:lang w:bidi="ar"/>
              </w:rPr>
              <w:t>2号楼5楼东血透  UPS主机与设备连接电缆</w:t>
            </w:r>
          </w:p>
        </w:tc>
        <w:tc>
          <w:tcPr>
            <w:tcW w:w="494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6B09263" w14:textId="77777777" w:rsidR="00F26E50" w:rsidRDefault="00000000">
            <w:pPr>
              <w:spacing w:line="360" w:lineRule="auto"/>
              <w:textAlignment w:val="center"/>
              <w:rPr>
                <w:rFonts w:ascii="宋体" w:eastAsia="宋体" w:hAnsi="宋体" w:cs="宋体" w:hint="eastAsia"/>
                <w:bCs/>
                <w:szCs w:val="24"/>
              </w:rPr>
            </w:pPr>
            <w:r>
              <w:rPr>
                <w:rFonts w:ascii="宋体" w:eastAsia="宋体" w:hAnsi="宋体" w:cs="宋体" w:hint="eastAsia"/>
                <w:bCs/>
                <w:szCs w:val="24"/>
              </w:rPr>
              <w:t>2号楼5楼东血透UPS旁路检修开关箱至UPS主机（进线），UPS主机至蓄电池，旁路检修开关箱至UPS主机</w:t>
            </w:r>
            <w:r>
              <w:rPr>
                <w:rFonts w:ascii="宋体" w:eastAsia="宋体" w:hAnsi="宋体" w:cs="宋体" w:hint="eastAsia"/>
                <w:bCs/>
                <w:szCs w:val="24"/>
              </w:rPr>
              <w:lastRenderedPageBreak/>
              <w:t>出线，旁路检修开关箱至2号楼5楼东血透楼层配电箱出线，WDZA-YJY-1KV 4*120*1*70，共4根</w:t>
            </w:r>
          </w:p>
        </w:tc>
        <w:tc>
          <w:tcPr>
            <w:tcW w:w="681" w:type="dxa"/>
            <w:tcBorders>
              <w:top w:val="single" w:sz="4" w:space="0" w:color="000000"/>
              <w:left w:val="single" w:sz="4" w:space="0" w:color="000000"/>
              <w:bottom w:val="single" w:sz="4" w:space="0" w:color="000000"/>
              <w:right w:val="double" w:sz="2" w:space="0" w:color="000000"/>
            </w:tcBorders>
            <w:tcMar>
              <w:top w:w="15" w:type="dxa"/>
              <w:left w:w="15" w:type="dxa"/>
              <w:right w:w="15" w:type="dxa"/>
            </w:tcMar>
            <w:vAlign w:val="center"/>
          </w:tcPr>
          <w:p w14:paraId="05FBB907" w14:textId="77777777" w:rsidR="00F26E50" w:rsidRDefault="00000000">
            <w:pPr>
              <w:spacing w:line="360" w:lineRule="auto"/>
              <w:textAlignment w:val="center"/>
              <w:rPr>
                <w:rFonts w:ascii="宋体" w:eastAsia="宋体" w:hAnsi="宋体" w:cs="宋体" w:hint="eastAsia"/>
                <w:bCs/>
                <w:color w:val="000000"/>
                <w:szCs w:val="24"/>
              </w:rPr>
            </w:pPr>
            <w:r>
              <w:rPr>
                <w:rFonts w:ascii="宋体" w:eastAsia="宋体" w:hAnsi="宋体" w:cs="宋体" w:hint="eastAsia"/>
                <w:bCs/>
                <w:color w:val="000000"/>
                <w:szCs w:val="24"/>
              </w:rPr>
              <w:lastRenderedPageBreak/>
              <w:t>78米</w:t>
            </w:r>
          </w:p>
        </w:tc>
      </w:tr>
      <w:tr w:rsidR="00F26E50" w14:paraId="24EE45A1" w14:textId="77777777">
        <w:trPr>
          <w:trHeight w:val="20"/>
          <w:jc w:val="center"/>
        </w:trPr>
        <w:tc>
          <w:tcPr>
            <w:tcW w:w="844" w:type="dxa"/>
            <w:tcBorders>
              <w:top w:val="single" w:sz="4" w:space="0" w:color="000000"/>
              <w:left w:val="double" w:sz="2" w:space="0" w:color="000000"/>
              <w:bottom w:val="single" w:sz="4" w:space="0" w:color="000000"/>
              <w:right w:val="single" w:sz="4" w:space="0" w:color="000000"/>
            </w:tcBorders>
            <w:tcMar>
              <w:top w:w="15" w:type="dxa"/>
              <w:left w:w="15" w:type="dxa"/>
              <w:right w:w="15" w:type="dxa"/>
            </w:tcMar>
            <w:vAlign w:val="center"/>
          </w:tcPr>
          <w:p w14:paraId="0681B27D" w14:textId="77777777" w:rsidR="00F26E50" w:rsidRDefault="00000000">
            <w:pPr>
              <w:spacing w:line="360" w:lineRule="auto"/>
              <w:textAlignment w:val="center"/>
              <w:rPr>
                <w:rFonts w:ascii="宋体" w:eastAsia="宋体" w:hAnsi="宋体" w:cs="宋体" w:hint="eastAsia"/>
                <w:bCs/>
                <w:color w:val="000000"/>
                <w:szCs w:val="24"/>
              </w:rPr>
            </w:pPr>
            <w:r>
              <w:rPr>
                <w:rFonts w:ascii="宋体" w:eastAsia="宋体" w:hAnsi="宋体" w:cs="宋体" w:hint="eastAsia"/>
                <w:bCs/>
                <w:color w:val="000000"/>
                <w:szCs w:val="24"/>
              </w:rPr>
              <w:t>26</w:t>
            </w:r>
          </w:p>
        </w:tc>
        <w:tc>
          <w:tcPr>
            <w:tcW w:w="25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15416C3" w14:textId="77777777" w:rsidR="00F26E50" w:rsidRDefault="00000000">
            <w:pPr>
              <w:spacing w:line="360" w:lineRule="auto"/>
              <w:textAlignment w:val="center"/>
              <w:rPr>
                <w:rFonts w:ascii="宋体" w:eastAsia="宋体" w:hAnsi="宋体" w:cs="宋体" w:hint="eastAsia"/>
                <w:bCs/>
                <w:color w:val="000000"/>
                <w:szCs w:val="24"/>
                <w:lang w:bidi="ar"/>
              </w:rPr>
            </w:pPr>
            <w:r>
              <w:rPr>
                <w:rFonts w:ascii="宋体" w:eastAsia="宋体" w:hAnsi="宋体" w:cs="宋体" w:hint="eastAsia"/>
                <w:bCs/>
                <w:color w:val="000000"/>
                <w:szCs w:val="24"/>
                <w:lang w:bidi="ar"/>
              </w:rPr>
              <w:t>2号楼6楼手术室  UPS主机与设备连接电缆</w:t>
            </w:r>
          </w:p>
        </w:tc>
        <w:tc>
          <w:tcPr>
            <w:tcW w:w="494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2C7CFA2" w14:textId="77777777" w:rsidR="00F26E50" w:rsidRDefault="00000000">
            <w:pPr>
              <w:spacing w:line="360" w:lineRule="auto"/>
              <w:textAlignment w:val="center"/>
              <w:rPr>
                <w:rFonts w:ascii="宋体" w:eastAsia="宋体" w:hAnsi="宋体" w:cs="宋体" w:hint="eastAsia"/>
                <w:bCs/>
                <w:szCs w:val="24"/>
              </w:rPr>
            </w:pPr>
            <w:r>
              <w:rPr>
                <w:rFonts w:ascii="宋体" w:eastAsia="宋体" w:hAnsi="宋体" w:cs="宋体" w:hint="eastAsia"/>
                <w:bCs/>
                <w:szCs w:val="24"/>
              </w:rPr>
              <w:t>2号楼6楼手术室UPS旁路检修开关箱至UPS主机（进线），UPS主机至蓄电池，旁路检修开关箱至UPS主机出线，旁路检修开关箱至2号楼6楼手术室楼层配电箱出线，WDZA-YJY-1KV 4*150*1*70，共4根</w:t>
            </w:r>
          </w:p>
        </w:tc>
        <w:tc>
          <w:tcPr>
            <w:tcW w:w="681" w:type="dxa"/>
            <w:tcBorders>
              <w:top w:val="single" w:sz="4" w:space="0" w:color="000000"/>
              <w:left w:val="single" w:sz="4" w:space="0" w:color="000000"/>
              <w:bottom w:val="single" w:sz="4" w:space="0" w:color="000000"/>
              <w:right w:val="double" w:sz="2" w:space="0" w:color="000000"/>
            </w:tcBorders>
            <w:tcMar>
              <w:top w:w="15" w:type="dxa"/>
              <w:left w:w="15" w:type="dxa"/>
              <w:right w:w="15" w:type="dxa"/>
            </w:tcMar>
            <w:vAlign w:val="center"/>
          </w:tcPr>
          <w:p w14:paraId="13D44E51" w14:textId="77777777" w:rsidR="00F26E50" w:rsidRDefault="00000000">
            <w:pPr>
              <w:spacing w:line="360" w:lineRule="auto"/>
              <w:textAlignment w:val="center"/>
              <w:rPr>
                <w:rFonts w:ascii="宋体" w:eastAsia="宋体" w:hAnsi="宋体" w:cs="宋体" w:hint="eastAsia"/>
                <w:bCs/>
                <w:color w:val="000000"/>
                <w:szCs w:val="24"/>
              </w:rPr>
            </w:pPr>
            <w:r>
              <w:rPr>
                <w:rFonts w:ascii="宋体" w:eastAsia="宋体" w:hAnsi="宋体" w:cs="宋体" w:hint="eastAsia"/>
                <w:bCs/>
                <w:color w:val="000000"/>
                <w:szCs w:val="24"/>
              </w:rPr>
              <w:t>199.5米</w:t>
            </w:r>
          </w:p>
        </w:tc>
      </w:tr>
      <w:tr w:rsidR="00F26E50" w14:paraId="6413FF16" w14:textId="77777777">
        <w:trPr>
          <w:trHeight w:val="20"/>
          <w:jc w:val="center"/>
        </w:trPr>
        <w:tc>
          <w:tcPr>
            <w:tcW w:w="844" w:type="dxa"/>
            <w:tcBorders>
              <w:top w:val="single" w:sz="4" w:space="0" w:color="000000"/>
              <w:left w:val="double" w:sz="2" w:space="0" w:color="000000"/>
              <w:bottom w:val="single" w:sz="4" w:space="0" w:color="000000"/>
              <w:right w:val="single" w:sz="4" w:space="0" w:color="000000"/>
            </w:tcBorders>
            <w:tcMar>
              <w:top w:w="15" w:type="dxa"/>
              <w:left w:w="15" w:type="dxa"/>
              <w:right w:w="15" w:type="dxa"/>
            </w:tcMar>
            <w:vAlign w:val="center"/>
          </w:tcPr>
          <w:p w14:paraId="01B487C1" w14:textId="77777777" w:rsidR="00F26E50" w:rsidRDefault="00000000">
            <w:pPr>
              <w:spacing w:line="360" w:lineRule="auto"/>
              <w:textAlignment w:val="center"/>
              <w:rPr>
                <w:rFonts w:ascii="宋体" w:eastAsia="宋体" w:hAnsi="宋体" w:cs="宋体" w:hint="eastAsia"/>
                <w:bCs/>
                <w:color w:val="000000"/>
                <w:szCs w:val="24"/>
              </w:rPr>
            </w:pPr>
            <w:r>
              <w:rPr>
                <w:rFonts w:ascii="宋体" w:eastAsia="宋体" w:hAnsi="宋体" w:cs="宋体" w:hint="eastAsia"/>
                <w:bCs/>
                <w:color w:val="000000"/>
                <w:szCs w:val="24"/>
              </w:rPr>
              <w:t>27</w:t>
            </w:r>
          </w:p>
        </w:tc>
        <w:tc>
          <w:tcPr>
            <w:tcW w:w="25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AC24F71" w14:textId="77777777" w:rsidR="00F26E50" w:rsidRDefault="00000000">
            <w:pPr>
              <w:spacing w:line="360" w:lineRule="auto"/>
              <w:textAlignment w:val="center"/>
              <w:rPr>
                <w:rFonts w:ascii="宋体" w:eastAsia="宋体" w:hAnsi="宋体" w:cs="宋体" w:hint="eastAsia"/>
                <w:bCs/>
                <w:color w:val="000000"/>
                <w:szCs w:val="24"/>
                <w:lang w:bidi="ar"/>
              </w:rPr>
            </w:pPr>
            <w:r>
              <w:rPr>
                <w:rFonts w:ascii="宋体" w:eastAsia="宋体" w:hAnsi="宋体" w:cs="宋体" w:hint="eastAsia"/>
                <w:bCs/>
                <w:color w:val="000000"/>
                <w:szCs w:val="24"/>
                <w:lang w:bidi="ar"/>
              </w:rPr>
              <w:t>2号楼7楼DSA1  UPS主机与设备连接电缆</w:t>
            </w:r>
          </w:p>
        </w:tc>
        <w:tc>
          <w:tcPr>
            <w:tcW w:w="494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2E48060" w14:textId="77777777" w:rsidR="00F26E50" w:rsidRDefault="00000000">
            <w:pPr>
              <w:spacing w:line="360" w:lineRule="auto"/>
              <w:textAlignment w:val="center"/>
              <w:rPr>
                <w:rFonts w:ascii="宋体" w:eastAsia="宋体" w:hAnsi="宋体" w:cs="宋体" w:hint="eastAsia"/>
                <w:bCs/>
                <w:szCs w:val="24"/>
              </w:rPr>
            </w:pPr>
            <w:r>
              <w:rPr>
                <w:rFonts w:ascii="宋体" w:eastAsia="宋体" w:hAnsi="宋体" w:cs="宋体" w:hint="eastAsia"/>
                <w:bCs/>
                <w:szCs w:val="24"/>
              </w:rPr>
              <w:t>2号楼7楼DSA1 UPS旁路检修开关箱至UPS主机（进线），UPS主机至蓄电池，旁路检修开关箱至UPS主机出线，旁路检修开关箱至2号楼7楼DSA1 楼层配电箱出线，WDZA-YJY-1KV 4*120*1*70，共4根</w:t>
            </w:r>
          </w:p>
        </w:tc>
        <w:tc>
          <w:tcPr>
            <w:tcW w:w="681" w:type="dxa"/>
            <w:tcBorders>
              <w:top w:val="single" w:sz="4" w:space="0" w:color="000000"/>
              <w:left w:val="single" w:sz="4" w:space="0" w:color="000000"/>
              <w:bottom w:val="single" w:sz="4" w:space="0" w:color="000000"/>
              <w:right w:val="double" w:sz="2" w:space="0" w:color="000000"/>
            </w:tcBorders>
            <w:tcMar>
              <w:top w:w="15" w:type="dxa"/>
              <w:left w:w="15" w:type="dxa"/>
              <w:right w:w="15" w:type="dxa"/>
            </w:tcMar>
            <w:vAlign w:val="center"/>
          </w:tcPr>
          <w:p w14:paraId="6F9D010E" w14:textId="77777777" w:rsidR="00F26E50" w:rsidRDefault="00000000">
            <w:pPr>
              <w:spacing w:line="360" w:lineRule="auto"/>
              <w:textAlignment w:val="center"/>
              <w:rPr>
                <w:rFonts w:ascii="宋体" w:eastAsia="宋体" w:hAnsi="宋体" w:cs="宋体" w:hint="eastAsia"/>
                <w:bCs/>
                <w:color w:val="000000"/>
                <w:szCs w:val="24"/>
              </w:rPr>
            </w:pPr>
            <w:r>
              <w:rPr>
                <w:rFonts w:ascii="宋体" w:eastAsia="宋体" w:hAnsi="宋体" w:cs="宋体" w:hint="eastAsia"/>
                <w:bCs/>
                <w:color w:val="000000"/>
                <w:szCs w:val="24"/>
              </w:rPr>
              <w:t>225米</w:t>
            </w:r>
          </w:p>
        </w:tc>
      </w:tr>
      <w:tr w:rsidR="00F26E50" w14:paraId="439CCC95" w14:textId="77777777">
        <w:trPr>
          <w:trHeight w:val="20"/>
          <w:jc w:val="center"/>
        </w:trPr>
        <w:tc>
          <w:tcPr>
            <w:tcW w:w="844" w:type="dxa"/>
            <w:tcBorders>
              <w:top w:val="single" w:sz="4" w:space="0" w:color="000000"/>
              <w:left w:val="double" w:sz="2" w:space="0" w:color="000000"/>
              <w:bottom w:val="single" w:sz="4" w:space="0" w:color="000000"/>
              <w:right w:val="single" w:sz="4" w:space="0" w:color="000000"/>
            </w:tcBorders>
            <w:tcMar>
              <w:top w:w="15" w:type="dxa"/>
              <w:left w:w="15" w:type="dxa"/>
              <w:right w:w="15" w:type="dxa"/>
            </w:tcMar>
            <w:vAlign w:val="center"/>
          </w:tcPr>
          <w:p w14:paraId="4F6BDC5E" w14:textId="77777777" w:rsidR="00F26E50" w:rsidRDefault="00000000">
            <w:pPr>
              <w:spacing w:line="360" w:lineRule="auto"/>
              <w:textAlignment w:val="center"/>
              <w:rPr>
                <w:rFonts w:ascii="宋体" w:eastAsia="宋体" w:hAnsi="宋体" w:cs="宋体" w:hint="eastAsia"/>
                <w:bCs/>
                <w:color w:val="000000"/>
                <w:szCs w:val="24"/>
              </w:rPr>
            </w:pPr>
            <w:r>
              <w:rPr>
                <w:rFonts w:ascii="宋体" w:eastAsia="宋体" w:hAnsi="宋体" w:cs="宋体" w:hint="eastAsia"/>
                <w:bCs/>
                <w:color w:val="000000"/>
                <w:szCs w:val="24"/>
              </w:rPr>
              <w:t>28</w:t>
            </w:r>
          </w:p>
        </w:tc>
        <w:tc>
          <w:tcPr>
            <w:tcW w:w="25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5DFF658" w14:textId="77777777" w:rsidR="00F26E50" w:rsidRDefault="00000000">
            <w:pPr>
              <w:spacing w:line="360" w:lineRule="auto"/>
              <w:textAlignment w:val="center"/>
              <w:rPr>
                <w:rFonts w:ascii="宋体" w:eastAsia="宋体" w:hAnsi="宋体" w:cs="宋体" w:hint="eastAsia"/>
                <w:bCs/>
                <w:color w:val="000000"/>
                <w:szCs w:val="24"/>
                <w:lang w:bidi="ar"/>
              </w:rPr>
            </w:pPr>
            <w:r>
              <w:rPr>
                <w:rFonts w:ascii="宋体" w:eastAsia="宋体" w:hAnsi="宋体" w:cs="宋体" w:hint="eastAsia"/>
                <w:bCs/>
                <w:color w:val="000000"/>
                <w:szCs w:val="24"/>
                <w:lang w:bidi="ar"/>
              </w:rPr>
              <w:t>2号楼7楼DSA2  UPS主机与设备连接电缆</w:t>
            </w:r>
          </w:p>
        </w:tc>
        <w:tc>
          <w:tcPr>
            <w:tcW w:w="494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1948E2D" w14:textId="77777777" w:rsidR="00F26E50" w:rsidRDefault="00000000">
            <w:pPr>
              <w:spacing w:line="360" w:lineRule="auto"/>
              <w:textAlignment w:val="center"/>
              <w:rPr>
                <w:rFonts w:ascii="宋体" w:eastAsia="宋体" w:hAnsi="宋体" w:cs="宋体" w:hint="eastAsia"/>
                <w:bCs/>
                <w:szCs w:val="24"/>
              </w:rPr>
            </w:pPr>
            <w:r>
              <w:rPr>
                <w:rFonts w:ascii="宋体" w:eastAsia="宋体" w:hAnsi="宋体" w:cs="宋体" w:hint="eastAsia"/>
                <w:bCs/>
                <w:szCs w:val="24"/>
              </w:rPr>
              <w:t>2号楼7楼DSA2 UPS旁路检修开关箱至UPS主机（进线），UPS主机至蓄电池，旁路检修开关箱至UPS主机出线，旁路检修开关箱至2号楼7楼DSA2 楼层配电箱出线，WDZA-YJY-1KV 4*120*1*70，共4根</w:t>
            </w:r>
          </w:p>
        </w:tc>
        <w:tc>
          <w:tcPr>
            <w:tcW w:w="681" w:type="dxa"/>
            <w:tcBorders>
              <w:top w:val="single" w:sz="4" w:space="0" w:color="000000"/>
              <w:left w:val="single" w:sz="4" w:space="0" w:color="000000"/>
              <w:bottom w:val="single" w:sz="4" w:space="0" w:color="000000"/>
              <w:right w:val="double" w:sz="2" w:space="0" w:color="000000"/>
            </w:tcBorders>
            <w:tcMar>
              <w:top w:w="15" w:type="dxa"/>
              <w:left w:w="15" w:type="dxa"/>
              <w:right w:w="15" w:type="dxa"/>
            </w:tcMar>
            <w:vAlign w:val="center"/>
          </w:tcPr>
          <w:p w14:paraId="366CA388" w14:textId="77777777" w:rsidR="00F26E50" w:rsidRDefault="00000000">
            <w:pPr>
              <w:spacing w:line="360" w:lineRule="auto"/>
              <w:textAlignment w:val="center"/>
              <w:rPr>
                <w:rFonts w:ascii="宋体" w:eastAsia="宋体" w:hAnsi="宋体" w:cs="宋体" w:hint="eastAsia"/>
                <w:bCs/>
                <w:color w:val="000000"/>
                <w:szCs w:val="24"/>
              </w:rPr>
            </w:pPr>
            <w:r>
              <w:rPr>
                <w:rFonts w:ascii="宋体" w:eastAsia="宋体" w:hAnsi="宋体" w:cs="宋体" w:hint="eastAsia"/>
                <w:bCs/>
                <w:color w:val="000000"/>
                <w:szCs w:val="24"/>
              </w:rPr>
              <w:t>186米</w:t>
            </w:r>
          </w:p>
        </w:tc>
      </w:tr>
      <w:tr w:rsidR="00F26E50" w14:paraId="7DA7B244" w14:textId="77777777">
        <w:trPr>
          <w:trHeight w:val="20"/>
          <w:jc w:val="center"/>
        </w:trPr>
        <w:tc>
          <w:tcPr>
            <w:tcW w:w="844" w:type="dxa"/>
            <w:tcBorders>
              <w:top w:val="single" w:sz="4" w:space="0" w:color="000000"/>
              <w:left w:val="double" w:sz="2" w:space="0" w:color="000000"/>
              <w:bottom w:val="single" w:sz="4" w:space="0" w:color="000000"/>
              <w:right w:val="single" w:sz="4" w:space="0" w:color="000000"/>
            </w:tcBorders>
            <w:tcMar>
              <w:top w:w="15" w:type="dxa"/>
              <w:left w:w="15" w:type="dxa"/>
              <w:right w:w="15" w:type="dxa"/>
            </w:tcMar>
            <w:vAlign w:val="center"/>
          </w:tcPr>
          <w:p w14:paraId="6D486B21" w14:textId="77777777" w:rsidR="00F26E50" w:rsidRDefault="00000000">
            <w:pPr>
              <w:spacing w:line="360" w:lineRule="auto"/>
              <w:textAlignment w:val="center"/>
              <w:rPr>
                <w:rFonts w:ascii="宋体" w:eastAsia="宋体" w:hAnsi="宋体" w:cs="宋体" w:hint="eastAsia"/>
                <w:bCs/>
                <w:color w:val="000000"/>
                <w:szCs w:val="24"/>
              </w:rPr>
            </w:pPr>
            <w:r>
              <w:rPr>
                <w:rFonts w:ascii="宋体" w:eastAsia="宋体" w:hAnsi="宋体" w:cs="宋体" w:hint="eastAsia"/>
                <w:bCs/>
                <w:color w:val="000000"/>
                <w:szCs w:val="24"/>
              </w:rPr>
              <w:t>29</w:t>
            </w:r>
          </w:p>
        </w:tc>
        <w:tc>
          <w:tcPr>
            <w:tcW w:w="25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DED58A2" w14:textId="77777777" w:rsidR="00F26E50" w:rsidRDefault="00000000">
            <w:pPr>
              <w:spacing w:line="360" w:lineRule="auto"/>
              <w:textAlignment w:val="center"/>
              <w:rPr>
                <w:rFonts w:ascii="宋体" w:eastAsia="宋体" w:hAnsi="宋体" w:cs="宋体" w:hint="eastAsia"/>
                <w:bCs/>
                <w:color w:val="000000"/>
                <w:szCs w:val="24"/>
                <w:lang w:bidi="ar"/>
              </w:rPr>
            </w:pPr>
            <w:r>
              <w:rPr>
                <w:rFonts w:ascii="宋体" w:eastAsia="宋体" w:hAnsi="宋体" w:cs="宋体" w:hint="eastAsia"/>
                <w:bCs/>
                <w:color w:val="000000"/>
                <w:szCs w:val="24"/>
                <w:lang w:bidi="ar"/>
              </w:rPr>
              <w:t>2号楼7楼DSA3  UPS主机与设备连接电缆</w:t>
            </w:r>
          </w:p>
        </w:tc>
        <w:tc>
          <w:tcPr>
            <w:tcW w:w="494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4D183C1" w14:textId="77777777" w:rsidR="00F26E50" w:rsidRDefault="00000000">
            <w:pPr>
              <w:spacing w:line="360" w:lineRule="auto"/>
              <w:textAlignment w:val="center"/>
              <w:rPr>
                <w:rFonts w:ascii="宋体" w:eastAsia="宋体" w:hAnsi="宋体" w:cs="宋体" w:hint="eastAsia"/>
                <w:bCs/>
                <w:szCs w:val="24"/>
              </w:rPr>
            </w:pPr>
            <w:r>
              <w:rPr>
                <w:rFonts w:ascii="宋体" w:eastAsia="宋体" w:hAnsi="宋体" w:cs="宋体" w:hint="eastAsia"/>
                <w:bCs/>
                <w:szCs w:val="24"/>
              </w:rPr>
              <w:t>2号楼7楼DSA3 UPS旁路检修开关箱至UPS主机（进线），UPS主机至蓄电池，旁路检修开关箱至UPS主机出线，旁路检修开关箱至2号楼7楼DSA3 楼层配电箱出线，WDZA-YJY-1KV 4*120*1*70，共4根</w:t>
            </w:r>
          </w:p>
        </w:tc>
        <w:tc>
          <w:tcPr>
            <w:tcW w:w="681" w:type="dxa"/>
            <w:tcBorders>
              <w:top w:val="single" w:sz="4" w:space="0" w:color="000000"/>
              <w:left w:val="single" w:sz="4" w:space="0" w:color="000000"/>
              <w:bottom w:val="single" w:sz="4" w:space="0" w:color="000000"/>
              <w:right w:val="double" w:sz="2" w:space="0" w:color="000000"/>
            </w:tcBorders>
            <w:tcMar>
              <w:top w:w="15" w:type="dxa"/>
              <w:left w:w="15" w:type="dxa"/>
              <w:right w:w="15" w:type="dxa"/>
            </w:tcMar>
            <w:vAlign w:val="center"/>
          </w:tcPr>
          <w:p w14:paraId="1C2EFD82" w14:textId="77777777" w:rsidR="00F26E50" w:rsidRDefault="00000000">
            <w:pPr>
              <w:spacing w:line="360" w:lineRule="auto"/>
              <w:textAlignment w:val="center"/>
              <w:rPr>
                <w:rFonts w:ascii="宋体" w:eastAsia="宋体" w:hAnsi="宋体" w:cs="宋体" w:hint="eastAsia"/>
                <w:bCs/>
                <w:color w:val="000000"/>
                <w:szCs w:val="24"/>
              </w:rPr>
            </w:pPr>
            <w:r>
              <w:rPr>
                <w:rFonts w:ascii="宋体" w:eastAsia="宋体" w:hAnsi="宋体" w:cs="宋体" w:hint="eastAsia"/>
                <w:bCs/>
                <w:color w:val="000000"/>
                <w:szCs w:val="24"/>
              </w:rPr>
              <w:t>184米</w:t>
            </w:r>
          </w:p>
        </w:tc>
      </w:tr>
      <w:tr w:rsidR="00F26E50" w14:paraId="6C68A4EE" w14:textId="77777777">
        <w:trPr>
          <w:trHeight w:val="20"/>
          <w:jc w:val="center"/>
        </w:trPr>
        <w:tc>
          <w:tcPr>
            <w:tcW w:w="844" w:type="dxa"/>
            <w:tcBorders>
              <w:top w:val="single" w:sz="4" w:space="0" w:color="000000"/>
              <w:left w:val="double" w:sz="2" w:space="0" w:color="000000"/>
              <w:bottom w:val="single" w:sz="4" w:space="0" w:color="000000"/>
              <w:right w:val="single" w:sz="4" w:space="0" w:color="000000"/>
            </w:tcBorders>
            <w:tcMar>
              <w:top w:w="15" w:type="dxa"/>
              <w:left w:w="15" w:type="dxa"/>
              <w:right w:w="15" w:type="dxa"/>
            </w:tcMar>
            <w:vAlign w:val="center"/>
          </w:tcPr>
          <w:p w14:paraId="352B7DC0" w14:textId="77777777" w:rsidR="00F26E50" w:rsidRDefault="00000000">
            <w:pPr>
              <w:spacing w:line="360" w:lineRule="auto"/>
              <w:textAlignment w:val="center"/>
              <w:rPr>
                <w:rFonts w:ascii="宋体" w:eastAsia="宋体" w:hAnsi="宋体" w:cs="宋体" w:hint="eastAsia"/>
                <w:bCs/>
                <w:color w:val="000000"/>
                <w:szCs w:val="24"/>
              </w:rPr>
            </w:pPr>
            <w:r>
              <w:rPr>
                <w:rFonts w:ascii="宋体" w:eastAsia="宋体" w:hAnsi="宋体" w:cs="宋体" w:hint="eastAsia"/>
                <w:bCs/>
                <w:color w:val="000000"/>
                <w:szCs w:val="24"/>
              </w:rPr>
              <w:t>30</w:t>
            </w:r>
          </w:p>
        </w:tc>
        <w:tc>
          <w:tcPr>
            <w:tcW w:w="25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414BADC" w14:textId="77777777" w:rsidR="00F26E50" w:rsidRDefault="00000000">
            <w:pPr>
              <w:spacing w:line="360" w:lineRule="auto"/>
              <w:textAlignment w:val="center"/>
              <w:rPr>
                <w:rFonts w:ascii="宋体" w:eastAsia="宋体" w:hAnsi="宋体" w:cs="宋体" w:hint="eastAsia"/>
                <w:bCs/>
                <w:color w:val="000000"/>
                <w:szCs w:val="24"/>
                <w:lang w:bidi="ar"/>
              </w:rPr>
            </w:pPr>
            <w:r>
              <w:rPr>
                <w:rFonts w:ascii="宋体" w:eastAsia="宋体" w:hAnsi="宋体" w:cs="宋体" w:hint="eastAsia"/>
                <w:bCs/>
                <w:color w:val="000000"/>
                <w:szCs w:val="24"/>
                <w:lang w:bidi="ar"/>
              </w:rPr>
              <w:t>2号楼7楼DSA4  UPS主机与设备连接电缆</w:t>
            </w:r>
          </w:p>
        </w:tc>
        <w:tc>
          <w:tcPr>
            <w:tcW w:w="494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991850E" w14:textId="77777777" w:rsidR="00F26E50" w:rsidRDefault="00000000">
            <w:pPr>
              <w:spacing w:line="360" w:lineRule="auto"/>
              <w:textAlignment w:val="center"/>
              <w:rPr>
                <w:rFonts w:ascii="宋体" w:eastAsia="宋体" w:hAnsi="宋体" w:cs="宋体" w:hint="eastAsia"/>
                <w:bCs/>
                <w:szCs w:val="24"/>
              </w:rPr>
            </w:pPr>
            <w:r>
              <w:rPr>
                <w:rFonts w:ascii="宋体" w:eastAsia="宋体" w:hAnsi="宋体" w:cs="宋体" w:hint="eastAsia"/>
                <w:bCs/>
                <w:szCs w:val="24"/>
              </w:rPr>
              <w:t>2号楼7楼DSA4 UPS旁路检修开关箱至UPS主机（进线），UPS主机至蓄电池，旁路检修开关箱至UPS主机出线，旁路检修开关箱至2号楼7楼DSA4 楼层配电箱出线，WDZA-YJY-1KV 4*120*1*70，共4根</w:t>
            </w:r>
          </w:p>
        </w:tc>
        <w:tc>
          <w:tcPr>
            <w:tcW w:w="681" w:type="dxa"/>
            <w:tcBorders>
              <w:top w:val="single" w:sz="4" w:space="0" w:color="000000"/>
              <w:left w:val="single" w:sz="4" w:space="0" w:color="000000"/>
              <w:bottom w:val="single" w:sz="4" w:space="0" w:color="000000"/>
              <w:right w:val="double" w:sz="2" w:space="0" w:color="000000"/>
            </w:tcBorders>
            <w:tcMar>
              <w:top w:w="15" w:type="dxa"/>
              <w:left w:w="15" w:type="dxa"/>
              <w:right w:w="15" w:type="dxa"/>
            </w:tcMar>
            <w:vAlign w:val="center"/>
          </w:tcPr>
          <w:p w14:paraId="52C00D8C" w14:textId="77777777" w:rsidR="00F26E50" w:rsidRDefault="00000000">
            <w:pPr>
              <w:spacing w:line="360" w:lineRule="auto"/>
              <w:textAlignment w:val="center"/>
              <w:rPr>
                <w:rFonts w:ascii="宋体" w:eastAsia="宋体" w:hAnsi="宋体" w:cs="宋体" w:hint="eastAsia"/>
                <w:bCs/>
                <w:color w:val="000000"/>
                <w:szCs w:val="24"/>
              </w:rPr>
            </w:pPr>
            <w:r>
              <w:rPr>
                <w:rFonts w:ascii="宋体" w:eastAsia="宋体" w:hAnsi="宋体" w:cs="宋体" w:hint="eastAsia"/>
                <w:bCs/>
                <w:color w:val="000000"/>
                <w:szCs w:val="24"/>
              </w:rPr>
              <w:t>209米</w:t>
            </w:r>
          </w:p>
        </w:tc>
      </w:tr>
      <w:tr w:rsidR="00F26E50" w14:paraId="1529743A" w14:textId="77777777">
        <w:trPr>
          <w:trHeight w:val="20"/>
          <w:jc w:val="center"/>
        </w:trPr>
        <w:tc>
          <w:tcPr>
            <w:tcW w:w="844" w:type="dxa"/>
            <w:tcBorders>
              <w:top w:val="single" w:sz="4" w:space="0" w:color="000000"/>
              <w:left w:val="double" w:sz="2" w:space="0" w:color="000000"/>
              <w:bottom w:val="single" w:sz="4" w:space="0" w:color="000000"/>
              <w:right w:val="single" w:sz="4" w:space="0" w:color="000000"/>
            </w:tcBorders>
            <w:tcMar>
              <w:top w:w="15" w:type="dxa"/>
              <w:left w:w="15" w:type="dxa"/>
              <w:right w:w="15" w:type="dxa"/>
            </w:tcMar>
            <w:vAlign w:val="center"/>
          </w:tcPr>
          <w:p w14:paraId="3C2C2C20" w14:textId="77777777" w:rsidR="00F26E50" w:rsidRDefault="00000000">
            <w:pPr>
              <w:spacing w:line="360" w:lineRule="auto"/>
              <w:textAlignment w:val="center"/>
              <w:rPr>
                <w:rFonts w:ascii="宋体" w:eastAsia="宋体" w:hAnsi="宋体" w:cs="宋体" w:hint="eastAsia"/>
                <w:bCs/>
                <w:color w:val="000000"/>
                <w:szCs w:val="24"/>
              </w:rPr>
            </w:pPr>
            <w:r>
              <w:rPr>
                <w:rFonts w:ascii="宋体" w:eastAsia="宋体" w:hAnsi="宋体" w:cs="宋体" w:hint="eastAsia"/>
                <w:bCs/>
                <w:color w:val="000000"/>
                <w:szCs w:val="24"/>
              </w:rPr>
              <w:t>31</w:t>
            </w:r>
          </w:p>
        </w:tc>
        <w:tc>
          <w:tcPr>
            <w:tcW w:w="25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6CC5485" w14:textId="77777777" w:rsidR="00F26E50" w:rsidRDefault="00000000">
            <w:pPr>
              <w:spacing w:line="360" w:lineRule="auto"/>
              <w:textAlignment w:val="center"/>
              <w:rPr>
                <w:rFonts w:ascii="宋体" w:eastAsia="宋体" w:hAnsi="宋体" w:cs="宋体" w:hint="eastAsia"/>
                <w:bCs/>
                <w:color w:val="000000"/>
                <w:szCs w:val="24"/>
                <w:lang w:bidi="ar"/>
              </w:rPr>
            </w:pPr>
            <w:r>
              <w:rPr>
                <w:rFonts w:ascii="宋体" w:eastAsia="宋体" w:hAnsi="宋体" w:cs="宋体" w:hint="eastAsia"/>
                <w:bCs/>
                <w:color w:val="000000"/>
                <w:szCs w:val="24"/>
                <w:lang w:bidi="ar"/>
              </w:rPr>
              <w:t>2号楼M层西区杂交手术室  UPS主机与设备连接电缆</w:t>
            </w:r>
          </w:p>
        </w:tc>
        <w:tc>
          <w:tcPr>
            <w:tcW w:w="494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CEEE5FD" w14:textId="77777777" w:rsidR="00F26E50" w:rsidRDefault="00000000">
            <w:pPr>
              <w:spacing w:line="360" w:lineRule="auto"/>
              <w:textAlignment w:val="center"/>
              <w:rPr>
                <w:rFonts w:ascii="宋体" w:eastAsia="宋体" w:hAnsi="宋体" w:cs="宋体" w:hint="eastAsia"/>
                <w:bCs/>
                <w:szCs w:val="24"/>
              </w:rPr>
            </w:pPr>
            <w:r>
              <w:rPr>
                <w:rFonts w:ascii="宋体" w:eastAsia="宋体" w:hAnsi="宋体" w:cs="宋体" w:hint="eastAsia"/>
                <w:bCs/>
                <w:szCs w:val="24"/>
              </w:rPr>
              <w:t>2号楼M层西区杂交手术室UPS旁路检修开关箱至UPS主机（进线），UPS主机至蓄电池，旁路检修开关箱至UPS主机出线，旁路检修开关箱至2号楼M层西区杂交手术室楼层配电箱出线，WDZA-YJY-1KV 4*70*1*35，共4根</w:t>
            </w:r>
          </w:p>
        </w:tc>
        <w:tc>
          <w:tcPr>
            <w:tcW w:w="681" w:type="dxa"/>
            <w:tcBorders>
              <w:top w:val="single" w:sz="4" w:space="0" w:color="000000"/>
              <w:left w:val="single" w:sz="4" w:space="0" w:color="000000"/>
              <w:bottom w:val="single" w:sz="4" w:space="0" w:color="000000"/>
              <w:right w:val="double" w:sz="2" w:space="0" w:color="000000"/>
            </w:tcBorders>
            <w:tcMar>
              <w:top w:w="15" w:type="dxa"/>
              <w:left w:w="15" w:type="dxa"/>
              <w:right w:w="15" w:type="dxa"/>
            </w:tcMar>
            <w:vAlign w:val="center"/>
          </w:tcPr>
          <w:p w14:paraId="3182E6FA" w14:textId="77777777" w:rsidR="00F26E50" w:rsidRDefault="00000000">
            <w:pPr>
              <w:spacing w:line="360" w:lineRule="auto"/>
              <w:textAlignment w:val="center"/>
              <w:rPr>
                <w:rFonts w:ascii="宋体" w:eastAsia="宋体" w:hAnsi="宋体" w:cs="宋体" w:hint="eastAsia"/>
                <w:bCs/>
                <w:color w:val="000000"/>
                <w:szCs w:val="24"/>
              </w:rPr>
            </w:pPr>
            <w:r>
              <w:rPr>
                <w:rFonts w:ascii="宋体" w:eastAsia="宋体" w:hAnsi="宋体" w:cs="宋体" w:hint="eastAsia"/>
                <w:bCs/>
                <w:color w:val="000000"/>
                <w:szCs w:val="24"/>
              </w:rPr>
              <w:t>148米</w:t>
            </w:r>
          </w:p>
        </w:tc>
      </w:tr>
      <w:tr w:rsidR="00F26E50" w14:paraId="1E0998DA" w14:textId="77777777">
        <w:trPr>
          <w:trHeight w:val="20"/>
          <w:jc w:val="center"/>
        </w:trPr>
        <w:tc>
          <w:tcPr>
            <w:tcW w:w="844" w:type="dxa"/>
            <w:tcBorders>
              <w:top w:val="single" w:sz="4" w:space="0" w:color="000000"/>
              <w:left w:val="double" w:sz="2" w:space="0" w:color="000000"/>
              <w:bottom w:val="single" w:sz="4" w:space="0" w:color="000000"/>
              <w:right w:val="single" w:sz="4" w:space="0" w:color="000000"/>
            </w:tcBorders>
            <w:tcMar>
              <w:top w:w="15" w:type="dxa"/>
              <w:left w:w="15" w:type="dxa"/>
              <w:right w:w="15" w:type="dxa"/>
            </w:tcMar>
            <w:vAlign w:val="center"/>
          </w:tcPr>
          <w:p w14:paraId="508F0BA4" w14:textId="77777777" w:rsidR="00F26E50" w:rsidRDefault="00000000">
            <w:pPr>
              <w:spacing w:line="360" w:lineRule="auto"/>
              <w:textAlignment w:val="center"/>
              <w:rPr>
                <w:rFonts w:ascii="宋体" w:eastAsia="宋体" w:hAnsi="宋体" w:cs="宋体" w:hint="eastAsia"/>
                <w:bCs/>
                <w:color w:val="000000"/>
                <w:szCs w:val="24"/>
              </w:rPr>
            </w:pPr>
            <w:r>
              <w:rPr>
                <w:rFonts w:ascii="宋体" w:eastAsia="宋体" w:hAnsi="宋体" w:cs="宋体" w:hint="eastAsia"/>
                <w:bCs/>
                <w:color w:val="000000"/>
                <w:szCs w:val="24"/>
              </w:rPr>
              <w:t>32</w:t>
            </w:r>
          </w:p>
        </w:tc>
        <w:tc>
          <w:tcPr>
            <w:tcW w:w="25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EDADFAC" w14:textId="77777777" w:rsidR="00F26E50" w:rsidRDefault="00000000">
            <w:pPr>
              <w:spacing w:line="360" w:lineRule="auto"/>
              <w:textAlignment w:val="center"/>
              <w:rPr>
                <w:rFonts w:ascii="宋体" w:eastAsia="宋体" w:hAnsi="宋体" w:cs="宋体" w:hint="eastAsia"/>
                <w:bCs/>
                <w:color w:val="000000"/>
                <w:szCs w:val="24"/>
                <w:lang w:bidi="ar"/>
              </w:rPr>
            </w:pPr>
            <w:r>
              <w:rPr>
                <w:rFonts w:ascii="宋体" w:eastAsia="宋体" w:hAnsi="宋体" w:cs="宋体" w:hint="eastAsia"/>
                <w:bCs/>
                <w:color w:val="000000"/>
                <w:szCs w:val="24"/>
                <w:lang w:bidi="ar"/>
              </w:rPr>
              <w:t>2号楼7楼CCU设备带  UPS主机与设备连接电缆</w:t>
            </w:r>
          </w:p>
        </w:tc>
        <w:tc>
          <w:tcPr>
            <w:tcW w:w="494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D3EA41C" w14:textId="77777777" w:rsidR="00F26E50" w:rsidRDefault="00000000">
            <w:pPr>
              <w:spacing w:line="360" w:lineRule="auto"/>
              <w:textAlignment w:val="center"/>
              <w:rPr>
                <w:rFonts w:ascii="宋体" w:eastAsia="宋体" w:hAnsi="宋体" w:cs="宋体" w:hint="eastAsia"/>
                <w:bCs/>
                <w:szCs w:val="24"/>
              </w:rPr>
            </w:pPr>
            <w:r>
              <w:rPr>
                <w:rFonts w:ascii="宋体" w:eastAsia="宋体" w:hAnsi="宋体" w:cs="宋体" w:hint="eastAsia"/>
                <w:bCs/>
                <w:szCs w:val="24"/>
              </w:rPr>
              <w:t>2号楼7楼CCU设备带UPS旁路检修开关箱至UPS主机（进线），UPS主机至蓄电池，旁路检修开关箱至UPS</w:t>
            </w:r>
            <w:r>
              <w:rPr>
                <w:rFonts w:ascii="宋体" w:eastAsia="宋体" w:hAnsi="宋体" w:cs="宋体" w:hint="eastAsia"/>
                <w:bCs/>
                <w:szCs w:val="24"/>
              </w:rPr>
              <w:lastRenderedPageBreak/>
              <w:t>主机出线，旁路检修开关箱至2号楼7楼CCU设备带楼层配电箱出线，WDZA-YJY-1KV 4*16*1*10，共4根</w:t>
            </w:r>
          </w:p>
        </w:tc>
        <w:tc>
          <w:tcPr>
            <w:tcW w:w="681" w:type="dxa"/>
            <w:tcBorders>
              <w:top w:val="single" w:sz="4" w:space="0" w:color="000000"/>
              <w:left w:val="single" w:sz="4" w:space="0" w:color="000000"/>
              <w:bottom w:val="single" w:sz="4" w:space="0" w:color="000000"/>
              <w:right w:val="double" w:sz="2" w:space="0" w:color="000000"/>
            </w:tcBorders>
            <w:tcMar>
              <w:top w:w="15" w:type="dxa"/>
              <w:left w:w="15" w:type="dxa"/>
              <w:right w:w="15" w:type="dxa"/>
            </w:tcMar>
            <w:vAlign w:val="center"/>
          </w:tcPr>
          <w:p w14:paraId="21689341" w14:textId="77777777" w:rsidR="00F26E50" w:rsidRDefault="00000000">
            <w:pPr>
              <w:spacing w:line="360" w:lineRule="auto"/>
              <w:textAlignment w:val="center"/>
              <w:rPr>
                <w:rFonts w:ascii="宋体" w:eastAsia="宋体" w:hAnsi="宋体" w:cs="宋体" w:hint="eastAsia"/>
                <w:bCs/>
                <w:color w:val="000000"/>
                <w:szCs w:val="24"/>
              </w:rPr>
            </w:pPr>
            <w:r>
              <w:rPr>
                <w:rFonts w:ascii="宋体" w:eastAsia="宋体" w:hAnsi="宋体" w:cs="宋体" w:hint="eastAsia"/>
                <w:bCs/>
                <w:color w:val="000000"/>
                <w:szCs w:val="24"/>
              </w:rPr>
              <w:lastRenderedPageBreak/>
              <w:t>107米</w:t>
            </w:r>
          </w:p>
        </w:tc>
      </w:tr>
      <w:tr w:rsidR="00F26E50" w14:paraId="4B7074B7" w14:textId="77777777">
        <w:trPr>
          <w:trHeight w:val="20"/>
          <w:jc w:val="center"/>
        </w:trPr>
        <w:tc>
          <w:tcPr>
            <w:tcW w:w="844" w:type="dxa"/>
            <w:tcBorders>
              <w:top w:val="single" w:sz="4" w:space="0" w:color="000000"/>
              <w:left w:val="double" w:sz="2" w:space="0" w:color="000000"/>
              <w:bottom w:val="single" w:sz="4" w:space="0" w:color="000000"/>
              <w:right w:val="single" w:sz="4" w:space="0" w:color="000000"/>
            </w:tcBorders>
            <w:tcMar>
              <w:top w:w="15" w:type="dxa"/>
              <w:left w:w="15" w:type="dxa"/>
              <w:right w:w="15" w:type="dxa"/>
            </w:tcMar>
            <w:vAlign w:val="center"/>
          </w:tcPr>
          <w:p w14:paraId="6D4B4CC1" w14:textId="77777777" w:rsidR="00F26E50" w:rsidRDefault="00000000">
            <w:pPr>
              <w:spacing w:line="360" w:lineRule="auto"/>
              <w:textAlignment w:val="center"/>
              <w:rPr>
                <w:rFonts w:ascii="宋体" w:eastAsia="宋体" w:hAnsi="宋体" w:cs="宋体" w:hint="eastAsia"/>
                <w:bCs/>
                <w:color w:val="000000"/>
                <w:szCs w:val="24"/>
              </w:rPr>
            </w:pPr>
            <w:r>
              <w:rPr>
                <w:rFonts w:ascii="宋体" w:eastAsia="宋体" w:hAnsi="宋体" w:cs="宋体" w:hint="eastAsia"/>
                <w:bCs/>
                <w:color w:val="000000"/>
                <w:szCs w:val="24"/>
              </w:rPr>
              <w:t>33</w:t>
            </w:r>
          </w:p>
        </w:tc>
        <w:tc>
          <w:tcPr>
            <w:tcW w:w="25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96A1551" w14:textId="77777777" w:rsidR="00F26E50" w:rsidRDefault="00000000">
            <w:pPr>
              <w:spacing w:line="360" w:lineRule="auto"/>
              <w:textAlignment w:val="center"/>
              <w:rPr>
                <w:rFonts w:ascii="宋体" w:eastAsia="宋体" w:hAnsi="宋体" w:cs="宋体" w:hint="eastAsia"/>
                <w:bCs/>
                <w:color w:val="000000"/>
                <w:szCs w:val="24"/>
                <w:lang w:bidi="ar"/>
              </w:rPr>
            </w:pPr>
            <w:r>
              <w:rPr>
                <w:rFonts w:ascii="宋体" w:eastAsia="宋体" w:hAnsi="宋体" w:cs="宋体" w:hint="eastAsia"/>
                <w:bCs/>
                <w:color w:val="000000"/>
                <w:szCs w:val="24"/>
                <w:lang w:bidi="ar"/>
              </w:rPr>
              <w:t>2号楼7楼CCU吊塔  UPS主机与设备连接电缆</w:t>
            </w:r>
          </w:p>
        </w:tc>
        <w:tc>
          <w:tcPr>
            <w:tcW w:w="494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6A143CE" w14:textId="77777777" w:rsidR="00F26E50" w:rsidRDefault="00000000">
            <w:pPr>
              <w:spacing w:line="360" w:lineRule="auto"/>
              <w:textAlignment w:val="center"/>
              <w:rPr>
                <w:rFonts w:ascii="宋体" w:eastAsia="宋体" w:hAnsi="宋体" w:cs="宋体" w:hint="eastAsia"/>
                <w:bCs/>
                <w:szCs w:val="24"/>
              </w:rPr>
            </w:pPr>
            <w:r>
              <w:rPr>
                <w:rFonts w:ascii="宋体" w:eastAsia="宋体" w:hAnsi="宋体" w:cs="宋体" w:hint="eastAsia"/>
                <w:bCs/>
                <w:szCs w:val="24"/>
              </w:rPr>
              <w:t>2号楼7楼CCU吊塔UPS旁路检修开关箱至UPS主机（进线），UPS主机至蓄电池，旁路检修开关箱至UPS主机出线，旁路检修开关箱至2号楼7楼CCU吊塔楼层配电箱出线，WDZA-YJY-1KV 4*70*1*35，共4根</w:t>
            </w:r>
          </w:p>
        </w:tc>
        <w:tc>
          <w:tcPr>
            <w:tcW w:w="681" w:type="dxa"/>
            <w:tcBorders>
              <w:top w:val="single" w:sz="4" w:space="0" w:color="000000"/>
              <w:left w:val="single" w:sz="4" w:space="0" w:color="000000"/>
              <w:bottom w:val="single" w:sz="4" w:space="0" w:color="000000"/>
              <w:right w:val="double" w:sz="2" w:space="0" w:color="000000"/>
            </w:tcBorders>
            <w:tcMar>
              <w:top w:w="15" w:type="dxa"/>
              <w:left w:w="15" w:type="dxa"/>
              <w:right w:w="15" w:type="dxa"/>
            </w:tcMar>
            <w:vAlign w:val="center"/>
          </w:tcPr>
          <w:p w14:paraId="4CBB4506" w14:textId="77777777" w:rsidR="00F26E50" w:rsidRDefault="00000000">
            <w:pPr>
              <w:spacing w:line="360" w:lineRule="auto"/>
              <w:textAlignment w:val="center"/>
              <w:rPr>
                <w:rFonts w:ascii="宋体" w:eastAsia="宋体" w:hAnsi="宋体" w:cs="宋体" w:hint="eastAsia"/>
                <w:bCs/>
                <w:color w:val="000000"/>
                <w:szCs w:val="24"/>
              </w:rPr>
            </w:pPr>
            <w:r>
              <w:rPr>
                <w:rFonts w:ascii="宋体" w:eastAsia="宋体" w:hAnsi="宋体" w:cs="宋体" w:hint="eastAsia"/>
                <w:bCs/>
                <w:color w:val="000000"/>
                <w:szCs w:val="24"/>
              </w:rPr>
              <w:t>96米</w:t>
            </w:r>
          </w:p>
        </w:tc>
      </w:tr>
      <w:tr w:rsidR="00F26E50" w14:paraId="0AEAA584" w14:textId="77777777">
        <w:trPr>
          <w:trHeight w:val="20"/>
          <w:jc w:val="center"/>
        </w:trPr>
        <w:tc>
          <w:tcPr>
            <w:tcW w:w="844" w:type="dxa"/>
            <w:tcBorders>
              <w:top w:val="single" w:sz="4" w:space="0" w:color="000000"/>
              <w:left w:val="double" w:sz="2" w:space="0" w:color="000000"/>
              <w:bottom w:val="single" w:sz="4" w:space="0" w:color="000000"/>
              <w:right w:val="single" w:sz="4" w:space="0" w:color="000000"/>
            </w:tcBorders>
            <w:tcMar>
              <w:top w:w="15" w:type="dxa"/>
              <w:left w:w="15" w:type="dxa"/>
              <w:right w:w="15" w:type="dxa"/>
            </w:tcMar>
            <w:vAlign w:val="center"/>
          </w:tcPr>
          <w:p w14:paraId="5865FE45" w14:textId="77777777" w:rsidR="00F26E50" w:rsidRDefault="00000000">
            <w:pPr>
              <w:spacing w:line="360" w:lineRule="auto"/>
              <w:textAlignment w:val="center"/>
              <w:rPr>
                <w:rFonts w:ascii="宋体" w:eastAsia="宋体" w:hAnsi="宋体" w:cs="宋体" w:hint="eastAsia"/>
                <w:bCs/>
                <w:color w:val="000000"/>
                <w:szCs w:val="24"/>
              </w:rPr>
            </w:pPr>
            <w:r>
              <w:rPr>
                <w:rFonts w:ascii="宋体" w:eastAsia="宋体" w:hAnsi="宋体" w:cs="宋体" w:hint="eastAsia"/>
                <w:bCs/>
                <w:color w:val="000000"/>
                <w:szCs w:val="24"/>
              </w:rPr>
              <w:t>34</w:t>
            </w:r>
          </w:p>
        </w:tc>
        <w:tc>
          <w:tcPr>
            <w:tcW w:w="25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069D503" w14:textId="77777777" w:rsidR="00F26E50" w:rsidRDefault="00000000">
            <w:pPr>
              <w:spacing w:line="360" w:lineRule="auto"/>
              <w:textAlignment w:val="center"/>
              <w:rPr>
                <w:rFonts w:ascii="宋体" w:eastAsia="宋体" w:hAnsi="宋体" w:cs="宋体" w:hint="eastAsia"/>
                <w:bCs/>
                <w:color w:val="000000"/>
                <w:szCs w:val="24"/>
                <w:lang w:bidi="ar"/>
              </w:rPr>
            </w:pPr>
            <w:r>
              <w:rPr>
                <w:rFonts w:ascii="宋体" w:eastAsia="宋体" w:hAnsi="宋体" w:cs="宋体" w:hint="eastAsia"/>
                <w:bCs/>
                <w:color w:val="000000"/>
                <w:szCs w:val="24"/>
                <w:lang w:bidi="ar"/>
              </w:rPr>
              <w:t>2号楼17楼NICU吊塔  UPS主机与设备连接电缆</w:t>
            </w:r>
          </w:p>
        </w:tc>
        <w:tc>
          <w:tcPr>
            <w:tcW w:w="494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AF4D79C" w14:textId="77777777" w:rsidR="00F26E50" w:rsidRDefault="00000000">
            <w:pPr>
              <w:spacing w:line="360" w:lineRule="auto"/>
              <w:textAlignment w:val="center"/>
              <w:rPr>
                <w:rFonts w:ascii="宋体" w:eastAsia="宋体" w:hAnsi="宋体" w:cs="宋体" w:hint="eastAsia"/>
                <w:bCs/>
                <w:szCs w:val="24"/>
              </w:rPr>
            </w:pPr>
            <w:r>
              <w:rPr>
                <w:rFonts w:ascii="宋体" w:eastAsia="宋体" w:hAnsi="宋体" w:cs="宋体" w:hint="eastAsia"/>
                <w:bCs/>
                <w:szCs w:val="24"/>
              </w:rPr>
              <w:t>2号楼17楼NICU吊塔UPS旁路检修开关箱至UPS主机（进线），UPS主机至蓄电池，旁路检修开关箱至UPS主机出线，旁路检修开关箱至2号楼17楼NICU吊塔楼层配电箱出线，WDZA-YJY-1KV 4*120*1*70，共4根</w:t>
            </w:r>
          </w:p>
        </w:tc>
        <w:tc>
          <w:tcPr>
            <w:tcW w:w="681" w:type="dxa"/>
            <w:tcBorders>
              <w:top w:val="single" w:sz="4" w:space="0" w:color="000000"/>
              <w:left w:val="single" w:sz="4" w:space="0" w:color="000000"/>
              <w:bottom w:val="single" w:sz="4" w:space="0" w:color="000000"/>
              <w:right w:val="double" w:sz="2" w:space="0" w:color="000000"/>
            </w:tcBorders>
            <w:tcMar>
              <w:top w:w="15" w:type="dxa"/>
              <w:left w:w="15" w:type="dxa"/>
              <w:right w:w="15" w:type="dxa"/>
            </w:tcMar>
            <w:vAlign w:val="center"/>
          </w:tcPr>
          <w:p w14:paraId="1D790B87" w14:textId="77777777" w:rsidR="00F26E50" w:rsidRDefault="00000000">
            <w:pPr>
              <w:spacing w:line="360" w:lineRule="auto"/>
              <w:textAlignment w:val="center"/>
              <w:rPr>
                <w:rFonts w:ascii="宋体" w:eastAsia="宋体" w:hAnsi="宋体" w:cs="宋体" w:hint="eastAsia"/>
                <w:bCs/>
                <w:color w:val="000000"/>
                <w:szCs w:val="24"/>
              </w:rPr>
            </w:pPr>
            <w:r>
              <w:rPr>
                <w:rFonts w:ascii="宋体" w:eastAsia="宋体" w:hAnsi="宋体" w:cs="宋体" w:hint="eastAsia"/>
                <w:bCs/>
                <w:color w:val="000000"/>
                <w:szCs w:val="24"/>
              </w:rPr>
              <w:t>124米</w:t>
            </w:r>
          </w:p>
        </w:tc>
      </w:tr>
      <w:tr w:rsidR="00F26E50" w14:paraId="5483A53B" w14:textId="77777777">
        <w:trPr>
          <w:trHeight w:val="20"/>
          <w:jc w:val="center"/>
        </w:trPr>
        <w:tc>
          <w:tcPr>
            <w:tcW w:w="844" w:type="dxa"/>
            <w:tcBorders>
              <w:top w:val="single" w:sz="4" w:space="0" w:color="000000"/>
              <w:left w:val="double" w:sz="2" w:space="0" w:color="000000"/>
              <w:bottom w:val="single" w:sz="4" w:space="0" w:color="000000"/>
              <w:right w:val="single" w:sz="4" w:space="0" w:color="000000"/>
            </w:tcBorders>
            <w:tcMar>
              <w:top w:w="15" w:type="dxa"/>
              <w:left w:w="15" w:type="dxa"/>
              <w:right w:w="15" w:type="dxa"/>
            </w:tcMar>
            <w:vAlign w:val="center"/>
          </w:tcPr>
          <w:p w14:paraId="5CE2C958" w14:textId="77777777" w:rsidR="00F26E50" w:rsidRDefault="00000000">
            <w:pPr>
              <w:spacing w:line="360" w:lineRule="auto"/>
              <w:textAlignment w:val="center"/>
              <w:rPr>
                <w:rFonts w:ascii="宋体" w:eastAsia="宋体" w:hAnsi="宋体" w:cs="宋体" w:hint="eastAsia"/>
                <w:bCs/>
                <w:color w:val="000000"/>
                <w:szCs w:val="24"/>
              </w:rPr>
            </w:pPr>
            <w:r>
              <w:rPr>
                <w:rFonts w:ascii="宋体" w:eastAsia="宋体" w:hAnsi="宋体" w:cs="宋体" w:hint="eastAsia"/>
                <w:bCs/>
                <w:color w:val="000000"/>
                <w:szCs w:val="24"/>
              </w:rPr>
              <w:t>35</w:t>
            </w:r>
          </w:p>
        </w:tc>
        <w:tc>
          <w:tcPr>
            <w:tcW w:w="25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0377A0C" w14:textId="77777777" w:rsidR="00F26E50" w:rsidRDefault="00000000">
            <w:pPr>
              <w:spacing w:line="360" w:lineRule="auto"/>
              <w:textAlignment w:val="center"/>
              <w:rPr>
                <w:rFonts w:ascii="宋体" w:eastAsia="宋体" w:hAnsi="宋体" w:cs="宋体" w:hint="eastAsia"/>
                <w:bCs/>
                <w:color w:val="000000"/>
                <w:szCs w:val="24"/>
                <w:lang w:bidi="ar"/>
              </w:rPr>
            </w:pPr>
            <w:r>
              <w:rPr>
                <w:rFonts w:ascii="宋体" w:eastAsia="宋体" w:hAnsi="宋体" w:cs="宋体" w:hint="eastAsia"/>
                <w:bCs/>
                <w:color w:val="000000"/>
                <w:szCs w:val="24"/>
                <w:lang w:bidi="ar"/>
              </w:rPr>
              <w:t>门诊楼6楼眼科手术室  UPS主机与设备连接电缆</w:t>
            </w:r>
          </w:p>
        </w:tc>
        <w:tc>
          <w:tcPr>
            <w:tcW w:w="494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6831067" w14:textId="77777777" w:rsidR="00F26E50" w:rsidRDefault="00000000">
            <w:pPr>
              <w:spacing w:line="360" w:lineRule="auto"/>
              <w:textAlignment w:val="center"/>
              <w:rPr>
                <w:rFonts w:ascii="宋体" w:eastAsia="宋体" w:hAnsi="宋体" w:cs="宋体" w:hint="eastAsia"/>
                <w:bCs/>
                <w:szCs w:val="24"/>
              </w:rPr>
            </w:pPr>
            <w:r>
              <w:rPr>
                <w:rFonts w:ascii="宋体" w:eastAsia="宋体" w:hAnsi="宋体" w:cs="宋体" w:hint="eastAsia"/>
                <w:bCs/>
                <w:szCs w:val="24"/>
              </w:rPr>
              <w:t>门诊楼6楼眼科手术室UPS旁路检修开关箱至UPS主机（进线），WDZA-YJY-1KV 4*70*1*35，15米；UPS主机至蓄电池，WDZA-YJY-1KV 4*70*1*35，11米；旁路检修开关箱至UPS主机出线，WDZA-YJY-1KV 4*70*1*35，15米；旁路检修开关箱至门诊楼6楼眼科手术室楼层配电箱出线，WDZA-YJY-1KV 4*50*1*25，44米；旁路检修开关箱至门诊楼3楼妇科手术室楼层配电箱出线，WDZA-YJY-1KV 4*25*1*16，44米，共4根</w:t>
            </w:r>
          </w:p>
        </w:tc>
        <w:tc>
          <w:tcPr>
            <w:tcW w:w="681" w:type="dxa"/>
            <w:tcBorders>
              <w:top w:val="single" w:sz="4" w:space="0" w:color="000000"/>
              <w:left w:val="single" w:sz="4" w:space="0" w:color="000000"/>
              <w:bottom w:val="single" w:sz="4" w:space="0" w:color="000000"/>
              <w:right w:val="double" w:sz="2" w:space="0" w:color="000000"/>
            </w:tcBorders>
            <w:tcMar>
              <w:top w:w="15" w:type="dxa"/>
              <w:left w:w="15" w:type="dxa"/>
              <w:right w:w="15" w:type="dxa"/>
            </w:tcMar>
            <w:vAlign w:val="center"/>
          </w:tcPr>
          <w:p w14:paraId="7F89C5E2" w14:textId="77777777" w:rsidR="00F26E50" w:rsidRDefault="00000000">
            <w:pPr>
              <w:spacing w:line="360" w:lineRule="auto"/>
              <w:textAlignment w:val="center"/>
              <w:rPr>
                <w:rFonts w:ascii="宋体" w:eastAsia="宋体" w:hAnsi="宋体" w:cs="宋体" w:hint="eastAsia"/>
                <w:bCs/>
                <w:color w:val="000000"/>
                <w:szCs w:val="24"/>
              </w:rPr>
            </w:pPr>
            <w:r>
              <w:rPr>
                <w:rFonts w:ascii="宋体" w:eastAsia="宋体" w:hAnsi="宋体" w:cs="宋体" w:hint="eastAsia"/>
                <w:bCs/>
                <w:color w:val="000000"/>
                <w:szCs w:val="24"/>
              </w:rPr>
              <w:t>144米</w:t>
            </w:r>
          </w:p>
        </w:tc>
      </w:tr>
    </w:tbl>
    <w:p w14:paraId="56BC17CB" w14:textId="77777777" w:rsidR="00F26E50" w:rsidRDefault="00F26E50">
      <w:pPr>
        <w:pStyle w:val="2"/>
        <w:spacing w:before="0" w:after="0" w:line="360" w:lineRule="auto"/>
        <w:rPr>
          <w:rFonts w:ascii="宋体" w:eastAsia="宋体" w:hAnsi="宋体" w:cs="宋体" w:hint="eastAsia"/>
          <w:sz w:val="28"/>
          <w:szCs w:val="28"/>
        </w:rPr>
      </w:pPr>
    </w:p>
    <w:p w14:paraId="71103A43" w14:textId="77777777" w:rsidR="00F26E50" w:rsidRDefault="00000000">
      <w:pPr>
        <w:pStyle w:val="2"/>
        <w:spacing w:before="0" w:after="0" w:line="360" w:lineRule="auto"/>
        <w:rPr>
          <w:rFonts w:ascii="宋体" w:eastAsia="宋体" w:hAnsi="宋体" w:cs="宋体" w:hint="eastAsia"/>
          <w:sz w:val="24"/>
          <w:szCs w:val="24"/>
        </w:rPr>
      </w:pPr>
      <w:r>
        <w:rPr>
          <w:rFonts w:ascii="宋体" w:eastAsia="宋体" w:hAnsi="宋体" w:cs="宋体" w:hint="eastAsia"/>
          <w:sz w:val="24"/>
          <w:szCs w:val="24"/>
        </w:rPr>
        <w:t>4.2.2、技术要求</w:t>
      </w:r>
    </w:p>
    <w:p w14:paraId="6D0D340F" w14:textId="77777777" w:rsidR="00F26E50" w:rsidRDefault="00000000">
      <w:pPr>
        <w:pStyle w:val="3"/>
        <w:spacing w:line="360" w:lineRule="auto"/>
        <w:rPr>
          <w:rFonts w:ascii="宋体" w:eastAsia="宋体" w:hAnsi="宋体" w:cs="宋体" w:hint="eastAsia"/>
          <w:sz w:val="24"/>
          <w:szCs w:val="24"/>
        </w:rPr>
      </w:pPr>
      <w:r>
        <w:rPr>
          <w:rFonts w:ascii="宋体" w:eastAsia="宋体" w:hAnsi="宋体" w:cs="宋体" w:hint="eastAsia"/>
          <w:sz w:val="24"/>
          <w:szCs w:val="24"/>
        </w:rPr>
        <w:t>4.2.2.1  UPS技术规范要求（30KVA功率模块）</w:t>
      </w:r>
    </w:p>
    <w:p w14:paraId="0C727902" w14:textId="77777777" w:rsidR="00F26E50" w:rsidRDefault="00000000">
      <w:pPr>
        <w:pStyle w:val="a8"/>
        <w:spacing w:line="360" w:lineRule="auto"/>
        <w:ind w:firstLineChars="0" w:firstLine="0"/>
        <w:rPr>
          <w:rFonts w:ascii="宋体" w:eastAsia="宋体" w:hAnsi="宋体" w:cs="宋体" w:hint="eastAsia"/>
          <w:sz w:val="24"/>
          <w:szCs w:val="24"/>
        </w:rPr>
      </w:pPr>
      <w:r>
        <w:rPr>
          <w:rFonts w:ascii="宋体" w:eastAsia="宋体" w:hAnsi="宋体" w:cs="宋体" w:hint="eastAsia"/>
          <w:b/>
          <w:sz w:val="24"/>
          <w:szCs w:val="24"/>
        </w:rPr>
        <w:t>1）</w:t>
      </w:r>
      <w:r>
        <w:rPr>
          <w:rFonts w:ascii="宋体" w:eastAsia="宋体" w:hAnsi="宋体" w:cs="宋体" w:hint="eastAsia"/>
          <w:sz w:val="24"/>
          <w:szCs w:val="24"/>
        </w:rPr>
        <w:t>基础参数</w:t>
      </w:r>
    </w:p>
    <w:p w14:paraId="74BC95FA" w14:textId="77777777" w:rsidR="00F26E50" w:rsidRDefault="00000000">
      <w:pPr>
        <w:pStyle w:val="a8"/>
        <w:numPr>
          <w:ilvl w:val="0"/>
          <w:numId w:val="3"/>
        </w:numPr>
        <w:spacing w:line="360" w:lineRule="auto"/>
        <w:ind w:firstLine="480"/>
        <w:rPr>
          <w:rFonts w:ascii="宋体" w:eastAsia="宋体" w:hAnsi="宋体" w:cs="宋体" w:hint="eastAsia"/>
          <w:bCs/>
          <w:sz w:val="24"/>
          <w:szCs w:val="24"/>
        </w:rPr>
      </w:pPr>
      <w:r>
        <w:rPr>
          <w:rFonts w:ascii="宋体" w:eastAsia="宋体" w:hAnsi="宋体" w:cs="宋体" w:hint="eastAsia"/>
          <w:bCs/>
          <w:sz w:val="24"/>
          <w:szCs w:val="24"/>
        </w:rPr>
        <w:t>投标产品为三进三出高频模块化UPS，柜体容量最大扩容不低于60KVA。单个功率块容量不得低于30KVA；</w:t>
      </w:r>
    </w:p>
    <w:p w14:paraId="088FEC40" w14:textId="77777777" w:rsidR="00F26E50" w:rsidRDefault="00000000">
      <w:pPr>
        <w:pStyle w:val="a8"/>
        <w:numPr>
          <w:ilvl w:val="0"/>
          <w:numId w:val="3"/>
        </w:numPr>
        <w:spacing w:line="360" w:lineRule="auto"/>
        <w:ind w:firstLine="480"/>
        <w:rPr>
          <w:rFonts w:ascii="宋体" w:eastAsia="宋体" w:hAnsi="宋体" w:cs="宋体" w:hint="eastAsia"/>
          <w:bCs/>
          <w:sz w:val="24"/>
          <w:szCs w:val="24"/>
        </w:rPr>
      </w:pPr>
      <w:r>
        <w:rPr>
          <w:rFonts w:ascii="宋体" w:eastAsia="宋体" w:hAnsi="宋体" w:cs="宋体" w:hint="eastAsia"/>
          <w:bCs/>
          <w:sz w:val="24"/>
          <w:szCs w:val="24"/>
        </w:rPr>
        <w:t>输入电压范围（Vac）：138~485VAC；</w:t>
      </w:r>
    </w:p>
    <w:p w14:paraId="203B993E" w14:textId="77777777" w:rsidR="00F26E50" w:rsidRDefault="00000000">
      <w:pPr>
        <w:pStyle w:val="a8"/>
        <w:numPr>
          <w:ilvl w:val="0"/>
          <w:numId w:val="3"/>
        </w:numPr>
        <w:spacing w:line="360" w:lineRule="auto"/>
        <w:ind w:firstLine="480"/>
        <w:rPr>
          <w:rFonts w:ascii="宋体" w:eastAsia="宋体" w:hAnsi="宋体" w:cs="宋体" w:hint="eastAsia"/>
          <w:bCs/>
          <w:sz w:val="24"/>
          <w:szCs w:val="24"/>
        </w:rPr>
      </w:pPr>
      <w:r>
        <w:rPr>
          <w:rFonts w:ascii="宋体" w:eastAsia="宋体" w:hAnsi="宋体" w:cs="宋体" w:hint="eastAsia"/>
          <w:bCs/>
          <w:sz w:val="24"/>
          <w:szCs w:val="24"/>
        </w:rPr>
        <w:t>输入频率范围（Hz）：40~70 Hz；</w:t>
      </w:r>
    </w:p>
    <w:p w14:paraId="00949B28" w14:textId="77777777" w:rsidR="00F26E50" w:rsidRDefault="00000000">
      <w:pPr>
        <w:pStyle w:val="a8"/>
        <w:numPr>
          <w:ilvl w:val="0"/>
          <w:numId w:val="3"/>
        </w:numPr>
        <w:spacing w:line="360" w:lineRule="auto"/>
        <w:ind w:firstLine="480"/>
        <w:rPr>
          <w:rFonts w:ascii="宋体" w:eastAsia="宋体" w:hAnsi="宋体" w:cs="宋体" w:hint="eastAsia"/>
          <w:bCs/>
          <w:sz w:val="24"/>
          <w:szCs w:val="24"/>
        </w:rPr>
      </w:pPr>
      <w:r>
        <w:rPr>
          <w:rFonts w:ascii="宋体" w:eastAsia="宋体" w:hAnsi="宋体" w:cs="宋体" w:hint="eastAsia"/>
          <w:bCs/>
          <w:sz w:val="24"/>
          <w:szCs w:val="24"/>
        </w:rPr>
        <w:t>输入功率因数：≥0.996（100%非线性负载）；</w:t>
      </w:r>
    </w:p>
    <w:p w14:paraId="09A6AFCE" w14:textId="77777777" w:rsidR="00F26E50" w:rsidRDefault="00000000">
      <w:pPr>
        <w:pStyle w:val="a8"/>
        <w:numPr>
          <w:ilvl w:val="0"/>
          <w:numId w:val="3"/>
        </w:numPr>
        <w:spacing w:line="360" w:lineRule="auto"/>
        <w:ind w:firstLine="480"/>
        <w:rPr>
          <w:rFonts w:ascii="宋体" w:eastAsia="宋体" w:hAnsi="宋体" w:cs="宋体" w:hint="eastAsia"/>
          <w:bCs/>
          <w:sz w:val="24"/>
          <w:szCs w:val="24"/>
        </w:rPr>
      </w:pPr>
      <w:r>
        <w:rPr>
          <w:rFonts w:ascii="宋体" w:eastAsia="宋体" w:hAnsi="宋体" w:cs="宋体" w:hint="eastAsia"/>
          <w:bCs/>
          <w:sz w:val="24"/>
          <w:szCs w:val="24"/>
        </w:rPr>
        <w:t>输入电流谐波成分：≤2.5%(100%非线性负载);</w:t>
      </w:r>
    </w:p>
    <w:p w14:paraId="1AC93D2B" w14:textId="77777777" w:rsidR="00F26E50" w:rsidRDefault="00000000">
      <w:pPr>
        <w:pStyle w:val="a8"/>
        <w:numPr>
          <w:ilvl w:val="0"/>
          <w:numId w:val="3"/>
        </w:numPr>
        <w:spacing w:line="360" w:lineRule="auto"/>
        <w:ind w:firstLine="480"/>
        <w:rPr>
          <w:rFonts w:ascii="宋体" w:eastAsia="宋体" w:hAnsi="宋体" w:cs="宋体" w:hint="eastAsia"/>
          <w:bCs/>
          <w:sz w:val="24"/>
          <w:szCs w:val="24"/>
        </w:rPr>
      </w:pPr>
      <w:r>
        <w:rPr>
          <w:rFonts w:ascii="宋体" w:eastAsia="宋体" w:hAnsi="宋体" w:cs="宋体" w:hint="eastAsia"/>
          <w:bCs/>
          <w:sz w:val="24"/>
          <w:szCs w:val="24"/>
        </w:rPr>
        <w:lastRenderedPageBreak/>
        <w:t>输出电压（Vac）：380(或400/415)±1%</w:t>
      </w:r>
    </w:p>
    <w:p w14:paraId="63DF76D7" w14:textId="77777777" w:rsidR="00F26E50" w:rsidRDefault="00000000">
      <w:pPr>
        <w:pStyle w:val="a8"/>
        <w:numPr>
          <w:ilvl w:val="0"/>
          <w:numId w:val="3"/>
        </w:numPr>
        <w:spacing w:line="360" w:lineRule="auto"/>
        <w:ind w:firstLine="480"/>
        <w:rPr>
          <w:rFonts w:ascii="宋体" w:eastAsia="宋体" w:hAnsi="宋体" w:cs="宋体" w:hint="eastAsia"/>
          <w:bCs/>
          <w:sz w:val="24"/>
          <w:szCs w:val="24"/>
        </w:rPr>
      </w:pPr>
      <w:r>
        <w:rPr>
          <w:rFonts w:ascii="宋体" w:eastAsia="宋体" w:hAnsi="宋体" w:cs="宋体" w:hint="eastAsia"/>
          <w:bCs/>
          <w:sz w:val="24"/>
          <w:szCs w:val="24"/>
        </w:rPr>
        <w:t>▲输出功率因数：1</w:t>
      </w:r>
    </w:p>
    <w:p w14:paraId="3E2158CC" w14:textId="77777777" w:rsidR="00F26E50" w:rsidRDefault="00000000">
      <w:pPr>
        <w:pStyle w:val="a8"/>
        <w:numPr>
          <w:ilvl w:val="0"/>
          <w:numId w:val="3"/>
        </w:numPr>
        <w:spacing w:line="360" w:lineRule="auto"/>
        <w:ind w:firstLine="480"/>
        <w:rPr>
          <w:rFonts w:ascii="宋体" w:eastAsia="宋体" w:hAnsi="宋体" w:cs="宋体" w:hint="eastAsia"/>
          <w:bCs/>
          <w:sz w:val="24"/>
          <w:szCs w:val="24"/>
        </w:rPr>
      </w:pPr>
      <w:r>
        <w:rPr>
          <w:rFonts w:ascii="宋体" w:eastAsia="宋体" w:hAnsi="宋体" w:cs="宋体" w:hint="eastAsia"/>
          <w:bCs/>
          <w:sz w:val="24"/>
          <w:szCs w:val="24"/>
        </w:rPr>
        <w:t>输出稳压精度:&lt;0.5%;</w:t>
      </w:r>
    </w:p>
    <w:p w14:paraId="779D74B9" w14:textId="77777777" w:rsidR="00F26E50" w:rsidRDefault="00000000">
      <w:pPr>
        <w:pStyle w:val="a8"/>
        <w:numPr>
          <w:ilvl w:val="0"/>
          <w:numId w:val="3"/>
        </w:numPr>
        <w:spacing w:line="360" w:lineRule="auto"/>
        <w:ind w:firstLine="480"/>
        <w:rPr>
          <w:rFonts w:ascii="宋体" w:eastAsia="宋体" w:hAnsi="宋体" w:cs="宋体" w:hint="eastAsia"/>
          <w:bCs/>
          <w:sz w:val="24"/>
          <w:szCs w:val="24"/>
        </w:rPr>
      </w:pPr>
      <w:r>
        <w:rPr>
          <w:rFonts w:ascii="宋体" w:eastAsia="宋体" w:hAnsi="宋体" w:cs="宋体" w:hint="eastAsia"/>
          <w:bCs/>
          <w:sz w:val="24"/>
          <w:szCs w:val="24"/>
        </w:rPr>
        <w:t>输出电压波形失真度：1%(阻性负载），&lt;2%（非线性负载）；</w:t>
      </w:r>
    </w:p>
    <w:p w14:paraId="0473904B" w14:textId="77777777" w:rsidR="00F26E50" w:rsidRDefault="00000000">
      <w:pPr>
        <w:pStyle w:val="a8"/>
        <w:numPr>
          <w:ilvl w:val="0"/>
          <w:numId w:val="3"/>
        </w:numPr>
        <w:spacing w:line="360" w:lineRule="auto"/>
        <w:ind w:firstLine="480"/>
        <w:rPr>
          <w:rFonts w:ascii="宋体" w:eastAsia="宋体" w:hAnsi="宋体" w:cs="宋体" w:hint="eastAsia"/>
          <w:bCs/>
          <w:sz w:val="24"/>
          <w:szCs w:val="24"/>
        </w:rPr>
      </w:pPr>
      <w:r>
        <w:rPr>
          <w:rFonts w:ascii="宋体" w:eastAsia="宋体" w:hAnsi="宋体" w:cs="宋体" w:hint="eastAsia"/>
          <w:bCs/>
          <w:sz w:val="24"/>
          <w:szCs w:val="24"/>
        </w:rPr>
        <w:t>切换时间（ms）：0</w:t>
      </w:r>
    </w:p>
    <w:p w14:paraId="1A2B54E0" w14:textId="77777777" w:rsidR="00F26E50" w:rsidRDefault="00000000">
      <w:pPr>
        <w:pStyle w:val="a8"/>
        <w:numPr>
          <w:ilvl w:val="0"/>
          <w:numId w:val="3"/>
        </w:numPr>
        <w:spacing w:line="360" w:lineRule="auto"/>
        <w:ind w:firstLine="480"/>
        <w:rPr>
          <w:rFonts w:ascii="宋体" w:eastAsia="宋体" w:hAnsi="宋体" w:cs="宋体" w:hint="eastAsia"/>
          <w:bCs/>
          <w:sz w:val="24"/>
          <w:szCs w:val="24"/>
        </w:rPr>
      </w:pPr>
      <w:r>
        <w:rPr>
          <w:rFonts w:ascii="宋体" w:eastAsia="宋体" w:hAnsi="宋体" w:cs="宋体" w:hint="eastAsia"/>
          <w:bCs/>
          <w:sz w:val="24"/>
          <w:szCs w:val="24"/>
        </w:rPr>
        <w:t>▲整机效率：≥96%（额定阻性负载）、≥96%（50%阻性负载）；</w:t>
      </w:r>
    </w:p>
    <w:p w14:paraId="36FAF568" w14:textId="77777777" w:rsidR="00F26E50" w:rsidRDefault="00000000">
      <w:pPr>
        <w:pStyle w:val="a8"/>
        <w:numPr>
          <w:ilvl w:val="0"/>
          <w:numId w:val="3"/>
        </w:numPr>
        <w:spacing w:line="360" w:lineRule="auto"/>
        <w:ind w:firstLine="480"/>
        <w:rPr>
          <w:rFonts w:ascii="宋体" w:eastAsia="宋体" w:hAnsi="宋体" w:cs="宋体" w:hint="eastAsia"/>
          <w:bCs/>
          <w:sz w:val="24"/>
          <w:szCs w:val="24"/>
        </w:rPr>
      </w:pPr>
      <w:r>
        <w:rPr>
          <w:rFonts w:ascii="宋体" w:eastAsia="宋体" w:hAnsi="宋体" w:cs="宋体" w:hint="eastAsia"/>
          <w:bCs/>
          <w:sz w:val="24"/>
          <w:szCs w:val="24"/>
        </w:rPr>
        <w:t>过载能力：负载≤110%，持续60min转旁路；≤125%，持续10min转旁路；≤150%，持续1min转旁路；</w:t>
      </w:r>
    </w:p>
    <w:p w14:paraId="1D28D46A" w14:textId="77777777" w:rsidR="00F26E50" w:rsidRDefault="00000000">
      <w:pPr>
        <w:pStyle w:val="a8"/>
        <w:numPr>
          <w:ilvl w:val="0"/>
          <w:numId w:val="3"/>
        </w:numPr>
        <w:spacing w:line="360" w:lineRule="auto"/>
        <w:ind w:firstLine="480"/>
        <w:rPr>
          <w:rFonts w:ascii="宋体" w:eastAsia="宋体" w:hAnsi="宋体" w:cs="宋体" w:hint="eastAsia"/>
          <w:bCs/>
          <w:sz w:val="24"/>
          <w:szCs w:val="24"/>
        </w:rPr>
      </w:pPr>
      <w:r>
        <w:rPr>
          <w:rFonts w:ascii="宋体" w:eastAsia="宋体" w:hAnsi="宋体" w:cs="宋体" w:hint="eastAsia"/>
          <w:bCs/>
          <w:sz w:val="24"/>
          <w:szCs w:val="24"/>
        </w:rPr>
        <w:t>告警功能：具有过载、市电异常、UPS故障、电池欠压等多种告警功能；</w:t>
      </w:r>
    </w:p>
    <w:p w14:paraId="63A6F4F7" w14:textId="77777777" w:rsidR="00F26E50" w:rsidRDefault="00000000">
      <w:pPr>
        <w:pStyle w:val="a8"/>
        <w:numPr>
          <w:ilvl w:val="0"/>
          <w:numId w:val="3"/>
        </w:numPr>
        <w:spacing w:line="360" w:lineRule="auto"/>
        <w:ind w:firstLine="480"/>
        <w:rPr>
          <w:rFonts w:ascii="宋体" w:eastAsia="宋体" w:hAnsi="宋体" w:cs="宋体" w:hint="eastAsia"/>
          <w:bCs/>
          <w:sz w:val="24"/>
          <w:szCs w:val="24"/>
        </w:rPr>
      </w:pPr>
      <w:r>
        <w:rPr>
          <w:rFonts w:ascii="宋体" w:eastAsia="宋体" w:hAnsi="宋体" w:cs="宋体" w:hint="eastAsia"/>
          <w:bCs/>
          <w:sz w:val="24"/>
          <w:szCs w:val="24"/>
        </w:rPr>
        <w:t>提供投标UPS产品节能认证及相应的测试报告。</w:t>
      </w:r>
    </w:p>
    <w:p w14:paraId="3DF161F6" w14:textId="77777777" w:rsidR="00F26E50" w:rsidRDefault="00000000">
      <w:pPr>
        <w:pStyle w:val="a8"/>
        <w:numPr>
          <w:ilvl w:val="1"/>
          <w:numId w:val="3"/>
        </w:numPr>
        <w:spacing w:line="360" w:lineRule="auto"/>
        <w:ind w:firstLineChars="0"/>
        <w:rPr>
          <w:rFonts w:ascii="宋体" w:eastAsia="宋体" w:hAnsi="宋体" w:cs="宋体" w:hint="eastAsia"/>
          <w:b/>
          <w:sz w:val="24"/>
          <w:szCs w:val="24"/>
        </w:rPr>
      </w:pPr>
      <w:r>
        <w:rPr>
          <w:rFonts w:ascii="宋体" w:eastAsia="宋体" w:hAnsi="宋体" w:cs="宋体" w:hint="eastAsia"/>
          <w:b/>
          <w:sz w:val="24"/>
          <w:szCs w:val="24"/>
        </w:rPr>
        <w:t>功能参数</w:t>
      </w:r>
    </w:p>
    <w:p w14:paraId="59CAA690" w14:textId="77777777" w:rsidR="00F26E50" w:rsidRDefault="00000000">
      <w:pPr>
        <w:pStyle w:val="a8"/>
        <w:numPr>
          <w:ilvl w:val="0"/>
          <w:numId w:val="4"/>
        </w:numPr>
        <w:spacing w:line="360" w:lineRule="auto"/>
        <w:ind w:firstLine="480"/>
        <w:rPr>
          <w:rFonts w:ascii="宋体" w:eastAsia="宋体" w:hAnsi="宋体" w:cs="宋体" w:hint="eastAsia"/>
          <w:bCs/>
          <w:sz w:val="24"/>
          <w:szCs w:val="24"/>
        </w:rPr>
      </w:pPr>
      <w:r>
        <w:rPr>
          <w:rFonts w:ascii="宋体" w:eastAsia="宋体" w:hAnsi="宋体" w:cs="宋体" w:hint="eastAsia"/>
          <w:bCs/>
          <w:sz w:val="24"/>
          <w:szCs w:val="24"/>
        </w:rPr>
        <w:t>UPS产品核心部件应支持热插拔功能，包含且不限于集中旁路模块、功率模块、监控单元必需支持在线热插拔。</w:t>
      </w:r>
    </w:p>
    <w:p w14:paraId="387CE0C3" w14:textId="77777777" w:rsidR="00F26E50" w:rsidRDefault="00000000">
      <w:pPr>
        <w:pStyle w:val="a8"/>
        <w:numPr>
          <w:ilvl w:val="0"/>
          <w:numId w:val="4"/>
        </w:numPr>
        <w:spacing w:line="360" w:lineRule="auto"/>
        <w:ind w:firstLine="480"/>
        <w:rPr>
          <w:rFonts w:ascii="宋体" w:eastAsia="宋体" w:hAnsi="宋体" w:cs="宋体" w:hint="eastAsia"/>
          <w:bCs/>
          <w:sz w:val="24"/>
          <w:szCs w:val="24"/>
        </w:rPr>
      </w:pPr>
      <w:r>
        <w:rPr>
          <w:rFonts w:ascii="宋体" w:eastAsia="宋体" w:hAnsi="宋体" w:cs="宋体" w:hint="eastAsia"/>
          <w:bCs/>
          <w:sz w:val="24"/>
          <w:szCs w:val="24"/>
        </w:rPr>
        <w:t>投标产品的模块与控制总线间需满足不低于三总线的可靠型架构设计，请提供产品原理图及技术说明文件。</w:t>
      </w:r>
    </w:p>
    <w:p w14:paraId="3D280500" w14:textId="77777777" w:rsidR="00F26E50" w:rsidRDefault="00000000">
      <w:pPr>
        <w:pStyle w:val="a8"/>
        <w:numPr>
          <w:ilvl w:val="0"/>
          <w:numId w:val="4"/>
        </w:numPr>
        <w:spacing w:line="360" w:lineRule="auto"/>
        <w:ind w:firstLine="480"/>
        <w:rPr>
          <w:rFonts w:ascii="宋体" w:eastAsia="宋体" w:hAnsi="宋体" w:cs="宋体" w:hint="eastAsia"/>
          <w:bCs/>
          <w:sz w:val="24"/>
          <w:szCs w:val="24"/>
        </w:rPr>
      </w:pPr>
      <w:r>
        <w:rPr>
          <w:rFonts w:ascii="宋体" w:eastAsia="宋体" w:hAnsi="宋体" w:cs="宋体" w:hint="eastAsia"/>
          <w:bCs/>
          <w:sz w:val="24"/>
          <w:szCs w:val="24"/>
        </w:rPr>
        <w:t>▲投标产品具备蓄电池标称电压360～600VDC（30～50节12V）可调节功能，以提高电源系统供电安全性，减少后期设备维护成本，请提供彩页证明。</w:t>
      </w:r>
    </w:p>
    <w:p w14:paraId="0BB70A59" w14:textId="77777777" w:rsidR="00F26E50" w:rsidRDefault="00000000">
      <w:pPr>
        <w:pStyle w:val="a8"/>
        <w:numPr>
          <w:ilvl w:val="0"/>
          <w:numId w:val="4"/>
        </w:numPr>
        <w:spacing w:line="360" w:lineRule="auto"/>
        <w:ind w:firstLine="480"/>
        <w:rPr>
          <w:rFonts w:ascii="宋体" w:eastAsia="宋体" w:hAnsi="宋体" w:cs="宋体" w:hint="eastAsia"/>
          <w:bCs/>
          <w:sz w:val="24"/>
          <w:szCs w:val="24"/>
        </w:rPr>
      </w:pPr>
      <w:r>
        <w:rPr>
          <w:rFonts w:ascii="宋体" w:eastAsia="宋体" w:hAnsi="宋体" w:cs="宋体" w:hint="eastAsia"/>
          <w:bCs/>
          <w:sz w:val="24"/>
          <w:szCs w:val="24"/>
        </w:rPr>
        <w:t>▲单功率模块最大充电电流不低于18A。提供制造商彩页或用户手册证明。</w:t>
      </w:r>
    </w:p>
    <w:p w14:paraId="7973A52D" w14:textId="77777777" w:rsidR="00F26E50" w:rsidRDefault="00000000">
      <w:pPr>
        <w:pStyle w:val="a8"/>
        <w:numPr>
          <w:ilvl w:val="0"/>
          <w:numId w:val="4"/>
        </w:numPr>
        <w:spacing w:line="360" w:lineRule="auto"/>
        <w:ind w:firstLine="480"/>
        <w:rPr>
          <w:rFonts w:ascii="宋体" w:eastAsia="宋体" w:hAnsi="宋体" w:cs="宋体" w:hint="eastAsia"/>
          <w:bCs/>
          <w:sz w:val="24"/>
          <w:szCs w:val="24"/>
        </w:rPr>
      </w:pPr>
      <w:r>
        <w:rPr>
          <w:rFonts w:ascii="宋体" w:eastAsia="宋体" w:hAnsi="宋体" w:cs="宋体" w:hint="eastAsia"/>
          <w:bCs/>
          <w:sz w:val="24"/>
          <w:szCs w:val="24"/>
        </w:rPr>
        <w:t>▲UPS主机物理参数应结构设计紧凑，占地面积小，设备尺寸不大于600W×850D×1200H，请投标方提供具体数据，并提供官方彩页证明。</w:t>
      </w:r>
    </w:p>
    <w:p w14:paraId="75BF70B8" w14:textId="77777777" w:rsidR="00F26E50" w:rsidRDefault="00000000">
      <w:pPr>
        <w:pStyle w:val="a8"/>
        <w:numPr>
          <w:ilvl w:val="0"/>
          <w:numId w:val="4"/>
        </w:numPr>
        <w:spacing w:line="360" w:lineRule="auto"/>
        <w:ind w:firstLine="480"/>
        <w:rPr>
          <w:rFonts w:ascii="宋体" w:eastAsia="宋体" w:hAnsi="宋体" w:cs="宋体" w:hint="eastAsia"/>
          <w:bCs/>
          <w:sz w:val="24"/>
          <w:szCs w:val="24"/>
        </w:rPr>
      </w:pPr>
      <w:r>
        <w:rPr>
          <w:rFonts w:ascii="宋体" w:eastAsia="宋体" w:hAnsi="宋体" w:cs="宋体" w:hint="eastAsia"/>
          <w:bCs/>
          <w:sz w:val="24"/>
          <w:szCs w:val="24"/>
        </w:rPr>
        <w:t xml:space="preserve">为了保证系统的可扩展性，投标UPS产品应支持最大8台并机，提供对应证明文件； </w:t>
      </w:r>
    </w:p>
    <w:p w14:paraId="53B24A0D" w14:textId="77777777" w:rsidR="00F26E50" w:rsidRDefault="00000000">
      <w:pPr>
        <w:pStyle w:val="a8"/>
        <w:numPr>
          <w:ilvl w:val="0"/>
          <w:numId w:val="4"/>
        </w:numPr>
        <w:spacing w:line="360" w:lineRule="auto"/>
        <w:ind w:firstLine="480"/>
        <w:rPr>
          <w:rFonts w:ascii="宋体" w:eastAsia="宋体" w:hAnsi="宋体" w:cs="宋体" w:hint="eastAsia"/>
          <w:bCs/>
          <w:sz w:val="24"/>
          <w:szCs w:val="24"/>
        </w:rPr>
      </w:pPr>
      <w:r>
        <w:rPr>
          <w:rFonts w:ascii="宋体" w:eastAsia="宋体" w:hAnsi="宋体" w:cs="宋体" w:hint="eastAsia"/>
          <w:bCs/>
          <w:sz w:val="24"/>
          <w:szCs w:val="24"/>
        </w:rPr>
        <w:t xml:space="preserve">▲为保障UPS关键元器件的散热效率，要求UPS具备高效散热以及温度均衡控制的解决方案，并提供权威第三方技术证明文件。 </w:t>
      </w:r>
    </w:p>
    <w:p w14:paraId="20BA7457" w14:textId="77777777" w:rsidR="00F26E50" w:rsidRDefault="00000000">
      <w:pPr>
        <w:pStyle w:val="3"/>
        <w:spacing w:line="360" w:lineRule="auto"/>
        <w:rPr>
          <w:rFonts w:ascii="宋体" w:eastAsia="宋体" w:hAnsi="宋体" w:cs="宋体" w:hint="eastAsia"/>
          <w:sz w:val="24"/>
          <w:szCs w:val="24"/>
        </w:rPr>
      </w:pPr>
      <w:r>
        <w:rPr>
          <w:rFonts w:ascii="宋体" w:eastAsia="宋体" w:hAnsi="宋体" w:cs="宋体" w:hint="eastAsia"/>
          <w:sz w:val="24"/>
          <w:szCs w:val="24"/>
        </w:rPr>
        <w:t>4.2.2.2  UPS技术规范要求（50KVA功率模块）</w:t>
      </w:r>
    </w:p>
    <w:p w14:paraId="253136DF" w14:textId="77777777" w:rsidR="00F26E50" w:rsidRDefault="00000000">
      <w:pPr>
        <w:pStyle w:val="a8"/>
        <w:numPr>
          <w:ilvl w:val="2"/>
          <w:numId w:val="4"/>
        </w:numPr>
        <w:spacing w:line="360" w:lineRule="auto"/>
        <w:ind w:firstLineChars="0"/>
        <w:rPr>
          <w:rFonts w:ascii="宋体" w:eastAsia="宋体" w:hAnsi="宋体" w:cs="宋体" w:hint="eastAsia"/>
          <w:b/>
          <w:sz w:val="24"/>
          <w:szCs w:val="24"/>
        </w:rPr>
      </w:pPr>
      <w:r>
        <w:rPr>
          <w:rFonts w:ascii="宋体" w:eastAsia="宋体" w:hAnsi="宋体" w:cs="宋体" w:hint="eastAsia"/>
          <w:b/>
          <w:sz w:val="24"/>
          <w:szCs w:val="24"/>
        </w:rPr>
        <w:t>基础参数</w:t>
      </w:r>
    </w:p>
    <w:p w14:paraId="3EB7F20E" w14:textId="77777777" w:rsidR="00F26E50" w:rsidRDefault="00000000">
      <w:pPr>
        <w:pStyle w:val="a8"/>
        <w:numPr>
          <w:ilvl w:val="0"/>
          <w:numId w:val="5"/>
        </w:numPr>
        <w:spacing w:line="360" w:lineRule="auto"/>
        <w:ind w:firstLine="480"/>
        <w:rPr>
          <w:rFonts w:ascii="宋体" w:eastAsia="宋体" w:hAnsi="宋体" w:cs="宋体" w:hint="eastAsia"/>
          <w:bCs/>
          <w:sz w:val="24"/>
          <w:szCs w:val="24"/>
        </w:rPr>
      </w:pPr>
      <w:r>
        <w:rPr>
          <w:rFonts w:ascii="宋体" w:eastAsia="宋体" w:hAnsi="宋体" w:cs="宋体" w:hint="eastAsia"/>
          <w:bCs/>
          <w:sz w:val="24"/>
          <w:szCs w:val="24"/>
        </w:rPr>
        <w:lastRenderedPageBreak/>
        <w:t>UPS设备须为双变换在线式高频模块化UPS，UPS主机容量≥200KVA，功率模块≥50KVA。根据实际情况配置对应数量的功率模块；</w:t>
      </w:r>
    </w:p>
    <w:p w14:paraId="49134856" w14:textId="77777777" w:rsidR="00F26E50" w:rsidRDefault="00000000">
      <w:pPr>
        <w:pStyle w:val="a8"/>
        <w:numPr>
          <w:ilvl w:val="0"/>
          <w:numId w:val="5"/>
        </w:numPr>
        <w:spacing w:line="360" w:lineRule="auto"/>
        <w:ind w:firstLine="480"/>
        <w:rPr>
          <w:rFonts w:ascii="宋体" w:eastAsia="宋体" w:hAnsi="宋体" w:cs="宋体" w:hint="eastAsia"/>
          <w:bCs/>
          <w:sz w:val="24"/>
          <w:szCs w:val="24"/>
        </w:rPr>
      </w:pPr>
      <w:r>
        <w:rPr>
          <w:rFonts w:ascii="宋体" w:eastAsia="宋体" w:hAnsi="宋体" w:cs="宋体" w:hint="eastAsia"/>
          <w:bCs/>
          <w:sz w:val="24"/>
          <w:szCs w:val="24"/>
        </w:rPr>
        <w:t>▲输入电压范围应不小于138V～485V，需提供证明材料；</w:t>
      </w:r>
    </w:p>
    <w:p w14:paraId="748A77E1" w14:textId="77777777" w:rsidR="00F26E50" w:rsidRDefault="00000000">
      <w:pPr>
        <w:pStyle w:val="a8"/>
        <w:numPr>
          <w:ilvl w:val="0"/>
          <w:numId w:val="5"/>
        </w:numPr>
        <w:spacing w:line="360" w:lineRule="auto"/>
        <w:ind w:firstLine="480"/>
        <w:rPr>
          <w:rFonts w:ascii="宋体" w:eastAsia="宋体" w:hAnsi="宋体" w:cs="宋体" w:hint="eastAsia"/>
          <w:bCs/>
          <w:sz w:val="24"/>
          <w:szCs w:val="24"/>
        </w:rPr>
      </w:pPr>
      <w:r>
        <w:rPr>
          <w:rFonts w:ascii="宋体" w:eastAsia="宋体" w:hAnsi="宋体" w:cs="宋体" w:hint="eastAsia"/>
          <w:bCs/>
          <w:sz w:val="24"/>
          <w:szCs w:val="24"/>
        </w:rPr>
        <w:t>输入功率因数：＞0.995（100%非线性负载）；＞0.995（50%非线性负载）；＞0.995（30%非线性负载）；</w:t>
      </w:r>
    </w:p>
    <w:p w14:paraId="249D47EE" w14:textId="77777777" w:rsidR="00F26E50" w:rsidRDefault="00000000">
      <w:pPr>
        <w:pStyle w:val="a8"/>
        <w:numPr>
          <w:ilvl w:val="0"/>
          <w:numId w:val="5"/>
        </w:numPr>
        <w:spacing w:line="360" w:lineRule="auto"/>
        <w:ind w:firstLine="480"/>
        <w:rPr>
          <w:rFonts w:ascii="宋体" w:eastAsia="宋体" w:hAnsi="宋体" w:cs="宋体" w:hint="eastAsia"/>
          <w:bCs/>
          <w:sz w:val="24"/>
          <w:szCs w:val="24"/>
        </w:rPr>
      </w:pPr>
      <w:r>
        <w:rPr>
          <w:rFonts w:ascii="宋体" w:eastAsia="宋体" w:hAnsi="宋体" w:cs="宋体" w:hint="eastAsia"/>
          <w:bCs/>
          <w:sz w:val="24"/>
          <w:szCs w:val="24"/>
        </w:rPr>
        <w:t>输出稳压精度：≤0.5% ；</w:t>
      </w:r>
    </w:p>
    <w:p w14:paraId="274ADCA1" w14:textId="77777777" w:rsidR="00F26E50" w:rsidRDefault="00000000">
      <w:pPr>
        <w:pStyle w:val="a8"/>
        <w:numPr>
          <w:ilvl w:val="0"/>
          <w:numId w:val="5"/>
        </w:numPr>
        <w:spacing w:line="360" w:lineRule="auto"/>
        <w:ind w:firstLine="480"/>
        <w:rPr>
          <w:rFonts w:ascii="宋体" w:eastAsia="宋体" w:hAnsi="宋体" w:cs="宋体" w:hint="eastAsia"/>
          <w:bCs/>
          <w:sz w:val="24"/>
          <w:szCs w:val="24"/>
        </w:rPr>
      </w:pPr>
      <w:r>
        <w:rPr>
          <w:rFonts w:ascii="宋体" w:eastAsia="宋体" w:hAnsi="宋体" w:cs="宋体" w:hint="eastAsia"/>
          <w:bCs/>
          <w:sz w:val="24"/>
          <w:szCs w:val="24"/>
        </w:rPr>
        <w:t>输出电压波形失真度：≤0.5%（100%阻性负载），≤2%（100%非线性负载）；</w:t>
      </w:r>
    </w:p>
    <w:p w14:paraId="400B974B" w14:textId="77777777" w:rsidR="00F26E50" w:rsidRDefault="00000000">
      <w:pPr>
        <w:pStyle w:val="a8"/>
        <w:numPr>
          <w:ilvl w:val="0"/>
          <w:numId w:val="5"/>
        </w:numPr>
        <w:spacing w:line="360" w:lineRule="auto"/>
        <w:ind w:firstLine="480"/>
        <w:rPr>
          <w:rFonts w:ascii="宋体" w:eastAsia="宋体" w:hAnsi="宋体" w:cs="宋体" w:hint="eastAsia"/>
          <w:bCs/>
          <w:sz w:val="24"/>
          <w:szCs w:val="24"/>
        </w:rPr>
      </w:pPr>
      <w:r>
        <w:rPr>
          <w:rFonts w:ascii="宋体" w:eastAsia="宋体" w:hAnsi="宋体" w:cs="宋体" w:hint="eastAsia"/>
          <w:bCs/>
          <w:sz w:val="24"/>
          <w:szCs w:val="24"/>
        </w:rPr>
        <w:t>动态电压瞬变范围：≤3%；</w:t>
      </w:r>
    </w:p>
    <w:p w14:paraId="5106BA6D" w14:textId="77777777" w:rsidR="00F26E50" w:rsidRDefault="00000000">
      <w:pPr>
        <w:pStyle w:val="a8"/>
        <w:numPr>
          <w:ilvl w:val="0"/>
          <w:numId w:val="5"/>
        </w:numPr>
        <w:spacing w:line="360" w:lineRule="auto"/>
        <w:ind w:firstLine="480"/>
        <w:rPr>
          <w:rFonts w:ascii="宋体" w:eastAsia="宋体" w:hAnsi="宋体" w:cs="宋体" w:hint="eastAsia"/>
          <w:bCs/>
          <w:sz w:val="24"/>
          <w:szCs w:val="24"/>
        </w:rPr>
      </w:pPr>
      <w:r>
        <w:rPr>
          <w:rFonts w:ascii="宋体" w:eastAsia="宋体" w:hAnsi="宋体" w:cs="宋体" w:hint="eastAsia"/>
          <w:bCs/>
          <w:sz w:val="24"/>
          <w:szCs w:val="24"/>
        </w:rPr>
        <w:t>市电电池转换时间：0ms；</w:t>
      </w:r>
    </w:p>
    <w:p w14:paraId="4B80CF5C" w14:textId="77777777" w:rsidR="00F26E50" w:rsidRDefault="00000000">
      <w:pPr>
        <w:pStyle w:val="a8"/>
        <w:numPr>
          <w:ilvl w:val="0"/>
          <w:numId w:val="5"/>
        </w:numPr>
        <w:spacing w:line="360" w:lineRule="auto"/>
        <w:ind w:firstLine="480"/>
        <w:rPr>
          <w:rFonts w:ascii="宋体" w:eastAsia="宋体" w:hAnsi="宋体" w:cs="宋体" w:hint="eastAsia"/>
          <w:bCs/>
          <w:sz w:val="24"/>
          <w:szCs w:val="24"/>
        </w:rPr>
      </w:pPr>
      <w:r>
        <w:rPr>
          <w:rFonts w:ascii="宋体" w:eastAsia="宋体" w:hAnsi="宋体" w:cs="宋体" w:hint="eastAsia"/>
          <w:bCs/>
          <w:sz w:val="24"/>
          <w:szCs w:val="24"/>
        </w:rPr>
        <w:t>旁路逆变转换时间：0ms；</w:t>
      </w:r>
    </w:p>
    <w:p w14:paraId="72109FBF" w14:textId="77777777" w:rsidR="00F26E50" w:rsidRDefault="00000000">
      <w:pPr>
        <w:pStyle w:val="a8"/>
        <w:numPr>
          <w:ilvl w:val="0"/>
          <w:numId w:val="5"/>
        </w:numPr>
        <w:spacing w:line="360" w:lineRule="auto"/>
        <w:ind w:firstLine="480"/>
        <w:rPr>
          <w:rFonts w:ascii="宋体" w:eastAsia="宋体" w:hAnsi="宋体" w:cs="宋体" w:hint="eastAsia"/>
          <w:bCs/>
          <w:sz w:val="24"/>
          <w:szCs w:val="24"/>
        </w:rPr>
      </w:pPr>
      <w:r>
        <w:rPr>
          <w:rFonts w:ascii="宋体" w:eastAsia="宋体" w:hAnsi="宋体" w:cs="宋体" w:hint="eastAsia"/>
          <w:bCs/>
          <w:sz w:val="24"/>
          <w:szCs w:val="24"/>
        </w:rPr>
        <w:t>▲整机效率：≥96.3%（100%阻性负载）、≥96.4%（50%阻性负载）、≥96.1%（30%阻性负载）；</w:t>
      </w:r>
    </w:p>
    <w:p w14:paraId="07E543B2" w14:textId="77777777" w:rsidR="00F26E50" w:rsidRDefault="00000000">
      <w:pPr>
        <w:pStyle w:val="a8"/>
        <w:numPr>
          <w:ilvl w:val="0"/>
          <w:numId w:val="5"/>
        </w:numPr>
        <w:spacing w:line="360" w:lineRule="auto"/>
        <w:ind w:firstLine="480"/>
        <w:rPr>
          <w:rFonts w:ascii="宋体" w:eastAsia="宋体" w:hAnsi="宋体" w:cs="宋体" w:hint="eastAsia"/>
          <w:bCs/>
          <w:sz w:val="24"/>
          <w:szCs w:val="24"/>
        </w:rPr>
      </w:pPr>
      <w:r>
        <w:rPr>
          <w:rFonts w:ascii="宋体" w:eastAsia="宋体" w:hAnsi="宋体" w:cs="宋体" w:hint="eastAsia"/>
          <w:bCs/>
          <w:sz w:val="24"/>
          <w:szCs w:val="24"/>
        </w:rPr>
        <w:t>▲输出功率因数：1；</w:t>
      </w:r>
    </w:p>
    <w:p w14:paraId="00D45EF7" w14:textId="77777777" w:rsidR="00F26E50" w:rsidRDefault="00000000">
      <w:pPr>
        <w:pStyle w:val="a8"/>
        <w:numPr>
          <w:ilvl w:val="0"/>
          <w:numId w:val="5"/>
        </w:numPr>
        <w:spacing w:line="360" w:lineRule="auto"/>
        <w:ind w:firstLine="480"/>
        <w:rPr>
          <w:rFonts w:ascii="宋体" w:eastAsia="宋体" w:hAnsi="宋体" w:cs="宋体" w:hint="eastAsia"/>
          <w:bCs/>
          <w:sz w:val="24"/>
          <w:szCs w:val="24"/>
        </w:rPr>
      </w:pPr>
      <w:r>
        <w:rPr>
          <w:rFonts w:ascii="宋体" w:eastAsia="宋体" w:hAnsi="宋体" w:cs="宋体" w:hint="eastAsia"/>
          <w:bCs/>
          <w:sz w:val="24"/>
          <w:szCs w:val="24"/>
        </w:rPr>
        <w:t>过载能力：输出功率额定值125%，机器正常工作时间≥10min；</w:t>
      </w:r>
    </w:p>
    <w:p w14:paraId="169CDE8D" w14:textId="77777777" w:rsidR="00F26E50" w:rsidRDefault="00000000">
      <w:pPr>
        <w:pStyle w:val="a8"/>
        <w:numPr>
          <w:ilvl w:val="0"/>
          <w:numId w:val="5"/>
        </w:numPr>
        <w:spacing w:line="360" w:lineRule="auto"/>
        <w:ind w:firstLine="480"/>
        <w:rPr>
          <w:rFonts w:ascii="宋体" w:eastAsia="宋体" w:hAnsi="宋体" w:cs="宋体" w:hint="eastAsia"/>
          <w:bCs/>
          <w:sz w:val="24"/>
          <w:szCs w:val="24"/>
        </w:rPr>
      </w:pPr>
      <w:r>
        <w:rPr>
          <w:rFonts w:ascii="宋体" w:eastAsia="宋体" w:hAnsi="宋体" w:cs="宋体" w:hint="eastAsia"/>
          <w:bCs/>
          <w:sz w:val="24"/>
          <w:szCs w:val="24"/>
        </w:rPr>
        <w:t>UPS 主机系列获得节能第三方权威机构出具有效期的认证和报告，提供有效期内的相关产品认证及报告。</w:t>
      </w:r>
    </w:p>
    <w:p w14:paraId="33AA5728" w14:textId="77777777" w:rsidR="00F26E50" w:rsidRDefault="00000000">
      <w:pPr>
        <w:pStyle w:val="a8"/>
        <w:numPr>
          <w:ilvl w:val="1"/>
          <w:numId w:val="5"/>
        </w:numPr>
        <w:spacing w:line="360" w:lineRule="auto"/>
        <w:ind w:firstLineChars="0"/>
        <w:rPr>
          <w:rFonts w:ascii="宋体" w:eastAsia="宋体" w:hAnsi="宋体" w:cs="宋体" w:hint="eastAsia"/>
          <w:sz w:val="24"/>
          <w:szCs w:val="24"/>
        </w:rPr>
      </w:pPr>
      <w:r>
        <w:rPr>
          <w:rFonts w:ascii="宋体" w:eastAsia="宋体" w:hAnsi="宋体" w:cs="宋体" w:hint="eastAsia"/>
          <w:b/>
          <w:sz w:val="24"/>
          <w:szCs w:val="24"/>
        </w:rPr>
        <w:t>功能参数</w:t>
      </w:r>
    </w:p>
    <w:p w14:paraId="48954FA4" w14:textId="77777777" w:rsidR="00F26E50" w:rsidRDefault="00000000">
      <w:pPr>
        <w:pStyle w:val="a8"/>
        <w:numPr>
          <w:ilvl w:val="0"/>
          <w:numId w:val="6"/>
        </w:numPr>
        <w:spacing w:line="360" w:lineRule="auto"/>
        <w:ind w:firstLineChars="0"/>
        <w:rPr>
          <w:rFonts w:ascii="宋体" w:eastAsia="宋体" w:hAnsi="宋体" w:cs="宋体" w:hint="eastAsia"/>
          <w:bCs/>
          <w:sz w:val="24"/>
          <w:szCs w:val="24"/>
        </w:rPr>
      </w:pPr>
      <w:r>
        <w:rPr>
          <w:rFonts w:ascii="宋体" w:eastAsia="宋体" w:hAnsi="宋体" w:cs="宋体" w:hint="eastAsia"/>
          <w:bCs/>
          <w:sz w:val="24"/>
          <w:szCs w:val="24"/>
        </w:rPr>
        <w:t xml:space="preserve">▲为了保证系统的可扩展性，投标UPS产品应支持最大8台并机，提供技术证明文件； </w:t>
      </w:r>
    </w:p>
    <w:p w14:paraId="676EEACA" w14:textId="77777777" w:rsidR="00F26E50" w:rsidRDefault="00000000">
      <w:pPr>
        <w:pStyle w:val="a8"/>
        <w:numPr>
          <w:ilvl w:val="0"/>
          <w:numId w:val="6"/>
        </w:numPr>
        <w:spacing w:line="360" w:lineRule="auto"/>
        <w:ind w:firstLine="480"/>
        <w:rPr>
          <w:rFonts w:ascii="宋体" w:eastAsia="宋体" w:hAnsi="宋体" w:cs="宋体" w:hint="eastAsia"/>
          <w:bCs/>
          <w:sz w:val="24"/>
          <w:szCs w:val="24"/>
        </w:rPr>
      </w:pPr>
      <w:r>
        <w:rPr>
          <w:rFonts w:ascii="宋体" w:eastAsia="宋体" w:hAnsi="宋体" w:cs="宋体" w:hint="eastAsia"/>
          <w:bCs/>
          <w:sz w:val="24"/>
          <w:szCs w:val="24"/>
        </w:rPr>
        <w:t>▲为保证UPS具备电池更换的便利性，投标UPS产品外接电池标称电压应满足: 30～50节可选，提供UPS彩页证明。</w:t>
      </w:r>
    </w:p>
    <w:p w14:paraId="3FF70330" w14:textId="77777777" w:rsidR="00F26E50" w:rsidRDefault="00000000">
      <w:pPr>
        <w:pStyle w:val="a8"/>
        <w:numPr>
          <w:ilvl w:val="0"/>
          <w:numId w:val="6"/>
        </w:numPr>
        <w:spacing w:line="360" w:lineRule="auto"/>
        <w:ind w:firstLine="480"/>
        <w:rPr>
          <w:rFonts w:ascii="宋体" w:eastAsia="宋体" w:hAnsi="宋体" w:cs="宋体" w:hint="eastAsia"/>
          <w:bCs/>
          <w:sz w:val="24"/>
          <w:szCs w:val="24"/>
        </w:rPr>
      </w:pPr>
      <w:r>
        <w:rPr>
          <w:rFonts w:ascii="宋体" w:eastAsia="宋体" w:hAnsi="宋体" w:cs="宋体" w:hint="eastAsia"/>
          <w:bCs/>
          <w:sz w:val="24"/>
          <w:szCs w:val="24"/>
        </w:rPr>
        <w:t>▲为保证投标产品能够快速储备电能，投标UPS单个功率模块最大充电电流应≥20A，提供技术证明文件；</w:t>
      </w:r>
    </w:p>
    <w:p w14:paraId="0B7B7B62" w14:textId="77777777" w:rsidR="00F26E50" w:rsidRDefault="00000000">
      <w:pPr>
        <w:pStyle w:val="a8"/>
        <w:numPr>
          <w:ilvl w:val="0"/>
          <w:numId w:val="6"/>
        </w:numPr>
        <w:spacing w:line="360" w:lineRule="auto"/>
        <w:ind w:firstLineChars="0"/>
        <w:rPr>
          <w:rFonts w:ascii="宋体" w:eastAsia="宋体" w:hAnsi="宋体" w:cs="宋体" w:hint="eastAsia"/>
          <w:bCs/>
          <w:sz w:val="24"/>
          <w:szCs w:val="24"/>
        </w:rPr>
      </w:pPr>
      <w:r>
        <w:rPr>
          <w:rFonts w:ascii="宋体" w:eastAsia="宋体" w:hAnsi="宋体" w:cs="宋体" w:hint="eastAsia"/>
          <w:bCs/>
          <w:sz w:val="24"/>
          <w:szCs w:val="24"/>
        </w:rPr>
        <w:t>UPS主机物理参数应结构设计紧凑，占地面积小，设备尺寸不大于600W×850D×2000H，请投标方提供具体数据，并提供官方彩页证明。</w:t>
      </w:r>
    </w:p>
    <w:p w14:paraId="6EFFBB9D" w14:textId="77777777" w:rsidR="00F26E50" w:rsidRDefault="00000000">
      <w:pPr>
        <w:pStyle w:val="a8"/>
        <w:numPr>
          <w:ilvl w:val="0"/>
          <w:numId w:val="6"/>
        </w:numPr>
        <w:spacing w:line="360" w:lineRule="auto"/>
        <w:ind w:firstLine="480"/>
        <w:rPr>
          <w:rFonts w:ascii="宋体" w:eastAsia="宋体" w:hAnsi="宋体" w:cs="宋体" w:hint="eastAsia"/>
          <w:bCs/>
          <w:sz w:val="24"/>
          <w:szCs w:val="24"/>
        </w:rPr>
      </w:pPr>
      <w:r>
        <w:rPr>
          <w:rFonts w:ascii="宋体" w:eastAsia="宋体" w:hAnsi="宋体" w:cs="宋体" w:hint="eastAsia"/>
          <w:bCs/>
          <w:sz w:val="24"/>
          <w:szCs w:val="24"/>
        </w:rPr>
        <w:t>为保证投标产品具备风扇容错能力，投标UPS功率模块散热风扇应满足在单个风扇故障情况下仍可带载50%，在两个故障情况下仍可带载30%，提供技术证明文件。</w:t>
      </w:r>
    </w:p>
    <w:p w14:paraId="42DD4F69" w14:textId="77777777" w:rsidR="00F26E50" w:rsidRDefault="00000000">
      <w:pPr>
        <w:pStyle w:val="a8"/>
        <w:numPr>
          <w:ilvl w:val="0"/>
          <w:numId w:val="6"/>
        </w:numPr>
        <w:spacing w:line="360" w:lineRule="auto"/>
        <w:ind w:firstLine="480"/>
        <w:rPr>
          <w:rFonts w:ascii="宋体" w:eastAsia="宋体" w:hAnsi="宋体" w:cs="宋体" w:hint="eastAsia"/>
          <w:bCs/>
          <w:sz w:val="24"/>
          <w:szCs w:val="24"/>
        </w:rPr>
      </w:pPr>
      <w:r>
        <w:rPr>
          <w:rFonts w:ascii="宋体" w:eastAsia="宋体" w:hAnsi="宋体" w:cs="宋体" w:hint="eastAsia"/>
          <w:bCs/>
          <w:sz w:val="24"/>
          <w:szCs w:val="24"/>
        </w:rPr>
        <w:lastRenderedPageBreak/>
        <w:t>▲为保证投标产品的电磁抗干扰能力，投标UPS应满足静电放电抗扰度A级标准的要求，提供同系列UPS具有CMA或CNAS认证的第三方检测报告证明。</w:t>
      </w:r>
    </w:p>
    <w:p w14:paraId="5BCA1E53" w14:textId="77777777" w:rsidR="00F26E50" w:rsidRDefault="00000000">
      <w:pPr>
        <w:pStyle w:val="a8"/>
        <w:numPr>
          <w:ilvl w:val="0"/>
          <w:numId w:val="6"/>
        </w:numPr>
        <w:spacing w:line="360" w:lineRule="auto"/>
        <w:ind w:firstLine="480"/>
        <w:rPr>
          <w:rFonts w:ascii="宋体" w:eastAsia="宋体" w:hAnsi="宋体" w:cs="宋体" w:hint="eastAsia"/>
          <w:bCs/>
          <w:sz w:val="24"/>
          <w:szCs w:val="24"/>
        </w:rPr>
      </w:pPr>
      <w:r>
        <w:rPr>
          <w:rFonts w:ascii="宋体" w:eastAsia="宋体" w:hAnsi="宋体" w:cs="宋体" w:hint="eastAsia"/>
          <w:bCs/>
          <w:sz w:val="24"/>
          <w:szCs w:val="24"/>
        </w:rPr>
        <w:t>▲UPS主机具备在DSP失效情况下的告警电路设计，以降低软硬件故障带来应急风险，提供第三方技术文件证明。</w:t>
      </w:r>
    </w:p>
    <w:p w14:paraId="65802A07" w14:textId="77777777" w:rsidR="00F26E50" w:rsidRDefault="00000000">
      <w:pPr>
        <w:pStyle w:val="a8"/>
        <w:numPr>
          <w:ilvl w:val="0"/>
          <w:numId w:val="6"/>
        </w:numPr>
        <w:spacing w:line="360" w:lineRule="auto"/>
        <w:ind w:firstLine="480"/>
        <w:rPr>
          <w:rFonts w:ascii="宋体" w:eastAsia="宋体" w:hAnsi="宋体" w:cs="宋体" w:hint="eastAsia"/>
          <w:sz w:val="24"/>
          <w:szCs w:val="24"/>
        </w:rPr>
      </w:pPr>
      <w:r>
        <w:rPr>
          <w:rFonts w:ascii="宋体" w:eastAsia="宋体" w:hAnsi="宋体" w:cs="宋体" w:hint="eastAsia"/>
          <w:sz w:val="24"/>
          <w:szCs w:val="24"/>
        </w:rPr>
        <w:t>▲UPS设备在正常使用环境条件下，平均无故障间隔时间MTBF应不小于10万小时(不含蓄电池)。</w:t>
      </w:r>
      <w:r>
        <w:rPr>
          <w:rFonts w:ascii="宋体" w:eastAsia="宋体" w:hAnsi="宋体" w:cs="宋体" w:hint="eastAsia"/>
          <w:bCs/>
          <w:sz w:val="24"/>
          <w:szCs w:val="24"/>
        </w:rPr>
        <w:t>请投标人提供具体数据</w:t>
      </w:r>
      <w:r>
        <w:rPr>
          <w:rFonts w:ascii="宋体" w:eastAsia="宋体" w:hAnsi="宋体" w:cs="宋体" w:hint="eastAsia"/>
          <w:sz w:val="24"/>
          <w:szCs w:val="24"/>
        </w:rPr>
        <w:t>（h）的证明材料。</w:t>
      </w:r>
    </w:p>
    <w:p w14:paraId="06FDB0FA" w14:textId="70BC0744" w:rsidR="00F26E50" w:rsidRDefault="00000000">
      <w:pPr>
        <w:pStyle w:val="a8"/>
        <w:numPr>
          <w:ilvl w:val="0"/>
          <w:numId w:val="6"/>
        </w:numPr>
        <w:spacing w:line="360" w:lineRule="auto"/>
        <w:ind w:firstLineChars="0"/>
        <w:rPr>
          <w:rFonts w:ascii="宋体" w:eastAsia="宋体" w:hAnsi="宋体" w:cs="宋体" w:hint="eastAsia"/>
          <w:bCs/>
          <w:sz w:val="24"/>
          <w:szCs w:val="24"/>
        </w:rPr>
      </w:pPr>
      <w:r>
        <w:rPr>
          <w:rFonts w:ascii="宋体" w:eastAsia="宋体" w:hAnsi="宋体" w:cs="宋体" w:hint="eastAsia"/>
          <w:bCs/>
          <w:sz w:val="24"/>
          <w:szCs w:val="24"/>
        </w:rPr>
        <w:t>▲投标产品UPS、电池、动环监控系统为统一品牌</w:t>
      </w:r>
      <w:r w:rsidR="003C5E8F">
        <w:rPr>
          <w:rFonts w:ascii="宋体" w:eastAsia="宋体" w:hAnsi="宋体" w:cs="宋体" w:hint="eastAsia"/>
          <w:bCs/>
          <w:sz w:val="24"/>
          <w:szCs w:val="24"/>
        </w:rPr>
        <w:t>，投标人应如实填报《</w:t>
      </w:r>
      <w:r w:rsidR="003C5E8F" w:rsidRPr="003C5E8F">
        <w:rPr>
          <w:rFonts w:ascii="宋体" w:eastAsia="宋体" w:hAnsi="宋体" w:cs="宋体" w:hint="eastAsia"/>
          <w:bCs/>
          <w:sz w:val="24"/>
          <w:szCs w:val="24"/>
        </w:rPr>
        <w:t>投标报价汇总表</w:t>
      </w:r>
      <w:r w:rsidR="003C5E8F">
        <w:rPr>
          <w:rFonts w:ascii="宋体" w:eastAsia="宋体" w:hAnsi="宋体" w:cs="宋体" w:hint="eastAsia"/>
          <w:bCs/>
          <w:sz w:val="24"/>
          <w:szCs w:val="24"/>
        </w:rPr>
        <w:t>》</w:t>
      </w:r>
      <w:r>
        <w:rPr>
          <w:rFonts w:ascii="宋体" w:eastAsia="宋体" w:hAnsi="宋体" w:cs="宋体" w:hint="eastAsia"/>
          <w:bCs/>
          <w:sz w:val="24"/>
          <w:szCs w:val="24"/>
        </w:rPr>
        <w:t>。</w:t>
      </w:r>
    </w:p>
    <w:p w14:paraId="29278DEB" w14:textId="77777777" w:rsidR="00F26E50" w:rsidRDefault="00F26E50">
      <w:pPr>
        <w:pStyle w:val="a8"/>
        <w:spacing w:line="360" w:lineRule="auto"/>
        <w:ind w:firstLineChars="0" w:firstLine="0"/>
        <w:rPr>
          <w:rFonts w:ascii="宋体" w:eastAsia="宋体" w:hAnsi="宋体" w:cs="宋体" w:hint="eastAsia"/>
          <w:sz w:val="24"/>
          <w:szCs w:val="24"/>
        </w:rPr>
      </w:pPr>
    </w:p>
    <w:p w14:paraId="3228F3BE" w14:textId="77777777" w:rsidR="00F26E50" w:rsidRDefault="00000000">
      <w:pPr>
        <w:pStyle w:val="3"/>
        <w:spacing w:before="0" w:after="0" w:line="360" w:lineRule="auto"/>
        <w:rPr>
          <w:rFonts w:ascii="宋体" w:eastAsia="宋体" w:hAnsi="宋体" w:cs="宋体" w:hint="eastAsia"/>
          <w:sz w:val="24"/>
          <w:szCs w:val="24"/>
        </w:rPr>
      </w:pPr>
      <w:r>
        <w:rPr>
          <w:rFonts w:ascii="宋体" w:eastAsia="宋体" w:hAnsi="宋体" w:cs="宋体" w:hint="eastAsia"/>
          <w:sz w:val="24"/>
          <w:szCs w:val="24"/>
        </w:rPr>
        <w:t>4.2.2.3  蓄电池系统技术要求</w:t>
      </w:r>
    </w:p>
    <w:p w14:paraId="50479528" w14:textId="77777777" w:rsidR="00F26E50" w:rsidRDefault="00000000">
      <w:pPr>
        <w:spacing w:line="360" w:lineRule="auto"/>
        <w:rPr>
          <w:rFonts w:ascii="宋体" w:eastAsia="宋体" w:hAnsi="宋体" w:cs="宋体" w:hint="eastAsia"/>
          <w:bCs/>
          <w:sz w:val="24"/>
          <w:szCs w:val="32"/>
        </w:rPr>
      </w:pPr>
      <w:r>
        <w:rPr>
          <w:rFonts w:ascii="宋体" w:eastAsia="宋体" w:hAnsi="宋体" w:cs="宋体" w:hint="eastAsia"/>
          <w:bCs/>
          <w:sz w:val="24"/>
          <w:szCs w:val="32"/>
        </w:rPr>
        <w:t>1）基础参数</w:t>
      </w:r>
    </w:p>
    <w:p w14:paraId="0843A399" w14:textId="77777777" w:rsidR="00F26E50" w:rsidRDefault="00000000">
      <w:pPr>
        <w:pStyle w:val="a8"/>
        <w:numPr>
          <w:ilvl w:val="0"/>
          <w:numId w:val="7"/>
        </w:numPr>
        <w:spacing w:line="360" w:lineRule="auto"/>
        <w:ind w:firstLineChars="0"/>
        <w:rPr>
          <w:rFonts w:ascii="宋体" w:eastAsia="宋体" w:hAnsi="宋体" w:cs="宋体" w:hint="eastAsia"/>
          <w:bCs/>
          <w:sz w:val="24"/>
          <w:szCs w:val="24"/>
        </w:rPr>
      </w:pPr>
      <w:r>
        <w:rPr>
          <w:rFonts w:ascii="宋体" w:eastAsia="宋体" w:hAnsi="宋体" w:cs="宋体" w:hint="eastAsia"/>
          <w:bCs/>
          <w:sz w:val="24"/>
          <w:szCs w:val="24"/>
        </w:rPr>
        <w:t>▲本次需求单个蓄电池电压为12V，容量不低于</w:t>
      </w:r>
      <w:r>
        <w:rPr>
          <w:rFonts w:ascii="宋体" w:eastAsia="宋体" w:hAnsi="宋体" w:cs="宋体" w:hint="eastAsia"/>
          <w:b/>
          <w:sz w:val="24"/>
          <w:szCs w:val="24"/>
        </w:rPr>
        <w:t>65AH、100AH;</w:t>
      </w:r>
      <w:r>
        <w:rPr>
          <w:rFonts w:ascii="宋体" w:eastAsia="宋体" w:hAnsi="宋体" w:cs="宋体" w:hint="eastAsia"/>
          <w:bCs/>
          <w:sz w:val="24"/>
          <w:szCs w:val="24"/>
        </w:rPr>
        <w:t>蓄电池在环境温度20℃~25℃时的浮充设计寿命应不低于10年。</w:t>
      </w:r>
    </w:p>
    <w:p w14:paraId="31061353" w14:textId="77777777" w:rsidR="00F26E50" w:rsidRDefault="00000000">
      <w:pPr>
        <w:pStyle w:val="a8"/>
        <w:numPr>
          <w:ilvl w:val="0"/>
          <w:numId w:val="7"/>
        </w:numPr>
        <w:spacing w:line="360" w:lineRule="auto"/>
        <w:ind w:firstLineChars="0"/>
        <w:rPr>
          <w:rFonts w:ascii="宋体" w:eastAsia="宋体" w:hAnsi="宋体" w:cs="宋体" w:hint="eastAsia"/>
          <w:bCs/>
          <w:sz w:val="24"/>
          <w:szCs w:val="24"/>
        </w:rPr>
      </w:pPr>
      <w:r>
        <w:rPr>
          <w:rFonts w:ascii="宋体" w:eastAsia="宋体" w:hAnsi="宋体" w:cs="宋体" w:hint="eastAsia"/>
          <w:bCs/>
          <w:sz w:val="24"/>
          <w:szCs w:val="24"/>
        </w:rPr>
        <w:t>外观要求：无变形、漏液、裂纹及污迹；标识清晰。</w:t>
      </w:r>
    </w:p>
    <w:p w14:paraId="20D96E3B" w14:textId="77777777" w:rsidR="00F26E50" w:rsidRDefault="00000000">
      <w:pPr>
        <w:pStyle w:val="a8"/>
        <w:numPr>
          <w:ilvl w:val="0"/>
          <w:numId w:val="7"/>
        </w:numPr>
        <w:spacing w:line="360" w:lineRule="auto"/>
        <w:ind w:firstLineChars="0"/>
        <w:rPr>
          <w:rFonts w:ascii="宋体" w:eastAsia="宋体" w:hAnsi="宋体" w:cs="宋体" w:hint="eastAsia"/>
          <w:bCs/>
          <w:sz w:val="24"/>
          <w:szCs w:val="24"/>
        </w:rPr>
      </w:pPr>
      <w:r>
        <w:rPr>
          <w:rFonts w:ascii="宋体" w:eastAsia="宋体" w:hAnsi="宋体" w:cs="宋体" w:hint="eastAsia"/>
          <w:bCs/>
          <w:sz w:val="24"/>
          <w:szCs w:val="24"/>
        </w:rPr>
        <w:t>阻燃性能：符合YDT799-2010中6.4条的要求。</w:t>
      </w:r>
    </w:p>
    <w:p w14:paraId="40B56F42" w14:textId="77777777" w:rsidR="00F26E50" w:rsidRDefault="00000000">
      <w:pPr>
        <w:pStyle w:val="a8"/>
        <w:numPr>
          <w:ilvl w:val="0"/>
          <w:numId w:val="7"/>
        </w:numPr>
        <w:spacing w:line="360" w:lineRule="auto"/>
        <w:ind w:firstLineChars="0"/>
        <w:rPr>
          <w:rFonts w:ascii="宋体" w:eastAsia="宋体" w:hAnsi="宋体" w:cs="宋体" w:hint="eastAsia"/>
          <w:bCs/>
          <w:sz w:val="24"/>
          <w:szCs w:val="24"/>
        </w:rPr>
      </w:pPr>
      <w:r>
        <w:rPr>
          <w:rFonts w:ascii="宋体" w:eastAsia="宋体" w:hAnsi="宋体" w:cs="宋体" w:hint="eastAsia"/>
          <w:bCs/>
          <w:sz w:val="24"/>
          <w:szCs w:val="24"/>
        </w:rPr>
        <w:t>气密性：能承受50KPa正压或负压而不破裂、不开胶，压力释放后壳体无残余变形；</w:t>
      </w:r>
    </w:p>
    <w:p w14:paraId="1B8CA8A3" w14:textId="77777777" w:rsidR="00F26E50" w:rsidRDefault="00000000">
      <w:pPr>
        <w:pStyle w:val="a8"/>
        <w:numPr>
          <w:ilvl w:val="0"/>
          <w:numId w:val="7"/>
        </w:numPr>
        <w:spacing w:line="360" w:lineRule="auto"/>
        <w:ind w:firstLineChars="0"/>
        <w:rPr>
          <w:rFonts w:ascii="宋体" w:eastAsia="宋体" w:hAnsi="宋体" w:cs="宋体" w:hint="eastAsia"/>
          <w:bCs/>
          <w:sz w:val="24"/>
          <w:szCs w:val="24"/>
        </w:rPr>
      </w:pPr>
      <w:r>
        <w:rPr>
          <w:rFonts w:ascii="宋体" w:eastAsia="宋体" w:hAnsi="宋体" w:cs="宋体" w:hint="eastAsia"/>
          <w:bCs/>
          <w:sz w:val="24"/>
          <w:szCs w:val="24"/>
        </w:rPr>
        <w:t>大电流放电：以30I10放电3min，极柱不熔断，内部汇流排不熔断，外观不出现异常；</w:t>
      </w:r>
    </w:p>
    <w:p w14:paraId="77417363" w14:textId="77777777" w:rsidR="00F26E50" w:rsidRDefault="00000000">
      <w:pPr>
        <w:pStyle w:val="a8"/>
        <w:numPr>
          <w:ilvl w:val="0"/>
          <w:numId w:val="7"/>
        </w:numPr>
        <w:spacing w:line="360" w:lineRule="auto"/>
        <w:ind w:firstLineChars="0"/>
        <w:rPr>
          <w:rFonts w:ascii="宋体" w:eastAsia="宋体" w:hAnsi="宋体" w:cs="宋体" w:hint="eastAsia"/>
          <w:bCs/>
          <w:sz w:val="24"/>
          <w:szCs w:val="24"/>
        </w:rPr>
      </w:pPr>
      <w:r>
        <w:rPr>
          <w:rFonts w:ascii="宋体" w:eastAsia="宋体" w:hAnsi="宋体" w:cs="宋体" w:hint="eastAsia"/>
          <w:bCs/>
          <w:sz w:val="24"/>
          <w:szCs w:val="24"/>
        </w:rPr>
        <w:t>耐过充电能力：完全充电后电池以0.3I10A连续充电160小时，无变形，无漏液；</w:t>
      </w:r>
    </w:p>
    <w:p w14:paraId="333C3F16" w14:textId="77777777" w:rsidR="00F26E50" w:rsidRDefault="00000000">
      <w:pPr>
        <w:pStyle w:val="a8"/>
        <w:numPr>
          <w:ilvl w:val="0"/>
          <w:numId w:val="7"/>
        </w:numPr>
        <w:spacing w:line="360" w:lineRule="auto"/>
        <w:ind w:firstLineChars="0"/>
        <w:rPr>
          <w:rFonts w:ascii="宋体" w:eastAsia="宋体" w:hAnsi="宋体" w:cs="宋体" w:hint="eastAsia"/>
          <w:bCs/>
          <w:sz w:val="24"/>
          <w:szCs w:val="24"/>
        </w:rPr>
      </w:pPr>
      <w:r>
        <w:rPr>
          <w:rFonts w:ascii="宋体" w:eastAsia="宋体" w:hAnsi="宋体" w:cs="宋体" w:hint="eastAsia"/>
          <w:bCs/>
          <w:sz w:val="24"/>
          <w:szCs w:val="24"/>
        </w:rPr>
        <w:t>端电压均衡性：开路状态下，最高与最低电压差值≤20mV；浮充状态：进入浮充24小时后，端电压差值≤50mV；放电状态：端电压差值≤200mV；</w:t>
      </w:r>
    </w:p>
    <w:p w14:paraId="4EB5C968" w14:textId="77777777" w:rsidR="00F26E50" w:rsidRDefault="00000000">
      <w:pPr>
        <w:pStyle w:val="a8"/>
        <w:numPr>
          <w:ilvl w:val="0"/>
          <w:numId w:val="7"/>
        </w:numPr>
        <w:spacing w:line="360" w:lineRule="auto"/>
        <w:ind w:firstLineChars="0"/>
        <w:rPr>
          <w:rFonts w:ascii="宋体" w:eastAsia="宋体" w:hAnsi="宋体" w:cs="宋体" w:hint="eastAsia"/>
          <w:bCs/>
          <w:sz w:val="24"/>
          <w:szCs w:val="24"/>
        </w:rPr>
      </w:pPr>
      <w:r>
        <w:rPr>
          <w:rFonts w:ascii="宋体" w:eastAsia="宋体" w:hAnsi="宋体" w:cs="宋体" w:hint="eastAsia"/>
          <w:bCs/>
          <w:sz w:val="24"/>
          <w:szCs w:val="24"/>
        </w:rPr>
        <w:t>电池间连接电压降≤5mV；</w:t>
      </w:r>
    </w:p>
    <w:p w14:paraId="289E7F56" w14:textId="77777777" w:rsidR="00F26E50" w:rsidRDefault="00000000">
      <w:pPr>
        <w:pStyle w:val="a8"/>
        <w:numPr>
          <w:ilvl w:val="0"/>
          <w:numId w:val="7"/>
        </w:numPr>
        <w:spacing w:line="360" w:lineRule="auto"/>
        <w:ind w:firstLineChars="0"/>
        <w:rPr>
          <w:rFonts w:ascii="宋体" w:eastAsia="宋体" w:hAnsi="宋体" w:cs="宋体" w:hint="eastAsia"/>
          <w:bCs/>
          <w:sz w:val="24"/>
          <w:szCs w:val="24"/>
        </w:rPr>
      </w:pPr>
      <w:r>
        <w:rPr>
          <w:rFonts w:ascii="宋体" w:eastAsia="宋体" w:hAnsi="宋体" w:cs="宋体" w:hint="eastAsia"/>
          <w:bCs/>
          <w:sz w:val="24"/>
          <w:szCs w:val="24"/>
        </w:rPr>
        <w:t>过度放电恢复能力：过度放电后容量恢复值≥90%；</w:t>
      </w:r>
    </w:p>
    <w:p w14:paraId="73003136" w14:textId="77777777" w:rsidR="00F26E50" w:rsidRDefault="00000000">
      <w:pPr>
        <w:pStyle w:val="a8"/>
        <w:numPr>
          <w:ilvl w:val="0"/>
          <w:numId w:val="7"/>
        </w:numPr>
        <w:spacing w:line="360" w:lineRule="auto"/>
        <w:ind w:firstLineChars="0"/>
        <w:rPr>
          <w:rFonts w:ascii="宋体" w:eastAsia="宋体" w:hAnsi="宋体" w:cs="宋体" w:hint="eastAsia"/>
          <w:bCs/>
          <w:sz w:val="24"/>
          <w:szCs w:val="24"/>
        </w:rPr>
      </w:pPr>
      <w:r>
        <w:rPr>
          <w:rFonts w:ascii="宋体" w:eastAsia="宋体" w:hAnsi="宋体" w:cs="宋体" w:hint="eastAsia"/>
          <w:bCs/>
          <w:sz w:val="24"/>
          <w:szCs w:val="24"/>
        </w:rPr>
        <w:t>再充电性能：恒压充电24小时的再充电能力因素≥90%；</w:t>
      </w:r>
    </w:p>
    <w:p w14:paraId="4D491F86" w14:textId="77777777" w:rsidR="00F26E50" w:rsidRDefault="00000000">
      <w:pPr>
        <w:pStyle w:val="a8"/>
        <w:numPr>
          <w:ilvl w:val="0"/>
          <w:numId w:val="7"/>
        </w:numPr>
        <w:spacing w:line="360" w:lineRule="auto"/>
        <w:ind w:firstLineChars="0"/>
        <w:rPr>
          <w:rFonts w:ascii="宋体" w:eastAsia="宋体" w:hAnsi="宋体" w:cs="宋体" w:hint="eastAsia"/>
          <w:bCs/>
          <w:sz w:val="24"/>
          <w:szCs w:val="24"/>
        </w:rPr>
      </w:pPr>
      <w:r>
        <w:rPr>
          <w:rFonts w:ascii="宋体" w:eastAsia="宋体" w:hAnsi="宋体" w:cs="宋体" w:hint="eastAsia"/>
          <w:bCs/>
          <w:sz w:val="24"/>
          <w:szCs w:val="24"/>
        </w:rPr>
        <w:t>容量一致性：同组蓄电池10小时率容量试验时，最大实际容量与最小实际容量差值≤2%（12V）；</w:t>
      </w:r>
    </w:p>
    <w:p w14:paraId="4A694287" w14:textId="77777777" w:rsidR="00F26E50" w:rsidRDefault="00000000">
      <w:pPr>
        <w:pStyle w:val="a8"/>
        <w:numPr>
          <w:ilvl w:val="0"/>
          <w:numId w:val="7"/>
        </w:numPr>
        <w:spacing w:line="360" w:lineRule="auto"/>
        <w:ind w:firstLineChars="0"/>
        <w:rPr>
          <w:rFonts w:ascii="宋体" w:eastAsia="宋体" w:hAnsi="宋体" w:cs="宋体" w:hint="eastAsia"/>
          <w:bCs/>
          <w:sz w:val="24"/>
          <w:szCs w:val="24"/>
        </w:rPr>
      </w:pPr>
      <w:r>
        <w:rPr>
          <w:rFonts w:ascii="宋体" w:eastAsia="宋体" w:hAnsi="宋体" w:cs="宋体" w:hint="eastAsia"/>
          <w:bCs/>
          <w:sz w:val="24"/>
          <w:szCs w:val="24"/>
        </w:rPr>
        <w:lastRenderedPageBreak/>
        <w:t>容量保存率：完全充电的蓄电池，在25±2°的环境中，静置28天后，其容量保持率应在97%C</w:t>
      </w:r>
      <w:r>
        <w:rPr>
          <w:rFonts w:ascii="宋体" w:eastAsia="宋体" w:hAnsi="宋体" w:cs="宋体" w:hint="eastAsia"/>
          <w:bCs/>
          <w:sz w:val="24"/>
          <w:szCs w:val="24"/>
          <w:vertAlign w:val="subscript"/>
        </w:rPr>
        <w:t>10</w:t>
      </w:r>
      <w:r>
        <w:rPr>
          <w:rFonts w:ascii="宋体" w:eastAsia="宋体" w:hAnsi="宋体" w:cs="宋体" w:hint="eastAsia"/>
          <w:bCs/>
          <w:sz w:val="24"/>
          <w:szCs w:val="24"/>
        </w:rPr>
        <w:t>以上；</w:t>
      </w:r>
    </w:p>
    <w:p w14:paraId="1F7BF3C4" w14:textId="77777777" w:rsidR="00F26E50" w:rsidRDefault="00000000">
      <w:pPr>
        <w:pStyle w:val="a8"/>
        <w:numPr>
          <w:ilvl w:val="0"/>
          <w:numId w:val="7"/>
        </w:numPr>
        <w:spacing w:line="360" w:lineRule="auto"/>
        <w:ind w:firstLineChars="0"/>
        <w:rPr>
          <w:rFonts w:ascii="宋体" w:eastAsia="宋体" w:hAnsi="宋体" w:cs="宋体" w:hint="eastAsia"/>
          <w:bCs/>
          <w:sz w:val="24"/>
          <w:szCs w:val="24"/>
        </w:rPr>
      </w:pPr>
      <w:r>
        <w:rPr>
          <w:rFonts w:ascii="宋体" w:eastAsia="宋体" w:hAnsi="宋体" w:cs="宋体" w:hint="eastAsia"/>
          <w:bCs/>
          <w:sz w:val="24"/>
          <w:szCs w:val="24"/>
        </w:rPr>
        <w:t>密封反应效率：97%以上（12V）；</w:t>
      </w:r>
    </w:p>
    <w:p w14:paraId="0219115A" w14:textId="77777777" w:rsidR="00F26E50" w:rsidRDefault="00000000">
      <w:pPr>
        <w:pStyle w:val="a8"/>
        <w:numPr>
          <w:ilvl w:val="0"/>
          <w:numId w:val="7"/>
        </w:numPr>
        <w:spacing w:line="360" w:lineRule="auto"/>
        <w:ind w:firstLineChars="0"/>
        <w:rPr>
          <w:rFonts w:ascii="宋体" w:eastAsia="宋体" w:hAnsi="宋体" w:cs="宋体" w:hint="eastAsia"/>
          <w:bCs/>
          <w:sz w:val="24"/>
          <w:szCs w:val="24"/>
        </w:rPr>
      </w:pPr>
      <w:r>
        <w:rPr>
          <w:rFonts w:ascii="宋体" w:eastAsia="宋体" w:hAnsi="宋体" w:cs="宋体" w:hint="eastAsia"/>
          <w:bCs/>
          <w:sz w:val="24"/>
          <w:szCs w:val="24"/>
        </w:rPr>
        <w:t>蓄电池内阻：≤5mΩ（12V），同组蓄电池内阻偏差≤10%；</w:t>
      </w:r>
    </w:p>
    <w:p w14:paraId="4A141197" w14:textId="77777777" w:rsidR="00F26E50" w:rsidRDefault="00000000">
      <w:pPr>
        <w:pStyle w:val="a8"/>
        <w:numPr>
          <w:ilvl w:val="0"/>
          <w:numId w:val="7"/>
        </w:numPr>
        <w:spacing w:line="360" w:lineRule="auto"/>
        <w:ind w:firstLineChars="0"/>
        <w:rPr>
          <w:rFonts w:ascii="宋体" w:eastAsia="宋体" w:hAnsi="宋体" w:cs="宋体" w:hint="eastAsia"/>
          <w:bCs/>
          <w:sz w:val="24"/>
          <w:szCs w:val="24"/>
        </w:rPr>
      </w:pPr>
      <w:r>
        <w:rPr>
          <w:rFonts w:ascii="宋体" w:eastAsia="宋体" w:hAnsi="宋体" w:cs="宋体" w:hint="eastAsia"/>
          <w:bCs/>
          <w:sz w:val="24"/>
          <w:szCs w:val="24"/>
        </w:rPr>
        <w:t>蓄电池的安全阀有自动开启和关闭的功能，开阀压应是10--30kPa，闭阀压应是3--20kPa；</w:t>
      </w:r>
    </w:p>
    <w:p w14:paraId="381BA5AC" w14:textId="77777777" w:rsidR="00F26E50" w:rsidRDefault="00000000">
      <w:pPr>
        <w:spacing w:line="360" w:lineRule="auto"/>
        <w:rPr>
          <w:rFonts w:ascii="宋体" w:eastAsia="宋体" w:hAnsi="宋体" w:cs="宋体" w:hint="eastAsia"/>
          <w:bCs/>
          <w:sz w:val="24"/>
          <w:szCs w:val="24"/>
        </w:rPr>
      </w:pPr>
      <w:r>
        <w:rPr>
          <w:rFonts w:ascii="宋体" w:eastAsia="宋体" w:hAnsi="宋体" w:cs="宋体" w:hint="eastAsia"/>
          <w:bCs/>
          <w:sz w:val="24"/>
          <w:szCs w:val="24"/>
        </w:rPr>
        <w:t>2）功能性参数</w:t>
      </w:r>
    </w:p>
    <w:p w14:paraId="2BCAFDC3" w14:textId="77777777" w:rsidR="00F26E50" w:rsidRDefault="00000000">
      <w:pPr>
        <w:pStyle w:val="a8"/>
        <w:numPr>
          <w:ilvl w:val="0"/>
          <w:numId w:val="8"/>
        </w:numPr>
        <w:spacing w:line="360" w:lineRule="auto"/>
        <w:ind w:firstLineChars="0"/>
        <w:rPr>
          <w:rFonts w:ascii="宋体" w:eastAsia="宋体" w:hAnsi="宋体" w:cs="宋体" w:hint="eastAsia"/>
          <w:bCs/>
          <w:sz w:val="24"/>
          <w:szCs w:val="24"/>
        </w:rPr>
      </w:pPr>
      <w:r>
        <w:rPr>
          <w:rFonts w:ascii="宋体" w:eastAsia="宋体" w:hAnsi="宋体" w:cs="宋体" w:hint="eastAsia"/>
          <w:bCs/>
          <w:sz w:val="24"/>
          <w:szCs w:val="24"/>
        </w:rPr>
        <w:t>▲蓄电池必须采取一系列安全防护设计及措施，以保障其在运输、安装及使用过程中的安全性。具体要求：必须配置防滑防酸型保护托盘等装置，防止因电池安装过程中滑倒或其他异常情况导致电池漏液，进而引发短路甚至着火事故。必须具备防止电池在运输过程中发生碰撞的设计，同时能够控制蓄电池的有效安装距离，避免因碰撞造成电池外壳破碎，以及因安装不当引发的各类安全隐患。为证明上述安全防护设计及措施的有效性，需提供由第三方权威机构出具的技术说明文件。</w:t>
      </w:r>
    </w:p>
    <w:p w14:paraId="537A1A58" w14:textId="77777777" w:rsidR="00F26E50" w:rsidRDefault="00000000">
      <w:pPr>
        <w:pStyle w:val="a8"/>
        <w:numPr>
          <w:ilvl w:val="0"/>
          <w:numId w:val="8"/>
        </w:numPr>
        <w:spacing w:line="360" w:lineRule="auto"/>
        <w:ind w:firstLineChars="0"/>
        <w:rPr>
          <w:rFonts w:ascii="宋体" w:eastAsia="宋体" w:hAnsi="宋体" w:cs="宋体" w:hint="eastAsia"/>
          <w:sz w:val="24"/>
          <w:szCs w:val="24"/>
        </w:rPr>
      </w:pPr>
      <w:r>
        <w:rPr>
          <w:rFonts w:ascii="宋体" w:eastAsia="宋体" w:hAnsi="宋体" w:cs="宋体" w:hint="eastAsia"/>
          <w:bCs/>
          <w:sz w:val="24"/>
          <w:szCs w:val="24"/>
        </w:rPr>
        <w:t>▲蓄电池应具有先进的板栅设计，避免使用、搬运、安装不当造成的安全隐患，提高活性物质利用率，要求提供第三方权威机构提供的技术说明文件；</w:t>
      </w:r>
    </w:p>
    <w:p w14:paraId="014DD9A0" w14:textId="77777777" w:rsidR="00F26E50" w:rsidRDefault="00000000">
      <w:pPr>
        <w:pStyle w:val="3"/>
        <w:spacing w:before="0" w:after="0" w:line="360" w:lineRule="auto"/>
        <w:rPr>
          <w:rFonts w:ascii="宋体" w:eastAsia="宋体" w:hAnsi="宋体" w:cs="宋体" w:hint="eastAsia"/>
          <w:sz w:val="24"/>
          <w:szCs w:val="24"/>
        </w:rPr>
      </w:pPr>
      <w:r>
        <w:rPr>
          <w:rFonts w:ascii="宋体" w:eastAsia="宋体" w:hAnsi="宋体" w:cs="宋体" w:hint="eastAsia"/>
          <w:sz w:val="24"/>
          <w:szCs w:val="24"/>
        </w:rPr>
        <w:t>4.2.2.4 UPS集中监控要求</w:t>
      </w:r>
    </w:p>
    <w:p w14:paraId="46AC085C" w14:textId="77777777" w:rsidR="00F26E50" w:rsidRDefault="00000000">
      <w:pPr>
        <w:pStyle w:val="a8"/>
        <w:widowControl/>
        <w:spacing w:line="360" w:lineRule="auto"/>
        <w:ind w:firstLine="480"/>
        <w:contextualSpacing/>
        <w:rPr>
          <w:rFonts w:ascii="宋体" w:eastAsia="宋体" w:hAnsi="宋体" w:cs="宋体" w:hint="eastAsia"/>
          <w:bCs/>
          <w:sz w:val="24"/>
          <w:szCs w:val="24"/>
        </w:rPr>
      </w:pPr>
      <w:r>
        <w:rPr>
          <w:rFonts w:ascii="宋体" w:eastAsia="宋体" w:hAnsi="宋体" w:cs="宋体" w:hint="eastAsia"/>
          <w:bCs/>
          <w:sz w:val="24"/>
          <w:szCs w:val="24"/>
        </w:rPr>
        <w:t>本项目需要新建一套动力监控系统，提供一个整体的动力监控接口，实现对UPS等设备的不间断监控，发现部件故障或参数异常，即时采取声、光等多种报警方式，记录历史数据和报警事件，所有监控信息</w:t>
      </w:r>
      <w:r>
        <w:rPr>
          <w:rFonts w:ascii="宋体" w:eastAsia="宋体" w:hAnsi="宋体" w:cs="宋体" w:hint="eastAsia"/>
          <w:sz w:val="24"/>
          <w:szCs w:val="24"/>
        </w:rPr>
        <w:t>提供MODBUS接口给管理平台集成接入</w:t>
      </w:r>
      <w:r>
        <w:rPr>
          <w:rFonts w:ascii="宋体" w:eastAsia="宋体" w:hAnsi="宋体" w:cs="宋体" w:hint="eastAsia"/>
          <w:bCs/>
          <w:sz w:val="24"/>
          <w:szCs w:val="24"/>
        </w:rPr>
        <w:t>。</w:t>
      </w:r>
    </w:p>
    <w:p w14:paraId="245FE2B5" w14:textId="77777777" w:rsidR="00F26E50" w:rsidRDefault="00000000">
      <w:pPr>
        <w:pStyle w:val="a8"/>
        <w:numPr>
          <w:ilvl w:val="0"/>
          <w:numId w:val="9"/>
        </w:numPr>
        <w:spacing w:line="360" w:lineRule="auto"/>
        <w:ind w:firstLineChars="0"/>
        <w:rPr>
          <w:rFonts w:ascii="宋体" w:eastAsia="宋体" w:hAnsi="宋体" w:cs="宋体" w:hint="eastAsia"/>
          <w:bCs/>
          <w:sz w:val="24"/>
          <w:szCs w:val="24"/>
        </w:rPr>
      </w:pPr>
      <w:r>
        <w:rPr>
          <w:rFonts w:ascii="宋体" w:eastAsia="宋体" w:hAnsi="宋体" w:cs="宋体" w:hint="eastAsia"/>
          <w:bCs/>
          <w:sz w:val="24"/>
          <w:szCs w:val="24"/>
        </w:rPr>
        <w:t>主要设备监控信息应包含且不限于如下要求：</w:t>
      </w:r>
    </w:p>
    <w:p w14:paraId="221FD253" w14:textId="77777777" w:rsidR="00F26E50" w:rsidRDefault="00000000">
      <w:pPr>
        <w:pStyle w:val="a8"/>
        <w:numPr>
          <w:ilvl w:val="0"/>
          <w:numId w:val="10"/>
        </w:numPr>
        <w:spacing w:line="360" w:lineRule="auto"/>
        <w:ind w:left="0" w:firstLineChars="0" w:firstLine="0"/>
        <w:rPr>
          <w:rFonts w:ascii="宋体" w:eastAsia="宋体" w:hAnsi="宋体" w:cs="宋体" w:hint="eastAsia"/>
          <w:bCs/>
          <w:sz w:val="24"/>
          <w:szCs w:val="24"/>
        </w:rPr>
      </w:pPr>
      <w:r>
        <w:rPr>
          <w:rFonts w:ascii="宋体" w:eastAsia="宋体" w:hAnsi="宋体" w:cs="宋体" w:hint="eastAsia"/>
          <w:bCs/>
          <w:sz w:val="24"/>
          <w:szCs w:val="24"/>
        </w:rPr>
        <w:t>UPS监控：运行状态、工作状态、主路参数、旁路参数、输入输出参数、电池参数等；</w:t>
      </w:r>
    </w:p>
    <w:p w14:paraId="7D9CD5BD" w14:textId="77777777" w:rsidR="00F26E50" w:rsidRDefault="00000000">
      <w:pPr>
        <w:pStyle w:val="a8"/>
        <w:numPr>
          <w:ilvl w:val="0"/>
          <w:numId w:val="9"/>
        </w:numPr>
        <w:spacing w:line="360" w:lineRule="auto"/>
        <w:ind w:firstLineChars="0"/>
        <w:rPr>
          <w:rFonts w:ascii="宋体" w:eastAsia="宋体" w:hAnsi="宋体" w:cs="宋体" w:hint="eastAsia"/>
          <w:bCs/>
          <w:sz w:val="24"/>
          <w:szCs w:val="24"/>
        </w:rPr>
      </w:pPr>
      <w:r>
        <w:rPr>
          <w:rFonts w:ascii="宋体" w:eastAsia="宋体" w:hAnsi="宋体" w:cs="宋体" w:hint="eastAsia"/>
          <w:bCs/>
          <w:sz w:val="24"/>
          <w:szCs w:val="24"/>
        </w:rPr>
        <w:t>系统显示界面</w:t>
      </w:r>
    </w:p>
    <w:p w14:paraId="6D5A372F" w14:textId="77777777" w:rsidR="00F26E50" w:rsidRDefault="00000000">
      <w:pPr>
        <w:pStyle w:val="a8"/>
        <w:numPr>
          <w:ilvl w:val="0"/>
          <w:numId w:val="10"/>
        </w:numPr>
        <w:spacing w:line="360" w:lineRule="auto"/>
        <w:ind w:firstLineChars="0"/>
        <w:rPr>
          <w:rFonts w:ascii="宋体" w:eastAsia="宋体" w:hAnsi="宋体" w:cs="宋体" w:hint="eastAsia"/>
          <w:bCs/>
          <w:sz w:val="24"/>
          <w:szCs w:val="24"/>
        </w:rPr>
      </w:pPr>
      <w:r>
        <w:rPr>
          <w:rFonts w:ascii="宋体" w:eastAsia="宋体" w:hAnsi="宋体" w:cs="宋体" w:hint="eastAsia"/>
          <w:bCs/>
          <w:sz w:val="24"/>
          <w:szCs w:val="24"/>
        </w:rPr>
        <w:t xml:space="preserve">监控系统应可直观的展现包括配电、UPS的位置、数据及告警状态信息； </w:t>
      </w:r>
    </w:p>
    <w:p w14:paraId="796EAEF0" w14:textId="77777777" w:rsidR="00F26E50" w:rsidRDefault="00000000">
      <w:pPr>
        <w:pStyle w:val="a8"/>
        <w:numPr>
          <w:ilvl w:val="0"/>
          <w:numId w:val="9"/>
        </w:numPr>
        <w:spacing w:line="360" w:lineRule="auto"/>
        <w:ind w:firstLineChars="0"/>
        <w:rPr>
          <w:rFonts w:ascii="宋体" w:eastAsia="宋体" w:hAnsi="宋体" w:cs="宋体" w:hint="eastAsia"/>
          <w:bCs/>
          <w:sz w:val="24"/>
          <w:szCs w:val="24"/>
        </w:rPr>
      </w:pPr>
      <w:r>
        <w:rPr>
          <w:rFonts w:ascii="宋体" w:eastAsia="宋体" w:hAnsi="宋体" w:cs="宋体" w:hint="eastAsia"/>
          <w:bCs/>
          <w:sz w:val="24"/>
          <w:szCs w:val="24"/>
        </w:rPr>
        <w:t>对外接口要求</w:t>
      </w:r>
    </w:p>
    <w:p w14:paraId="10305F5E" w14:textId="77777777" w:rsidR="00F26E50" w:rsidRDefault="00000000">
      <w:pPr>
        <w:pStyle w:val="a8"/>
        <w:numPr>
          <w:ilvl w:val="0"/>
          <w:numId w:val="10"/>
        </w:numPr>
        <w:spacing w:line="360" w:lineRule="auto"/>
        <w:ind w:firstLineChars="0"/>
        <w:rPr>
          <w:rFonts w:ascii="宋体" w:eastAsia="宋体" w:hAnsi="宋体" w:cs="宋体" w:hint="eastAsia"/>
          <w:bCs/>
          <w:sz w:val="24"/>
          <w:szCs w:val="24"/>
        </w:rPr>
      </w:pPr>
      <w:r>
        <w:rPr>
          <w:rFonts w:ascii="宋体" w:eastAsia="宋体" w:hAnsi="宋体" w:cs="宋体" w:hint="eastAsia"/>
          <w:bCs/>
          <w:sz w:val="24"/>
          <w:szCs w:val="24"/>
        </w:rPr>
        <w:t>具有良好的兼容性及二次开发能力，可集成基于标准接口及协议的第三方设备接入。</w:t>
      </w:r>
    </w:p>
    <w:p w14:paraId="62AE692A" w14:textId="77777777" w:rsidR="00F26E50" w:rsidRDefault="00000000">
      <w:pPr>
        <w:pStyle w:val="a8"/>
        <w:numPr>
          <w:ilvl w:val="0"/>
          <w:numId w:val="10"/>
        </w:numPr>
        <w:spacing w:line="360" w:lineRule="auto"/>
        <w:ind w:firstLineChars="0"/>
        <w:rPr>
          <w:rFonts w:ascii="宋体" w:eastAsia="宋体" w:hAnsi="宋体" w:cs="宋体" w:hint="eastAsia"/>
          <w:bCs/>
          <w:sz w:val="24"/>
          <w:szCs w:val="24"/>
        </w:rPr>
      </w:pPr>
      <w:r>
        <w:rPr>
          <w:rFonts w:ascii="宋体" w:eastAsia="宋体" w:hAnsi="宋体" w:cs="宋体" w:hint="eastAsia"/>
          <w:bCs/>
          <w:sz w:val="24"/>
          <w:szCs w:val="24"/>
        </w:rPr>
        <w:lastRenderedPageBreak/>
        <w:t>具备标准的开放性接口，可</w:t>
      </w:r>
      <w:r>
        <w:rPr>
          <w:rFonts w:ascii="宋体" w:eastAsia="宋体" w:hAnsi="宋体" w:cs="宋体" w:hint="eastAsia"/>
          <w:sz w:val="24"/>
          <w:szCs w:val="24"/>
        </w:rPr>
        <w:t>提供MODBUS协议</w:t>
      </w:r>
      <w:r>
        <w:rPr>
          <w:rFonts w:ascii="宋体" w:eastAsia="宋体" w:hAnsi="宋体" w:cs="宋体" w:hint="eastAsia"/>
          <w:bCs/>
          <w:sz w:val="24"/>
          <w:szCs w:val="24"/>
        </w:rPr>
        <w:t>，向上集成到上一级系统中。</w:t>
      </w:r>
    </w:p>
    <w:p w14:paraId="609FADD6" w14:textId="77777777" w:rsidR="00F26E50" w:rsidRDefault="00000000">
      <w:pPr>
        <w:pStyle w:val="a8"/>
        <w:numPr>
          <w:ilvl w:val="0"/>
          <w:numId w:val="9"/>
        </w:numPr>
        <w:spacing w:line="360" w:lineRule="auto"/>
        <w:ind w:firstLineChars="0"/>
        <w:rPr>
          <w:rFonts w:ascii="宋体" w:eastAsia="宋体" w:hAnsi="宋体" w:cs="宋体" w:hint="eastAsia"/>
          <w:bCs/>
          <w:sz w:val="24"/>
          <w:szCs w:val="24"/>
        </w:rPr>
      </w:pPr>
      <w:r>
        <w:rPr>
          <w:rFonts w:ascii="宋体" w:eastAsia="宋体" w:hAnsi="宋体" w:cs="宋体" w:hint="eastAsia"/>
          <w:bCs/>
          <w:sz w:val="24"/>
          <w:szCs w:val="24"/>
        </w:rPr>
        <w:t>报警要求：具备多种报警方式，包括但不限于电话、短信等。</w:t>
      </w:r>
    </w:p>
    <w:p w14:paraId="09EE1936" w14:textId="77777777" w:rsidR="00F26E50" w:rsidRDefault="00000000">
      <w:pPr>
        <w:pStyle w:val="a8"/>
        <w:numPr>
          <w:ilvl w:val="0"/>
          <w:numId w:val="9"/>
        </w:numPr>
        <w:spacing w:line="360" w:lineRule="auto"/>
        <w:ind w:firstLineChars="0"/>
        <w:rPr>
          <w:rFonts w:ascii="宋体" w:eastAsia="宋体" w:hAnsi="宋体" w:cs="宋体" w:hint="eastAsia"/>
          <w:bCs/>
          <w:sz w:val="24"/>
          <w:szCs w:val="24"/>
        </w:rPr>
      </w:pPr>
      <w:r>
        <w:rPr>
          <w:rFonts w:ascii="宋体" w:eastAsia="宋体" w:hAnsi="宋体" w:cs="宋体" w:hint="eastAsia"/>
          <w:bCs/>
          <w:sz w:val="24"/>
          <w:szCs w:val="24"/>
        </w:rPr>
        <w:t>监控主机硬件要求：</w:t>
      </w:r>
    </w:p>
    <w:p w14:paraId="472F90B7" w14:textId="77777777" w:rsidR="00F26E50" w:rsidRDefault="00000000">
      <w:pPr>
        <w:pStyle w:val="a8"/>
        <w:numPr>
          <w:ilvl w:val="0"/>
          <w:numId w:val="10"/>
        </w:numPr>
        <w:spacing w:line="360" w:lineRule="auto"/>
        <w:ind w:firstLineChars="0"/>
        <w:rPr>
          <w:rFonts w:ascii="宋体" w:eastAsia="宋体" w:hAnsi="宋体" w:cs="宋体" w:hint="eastAsia"/>
          <w:bCs/>
          <w:sz w:val="24"/>
          <w:szCs w:val="24"/>
        </w:rPr>
      </w:pPr>
      <w:r>
        <w:rPr>
          <w:rFonts w:ascii="宋体" w:eastAsia="宋体" w:hAnsi="宋体" w:cs="宋体" w:hint="eastAsia"/>
          <w:bCs/>
          <w:sz w:val="24"/>
          <w:szCs w:val="24"/>
        </w:rPr>
        <w:t>监控主机应采用机架式一体化监控主机，将传统工控机及串口服务器集成于一体节省占用空间；监控主机上应能直接拓展交换机接口，可同时接入多个串口设备及网口设备，无需另外配置串口服务器，提供多种系统风格及界面；具备开发性北向接口，可供第三方平台集成管理。</w:t>
      </w:r>
    </w:p>
    <w:p w14:paraId="606DE3A6" w14:textId="77777777" w:rsidR="00F26E50" w:rsidRDefault="00000000">
      <w:pPr>
        <w:pStyle w:val="a8"/>
        <w:numPr>
          <w:ilvl w:val="0"/>
          <w:numId w:val="9"/>
        </w:numPr>
        <w:spacing w:line="360" w:lineRule="auto"/>
        <w:ind w:firstLineChars="0"/>
        <w:rPr>
          <w:rFonts w:ascii="宋体" w:eastAsia="宋体" w:hAnsi="宋体" w:cs="宋体" w:hint="eastAsia"/>
          <w:bCs/>
          <w:sz w:val="24"/>
          <w:szCs w:val="24"/>
        </w:rPr>
      </w:pPr>
      <w:r>
        <w:rPr>
          <w:rFonts w:ascii="宋体" w:eastAsia="宋体" w:hAnsi="宋体" w:cs="宋体" w:hint="eastAsia"/>
          <w:bCs/>
          <w:sz w:val="24"/>
          <w:szCs w:val="24"/>
        </w:rPr>
        <w:t>▲监控主机技术参数：含监控系统软件，正版操作系统软件，支持3D，远程可通过IE或客户端查看数据，本次UPS监控系统需具备动环监控专用的《计算机软件著作权证书》，请投标人提供相应证明。</w:t>
      </w:r>
    </w:p>
    <w:p w14:paraId="53CDFD6F" w14:textId="77777777" w:rsidR="00F26E50" w:rsidRDefault="00000000">
      <w:pPr>
        <w:pStyle w:val="a8"/>
        <w:numPr>
          <w:ilvl w:val="0"/>
          <w:numId w:val="9"/>
        </w:numPr>
        <w:spacing w:line="360" w:lineRule="auto"/>
        <w:ind w:firstLineChars="0"/>
        <w:rPr>
          <w:rFonts w:ascii="宋体" w:eastAsia="宋体" w:hAnsi="宋体" w:cs="宋体" w:hint="eastAsia"/>
          <w:bCs/>
          <w:sz w:val="24"/>
          <w:szCs w:val="24"/>
        </w:rPr>
      </w:pPr>
      <w:r>
        <w:rPr>
          <w:rFonts w:ascii="宋体" w:eastAsia="宋体" w:hAnsi="宋体" w:cs="宋体" w:hint="eastAsia"/>
          <w:bCs/>
          <w:sz w:val="24"/>
          <w:szCs w:val="24"/>
        </w:rPr>
        <w:t>操作系统：Windows。</w:t>
      </w:r>
    </w:p>
    <w:p w14:paraId="1E7D4DB4" w14:textId="77777777" w:rsidR="00F26E50" w:rsidRDefault="00000000">
      <w:pPr>
        <w:pStyle w:val="a8"/>
        <w:numPr>
          <w:ilvl w:val="0"/>
          <w:numId w:val="9"/>
        </w:numPr>
        <w:spacing w:line="360" w:lineRule="auto"/>
        <w:ind w:firstLineChars="0"/>
        <w:rPr>
          <w:rFonts w:ascii="宋体" w:eastAsia="宋体" w:hAnsi="宋体" w:cs="宋体" w:hint="eastAsia"/>
          <w:bCs/>
          <w:sz w:val="24"/>
          <w:szCs w:val="24"/>
        </w:rPr>
      </w:pPr>
      <w:r>
        <w:rPr>
          <w:rFonts w:ascii="宋体" w:eastAsia="宋体" w:hAnsi="宋体" w:cs="宋体" w:hint="eastAsia"/>
          <w:bCs/>
          <w:sz w:val="24"/>
          <w:szCs w:val="24"/>
        </w:rPr>
        <w:t>提供可显示的电脑主机、显示器和与之连接的通讯线路安装和调试工作。需要显示上述所有UPS主机的工作状况。</w:t>
      </w:r>
    </w:p>
    <w:p w14:paraId="53F0D510" w14:textId="77777777" w:rsidR="00F26E50" w:rsidRDefault="00F26E50">
      <w:pPr>
        <w:pStyle w:val="a8"/>
        <w:ind w:leftChars="200" w:left="420" w:firstLineChars="0" w:firstLine="0"/>
        <w:rPr>
          <w:rFonts w:ascii="宋体" w:eastAsia="宋体" w:hAnsi="宋体" w:cs="宋体" w:hint="eastAsia"/>
          <w:color w:val="000000"/>
          <w:kern w:val="0"/>
          <w:sz w:val="24"/>
          <w:szCs w:val="24"/>
        </w:rPr>
      </w:pPr>
    </w:p>
    <w:sectPr w:rsidR="00F26E50">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仿宋_GB18030">
    <w:charset w:val="86"/>
    <w:family w:val="auto"/>
    <w:pitch w:val="default"/>
    <w:sig w:usb0="00000001" w:usb1="08000000" w:usb2="0000000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900BB29"/>
    <w:multiLevelType w:val="singleLevel"/>
    <w:tmpl w:val="9900BB29"/>
    <w:lvl w:ilvl="0">
      <w:start w:val="1"/>
      <w:numFmt w:val="bullet"/>
      <w:lvlText w:val=""/>
      <w:lvlJc w:val="left"/>
      <w:pPr>
        <w:ind w:left="420" w:hanging="420"/>
      </w:pPr>
      <w:rPr>
        <w:rFonts w:ascii="Wingdings" w:hAnsi="Wingdings" w:hint="default"/>
      </w:rPr>
    </w:lvl>
  </w:abstractNum>
  <w:abstractNum w:abstractNumId="1" w15:restartNumberingAfterBreak="0">
    <w:nsid w:val="0BE50E0D"/>
    <w:multiLevelType w:val="multilevel"/>
    <w:tmpl w:val="0BE50E0D"/>
    <w:lvl w:ilvl="0">
      <w:start w:val="1"/>
      <w:numFmt w:val="decimal"/>
      <w:suff w:val="nothing"/>
      <w:lvlText w:val="（%1）"/>
      <w:lvlJc w:val="left"/>
      <w:pPr>
        <w:ind w:left="0" w:firstLine="0"/>
      </w:pPr>
      <w:rPr>
        <w:rFonts w:hint="eastAsia"/>
        <w:lang w:val="en-US"/>
      </w:rPr>
    </w:lvl>
    <w:lvl w:ilvl="1">
      <w:start w:val="2"/>
      <w:numFmt w:val="decimal"/>
      <w:lvlText w:val="%2）"/>
      <w:lvlJc w:val="left"/>
      <w:pPr>
        <w:ind w:left="780" w:hanging="360"/>
      </w:pPr>
      <w:rPr>
        <w:rFonts w:hint="default"/>
      </w:rPr>
    </w:lvl>
    <w:lvl w:ilvl="2">
      <w:start w:val="1"/>
      <w:numFmt w:val="decimal"/>
      <w:lvlText w:val="%3）"/>
      <w:lvlJc w:val="left"/>
      <w:pPr>
        <w:ind w:left="1200" w:hanging="360"/>
      </w:pPr>
      <w:rPr>
        <w:rFonts w:hint="default"/>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1EB41D45"/>
    <w:multiLevelType w:val="multilevel"/>
    <w:tmpl w:val="1EB41D45"/>
    <w:lvl w:ilvl="0">
      <w:start w:val="1"/>
      <w:numFmt w:val="upperRoman"/>
      <w:suff w:val="space"/>
      <w:lvlText w:val="%1."/>
      <w:lvlJc w:val="left"/>
      <w:pPr>
        <w:ind w:left="720" w:hanging="360"/>
      </w:pPr>
      <w:rPr>
        <w:rFonts w:hint="eastAsia"/>
      </w:rPr>
    </w:lvl>
    <w:lvl w:ilvl="1">
      <w:start w:val="1"/>
      <w:numFmt w:val="decimal"/>
      <w:lvlText w:val="%2."/>
      <w:lvlJc w:val="left"/>
      <w:pPr>
        <w:tabs>
          <w:tab w:val="left" w:pos="1440"/>
        </w:tabs>
        <w:ind w:left="1440" w:hanging="360"/>
      </w:pPr>
      <w:rPr>
        <w:rFonts w:hint="eastAsia"/>
      </w:rPr>
    </w:lvl>
    <w:lvl w:ilvl="2">
      <w:start w:val="1"/>
      <w:numFmt w:val="decimal"/>
      <w:lvlText w:val="%3."/>
      <w:lvlJc w:val="left"/>
      <w:pPr>
        <w:tabs>
          <w:tab w:val="left" w:pos="2160"/>
        </w:tabs>
        <w:ind w:left="2160" w:hanging="360"/>
      </w:pPr>
      <w:rPr>
        <w:rFonts w:hint="eastAsia"/>
      </w:rPr>
    </w:lvl>
    <w:lvl w:ilvl="3">
      <w:start w:val="1"/>
      <w:numFmt w:val="decimal"/>
      <w:lvlText w:val="%4."/>
      <w:lvlJc w:val="left"/>
      <w:pPr>
        <w:tabs>
          <w:tab w:val="left" w:pos="2880"/>
        </w:tabs>
        <w:ind w:left="2880" w:hanging="360"/>
      </w:pPr>
      <w:rPr>
        <w:rFonts w:hint="eastAsia"/>
      </w:rPr>
    </w:lvl>
    <w:lvl w:ilvl="4">
      <w:start w:val="1"/>
      <w:numFmt w:val="decimal"/>
      <w:lvlText w:val="%5."/>
      <w:lvlJc w:val="left"/>
      <w:pPr>
        <w:tabs>
          <w:tab w:val="left" w:pos="3600"/>
        </w:tabs>
        <w:ind w:left="3600" w:hanging="360"/>
      </w:pPr>
      <w:rPr>
        <w:rFonts w:hint="eastAsia"/>
      </w:rPr>
    </w:lvl>
    <w:lvl w:ilvl="5">
      <w:start w:val="1"/>
      <w:numFmt w:val="decimal"/>
      <w:lvlText w:val="%6."/>
      <w:lvlJc w:val="left"/>
      <w:pPr>
        <w:tabs>
          <w:tab w:val="left" w:pos="4320"/>
        </w:tabs>
        <w:ind w:left="4320" w:hanging="360"/>
      </w:pPr>
      <w:rPr>
        <w:rFonts w:hint="eastAsia"/>
      </w:rPr>
    </w:lvl>
    <w:lvl w:ilvl="6">
      <w:start w:val="1"/>
      <w:numFmt w:val="decimal"/>
      <w:lvlText w:val="%7."/>
      <w:lvlJc w:val="left"/>
      <w:pPr>
        <w:tabs>
          <w:tab w:val="left" w:pos="5040"/>
        </w:tabs>
        <w:ind w:left="5040" w:hanging="360"/>
      </w:pPr>
      <w:rPr>
        <w:rFonts w:hint="eastAsia"/>
      </w:rPr>
    </w:lvl>
    <w:lvl w:ilvl="7">
      <w:start w:val="1"/>
      <w:numFmt w:val="decimal"/>
      <w:lvlText w:val="%8."/>
      <w:lvlJc w:val="left"/>
      <w:pPr>
        <w:tabs>
          <w:tab w:val="left" w:pos="5760"/>
        </w:tabs>
        <w:ind w:left="5760" w:hanging="360"/>
      </w:pPr>
      <w:rPr>
        <w:rFonts w:hint="eastAsia"/>
      </w:rPr>
    </w:lvl>
    <w:lvl w:ilvl="8">
      <w:start w:val="1"/>
      <w:numFmt w:val="decimal"/>
      <w:lvlText w:val="%9."/>
      <w:lvlJc w:val="left"/>
      <w:pPr>
        <w:tabs>
          <w:tab w:val="left" w:pos="6480"/>
        </w:tabs>
        <w:ind w:left="6480" w:hanging="360"/>
      </w:pPr>
      <w:rPr>
        <w:rFonts w:hint="eastAsia"/>
      </w:rPr>
    </w:lvl>
  </w:abstractNum>
  <w:abstractNum w:abstractNumId="3" w15:restartNumberingAfterBreak="0">
    <w:nsid w:val="23EE18BA"/>
    <w:multiLevelType w:val="multilevel"/>
    <w:tmpl w:val="23EE18BA"/>
    <w:lvl w:ilvl="0">
      <w:start w:val="1"/>
      <w:numFmt w:val="decimal"/>
      <w:suff w:val="nothing"/>
      <w:lvlText w:val="（%1）"/>
      <w:lvlJc w:val="left"/>
      <w:pPr>
        <w:ind w:left="0" w:firstLine="0"/>
      </w:pPr>
      <w:rPr>
        <w:rFonts w:hint="eastAsia"/>
        <w:lang w:val="en-US"/>
      </w:rPr>
    </w:lvl>
    <w:lvl w:ilvl="1">
      <w:start w:val="2"/>
      <w:numFmt w:val="decimal"/>
      <w:lvlText w:val="%2）"/>
      <w:lvlJc w:val="left"/>
      <w:pPr>
        <w:ind w:left="780" w:hanging="360"/>
      </w:pPr>
      <w:rPr>
        <w:rFonts w:hint="default"/>
      </w:rPr>
    </w:lvl>
    <w:lvl w:ilvl="2">
      <w:start w:val="1"/>
      <w:numFmt w:val="decimal"/>
      <w:lvlText w:val="%3）"/>
      <w:lvlJc w:val="left"/>
      <w:pPr>
        <w:ind w:left="1200" w:hanging="360"/>
      </w:pPr>
      <w:rPr>
        <w:rFonts w:hint="default"/>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24964385"/>
    <w:multiLevelType w:val="multilevel"/>
    <w:tmpl w:val="24964385"/>
    <w:lvl w:ilvl="0">
      <w:start w:val="1"/>
      <w:numFmt w:val="decimal"/>
      <w:suff w:val="nothing"/>
      <w:lvlText w:val="（%1）"/>
      <w:lvlJc w:val="left"/>
      <w:pPr>
        <w:ind w:left="0" w:firstLine="0"/>
      </w:pPr>
      <w:rPr>
        <w:rFonts w:hint="eastAsia"/>
        <w:lang w:val="en-US"/>
      </w:rPr>
    </w:lvl>
    <w:lvl w:ilvl="1">
      <w:start w:val="2"/>
      <w:numFmt w:val="decimal"/>
      <w:lvlText w:val="%2）"/>
      <w:lvlJc w:val="left"/>
      <w:pPr>
        <w:ind w:left="780" w:hanging="360"/>
      </w:pPr>
      <w:rPr>
        <w:rFonts w:hint="default"/>
      </w:rPr>
    </w:lvl>
    <w:lvl w:ilvl="2">
      <w:start w:val="1"/>
      <w:numFmt w:val="decimal"/>
      <w:lvlText w:val="%3）"/>
      <w:lvlJc w:val="left"/>
      <w:pPr>
        <w:ind w:left="1200" w:hanging="360"/>
      </w:pPr>
      <w:rPr>
        <w:rFonts w:hint="default"/>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258508D3"/>
    <w:multiLevelType w:val="multilevel"/>
    <w:tmpl w:val="258508D3"/>
    <w:lvl w:ilvl="0">
      <w:start w:val="1"/>
      <w:numFmt w:val="decimal"/>
      <w:suff w:val="nothing"/>
      <w:lvlText w:val="（%1）"/>
      <w:lvlJc w:val="left"/>
      <w:pPr>
        <w:ind w:left="0" w:firstLine="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15:restartNumberingAfterBreak="0">
    <w:nsid w:val="3BB97659"/>
    <w:multiLevelType w:val="multilevel"/>
    <w:tmpl w:val="3BB97659"/>
    <w:lvl w:ilvl="0">
      <w:start w:val="1"/>
      <w:numFmt w:val="decimal"/>
      <w:suff w:val="nothing"/>
      <w:lvlText w:val="（%1）"/>
      <w:lvlJc w:val="left"/>
      <w:pPr>
        <w:ind w:left="0" w:firstLine="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15:restartNumberingAfterBreak="0">
    <w:nsid w:val="45BA209F"/>
    <w:multiLevelType w:val="multilevel"/>
    <w:tmpl w:val="45BA209F"/>
    <w:lvl w:ilvl="0">
      <w:start w:val="1"/>
      <w:numFmt w:val="decimal"/>
      <w:suff w:val="nothing"/>
      <w:lvlText w:val="（%1）"/>
      <w:lvlJc w:val="left"/>
      <w:pPr>
        <w:ind w:left="0" w:firstLine="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15:restartNumberingAfterBreak="0">
    <w:nsid w:val="5D6240AB"/>
    <w:multiLevelType w:val="multilevel"/>
    <w:tmpl w:val="5D6240AB"/>
    <w:lvl w:ilvl="0">
      <w:start w:val="1"/>
      <w:numFmt w:val="decimal"/>
      <w:suff w:val="nothing"/>
      <w:lvlText w:val="（%1）"/>
      <w:lvlJc w:val="left"/>
      <w:pPr>
        <w:ind w:left="0" w:firstLine="0"/>
      </w:pPr>
      <w:rPr>
        <w:rFonts w:hint="eastAsia"/>
        <w:b w:val="0"/>
        <w:bCs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15:restartNumberingAfterBreak="0">
    <w:nsid w:val="6B6C4B79"/>
    <w:multiLevelType w:val="multilevel"/>
    <w:tmpl w:val="6B6C4B79"/>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16cid:durableId="1366785793">
    <w:abstractNumId w:val="2"/>
  </w:num>
  <w:num w:numId="2" w16cid:durableId="1362628531">
    <w:abstractNumId w:val="0"/>
  </w:num>
  <w:num w:numId="3" w16cid:durableId="678583690">
    <w:abstractNumId w:val="6"/>
  </w:num>
  <w:num w:numId="4" w16cid:durableId="2093625880">
    <w:abstractNumId w:val="4"/>
  </w:num>
  <w:num w:numId="5" w16cid:durableId="746270877">
    <w:abstractNumId w:val="3"/>
  </w:num>
  <w:num w:numId="6" w16cid:durableId="406926641">
    <w:abstractNumId w:val="1"/>
  </w:num>
  <w:num w:numId="7" w16cid:durableId="1964266082">
    <w:abstractNumId w:val="5"/>
  </w:num>
  <w:num w:numId="8" w16cid:durableId="262344624">
    <w:abstractNumId w:val="7"/>
  </w:num>
  <w:num w:numId="9" w16cid:durableId="1892691763">
    <w:abstractNumId w:val="8"/>
  </w:num>
  <w:num w:numId="10" w16cid:durableId="7223959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B827788"/>
    <w:rsid w:val="F7FF7F64"/>
    <w:rsid w:val="001540EB"/>
    <w:rsid w:val="00227EA9"/>
    <w:rsid w:val="003C39D8"/>
    <w:rsid w:val="003C5E8F"/>
    <w:rsid w:val="005A43D7"/>
    <w:rsid w:val="006266EF"/>
    <w:rsid w:val="00663819"/>
    <w:rsid w:val="008C4EFC"/>
    <w:rsid w:val="00DD5E6E"/>
    <w:rsid w:val="00F26E50"/>
    <w:rsid w:val="00F41696"/>
    <w:rsid w:val="3B8E4CC3"/>
    <w:rsid w:val="3E4C1343"/>
    <w:rsid w:val="5B815DAE"/>
    <w:rsid w:val="5E1D0AB4"/>
    <w:rsid w:val="6FEB9656"/>
    <w:rsid w:val="7B8277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8C25C3"/>
  <w15:docId w15:val="{EEFFAEA5-4E0E-43AE-B7B6-1F23A64C2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等线" w:eastAsia="等线" w:hAnsi="等线" w:cs="Times New Roman"/>
      <w:kern w:val="2"/>
      <w:sz w:val="21"/>
      <w:szCs w:val="22"/>
    </w:rPr>
  </w:style>
  <w:style w:type="paragraph" w:styleId="2">
    <w:name w:val="heading 2"/>
    <w:basedOn w:val="a"/>
    <w:next w:val="a"/>
    <w:qFormat/>
    <w:pPr>
      <w:keepNext/>
      <w:keepLines/>
      <w:spacing w:before="260" w:after="260" w:line="413" w:lineRule="auto"/>
      <w:outlineLvl w:val="1"/>
    </w:pPr>
    <w:rPr>
      <w:rFonts w:ascii="Arial" w:eastAsia="黑体" w:hAnsi="Arial"/>
      <w:b/>
      <w:sz w:val="32"/>
    </w:rPr>
  </w:style>
  <w:style w:type="paragraph" w:styleId="3">
    <w:name w:val="heading 3"/>
    <w:basedOn w:val="a"/>
    <w:next w:val="a"/>
    <w:qFormat/>
    <w:pPr>
      <w:keepNext/>
      <w:keepLines/>
      <w:spacing w:before="260" w:after="260"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pPr>
      <w:jc w:val="left"/>
    </w:pPr>
  </w:style>
  <w:style w:type="paragraph" w:styleId="a5">
    <w:name w:val="annotation subject"/>
    <w:basedOn w:val="a3"/>
    <w:next w:val="a3"/>
    <w:link w:val="a6"/>
    <w:rPr>
      <w:b/>
      <w:bCs/>
    </w:rPr>
  </w:style>
  <w:style w:type="character" w:styleId="a7">
    <w:name w:val="annotation reference"/>
    <w:basedOn w:val="a0"/>
    <w:rPr>
      <w:sz w:val="21"/>
      <w:szCs w:val="21"/>
    </w:rPr>
  </w:style>
  <w:style w:type="paragraph" w:styleId="a8">
    <w:name w:val="List Paragraph"/>
    <w:basedOn w:val="a"/>
    <w:uiPriority w:val="34"/>
    <w:qFormat/>
    <w:pPr>
      <w:ind w:firstLineChars="200" w:firstLine="420"/>
    </w:pPr>
  </w:style>
  <w:style w:type="paragraph" w:customStyle="1" w:styleId="a9">
    <w:name w:val="文档正文"/>
    <w:basedOn w:val="a"/>
    <w:qFormat/>
    <w:pPr>
      <w:adjustRightInd w:val="0"/>
      <w:spacing w:line="312" w:lineRule="atLeast"/>
      <w:ind w:firstLine="567"/>
      <w:textAlignment w:val="baseline"/>
    </w:pPr>
    <w:rPr>
      <w:rFonts w:ascii="方正仿宋_GB18030" w:eastAsia="方正仿宋_GB18030" w:hAnsi="Times New Roman"/>
      <w:snapToGrid w:val="0"/>
      <w:kern w:val="0"/>
      <w:sz w:val="28"/>
      <w:szCs w:val="20"/>
    </w:rPr>
  </w:style>
  <w:style w:type="character" w:customStyle="1" w:styleId="a4">
    <w:name w:val="批注文字 字符"/>
    <w:basedOn w:val="a0"/>
    <w:link w:val="a3"/>
    <w:rPr>
      <w:rFonts w:ascii="等线" w:eastAsia="等线" w:hAnsi="等线" w:cs="Times New Roman"/>
      <w:kern w:val="2"/>
      <w:sz w:val="21"/>
      <w:szCs w:val="22"/>
    </w:rPr>
  </w:style>
  <w:style w:type="character" w:customStyle="1" w:styleId="a6">
    <w:name w:val="批注主题 字符"/>
    <w:basedOn w:val="a4"/>
    <w:link w:val="a5"/>
    <w:rPr>
      <w:rFonts w:ascii="等线" w:eastAsia="等线" w:hAnsi="等线" w:cs="Times New Roman"/>
      <w:b/>
      <w:bCs/>
      <w:kern w:val="2"/>
      <w:sz w:val="21"/>
      <w:szCs w:val="22"/>
    </w:rPr>
  </w:style>
  <w:style w:type="paragraph" w:styleId="aa">
    <w:name w:val="Revision"/>
    <w:hidden/>
    <w:uiPriority w:val="99"/>
    <w:unhideWhenUsed/>
    <w:rsid w:val="008C4EFC"/>
    <w:rPr>
      <w:rFonts w:ascii="等线" w:eastAsia="等线" w:hAnsi="等线" w:cs="Times New Roman"/>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15</Pages>
  <Words>5757</Words>
  <Characters>6045</Characters>
  <DocSecurity>0</DocSecurity>
  <Lines>403</Lines>
  <Paragraphs>327</Paragraphs>
  <ScaleCrop>false</ScaleCrop>
  <Company/>
  <LinksUpToDate>false</LinksUpToDate>
  <CharactersWithSpaces>11475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2026-08-24T05:42:00Z</dcterms:created>
  <dcterms:modified xsi:type="dcterms:W3CDTF">2026-08-24T05:47:00Z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0BB0DFDEF1084B4BAF2A3B4C4A5A6402_13</vt:lpwstr>
  </property>
  <property fmtid="{D5CDD505-2E9C-101B-9397-08002B2CF9AE}" pid="4" name="KSOTemplateDocerSaveRecord">
    <vt:lpwstr>eyJoZGlkIjoiNjQ5ZDA2OGM0NDhlNjg3Yjk2N2IwMDViYjhjY2U0OGIiLCJ1c2VySWQiOiIyNDQzNjM5NjUifQ==</vt:lpwstr>
  </property>
</Properties>
</file>