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AAE880">
      <w:pPr>
        <w:pStyle w:val="2"/>
        <w:numPr>
          <w:ilvl w:val="0"/>
          <w:numId w:val="0"/>
        </w:numPr>
        <w:ind w:left="425"/>
        <w:jc w:val="center"/>
        <w:rPr>
          <w:rFonts w:asciiTheme="minorEastAsia" w:hAnsiTheme="minorEastAsia" w:eastAsiaTheme="minorEastAsia"/>
          <w:sz w:val="36"/>
          <w:szCs w:val="36"/>
        </w:rPr>
      </w:pPr>
      <w:bookmarkStart w:id="0" w:name="_Toc63785461"/>
      <w:r>
        <w:rPr>
          <w:rFonts w:asciiTheme="minorEastAsia" w:hAnsiTheme="minorEastAsia" w:eastAsiaTheme="minorEastAsia"/>
          <w:sz w:val="36"/>
          <w:szCs w:val="36"/>
          <w:lang w:val="en-US" w:eastAsia="zh-CN"/>
        </w:rPr>
        <w:t>奉贤法院庭审系统项目(2026年升级改造)</w:t>
      </w:r>
      <w:r>
        <w:rPr>
          <w:rFonts w:hint="eastAsia" w:asciiTheme="minorEastAsia" w:hAnsiTheme="minorEastAsia" w:eastAsiaTheme="minorEastAsia"/>
          <w:sz w:val="36"/>
          <w:szCs w:val="36"/>
          <w:lang w:val="en-US" w:eastAsia="zh-CN"/>
        </w:rPr>
        <w:t>采购需求</w:t>
      </w:r>
    </w:p>
    <w:p w14:paraId="313A6F13">
      <w:pPr>
        <w:pStyle w:val="2"/>
        <w:rPr>
          <w:rFonts w:asciiTheme="minorEastAsia" w:hAnsiTheme="minorEastAsia" w:eastAsiaTheme="minorEastAsia"/>
          <w:sz w:val="21"/>
          <w:szCs w:val="21"/>
        </w:rPr>
      </w:pPr>
      <w:r>
        <w:rPr>
          <w:rFonts w:hint="eastAsia" w:asciiTheme="minorEastAsia" w:hAnsiTheme="minorEastAsia" w:eastAsiaTheme="minorEastAsia"/>
          <w:sz w:val="21"/>
          <w:szCs w:val="21"/>
        </w:rPr>
        <w:t>项目概况</w:t>
      </w:r>
      <w:bookmarkEnd w:id="0"/>
    </w:p>
    <w:p w14:paraId="7FED4D74">
      <w:pPr>
        <w:ind w:firstLine="420"/>
        <w:rPr>
          <w:rFonts w:cs="宋体" w:asciiTheme="minorEastAsia" w:hAnsiTheme="minorEastAsia" w:eastAsiaTheme="minorEastAsia"/>
          <w:sz w:val="21"/>
          <w:szCs w:val="21"/>
        </w:rPr>
      </w:pPr>
      <w:bookmarkStart w:id="1" w:name="_Hlk139737799"/>
      <w:r>
        <w:rPr>
          <w:rFonts w:hint="eastAsia" w:cs="宋体" w:asciiTheme="minorEastAsia" w:hAnsiTheme="minorEastAsia" w:eastAsiaTheme="minorEastAsia"/>
          <w:sz w:val="21"/>
          <w:szCs w:val="21"/>
        </w:rPr>
        <w:t>项目名称：奉贤法院庭审系统项目(2026年升级改造)</w:t>
      </w:r>
    </w:p>
    <w:p w14:paraId="799AC673">
      <w:pPr>
        <w:ind w:firstLine="420"/>
        <w:rPr>
          <w:rFonts w:asciiTheme="minorEastAsia" w:hAnsiTheme="minorEastAsia" w:eastAsiaTheme="minorEastAsia"/>
          <w:sz w:val="21"/>
          <w:szCs w:val="21"/>
        </w:rPr>
      </w:pPr>
      <w:r>
        <w:rPr>
          <w:rFonts w:hint="eastAsia" w:asciiTheme="minorEastAsia" w:hAnsiTheme="minorEastAsia" w:eastAsiaTheme="minorEastAsia"/>
          <w:sz w:val="21"/>
          <w:szCs w:val="21"/>
        </w:rPr>
        <w:t>实施期限：自合同签订之日起90天内完成建设并通过验收（其中包括至少2周试运行）。</w:t>
      </w:r>
    </w:p>
    <w:p w14:paraId="53CD7D7A">
      <w:pPr>
        <w:ind w:firstLine="420"/>
        <w:rPr>
          <w:rFonts w:asciiTheme="minorEastAsia" w:hAnsiTheme="minorEastAsia" w:eastAsiaTheme="minorEastAsia"/>
          <w:sz w:val="21"/>
          <w:szCs w:val="21"/>
        </w:rPr>
      </w:pPr>
      <w:r>
        <w:rPr>
          <w:rFonts w:hint="eastAsia" w:asciiTheme="minorEastAsia" w:hAnsiTheme="minorEastAsia" w:eastAsiaTheme="minorEastAsia"/>
          <w:sz w:val="21"/>
          <w:szCs w:val="21"/>
        </w:rPr>
        <w:t>预算金额：1295135元</w:t>
      </w:r>
      <w:bookmarkEnd w:id="1"/>
    </w:p>
    <w:p w14:paraId="6472CE9D">
      <w:pPr>
        <w:ind w:firstLineChars="0"/>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目前奉贤法院庭审机房面积大约26平方米，内部包括1台运行超过10年的精密空调、8个服务器机柜、1个配电柜，该机房是奉贤法院院本部所有法庭庭审录播主机正常运行、庭审存储设备正常运行以及相关网络设备正常运行的保障，由于经过多年的运行和庭审业务的不断增加，随之而来的信息化设备的增加，造成机柜内部剩余空间不足，同时由于各类设备的增加也造成了机柜内部各类跳线混乱，给信息化运维工作带来的困难，给审判设备的正常运行带来隐患。</w:t>
      </w:r>
    </w:p>
    <w:p w14:paraId="15EB91E2">
      <w:pPr>
        <w:ind w:firstLine="420"/>
        <w:rPr>
          <w:rFonts w:hint="eastAsia"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目前奉贤法院庭审运维中心约为20平方米，墙面安装1块2*3（6块）运行十年以上的拼接显示屏，1个3工位的控制台，目前庭审运维中心的作用包括：实时监听监看各法庭的庭审、法庭开庭结束后各法庭审判工作的光盘刻录、监听监看庭审会议室运行情况、监控审判区域监控信号等。由于运维中心空间有限，造成不能同时监听监看各法庭开庭情况以及审判区域监控信号，给审判相关保障工作造成影响 。</w:t>
      </w:r>
    </w:p>
    <w:p w14:paraId="31623767">
      <w:pPr>
        <w:ind w:firstLine="420"/>
        <w:rPr>
          <w:rFonts w:hint="eastAsia"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目前奉贤法院19间法庭配置的智能语音识别媒体主机服役年限长，故障率高，技术架构陈旧，存在音频信号延迟、杂音干扰等问题，影响当事人语音识别的准确度。</w:t>
      </w:r>
    </w:p>
    <w:p w14:paraId="30FA1421">
      <w:pPr>
        <w:ind w:firstLine="420"/>
        <w:rPr>
          <w:rFonts w:asciiTheme="minorEastAsia" w:hAnsiTheme="minorEastAsia" w:eastAsiaTheme="minorEastAsia"/>
          <w:color w:val="000000" w:themeColor="text1"/>
          <w:sz w:val="21"/>
          <w:szCs w:val="21"/>
          <w14:textFill>
            <w14:solidFill>
              <w14:schemeClr w14:val="tx1"/>
            </w14:solidFill>
          </w14:textFill>
        </w:rPr>
      </w:pPr>
      <w:r>
        <w:rPr>
          <w:rFonts w:asciiTheme="minorEastAsia" w:hAnsiTheme="minorEastAsia" w:eastAsiaTheme="minorEastAsia"/>
          <w:color w:val="000000" w:themeColor="text1"/>
          <w:sz w:val="21"/>
          <w:szCs w:val="21"/>
          <w14:textFill>
            <w14:solidFill>
              <w14:schemeClr w14:val="tx1"/>
            </w14:solidFill>
          </w14:textFill>
        </w:rPr>
        <w:t>是否按</w:t>
      </w:r>
      <w:r>
        <w:rPr>
          <w:rFonts w:hint="eastAsia" w:asciiTheme="minorEastAsia" w:hAnsiTheme="minorEastAsia" w:eastAsiaTheme="minorEastAsia"/>
          <w:color w:val="000000" w:themeColor="text1"/>
          <w:sz w:val="21"/>
          <w:szCs w:val="21"/>
          <w:lang w:val="en-US" w:eastAsia="zh-CN"/>
          <w14:textFill>
            <w14:solidFill>
              <w14:schemeClr w14:val="tx1"/>
            </w14:solidFill>
          </w14:textFill>
        </w:rPr>
        <w:t>XC</w:t>
      </w:r>
      <w:r>
        <w:rPr>
          <w:rFonts w:asciiTheme="minorEastAsia" w:hAnsiTheme="minorEastAsia" w:eastAsiaTheme="minorEastAsia"/>
          <w:color w:val="000000" w:themeColor="text1"/>
          <w:sz w:val="21"/>
          <w:szCs w:val="21"/>
          <w14:textFill>
            <w14:solidFill>
              <w14:schemeClr w14:val="tx1"/>
            </w14:solidFill>
          </w14:textFill>
        </w:rPr>
        <w:t>要求建设：是</w:t>
      </w:r>
    </w:p>
    <w:p w14:paraId="7E2F7392">
      <w:pPr>
        <w:pStyle w:val="2"/>
        <w:rPr>
          <w:rFonts w:asciiTheme="minorEastAsia" w:hAnsiTheme="minorEastAsia" w:eastAsiaTheme="minorEastAsia"/>
          <w:sz w:val="21"/>
          <w:szCs w:val="21"/>
        </w:rPr>
      </w:pPr>
      <w:bookmarkStart w:id="2" w:name="_Toc47533256"/>
      <w:bookmarkEnd w:id="2"/>
      <w:bookmarkStart w:id="3" w:name="_Toc47531634"/>
      <w:bookmarkEnd w:id="3"/>
      <w:bookmarkStart w:id="4" w:name="_Toc47537134"/>
      <w:bookmarkEnd w:id="4"/>
      <w:bookmarkStart w:id="5" w:name="_Toc47532255"/>
      <w:bookmarkEnd w:id="5"/>
      <w:bookmarkStart w:id="6" w:name="_Toc47532891"/>
      <w:bookmarkEnd w:id="6"/>
      <w:bookmarkStart w:id="7" w:name="_Toc47536272"/>
      <w:bookmarkEnd w:id="7"/>
      <w:bookmarkStart w:id="8" w:name="_Toc47539070"/>
      <w:bookmarkEnd w:id="8"/>
      <w:bookmarkStart w:id="9" w:name="_Toc47536644"/>
      <w:bookmarkEnd w:id="9"/>
      <w:bookmarkStart w:id="10" w:name="_Toc63785463"/>
      <w:bookmarkStart w:id="11" w:name="_Toc48223882"/>
      <w:r>
        <w:rPr>
          <w:rFonts w:hint="eastAsia" w:asciiTheme="minorEastAsia" w:hAnsiTheme="minorEastAsia" w:eastAsiaTheme="minorEastAsia"/>
          <w:sz w:val="21"/>
          <w:szCs w:val="21"/>
        </w:rPr>
        <w:t>建设目标</w:t>
      </w:r>
      <w:bookmarkEnd w:id="10"/>
      <w:bookmarkEnd w:id="11"/>
    </w:p>
    <w:p w14:paraId="4FE7A0C9">
      <w:pPr>
        <w:ind w:firstLine="420"/>
        <w:rPr>
          <w:rFonts w:asciiTheme="minorEastAsia" w:hAnsiTheme="minorEastAsia" w:eastAsiaTheme="minorEastAsia"/>
          <w:color w:val="000000"/>
          <w:sz w:val="21"/>
          <w:szCs w:val="21"/>
        </w:rPr>
      </w:pPr>
      <w:bookmarkStart w:id="12" w:name="_Toc47532923"/>
      <w:bookmarkEnd w:id="12"/>
      <w:bookmarkStart w:id="13" w:name="_Toc47536304"/>
      <w:bookmarkEnd w:id="13"/>
      <w:bookmarkStart w:id="14" w:name="_Toc47539102"/>
      <w:bookmarkEnd w:id="14"/>
      <w:bookmarkStart w:id="15" w:name="_Toc47537166"/>
      <w:bookmarkEnd w:id="15"/>
      <w:bookmarkStart w:id="16" w:name="_Toc47533288"/>
      <w:bookmarkEnd w:id="16"/>
      <w:bookmarkStart w:id="17" w:name="_Toc47536676"/>
      <w:bookmarkEnd w:id="17"/>
      <w:r>
        <w:rPr>
          <w:rFonts w:hint="eastAsia" w:asciiTheme="minorEastAsia" w:hAnsiTheme="minorEastAsia" w:eastAsiaTheme="minorEastAsia"/>
          <w:color w:val="000000"/>
          <w:sz w:val="21"/>
          <w:szCs w:val="21"/>
        </w:rPr>
        <w:t>奉贤法院庭审机房改造后，能够确保奉贤法院审判工作顺利进行，提高法院信息化建设的水平。</w:t>
      </w:r>
    </w:p>
    <w:p w14:paraId="5A1BF987">
      <w:pPr>
        <w:pStyle w:val="2"/>
        <w:rPr>
          <w:rFonts w:asciiTheme="minorEastAsia" w:hAnsiTheme="minorEastAsia" w:eastAsiaTheme="minorEastAsia"/>
          <w:sz w:val="21"/>
          <w:szCs w:val="21"/>
        </w:rPr>
      </w:pPr>
      <w:r>
        <w:rPr>
          <w:rFonts w:hint="eastAsia" w:asciiTheme="minorEastAsia" w:hAnsiTheme="minorEastAsia" w:eastAsiaTheme="minorEastAsia"/>
          <w:sz w:val="21"/>
          <w:szCs w:val="21"/>
        </w:rPr>
        <w:t>项目建设内容</w:t>
      </w:r>
    </w:p>
    <w:p w14:paraId="4DA3BE48">
      <w:pPr>
        <w:ind w:firstLine="420"/>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1）庭审机房：</w:t>
      </w:r>
    </w:p>
    <w:p w14:paraId="17BF93AA">
      <w:pPr>
        <w:ind w:firstLine="420"/>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包括拆旧装修工程；UPS及供配电工程；机柜系统；照明系统；环境监控系统；精密空调；气体消防系统；监控系统；门禁系统；综合布线；</w:t>
      </w:r>
    </w:p>
    <w:p w14:paraId="229B5841">
      <w:pPr>
        <w:ind w:firstLine="420"/>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2）庭审运维中心：</w:t>
      </w:r>
    </w:p>
    <w:p w14:paraId="2A16503A">
      <w:pPr>
        <w:ind w:firstLine="420"/>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包括拆旧装修工程；照明系统；供配电工程；门禁系统；音视频系统；综合布线；庭审运维中心配套设备；</w:t>
      </w:r>
    </w:p>
    <w:p w14:paraId="6C0A0926">
      <w:pPr>
        <w:ind w:firstLine="420"/>
        <w:rPr>
          <w:rFonts w:hint="eastAsia"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3）智能语音识别系统</w:t>
      </w:r>
    </w:p>
    <w:p w14:paraId="1F6C0706">
      <w:pPr>
        <w:ind w:firstLine="420"/>
        <w:rPr>
          <w:rFonts w:hint="default" w:asciiTheme="minorEastAsia" w:hAnsiTheme="minorEastAsia" w:eastAsiaTheme="minorEastAsia"/>
          <w:color w:val="000000"/>
          <w:sz w:val="21"/>
          <w:szCs w:val="21"/>
          <w:lang w:val="en-US" w:eastAsia="zh-CN"/>
        </w:rPr>
      </w:pPr>
      <w:r>
        <w:rPr>
          <w:rFonts w:hint="eastAsia" w:asciiTheme="minorEastAsia" w:hAnsiTheme="minorEastAsia" w:eastAsiaTheme="minorEastAsia"/>
          <w:color w:val="000000"/>
          <w:sz w:val="21"/>
          <w:szCs w:val="21"/>
          <w:lang w:eastAsia="zh-CN"/>
        </w:rPr>
        <w:t>为法院</w:t>
      </w:r>
      <w:r>
        <w:rPr>
          <w:rFonts w:hint="eastAsia" w:asciiTheme="minorEastAsia" w:hAnsiTheme="minorEastAsia" w:eastAsiaTheme="minorEastAsia"/>
          <w:color w:val="000000"/>
          <w:sz w:val="21"/>
          <w:szCs w:val="21"/>
          <w:lang w:val="en-US" w:eastAsia="zh-CN"/>
        </w:rPr>
        <w:t>19间法庭更新智能语音识别系统。</w:t>
      </w:r>
    </w:p>
    <w:p w14:paraId="71CD9C9E">
      <w:pPr>
        <w:ind w:firstLine="0" w:firstLineChars="0"/>
        <w:rPr>
          <w:rFonts w:asciiTheme="minorEastAsia" w:hAnsiTheme="minorEastAsia" w:eastAsiaTheme="minorEastAsia"/>
          <w:b/>
          <w:sz w:val="21"/>
          <w:szCs w:val="21"/>
        </w:rPr>
      </w:pPr>
      <w:r>
        <w:rPr>
          <w:rFonts w:hint="eastAsia" w:asciiTheme="minorEastAsia" w:hAnsiTheme="minorEastAsia" w:eastAsiaTheme="minorEastAsia"/>
          <w:b/>
          <w:sz w:val="21"/>
          <w:szCs w:val="21"/>
        </w:rPr>
        <w:t>硬件购置清单：</w:t>
      </w:r>
    </w:p>
    <w:tbl>
      <w:tblPr>
        <w:tblStyle w:val="6"/>
        <w:tblpPr w:leftFromText="180" w:rightFromText="180" w:vertAnchor="text" w:horzAnchor="page" w:tblpX="1399" w:tblpY="946"/>
        <w:tblOverlap w:val="never"/>
        <w:tblW w:w="5386" w:type="pct"/>
        <w:tblInd w:w="0" w:type="dxa"/>
        <w:tblLayout w:type="autofit"/>
        <w:tblCellMar>
          <w:top w:w="0" w:type="dxa"/>
          <w:left w:w="108" w:type="dxa"/>
          <w:bottom w:w="0" w:type="dxa"/>
          <w:right w:w="108" w:type="dxa"/>
        </w:tblCellMar>
      </w:tblPr>
      <w:tblGrid>
        <w:gridCol w:w="433"/>
        <w:gridCol w:w="1094"/>
        <w:gridCol w:w="851"/>
        <w:gridCol w:w="5362"/>
        <w:gridCol w:w="741"/>
        <w:gridCol w:w="705"/>
      </w:tblGrid>
      <w:tr w14:paraId="08B9FF3D">
        <w:tblPrEx>
          <w:tblCellMar>
            <w:top w:w="0" w:type="dxa"/>
            <w:left w:w="108" w:type="dxa"/>
            <w:bottom w:w="0" w:type="dxa"/>
            <w:right w:w="108" w:type="dxa"/>
          </w:tblCellMar>
        </w:tblPrEx>
        <w:trPr>
          <w:trHeight w:val="516" w:hRule="atLeast"/>
        </w:trPr>
        <w:tc>
          <w:tcPr>
            <w:tcW w:w="91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681A29F">
            <w:pPr>
              <w:spacing w:line="240" w:lineRule="auto"/>
              <w:ind w:firstLine="0" w:firstLineChars="0"/>
              <w:jc w:val="center"/>
              <w:rPr>
                <w:rFonts w:asciiTheme="minorEastAsia" w:hAnsiTheme="minorEastAsia" w:eastAsiaTheme="minorEastAsia"/>
                <w:sz w:val="21"/>
                <w:szCs w:val="21"/>
              </w:rPr>
            </w:pPr>
            <w:r>
              <w:rPr>
                <w:rFonts w:asciiTheme="minorEastAsia" w:hAnsiTheme="minorEastAsia" w:eastAsiaTheme="minorEastAsia"/>
                <w:sz w:val="21"/>
                <w:szCs w:val="21"/>
              </w:rPr>
              <w:t>一</w:t>
            </w:r>
            <w:r>
              <w:rPr>
                <w:rFonts w:hint="eastAsia" w:asciiTheme="minorEastAsia" w:hAnsiTheme="minorEastAsia" w:eastAsiaTheme="minorEastAsia"/>
                <w:sz w:val="21"/>
                <w:szCs w:val="21"/>
              </w:rPr>
              <w:t>、</w:t>
            </w:r>
            <w:r>
              <w:rPr>
                <w:rFonts w:asciiTheme="minorEastAsia" w:hAnsiTheme="minorEastAsia" w:eastAsiaTheme="minorEastAsia"/>
                <w:sz w:val="21"/>
                <w:szCs w:val="21"/>
              </w:rPr>
              <w:t>庭审机房</w:t>
            </w:r>
          </w:p>
        </w:tc>
      </w:tr>
      <w:tr w14:paraId="0DDC9D9E">
        <w:tblPrEx>
          <w:tblCellMar>
            <w:top w:w="0" w:type="dxa"/>
            <w:left w:w="108" w:type="dxa"/>
            <w:bottom w:w="0" w:type="dxa"/>
            <w:right w:w="108" w:type="dxa"/>
          </w:tblCellMar>
        </w:tblPrEx>
        <w:trPr>
          <w:trHeight w:val="516"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C88A4">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序号</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9F424">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产品名称</w:t>
            </w:r>
          </w:p>
        </w:tc>
        <w:tc>
          <w:tcPr>
            <w:tcW w:w="851" w:type="dxa"/>
            <w:tcBorders>
              <w:top w:val="single" w:color="000000" w:sz="4" w:space="0"/>
              <w:left w:val="single" w:color="000000" w:sz="4" w:space="0"/>
              <w:bottom w:val="single" w:color="000000" w:sz="4" w:space="0"/>
              <w:right w:val="single" w:color="000000" w:sz="4" w:space="0"/>
            </w:tcBorders>
            <w:vAlign w:val="center"/>
          </w:tcPr>
          <w:p w14:paraId="1636C97E">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类别</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FA7D2">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配置要求</w:t>
            </w:r>
          </w:p>
        </w:tc>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02E31">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数量</w:t>
            </w:r>
          </w:p>
        </w:tc>
        <w:tc>
          <w:tcPr>
            <w:tcW w:w="705" w:type="dxa"/>
            <w:tcBorders>
              <w:top w:val="single" w:color="000000" w:sz="4" w:space="0"/>
              <w:left w:val="single" w:color="000000" w:sz="4" w:space="0"/>
              <w:bottom w:val="single" w:color="000000" w:sz="4" w:space="0"/>
              <w:right w:val="single" w:color="000000" w:sz="4" w:space="0"/>
            </w:tcBorders>
            <w:vAlign w:val="center"/>
          </w:tcPr>
          <w:p w14:paraId="5D951E11">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单位</w:t>
            </w:r>
          </w:p>
        </w:tc>
      </w:tr>
      <w:tr w14:paraId="031084E4">
        <w:tblPrEx>
          <w:tblCellMar>
            <w:top w:w="0" w:type="dxa"/>
            <w:left w:w="108" w:type="dxa"/>
            <w:bottom w:w="0" w:type="dxa"/>
            <w:right w:w="108" w:type="dxa"/>
          </w:tblCellMar>
        </w:tblPrEx>
        <w:trPr>
          <w:trHeight w:val="552"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76434">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E3C7F">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天花吊顶</w:t>
            </w:r>
          </w:p>
        </w:tc>
        <w:tc>
          <w:tcPr>
            <w:tcW w:w="851" w:type="dxa"/>
            <w:tcBorders>
              <w:top w:val="single" w:color="000000" w:sz="4" w:space="0"/>
              <w:left w:val="single" w:color="000000" w:sz="4" w:space="0"/>
              <w:bottom w:val="single" w:color="000000" w:sz="4" w:space="0"/>
              <w:right w:val="single" w:color="000000" w:sz="4" w:space="0"/>
            </w:tcBorders>
            <w:vAlign w:val="center"/>
          </w:tcPr>
          <w:p w14:paraId="600FEADB">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机房建设</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B3D7F">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44平方米天花吊顶工程包括：机房天花防尘处理三遍，600×600×0.8mm铝合金微孔吊顶板，50#天花主副龙骨，L型天花修边和天花工程敷料</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C44F5">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10C50B26">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套</w:t>
            </w:r>
          </w:p>
        </w:tc>
      </w:tr>
      <w:tr w14:paraId="219277CE">
        <w:tblPrEx>
          <w:tblCellMar>
            <w:top w:w="0" w:type="dxa"/>
            <w:left w:w="108" w:type="dxa"/>
            <w:bottom w:w="0" w:type="dxa"/>
            <w:right w:w="108" w:type="dxa"/>
          </w:tblCellMar>
        </w:tblPrEx>
        <w:trPr>
          <w:trHeight w:val="423"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3322B">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2</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44DEA">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墙面处理</w:t>
            </w:r>
          </w:p>
        </w:tc>
        <w:tc>
          <w:tcPr>
            <w:tcW w:w="851" w:type="dxa"/>
            <w:tcBorders>
              <w:top w:val="single" w:color="000000" w:sz="4" w:space="0"/>
              <w:left w:val="single" w:color="000000" w:sz="4" w:space="0"/>
              <w:bottom w:val="single" w:color="000000" w:sz="4" w:space="0"/>
              <w:right w:val="single" w:color="000000" w:sz="4" w:space="0"/>
            </w:tcBorders>
            <w:vAlign w:val="center"/>
          </w:tcPr>
          <w:p w14:paraId="066F371A">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机房建设</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3D382">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90平方米墙面处理工程包括：机房墙面防尘处理三遍，75#墙面轻钢龙骨，12mm墙面石膏板，50mm墙面离心玻璃棉，3000×1200mm墙面彩钢板饰面，100mm宽墙面不锈钢地脚线和墙面工程敷料</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81BA6">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2879212B">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套</w:t>
            </w:r>
          </w:p>
        </w:tc>
      </w:tr>
      <w:tr w14:paraId="7D03CB7D">
        <w:tblPrEx>
          <w:tblCellMar>
            <w:top w:w="0" w:type="dxa"/>
            <w:left w:w="108" w:type="dxa"/>
            <w:bottom w:w="0" w:type="dxa"/>
            <w:right w:w="108" w:type="dxa"/>
          </w:tblCellMar>
        </w:tblPrEx>
        <w:trPr>
          <w:trHeight w:val="828"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968C1">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3</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A34F1">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地面处理</w:t>
            </w:r>
          </w:p>
        </w:tc>
        <w:tc>
          <w:tcPr>
            <w:tcW w:w="851" w:type="dxa"/>
            <w:tcBorders>
              <w:top w:val="single" w:color="000000" w:sz="4" w:space="0"/>
              <w:left w:val="single" w:color="000000" w:sz="4" w:space="0"/>
              <w:bottom w:val="single" w:color="000000" w:sz="4" w:space="0"/>
              <w:right w:val="single" w:color="000000" w:sz="4" w:space="0"/>
            </w:tcBorders>
            <w:vAlign w:val="center"/>
          </w:tcPr>
          <w:p w14:paraId="333C61E4">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机房建设</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32271">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44平方米地面处理包括：地面防尘处理三遍，20mm地面橡塑棉，600×600×35mm，H=200mm钢制防静电地板，机房踢脚台（防静电贴面），地板钢支架、紧固件及敷料，地面工程敷料和空调防水围堰</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FEC4D">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1FBF34E1">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套</w:t>
            </w:r>
          </w:p>
        </w:tc>
      </w:tr>
      <w:tr w14:paraId="5928B8BC">
        <w:tblPrEx>
          <w:tblCellMar>
            <w:top w:w="0" w:type="dxa"/>
            <w:left w:w="108" w:type="dxa"/>
            <w:bottom w:w="0" w:type="dxa"/>
            <w:right w:w="108" w:type="dxa"/>
          </w:tblCellMar>
        </w:tblPrEx>
        <w:trPr>
          <w:trHeight w:val="552"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ACD4F">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4</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53AC7">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配电柜</w:t>
            </w:r>
          </w:p>
        </w:tc>
        <w:tc>
          <w:tcPr>
            <w:tcW w:w="851" w:type="dxa"/>
            <w:tcBorders>
              <w:top w:val="single" w:color="000000" w:sz="4" w:space="0"/>
              <w:left w:val="single" w:color="000000" w:sz="4" w:space="0"/>
              <w:bottom w:val="single" w:color="000000" w:sz="4" w:space="0"/>
              <w:right w:val="single" w:color="000000" w:sz="4" w:space="0"/>
            </w:tcBorders>
            <w:vAlign w:val="center"/>
          </w:tcPr>
          <w:p w14:paraId="2D72A2B2">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动力设备</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97072">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市电配电柜配置：单路供电，进线开关1个，出线开关：4个,带多功能表</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733FC">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43D18C17">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套</w:t>
            </w:r>
          </w:p>
        </w:tc>
      </w:tr>
      <w:tr w14:paraId="12652CA2">
        <w:tblPrEx>
          <w:tblCellMar>
            <w:top w:w="0" w:type="dxa"/>
            <w:left w:w="108" w:type="dxa"/>
            <w:bottom w:w="0" w:type="dxa"/>
            <w:right w:w="108" w:type="dxa"/>
          </w:tblCellMar>
        </w:tblPrEx>
        <w:trPr>
          <w:trHeight w:val="828"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7EF70">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5</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3C684">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配电柜</w:t>
            </w:r>
          </w:p>
        </w:tc>
        <w:tc>
          <w:tcPr>
            <w:tcW w:w="851" w:type="dxa"/>
            <w:tcBorders>
              <w:top w:val="single" w:color="000000" w:sz="4" w:space="0"/>
              <w:left w:val="single" w:color="000000" w:sz="4" w:space="0"/>
              <w:bottom w:val="single" w:color="000000" w:sz="4" w:space="0"/>
              <w:right w:val="single" w:color="000000" w:sz="4" w:space="0"/>
            </w:tcBorders>
            <w:vAlign w:val="center"/>
          </w:tcPr>
          <w:p w14:paraId="1CFB76FB">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动力设备</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9BF45">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市电配电柜配置包括：单路供电，进线开关1个，出线开关：1个（UPS使用），2个（精密空调），15个维修插座，机房照明使用），带多功能表</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34F81">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62BB91A0">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套</w:t>
            </w:r>
          </w:p>
        </w:tc>
      </w:tr>
      <w:tr w14:paraId="7359F005">
        <w:tblPrEx>
          <w:tblCellMar>
            <w:top w:w="0" w:type="dxa"/>
            <w:left w:w="108" w:type="dxa"/>
            <w:bottom w:w="0" w:type="dxa"/>
            <w:right w:w="108" w:type="dxa"/>
          </w:tblCellMar>
        </w:tblPrEx>
        <w:trPr>
          <w:trHeight w:val="276"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33558">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6</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8A72A">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桥架（强电）</w:t>
            </w:r>
          </w:p>
        </w:tc>
        <w:tc>
          <w:tcPr>
            <w:tcW w:w="851" w:type="dxa"/>
            <w:tcBorders>
              <w:top w:val="single" w:color="000000" w:sz="4" w:space="0"/>
              <w:left w:val="single" w:color="000000" w:sz="4" w:space="0"/>
              <w:bottom w:val="single" w:color="000000" w:sz="4" w:space="0"/>
              <w:right w:val="single" w:color="000000" w:sz="4" w:space="0"/>
            </w:tcBorders>
            <w:vAlign w:val="center"/>
          </w:tcPr>
          <w:p w14:paraId="1BAC7670">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综合布线</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6B9CE">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桥架（强电）：200*100*1.5</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7FA05">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30</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53B448B0">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米</w:t>
            </w:r>
          </w:p>
        </w:tc>
      </w:tr>
      <w:tr w14:paraId="493BCB4D">
        <w:tblPrEx>
          <w:tblCellMar>
            <w:top w:w="0" w:type="dxa"/>
            <w:left w:w="108" w:type="dxa"/>
            <w:bottom w:w="0" w:type="dxa"/>
            <w:right w:w="108" w:type="dxa"/>
          </w:tblCellMar>
        </w:tblPrEx>
        <w:trPr>
          <w:trHeight w:val="276"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54F8F">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7</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3BD06">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桥架（弱电）</w:t>
            </w:r>
          </w:p>
        </w:tc>
        <w:tc>
          <w:tcPr>
            <w:tcW w:w="851" w:type="dxa"/>
            <w:tcBorders>
              <w:top w:val="single" w:color="000000" w:sz="4" w:space="0"/>
              <w:left w:val="single" w:color="000000" w:sz="4" w:space="0"/>
              <w:bottom w:val="single" w:color="000000" w:sz="4" w:space="0"/>
              <w:right w:val="single" w:color="000000" w:sz="4" w:space="0"/>
            </w:tcBorders>
            <w:vAlign w:val="center"/>
          </w:tcPr>
          <w:p w14:paraId="6E6E3125">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综合布线</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E0196">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桥架（弱电）：300*100*1.5</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D365A">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30</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7AA97164">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米</w:t>
            </w:r>
          </w:p>
        </w:tc>
      </w:tr>
      <w:tr w14:paraId="59EA5DC0">
        <w:tblPrEx>
          <w:tblCellMar>
            <w:top w:w="0" w:type="dxa"/>
            <w:left w:w="108" w:type="dxa"/>
            <w:bottom w:w="0" w:type="dxa"/>
            <w:right w:w="108" w:type="dxa"/>
          </w:tblCellMar>
        </w:tblPrEx>
        <w:trPr>
          <w:trHeight w:val="552"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80ED7">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8</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E538D">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电线（照明等辅助）</w:t>
            </w:r>
          </w:p>
        </w:tc>
        <w:tc>
          <w:tcPr>
            <w:tcW w:w="851" w:type="dxa"/>
            <w:tcBorders>
              <w:top w:val="single" w:color="000000" w:sz="4" w:space="0"/>
              <w:left w:val="single" w:color="000000" w:sz="4" w:space="0"/>
              <w:bottom w:val="single" w:color="000000" w:sz="4" w:space="0"/>
              <w:right w:val="single" w:color="000000" w:sz="4" w:space="0"/>
            </w:tcBorders>
            <w:vAlign w:val="center"/>
          </w:tcPr>
          <w:p w14:paraId="739B319A">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综合布线</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6D8AC">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电线（照明等辅助）：WDZB-BYJ-2.5</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42F19">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200</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2D5A4586">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米</w:t>
            </w:r>
          </w:p>
        </w:tc>
      </w:tr>
      <w:tr w14:paraId="281F3F4A">
        <w:tblPrEx>
          <w:tblCellMar>
            <w:top w:w="0" w:type="dxa"/>
            <w:left w:w="108" w:type="dxa"/>
            <w:bottom w:w="0" w:type="dxa"/>
            <w:right w:w="108" w:type="dxa"/>
          </w:tblCellMar>
        </w:tblPrEx>
        <w:trPr>
          <w:trHeight w:val="552"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B48CC">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9</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F66A0">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电缆(低压配电室至配电柜）</w:t>
            </w:r>
          </w:p>
        </w:tc>
        <w:tc>
          <w:tcPr>
            <w:tcW w:w="851" w:type="dxa"/>
            <w:tcBorders>
              <w:top w:val="single" w:color="000000" w:sz="4" w:space="0"/>
              <w:left w:val="single" w:color="000000" w:sz="4" w:space="0"/>
              <w:bottom w:val="single" w:color="000000" w:sz="4" w:space="0"/>
              <w:right w:val="single" w:color="000000" w:sz="4" w:space="0"/>
            </w:tcBorders>
            <w:vAlign w:val="center"/>
          </w:tcPr>
          <w:p w14:paraId="64059111">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综合布线</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C674F">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电缆(低压配电室至配电柜）：YJV1*185mm</w:t>
            </w:r>
            <w:r>
              <w:rPr>
                <w:rFonts w:hint="eastAsia" w:cs="宋体" w:asciiTheme="minorEastAsia" w:hAnsiTheme="minorEastAsia" w:eastAsiaTheme="minorEastAsia"/>
                <w:sz w:val="21"/>
                <w:szCs w:val="21"/>
              </w:rPr>
              <w:t>²</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B722D">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50</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62D6C6EA">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米</w:t>
            </w:r>
          </w:p>
        </w:tc>
      </w:tr>
      <w:tr w14:paraId="6E86F4BC">
        <w:tblPrEx>
          <w:tblCellMar>
            <w:top w:w="0" w:type="dxa"/>
            <w:left w:w="108" w:type="dxa"/>
            <w:bottom w:w="0" w:type="dxa"/>
            <w:right w:w="108" w:type="dxa"/>
          </w:tblCellMar>
        </w:tblPrEx>
        <w:trPr>
          <w:trHeight w:val="552"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0A662">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3BE00">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电缆(低压配电室至配电柜）</w:t>
            </w:r>
          </w:p>
        </w:tc>
        <w:tc>
          <w:tcPr>
            <w:tcW w:w="851" w:type="dxa"/>
            <w:tcBorders>
              <w:top w:val="single" w:color="000000" w:sz="4" w:space="0"/>
              <w:left w:val="single" w:color="000000" w:sz="4" w:space="0"/>
              <w:bottom w:val="single" w:color="000000" w:sz="4" w:space="0"/>
              <w:right w:val="single" w:color="000000" w:sz="4" w:space="0"/>
            </w:tcBorders>
            <w:vAlign w:val="center"/>
          </w:tcPr>
          <w:p w14:paraId="6DF51137">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综合布线</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48808">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电缆(低压配电室至配电柜）YJV1*95mm</w:t>
            </w:r>
            <w:r>
              <w:rPr>
                <w:rFonts w:hint="eastAsia" w:cs="宋体" w:asciiTheme="minorEastAsia" w:hAnsiTheme="minorEastAsia" w:eastAsiaTheme="minorEastAsia"/>
                <w:sz w:val="21"/>
                <w:szCs w:val="21"/>
              </w:rPr>
              <w:t>²</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51FB5">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50</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0C3DC69E">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米</w:t>
            </w:r>
          </w:p>
        </w:tc>
      </w:tr>
      <w:tr w14:paraId="327B52E1">
        <w:tblPrEx>
          <w:tblCellMar>
            <w:top w:w="0" w:type="dxa"/>
            <w:left w:w="108" w:type="dxa"/>
            <w:bottom w:w="0" w:type="dxa"/>
            <w:right w:w="108" w:type="dxa"/>
          </w:tblCellMar>
        </w:tblPrEx>
        <w:trPr>
          <w:trHeight w:val="828"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727E4">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11</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DDE88">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防雷接地</w:t>
            </w:r>
          </w:p>
        </w:tc>
        <w:tc>
          <w:tcPr>
            <w:tcW w:w="851" w:type="dxa"/>
            <w:tcBorders>
              <w:top w:val="single" w:color="000000" w:sz="4" w:space="0"/>
              <w:left w:val="single" w:color="000000" w:sz="4" w:space="0"/>
              <w:bottom w:val="single" w:color="000000" w:sz="4" w:space="0"/>
              <w:right w:val="single" w:color="000000" w:sz="4" w:space="0"/>
            </w:tcBorders>
            <w:vAlign w:val="center"/>
          </w:tcPr>
          <w:p w14:paraId="21EC60C0">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机房建设</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98F8E">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防雷接地包括：电源防雷器，30×3mm</w:t>
            </w:r>
            <w:r>
              <w:rPr>
                <w:rFonts w:hint="eastAsia" w:cs="宋体" w:asciiTheme="minorEastAsia" w:hAnsiTheme="minorEastAsia" w:eastAsiaTheme="minorEastAsia"/>
                <w:sz w:val="21"/>
                <w:szCs w:val="21"/>
              </w:rPr>
              <w:t>²</w:t>
            </w:r>
            <w:r>
              <w:rPr>
                <w:rFonts w:hint="eastAsia" w:cs="仿宋_GB2312" w:asciiTheme="minorEastAsia" w:hAnsiTheme="minorEastAsia" w:eastAsiaTheme="minorEastAsia"/>
                <w:sz w:val="21"/>
                <w:szCs w:val="21"/>
              </w:rPr>
              <w:t>接地铜排，</w:t>
            </w:r>
            <w:r>
              <w:rPr>
                <w:rFonts w:hint="eastAsia" w:asciiTheme="minorEastAsia" w:hAnsiTheme="minorEastAsia" w:eastAsiaTheme="minorEastAsia"/>
                <w:sz w:val="21"/>
                <w:szCs w:val="21"/>
              </w:rPr>
              <w:t>L型绝缘子固定桩（含绝缘子），ZR-BVR25mm</w:t>
            </w:r>
            <w:r>
              <w:rPr>
                <w:rFonts w:hint="eastAsia" w:cs="宋体" w:asciiTheme="minorEastAsia" w:hAnsiTheme="minorEastAsia" w:eastAsiaTheme="minorEastAsia"/>
                <w:sz w:val="21"/>
                <w:szCs w:val="21"/>
              </w:rPr>
              <w:t>²</w:t>
            </w:r>
            <w:r>
              <w:rPr>
                <w:rFonts w:hint="eastAsia" w:cs="仿宋_GB2312" w:asciiTheme="minorEastAsia" w:hAnsiTheme="minorEastAsia" w:eastAsiaTheme="minorEastAsia"/>
                <w:sz w:val="21"/>
                <w:szCs w:val="21"/>
              </w:rPr>
              <w:t>接地母线（</w:t>
            </w:r>
            <w:r>
              <w:rPr>
                <w:rFonts w:hint="eastAsia" w:asciiTheme="minorEastAsia" w:hAnsiTheme="minorEastAsia" w:eastAsiaTheme="minorEastAsia"/>
                <w:sz w:val="21"/>
                <w:szCs w:val="21"/>
              </w:rPr>
              <w:t>100m/卷），ZR-BVR6mm</w:t>
            </w:r>
            <w:r>
              <w:rPr>
                <w:rFonts w:hint="eastAsia" w:cs="宋体" w:asciiTheme="minorEastAsia" w:hAnsiTheme="minorEastAsia" w:eastAsiaTheme="minorEastAsia"/>
                <w:sz w:val="21"/>
                <w:szCs w:val="21"/>
              </w:rPr>
              <w:t>²</w:t>
            </w:r>
            <w:r>
              <w:rPr>
                <w:rFonts w:hint="eastAsia" w:cs="仿宋_GB2312" w:asciiTheme="minorEastAsia" w:hAnsiTheme="minorEastAsia" w:eastAsiaTheme="minorEastAsia"/>
                <w:sz w:val="21"/>
                <w:szCs w:val="21"/>
              </w:rPr>
              <w:t>接地分线（</w:t>
            </w:r>
            <w:r>
              <w:rPr>
                <w:rFonts w:hint="eastAsia" w:asciiTheme="minorEastAsia" w:hAnsiTheme="minorEastAsia" w:eastAsiaTheme="minorEastAsia"/>
                <w:sz w:val="21"/>
                <w:szCs w:val="21"/>
              </w:rPr>
              <w:t>100m/卷），等电位连接箱（含100KA等电位连接器）</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A79BD">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173D8BCC">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套</w:t>
            </w:r>
          </w:p>
        </w:tc>
      </w:tr>
      <w:tr w14:paraId="1508950A">
        <w:tblPrEx>
          <w:tblCellMar>
            <w:top w:w="0" w:type="dxa"/>
            <w:left w:w="108" w:type="dxa"/>
            <w:bottom w:w="0" w:type="dxa"/>
            <w:right w:w="108" w:type="dxa"/>
          </w:tblCellMar>
        </w:tblPrEx>
        <w:trPr>
          <w:trHeight w:val="1107"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2EE90">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12</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163D2">
            <w:pPr>
              <w:spacing w:line="240" w:lineRule="auto"/>
              <w:ind w:firstLine="0" w:firstLineChars="0"/>
              <w:jc w:val="center"/>
              <w:rPr>
                <w:rFonts w:asciiTheme="minorEastAsia" w:hAnsiTheme="minorEastAsia" w:eastAsiaTheme="minorEastAsia"/>
                <w:color w:val="000000" w:themeColor="text1"/>
                <w:sz w:val="21"/>
                <w:szCs w:val="21"/>
                <w14:textFill>
                  <w14:solidFill>
                    <w14:schemeClr w14:val="tx1"/>
                  </w14:solidFill>
                </w14:textFill>
              </w:rPr>
            </w:pPr>
            <w:r>
              <w:rPr>
                <w:rFonts w:hint="eastAsia" w:asciiTheme="minorEastAsia" w:hAnsiTheme="minorEastAsia" w:eastAsiaTheme="minorEastAsia"/>
                <w:color w:val="000000" w:themeColor="text1"/>
                <w:sz w:val="21"/>
                <w:szCs w:val="21"/>
                <w14:textFill>
                  <w14:solidFill>
                    <w14:schemeClr w14:val="tx1"/>
                  </w14:solidFill>
                </w14:textFill>
              </w:rPr>
              <w:t>视频监控系统</w:t>
            </w:r>
          </w:p>
        </w:tc>
        <w:tc>
          <w:tcPr>
            <w:tcW w:w="851" w:type="dxa"/>
            <w:tcBorders>
              <w:top w:val="single" w:color="000000" w:sz="4" w:space="0"/>
              <w:left w:val="single" w:color="000000" w:sz="4" w:space="0"/>
              <w:bottom w:val="single" w:color="000000" w:sz="4" w:space="0"/>
              <w:right w:val="single" w:color="000000" w:sz="4" w:space="0"/>
            </w:tcBorders>
            <w:vAlign w:val="center"/>
          </w:tcPr>
          <w:p w14:paraId="061D245B">
            <w:pPr>
              <w:spacing w:line="240" w:lineRule="auto"/>
              <w:ind w:firstLine="0" w:firstLineChars="0"/>
              <w:rPr>
                <w:rFonts w:asciiTheme="minorEastAsia" w:hAnsiTheme="minorEastAsia" w:eastAsiaTheme="minorEastAsia"/>
                <w:color w:val="000000" w:themeColor="text1"/>
                <w:sz w:val="21"/>
                <w:szCs w:val="21"/>
                <w14:textFill>
                  <w14:solidFill>
                    <w14:schemeClr w14:val="tx1"/>
                  </w14:solidFill>
                </w14:textFill>
              </w:rPr>
            </w:pPr>
            <w:r>
              <w:rPr>
                <w:rFonts w:hint="eastAsia" w:asciiTheme="minorEastAsia" w:hAnsiTheme="minorEastAsia" w:eastAsiaTheme="minorEastAsia"/>
                <w:color w:val="000000" w:themeColor="text1"/>
                <w:sz w:val="21"/>
                <w:szCs w:val="21"/>
                <w14:textFill>
                  <w14:solidFill>
                    <w14:schemeClr w14:val="tx1"/>
                  </w14:solidFill>
                </w14:textFill>
              </w:rPr>
              <w:t>机房建设</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331FA">
            <w:pPr>
              <w:spacing w:line="240" w:lineRule="auto"/>
              <w:ind w:firstLine="0" w:firstLineChars="0"/>
              <w:rPr>
                <w:rFonts w:asciiTheme="minorEastAsia" w:hAnsiTheme="minorEastAsia" w:eastAsiaTheme="minorEastAsia"/>
                <w:color w:val="000000" w:themeColor="text1"/>
                <w:sz w:val="21"/>
                <w:szCs w:val="21"/>
                <w14:textFill>
                  <w14:solidFill>
                    <w14:schemeClr w14:val="tx1"/>
                  </w14:solidFill>
                </w14:textFill>
              </w:rPr>
            </w:pPr>
            <w:r>
              <w:rPr>
                <w:rFonts w:hint="eastAsia" w:asciiTheme="minorEastAsia" w:hAnsiTheme="minorEastAsia" w:eastAsiaTheme="minorEastAsia"/>
                <w:color w:val="000000" w:themeColor="text1"/>
                <w:sz w:val="21"/>
                <w:szCs w:val="21"/>
                <w14:textFill>
                  <w14:solidFill>
                    <w14:schemeClr w14:val="tx1"/>
                  </w14:solidFill>
                </w14:textFill>
              </w:rPr>
              <w:t>200万红外AI半球型摄像机2个；配套软件；智能视频存储（最大64路视频接入,存储和转发,16路1080P解码）1台；8TB企业级硬盘单元(3.5")3块</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164E4">
            <w:pPr>
              <w:spacing w:line="240" w:lineRule="auto"/>
              <w:ind w:firstLine="0" w:firstLineChars="0"/>
              <w:jc w:val="center"/>
              <w:rPr>
                <w:rFonts w:asciiTheme="minorEastAsia" w:hAnsiTheme="minorEastAsia" w:eastAsiaTheme="minorEastAsia"/>
                <w:color w:val="000000" w:themeColor="text1"/>
                <w:sz w:val="21"/>
                <w:szCs w:val="21"/>
                <w14:textFill>
                  <w14:solidFill>
                    <w14:schemeClr w14:val="tx1"/>
                  </w14:solidFill>
                </w14:textFill>
              </w:rPr>
            </w:pPr>
            <w:r>
              <w:rPr>
                <w:rFonts w:hint="eastAsia" w:asciiTheme="minorEastAsia" w:hAnsiTheme="minorEastAsia" w:eastAsiaTheme="minorEastAsia"/>
                <w:color w:val="000000" w:themeColor="text1"/>
                <w:sz w:val="21"/>
                <w:szCs w:val="21"/>
                <w14:textFill>
                  <w14:solidFill>
                    <w14:schemeClr w14:val="tx1"/>
                  </w14:solidFill>
                </w14:textFill>
              </w:rPr>
              <w:t>1</w:t>
            </w:r>
            <w:r>
              <w:rPr>
                <w:rFonts w:asciiTheme="minorEastAsia" w:hAnsiTheme="minorEastAsia" w:eastAsiaTheme="minorEastAsia"/>
                <w:color w:val="000000" w:themeColor="text1"/>
                <w:sz w:val="21"/>
                <w:szCs w:val="21"/>
                <w14:textFill>
                  <w14:solidFill>
                    <w14:schemeClr w14:val="tx1"/>
                  </w14:solidFill>
                </w14:textFill>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4F6562D1">
            <w:pPr>
              <w:spacing w:line="240" w:lineRule="auto"/>
              <w:ind w:firstLine="0" w:firstLineChars="0"/>
              <w:jc w:val="center"/>
              <w:rPr>
                <w:rFonts w:asciiTheme="minorEastAsia" w:hAnsiTheme="minorEastAsia" w:eastAsiaTheme="minorEastAsia"/>
                <w:color w:val="000000" w:themeColor="text1"/>
                <w:sz w:val="21"/>
                <w:szCs w:val="21"/>
                <w14:textFill>
                  <w14:solidFill>
                    <w14:schemeClr w14:val="tx1"/>
                  </w14:solidFill>
                </w14:textFill>
              </w:rPr>
            </w:pPr>
            <w:r>
              <w:rPr>
                <w:rFonts w:hint="eastAsia" w:asciiTheme="minorEastAsia" w:hAnsiTheme="minorEastAsia" w:eastAsiaTheme="minorEastAsia"/>
                <w:color w:val="000000" w:themeColor="text1"/>
                <w:sz w:val="21"/>
                <w:szCs w:val="21"/>
                <w14:textFill>
                  <w14:solidFill>
                    <w14:schemeClr w14:val="tx1"/>
                  </w14:solidFill>
                </w14:textFill>
              </w:rPr>
              <w:t>套</w:t>
            </w:r>
          </w:p>
        </w:tc>
      </w:tr>
      <w:tr w14:paraId="78AB71FC">
        <w:tblPrEx>
          <w:tblCellMar>
            <w:top w:w="0" w:type="dxa"/>
            <w:left w:w="108" w:type="dxa"/>
            <w:bottom w:w="0" w:type="dxa"/>
            <w:right w:w="108" w:type="dxa"/>
          </w:tblCellMar>
        </w:tblPrEx>
        <w:trPr>
          <w:trHeight w:val="828"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95A28">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13</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FCB9F">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服务器机柜</w:t>
            </w:r>
          </w:p>
        </w:tc>
        <w:tc>
          <w:tcPr>
            <w:tcW w:w="851" w:type="dxa"/>
            <w:tcBorders>
              <w:top w:val="single" w:color="000000" w:sz="4" w:space="0"/>
              <w:left w:val="single" w:color="000000" w:sz="4" w:space="0"/>
              <w:bottom w:val="single" w:color="000000" w:sz="4" w:space="0"/>
              <w:right w:val="single" w:color="000000" w:sz="4" w:space="0"/>
            </w:tcBorders>
            <w:vAlign w:val="center"/>
          </w:tcPr>
          <w:p w14:paraId="252B627B">
            <w:pPr>
              <w:spacing w:line="240" w:lineRule="auto"/>
              <w:ind w:firstLine="0" w:firstLineChars="0"/>
              <w:rPr>
                <w:rFonts w:cs="宋体" w:asciiTheme="minorEastAsia" w:hAnsiTheme="minorEastAsia" w:eastAsiaTheme="minorEastAsia"/>
                <w:color w:val="000000"/>
                <w:kern w:val="0"/>
                <w:sz w:val="21"/>
                <w:szCs w:val="21"/>
              </w:rPr>
            </w:pPr>
            <w:r>
              <w:rPr>
                <w:rFonts w:hint="eastAsia" w:cs="宋体" w:asciiTheme="minorEastAsia" w:hAnsiTheme="minorEastAsia" w:eastAsiaTheme="minorEastAsia"/>
                <w:color w:val="000000"/>
                <w:kern w:val="0"/>
                <w:sz w:val="21"/>
                <w:szCs w:val="21"/>
              </w:rPr>
              <w:t>机房建设</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F694B">
            <w:pPr>
              <w:spacing w:line="240" w:lineRule="auto"/>
              <w:ind w:firstLine="0" w:firstLineChars="0"/>
              <w:rPr>
                <w:rFonts w:asciiTheme="minorEastAsia" w:hAnsiTheme="minorEastAsia" w:eastAsiaTheme="minorEastAsia"/>
                <w:sz w:val="21"/>
                <w:szCs w:val="21"/>
              </w:rPr>
            </w:pPr>
            <w:r>
              <w:rPr>
                <w:rFonts w:hint="eastAsia" w:cs="宋体" w:asciiTheme="minorEastAsia" w:hAnsiTheme="minorEastAsia" w:eastAsiaTheme="minorEastAsia"/>
                <w:color w:val="000000"/>
                <w:kern w:val="0"/>
                <w:sz w:val="21"/>
                <w:szCs w:val="21"/>
              </w:rPr>
              <w:t>600mm(W)*1100mm(D)*2000mm(H)，42U，含、机柜侧门板、轻载滑道、1U假面版、理线托盘、水平方向理线架、束线圈、rPDU，全高竖装，输入32A单相，输出接口20*GB 10A+4*GB 16A</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00BCA">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15</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61CE9388">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台</w:t>
            </w:r>
          </w:p>
        </w:tc>
      </w:tr>
      <w:tr w14:paraId="127EDBBF">
        <w:tblPrEx>
          <w:tblCellMar>
            <w:top w:w="0" w:type="dxa"/>
            <w:left w:w="108" w:type="dxa"/>
            <w:bottom w:w="0" w:type="dxa"/>
            <w:right w:w="108" w:type="dxa"/>
          </w:tblCellMar>
        </w:tblPrEx>
        <w:trPr>
          <w:trHeight w:val="276"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8FEB5">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14</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9CDAC">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一体化UPS</w:t>
            </w:r>
          </w:p>
        </w:tc>
        <w:tc>
          <w:tcPr>
            <w:tcW w:w="851" w:type="dxa"/>
            <w:tcBorders>
              <w:top w:val="single" w:color="000000" w:sz="4" w:space="0"/>
              <w:left w:val="single" w:color="000000" w:sz="4" w:space="0"/>
              <w:bottom w:val="single" w:color="000000" w:sz="4" w:space="0"/>
              <w:right w:val="single" w:color="000000" w:sz="4" w:space="0"/>
            </w:tcBorders>
            <w:vAlign w:val="center"/>
          </w:tcPr>
          <w:p w14:paraId="3F38BA41">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动力设备</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EE6E2">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机架容量125kVA，含、温控配电模块、3个30kVA功率模块，24路三相空调配电模块-C40/3P*8-ABB，1块</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D5838">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0DA91121">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套</w:t>
            </w:r>
          </w:p>
        </w:tc>
      </w:tr>
      <w:tr w14:paraId="62993A84">
        <w:tblPrEx>
          <w:tblCellMar>
            <w:top w:w="0" w:type="dxa"/>
            <w:left w:w="108" w:type="dxa"/>
            <w:bottom w:w="0" w:type="dxa"/>
            <w:right w:w="108" w:type="dxa"/>
          </w:tblCellMar>
        </w:tblPrEx>
        <w:trPr>
          <w:trHeight w:val="276"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D4D4B">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15</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B0F05">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UPS电池</w:t>
            </w:r>
          </w:p>
        </w:tc>
        <w:tc>
          <w:tcPr>
            <w:tcW w:w="851" w:type="dxa"/>
            <w:tcBorders>
              <w:top w:val="single" w:color="000000" w:sz="4" w:space="0"/>
              <w:left w:val="single" w:color="000000" w:sz="4" w:space="0"/>
              <w:bottom w:val="single" w:color="000000" w:sz="4" w:space="0"/>
              <w:right w:val="single" w:color="000000" w:sz="4" w:space="0"/>
            </w:tcBorders>
            <w:vAlign w:val="center"/>
          </w:tcPr>
          <w:p w14:paraId="7EA64FFE">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动力设备</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D5154">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12V 100Ah阀控式密封铅酸蓄电池</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25977">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34</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452342B6">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只</w:t>
            </w:r>
          </w:p>
        </w:tc>
      </w:tr>
      <w:tr w14:paraId="662D005D">
        <w:tblPrEx>
          <w:tblCellMar>
            <w:top w:w="0" w:type="dxa"/>
            <w:left w:w="108" w:type="dxa"/>
            <w:bottom w:w="0" w:type="dxa"/>
            <w:right w:w="108" w:type="dxa"/>
          </w:tblCellMar>
        </w:tblPrEx>
        <w:trPr>
          <w:trHeight w:val="552"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FD145">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16</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D5BB3">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铅酸电池柜基础柜</w:t>
            </w:r>
          </w:p>
        </w:tc>
        <w:tc>
          <w:tcPr>
            <w:tcW w:w="851" w:type="dxa"/>
            <w:tcBorders>
              <w:top w:val="single" w:color="000000" w:sz="4" w:space="0"/>
              <w:left w:val="single" w:color="000000" w:sz="4" w:space="0"/>
              <w:bottom w:val="single" w:color="000000" w:sz="4" w:space="0"/>
              <w:right w:val="single" w:color="000000" w:sz="4" w:space="0"/>
            </w:tcBorders>
            <w:vAlign w:val="center"/>
          </w:tcPr>
          <w:p w14:paraId="27DCAE91">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动力设备</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61235">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铅酸电池柜基础柜，</w:t>
            </w:r>
            <w:r>
              <w:rPr>
                <w:rFonts w:hint="eastAsia" w:cs="宋体" w:asciiTheme="minorEastAsia" w:hAnsiTheme="minorEastAsia" w:eastAsiaTheme="minorEastAsia"/>
                <w:sz w:val="21"/>
                <w:szCs w:val="21"/>
              </w:rPr>
              <w:t>≧</w:t>
            </w:r>
            <w:r>
              <w:rPr>
                <w:rFonts w:hint="eastAsia" w:asciiTheme="minorEastAsia" w:hAnsiTheme="minorEastAsia" w:eastAsiaTheme="minorEastAsia"/>
                <w:sz w:val="21"/>
                <w:szCs w:val="21"/>
              </w:rPr>
              <w:t>600mm(W)*1100mm(D)*2000mm(H)，含160A开关组件，T4</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E7D91">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66ED6474">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台</w:t>
            </w:r>
          </w:p>
        </w:tc>
      </w:tr>
      <w:tr w14:paraId="43C7805F">
        <w:tblPrEx>
          <w:tblCellMar>
            <w:top w:w="0" w:type="dxa"/>
            <w:left w:w="108" w:type="dxa"/>
            <w:bottom w:w="0" w:type="dxa"/>
            <w:right w:w="108" w:type="dxa"/>
          </w:tblCellMar>
        </w:tblPrEx>
        <w:trPr>
          <w:trHeight w:val="276"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0D121">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17</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D7A78">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铅酸电池柜辅柜</w:t>
            </w:r>
          </w:p>
        </w:tc>
        <w:tc>
          <w:tcPr>
            <w:tcW w:w="851" w:type="dxa"/>
            <w:tcBorders>
              <w:top w:val="single" w:color="000000" w:sz="4" w:space="0"/>
              <w:left w:val="single" w:color="000000" w:sz="4" w:space="0"/>
              <w:bottom w:val="single" w:color="000000" w:sz="4" w:space="0"/>
              <w:right w:val="single" w:color="000000" w:sz="4" w:space="0"/>
            </w:tcBorders>
            <w:vAlign w:val="center"/>
          </w:tcPr>
          <w:p w14:paraId="4A723DFE">
            <w:pPr>
              <w:spacing w:line="240" w:lineRule="auto"/>
              <w:ind w:firstLine="0" w:firstLineChars="0"/>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动力设备</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CF864">
            <w:pPr>
              <w:spacing w:line="240" w:lineRule="auto"/>
              <w:ind w:firstLine="0" w:firstLineChars="0"/>
              <w:rPr>
                <w:rFonts w:asciiTheme="minorEastAsia" w:hAnsiTheme="minorEastAsia" w:eastAsiaTheme="minorEastAsia"/>
                <w:sz w:val="21"/>
                <w:szCs w:val="21"/>
              </w:rPr>
            </w:pPr>
            <w:r>
              <w:rPr>
                <w:rFonts w:hint="eastAsia" w:cs="宋体" w:asciiTheme="minorEastAsia" w:hAnsiTheme="minorEastAsia" w:eastAsiaTheme="minorEastAsia"/>
                <w:sz w:val="21"/>
                <w:szCs w:val="21"/>
              </w:rPr>
              <w:t>≧</w:t>
            </w:r>
            <w:r>
              <w:rPr>
                <w:rFonts w:hint="eastAsia" w:asciiTheme="minorEastAsia" w:hAnsiTheme="minorEastAsia" w:eastAsiaTheme="minorEastAsia"/>
                <w:sz w:val="21"/>
                <w:szCs w:val="21"/>
              </w:rPr>
              <w:t>600mm(W)*1100mm(D)*2000mm(H)</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B5874">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19CDF67A">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台</w:t>
            </w:r>
          </w:p>
        </w:tc>
      </w:tr>
      <w:tr w14:paraId="22E40A92">
        <w:tblPrEx>
          <w:tblCellMar>
            <w:top w:w="0" w:type="dxa"/>
            <w:left w:w="108" w:type="dxa"/>
            <w:bottom w:w="0" w:type="dxa"/>
            <w:right w:w="108" w:type="dxa"/>
          </w:tblCellMar>
        </w:tblPrEx>
        <w:trPr>
          <w:trHeight w:val="276"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E544D">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18</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57C0B">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精密空调</w:t>
            </w:r>
          </w:p>
        </w:tc>
        <w:tc>
          <w:tcPr>
            <w:tcW w:w="851" w:type="dxa"/>
            <w:tcBorders>
              <w:top w:val="single" w:color="000000" w:sz="4" w:space="0"/>
              <w:left w:val="single" w:color="000000" w:sz="4" w:space="0"/>
              <w:bottom w:val="single" w:color="000000" w:sz="4" w:space="0"/>
              <w:right w:val="single" w:color="000000" w:sz="4" w:space="0"/>
            </w:tcBorders>
            <w:vAlign w:val="center"/>
          </w:tcPr>
          <w:p w14:paraId="0685DA63">
            <w:pPr>
              <w:spacing w:line="240" w:lineRule="auto"/>
              <w:ind w:firstLine="0" w:firstLineChars="0"/>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机房建设</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8152A">
            <w:pPr>
              <w:spacing w:line="240" w:lineRule="auto"/>
              <w:ind w:firstLine="0" w:firstLineChars="0"/>
              <w:rPr>
                <w:rFonts w:asciiTheme="minorEastAsia" w:hAnsiTheme="minorEastAsia" w:eastAsiaTheme="minorEastAsia"/>
                <w:sz w:val="21"/>
                <w:szCs w:val="21"/>
              </w:rPr>
            </w:pPr>
            <w:r>
              <w:rPr>
                <w:rFonts w:hint="eastAsia" w:cs="宋体" w:asciiTheme="minorEastAsia" w:hAnsiTheme="minorEastAsia" w:eastAsiaTheme="minorEastAsia"/>
                <w:sz w:val="21"/>
                <w:szCs w:val="21"/>
              </w:rPr>
              <w:t>≧</w:t>
            </w:r>
            <w:r>
              <w:rPr>
                <w:rFonts w:hint="eastAsia" w:asciiTheme="minorEastAsia" w:hAnsiTheme="minorEastAsia" w:eastAsiaTheme="minorEastAsia"/>
                <w:sz w:val="21"/>
                <w:szCs w:val="21"/>
              </w:rPr>
              <w:t>2000mm(H)*600mm(W)*600mm(D)，上送风，支持左右下走管，单路供电，1用1备</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88E43">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2</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4E8D9063">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台</w:t>
            </w:r>
          </w:p>
        </w:tc>
      </w:tr>
      <w:tr w14:paraId="70A05C78">
        <w:tblPrEx>
          <w:tblCellMar>
            <w:top w:w="0" w:type="dxa"/>
            <w:left w:w="108" w:type="dxa"/>
            <w:bottom w:w="0" w:type="dxa"/>
            <w:right w:w="108" w:type="dxa"/>
          </w:tblCellMar>
        </w:tblPrEx>
        <w:trPr>
          <w:trHeight w:val="1140"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88F71">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19</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4072D">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精密空调辅材</w:t>
            </w:r>
          </w:p>
        </w:tc>
        <w:tc>
          <w:tcPr>
            <w:tcW w:w="851" w:type="dxa"/>
            <w:tcBorders>
              <w:top w:val="single" w:color="000000" w:sz="4" w:space="0"/>
              <w:left w:val="single" w:color="000000" w:sz="4" w:space="0"/>
              <w:bottom w:val="single" w:color="000000" w:sz="4" w:space="0"/>
              <w:right w:val="single" w:color="000000" w:sz="4" w:space="0"/>
            </w:tcBorders>
            <w:vAlign w:val="center"/>
          </w:tcPr>
          <w:p w14:paraId="48B13E19">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机房建设</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23CC4">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含：铜管组件，3/4"(气管)&amp;3/8"(液管)，100米、制冷剂</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EBEA3">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173405BE">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套</w:t>
            </w:r>
          </w:p>
        </w:tc>
      </w:tr>
      <w:tr w14:paraId="775541D2">
        <w:tblPrEx>
          <w:tblCellMar>
            <w:top w:w="0" w:type="dxa"/>
            <w:left w:w="108" w:type="dxa"/>
            <w:bottom w:w="0" w:type="dxa"/>
            <w:right w:w="108" w:type="dxa"/>
          </w:tblCellMar>
        </w:tblPrEx>
        <w:trPr>
          <w:trHeight w:val="1128"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ECA59">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20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1285B">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温度湿度一体化检测</w:t>
            </w:r>
          </w:p>
        </w:tc>
        <w:tc>
          <w:tcPr>
            <w:tcW w:w="851" w:type="dxa"/>
            <w:tcBorders>
              <w:top w:val="single" w:color="000000" w:sz="4" w:space="0"/>
              <w:left w:val="single" w:color="000000" w:sz="4" w:space="0"/>
              <w:bottom w:val="single" w:color="000000" w:sz="4" w:space="0"/>
              <w:right w:val="single" w:color="000000" w:sz="4" w:space="0"/>
            </w:tcBorders>
            <w:vAlign w:val="center"/>
          </w:tcPr>
          <w:p w14:paraId="1E0887C8">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机房建设</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BBB6F">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大屏幕LCD显示、温度湿度一体化检测；具有自恢复自校准功能；12VDC（10V～15VDC）供电；温度范围-20℃～70℃；湿度范围0～100%rh；具有RS485接口，采用标准MODBUS协议；</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B95CB">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4</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7F4CA808">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个</w:t>
            </w:r>
          </w:p>
        </w:tc>
      </w:tr>
      <w:tr w14:paraId="515F1623">
        <w:tblPrEx>
          <w:tblCellMar>
            <w:top w:w="0" w:type="dxa"/>
            <w:left w:w="108" w:type="dxa"/>
            <w:bottom w:w="0" w:type="dxa"/>
            <w:right w:w="108" w:type="dxa"/>
          </w:tblCellMar>
        </w:tblPrEx>
        <w:trPr>
          <w:trHeight w:val="1116"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9C525">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21</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B3C37">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漏水检测</w:t>
            </w:r>
          </w:p>
        </w:tc>
        <w:tc>
          <w:tcPr>
            <w:tcW w:w="851" w:type="dxa"/>
            <w:tcBorders>
              <w:top w:val="single" w:color="000000" w:sz="4" w:space="0"/>
              <w:left w:val="single" w:color="000000" w:sz="4" w:space="0"/>
              <w:bottom w:val="single" w:color="000000" w:sz="4" w:space="0"/>
              <w:right w:val="single" w:color="000000" w:sz="4" w:space="0"/>
            </w:tcBorders>
            <w:vAlign w:val="center"/>
          </w:tcPr>
          <w:p w14:paraId="5C897F83">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机房建设</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53803">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(1)采用DC/DC隔离电源，防止地线干扰引起漏水检测误报或漏报，不误报；</w:t>
            </w:r>
          </w:p>
          <w:p w14:paraId="4544E5BC">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(2)检测线具有阻燃、防尘、防短路功能，超低温工作，无误报；</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01242">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4</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135CD2D1">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个</w:t>
            </w:r>
          </w:p>
        </w:tc>
      </w:tr>
      <w:tr w14:paraId="478F4D14">
        <w:tblPrEx>
          <w:tblCellMar>
            <w:top w:w="0" w:type="dxa"/>
            <w:left w:w="108" w:type="dxa"/>
            <w:bottom w:w="0" w:type="dxa"/>
            <w:right w:w="108" w:type="dxa"/>
          </w:tblCellMar>
        </w:tblPrEx>
        <w:trPr>
          <w:trHeight w:val="1181"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5541F">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22</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4A469">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检测绳</w:t>
            </w:r>
          </w:p>
        </w:tc>
        <w:tc>
          <w:tcPr>
            <w:tcW w:w="851" w:type="dxa"/>
            <w:tcBorders>
              <w:top w:val="single" w:color="000000" w:sz="4" w:space="0"/>
              <w:left w:val="single" w:color="000000" w:sz="4" w:space="0"/>
              <w:bottom w:val="single" w:color="000000" w:sz="4" w:space="0"/>
              <w:right w:val="single" w:color="000000" w:sz="4" w:space="0"/>
            </w:tcBorders>
            <w:vAlign w:val="center"/>
          </w:tcPr>
          <w:p w14:paraId="023B98FF">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机房建设</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396FB">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采用绝缘聚合物材料，耐腐蚀、耐磨损性能；螺旋式设计，强度和柔韧性极好，可弯曲；针对水、油等液体的检测。长度：</w:t>
            </w:r>
            <w:r>
              <w:rPr>
                <w:rFonts w:hint="eastAsia" w:cs="宋体" w:asciiTheme="minorEastAsia" w:hAnsiTheme="minorEastAsia" w:eastAsiaTheme="minorEastAsia"/>
                <w:sz w:val="21"/>
                <w:szCs w:val="21"/>
              </w:rPr>
              <w:t>≧</w:t>
            </w:r>
            <w:r>
              <w:rPr>
                <w:rFonts w:hint="eastAsia" w:asciiTheme="minorEastAsia" w:hAnsiTheme="minorEastAsia" w:eastAsiaTheme="minorEastAsia"/>
                <w:sz w:val="21"/>
                <w:szCs w:val="21"/>
              </w:rPr>
              <w:t>5米</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57F6C">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4</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48BBBD88">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根</w:t>
            </w:r>
          </w:p>
        </w:tc>
      </w:tr>
      <w:tr w14:paraId="124FB9EA">
        <w:tblPrEx>
          <w:tblCellMar>
            <w:top w:w="0" w:type="dxa"/>
            <w:left w:w="108" w:type="dxa"/>
            <w:bottom w:w="0" w:type="dxa"/>
            <w:right w:w="108" w:type="dxa"/>
          </w:tblCellMar>
        </w:tblPrEx>
        <w:trPr>
          <w:trHeight w:val="90"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48D72">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23</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4289B">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空气质量传感器</w:t>
            </w:r>
          </w:p>
        </w:tc>
        <w:tc>
          <w:tcPr>
            <w:tcW w:w="851" w:type="dxa"/>
            <w:tcBorders>
              <w:top w:val="single" w:color="000000" w:sz="4" w:space="0"/>
              <w:left w:val="single" w:color="000000" w:sz="4" w:space="0"/>
              <w:bottom w:val="single" w:color="000000" w:sz="4" w:space="0"/>
              <w:right w:val="single" w:color="000000" w:sz="4" w:space="0"/>
            </w:tcBorders>
            <w:vAlign w:val="center"/>
          </w:tcPr>
          <w:p w14:paraId="1DB1E4F7">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机房建设</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9D5E2">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高亮度LCD显示；防护等级IP65；防爆等级Exd II CT6；量程0-1000PPM；精度±5%F.S；RS485输出、DC12-24V供电</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5E59D">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1E484D4B">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个</w:t>
            </w:r>
          </w:p>
        </w:tc>
      </w:tr>
      <w:tr w14:paraId="31CF7227">
        <w:tblPrEx>
          <w:tblCellMar>
            <w:top w:w="0" w:type="dxa"/>
            <w:left w:w="108" w:type="dxa"/>
            <w:bottom w:w="0" w:type="dxa"/>
            <w:right w:w="108" w:type="dxa"/>
          </w:tblCellMar>
        </w:tblPrEx>
        <w:trPr>
          <w:trHeight w:val="552"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4D31E">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24</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F9C97">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无管网七氟丙烷灭火装置</w:t>
            </w:r>
          </w:p>
        </w:tc>
        <w:tc>
          <w:tcPr>
            <w:tcW w:w="851" w:type="dxa"/>
            <w:tcBorders>
              <w:top w:val="single" w:color="000000" w:sz="4" w:space="0"/>
              <w:left w:val="single" w:color="000000" w:sz="4" w:space="0"/>
              <w:bottom w:val="single" w:color="000000" w:sz="4" w:space="0"/>
              <w:right w:val="single" w:color="000000" w:sz="4" w:space="0"/>
            </w:tcBorders>
            <w:vAlign w:val="center"/>
          </w:tcPr>
          <w:p w14:paraId="1D021F12">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机房建设</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564DA">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无管网七氟丙烷灭火装置</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66BE2">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030016CB">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套</w:t>
            </w:r>
          </w:p>
        </w:tc>
      </w:tr>
      <w:tr w14:paraId="6CC45766">
        <w:tblPrEx>
          <w:tblCellMar>
            <w:top w:w="0" w:type="dxa"/>
            <w:left w:w="108" w:type="dxa"/>
            <w:bottom w:w="0" w:type="dxa"/>
            <w:right w:w="108" w:type="dxa"/>
          </w:tblCellMar>
        </w:tblPrEx>
        <w:trPr>
          <w:trHeight w:val="276"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569BB">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25</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A1DA0">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七氟丙烷药剂</w:t>
            </w:r>
          </w:p>
        </w:tc>
        <w:tc>
          <w:tcPr>
            <w:tcW w:w="851" w:type="dxa"/>
            <w:tcBorders>
              <w:top w:val="single" w:color="000000" w:sz="4" w:space="0"/>
              <w:left w:val="single" w:color="000000" w:sz="4" w:space="0"/>
              <w:bottom w:val="single" w:color="000000" w:sz="4" w:space="0"/>
              <w:right w:val="single" w:color="000000" w:sz="4" w:space="0"/>
            </w:tcBorders>
            <w:vAlign w:val="center"/>
          </w:tcPr>
          <w:p w14:paraId="36FCA200">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机房建设</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46227">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七氟丙烷药剂</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F1BAD">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100</w:t>
            </w:r>
          </w:p>
        </w:tc>
        <w:tc>
          <w:tcPr>
            <w:tcW w:w="705" w:type="dxa"/>
            <w:tcBorders>
              <w:top w:val="single" w:color="000000" w:sz="4" w:space="0"/>
              <w:left w:val="single" w:color="000000" w:sz="4" w:space="0"/>
              <w:bottom w:val="single" w:color="000000" w:sz="4" w:space="0"/>
              <w:right w:val="single" w:color="000000" w:sz="4" w:space="0"/>
            </w:tcBorders>
            <w:vAlign w:val="center"/>
          </w:tcPr>
          <w:p w14:paraId="106F13F7">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KG</w:t>
            </w:r>
          </w:p>
        </w:tc>
      </w:tr>
      <w:tr w14:paraId="6EC9AE21">
        <w:tblPrEx>
          <w:tblCellMar>
            <w:top w:w="0" w:type="dxa"/>
            <w:left w:w="108" w:type="dxa"/>
            <w:bottom w:w="0" w:type="dxa"/>
            <w:right w:w="108" w:type="dxa"/>
          </w:tblCellMar>
        </w:tblPrEx>
        <w:trPr>
          <w:trHeight w:val="552"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27FAC">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26</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C42BB">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气体灭火控制主机单区</w:t>
            </w:r>
          </w:p>
        </w:tc>
        <w:tc>
          <w:tcPr>
            <w:tcW w:w="851" w:type="dxa"/>
            <w:tcBorders>
              <w:top w:val="single" w:color="000000" w:sz="4" w:space="0"/>
              <w:left w:val="single" w:color="000000" w:sz="4" w:space="0"/>
              <w:bottom w:val="single" w:color="000000" w:sz="4" w:space="0"/>
              <w:right w:val="single" w:color="000000" w:sz="4" w:space="0"/>
            </w:tcBorders>
            <w:vAlign w:val="center"/>
          </w:tcPr>
          <w:p w14:paraId="6316FF9D">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机房建设</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83F48">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气体灭火控制主机单区</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6DCE1">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0025659A">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台</w:t>
            </w:r>
          </w:p>
        </w:tc>
      </w:tr>
      <w:tr w14:paraId="6EAF5611">
        <w:tblPrEx>
          <w:tblCellMar>
            <w:top w:w="0" w:type="dxa"/>
            <w:left w:w="108" w:type="dxa"/>
            <w:bottom w:w="0" w:type="dxa"/>
            <w:right w:w="108" w:type="dxa"/>
          </w:tblCellMar>
        </w:tblPrEx>
        <w:trPr>
          <w:trHeight w:val="276"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B8F5A">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27</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43A9F">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放气指示灯</w:t>
            </w:r>
          </w:p>
        </w:tc>
        <w:tc>
          <w:tcPr>
            <w:tcW w:w="851" w:type="dxa"/>
            <w:tcBorders>
              <w:top w:val="single" w:color="000000" w:sz="4" w:space="0"/>
              <w:left w:val="single" w:color="000000" w:sz="4" w:space="0"/>
              <w:bottom w:val="single" w:color="000000" w:sz="4" w:space="0"/>
              <w:right w:val="single" w:color="000000" w:sz="4" w:space="0"/>
            </w:tcBorders>
            <w:vAlign w:val="center"/>
          </w:tcPr>
          <w:p w14:paraId="6FE14DCA">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机房建设</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FDDAE">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放气指示灯</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D1648">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5651AFEC">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个</w:t>
            </w:r>
          </w:p>
        </w:tc>
      </w:tr>
      <w:tr w14:paraId="64CE36ED">
        <w:tblPrEx>
          <w:tblCellMar>
            <w:top w:w="0" w:type="dxa"/>
            <w:left w:w="108" w:type="dxa"/>
            <w:bottom w:w="0" w:type="dxa"/>
            <w:right w:w="108" w:type="dxa"/>
          </w:tblCellMar>
        </w:tblPrEx>
        <w:trPr>
          <w:trHeight w:val="552"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C5A0A">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28</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DD482">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启停按钮(编码型）</w:t>
            </w:r>
          </w:p>
        </w:tc>
        <w:tc>
          <w:tcPr>
            <w:tcW w:w="851" w:type="dxa"/>
            <w:tcBorders>
              <w:top w:val="single" w:color="000000" w:sz="4" w:space="0"/>
              <w:left w:val="single" w:color="000000" w:sz="4" w:space="0"/>
              <w:bottom w:val="single" w:color="000000" w:sz="4" w:space="0"/>
              <w:right w:val="single" w:color="000000" w:sz="4" w:space="0"/>
            </w:tcBorders>
            <w:vAlign w:val="center"/>
          </w:tcPr>
          <w:p w14:paraId="6B57A861">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机房建设</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3B394">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启停按钮(编码型）</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C8BC8">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743E363C">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个</w:t>
            </w:r>
          </w:p>
        </w:tc>
      </w:tr>
      <w:tr w14:paraId="7712A295">
        <w:tblPrEx>
          <w:tblCellMar>
            <w:top w:w="0" w:type="dxa"/>
            <w:left w:w="108" w:type="dxa"/>
            <w:bottom w:w="0" w:type="dxa"/>
            <w:right w:w="108" w:type="dxa"/>
          </w:tblCellMar>
        </w:tblPrEx>
        <w:trPr>
          <w:trHeight w:val="552"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08868">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29</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CA137">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火灾声光警报器（编码型）</w:t>
            </w:r>
          </w:p>
        </w:tc>
        <w:tc>
          <w:tcPr>
            <w:tcW w:w="851" w:type="dxa"/>
            <w:tcBorders>
              <w:top w:val="single" w:color="000000" w:sz="4" w:space="0"/>
              <w:left w:val="single" w:color="000000" w:sz="4" w:space="0"/>
              <w:bottom w:val="single" w:color="000000" w:sz="4" w:space="0"/>
              <w:right w:val="single" w:color="000000" w:sz="4" w:space="0"/>
            </w:tcBorders>
            <w:vAlign w:val="center"/>
          </w:tcPr>
          <w:p w14:paraId="5C324A12">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机房建设</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907F8">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火灾声光警报器（编码型）</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BE7D0">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2</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7D3B936B">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个</w:t>
            </w:r>
          </w:p>
        </w:tc>
      </w:tr>
      <w:tr w14:paraId="75CA1BF7">
        <w:tblPrEx>
          <w:tblCellMar>
            <w:top w:w="0" w:type="dxa"/>
            <w:left w:w="108" w:type="dxa"/>
            <w:bottom w:w="0" w:type="dxa"/>
            <w:right w:w="108" w:type="dxa"/>
          </w:tblCellMar>
        </w:tblPrEx>
        <w:trPr>
          <w:trHeight w:val="276"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427F0">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30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57AD4">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输入输出模块</w:t>
            </w:r>
          </w:p>
        </w:tc>
        <w:tc>
          <w:tcPr>
            <w:tcW w:w="851" w:type="dxa"/>
            <w:tcBorders>
              <w:top w:val="single" w:color="000000" w:sz="4" w:space="0"/>
              <w:left w:val="single" w:color="000000" w:sz="4" w:space="0"/>
              <w:bottom w:val="single" w:color="000000" w:sz="4" w:space="0"/>
              <w:right w:val="single" w:color="000000" w:sz="4" w:space="0"/>
            </w:tcBorders>
            <w:vAlign w:val="center"/>
          </w:tcPr>
          <w:p w14:paraId="04BE7B50">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机房建设</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54E2E">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输入输出模块</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3A908">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6</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1147A8AA">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个</w:t>
            </w:r>
          </w:p>
        </w:tc>
      </w:tr>
      <w:tr w14:paraId="443CF24F">
        <w:tblPrEx>
          <w:tblCellMar>
            <w:top w:w="0" w:type="dxa"/>
            <w:left w:w="108" w:type="dxa"/>
            <w:bottom w:w="0" w:type="dxa"/>
            <w:right w:w="108" w:type="dxa"/>
          </w:tblCellMar>
        </w:tblPrEx>
        <w:trPr>
          <w:trHeight w:val="552"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96447">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31</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35289">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点型光电感烟火灾探测器</w:t>
            </w:r>
          </w:p>
        </w:tc>
        <w:tc>
          <w:tcPr>
            <w:tcW w:w="851" w:type="dxa"/>
            <w:tcBorders>
              <w:top w:val="single" w:color="000000" w:sz="4" w:space="0"/>
              <w:left w:val="single" w:color="000000" w:sz="4" w:space="0"/>
              <w:bottom w:val="single" w:color="000000" w:sz="4" w:space="0"/>
              <w:right w:val="single" w:color="000000" w:sz="4" w:space="0"/>
            </w:tcBorders>
            <w:vAlign w:val="center"/>
          </w:tcPr>
          <w:p w14:paraId="54372E41">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机房建设</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F4089">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点型光电感烟火灾探测器</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851A3">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2</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7FDD8931">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个</w:t>
            </w:r>
          </w:p>
        </w:tc>
      </w:tr>
      <w:tr w14:paraId="27842FF1">
        <w:tblPrEx>
          <w:tblCellMar>
            <w:top w:w="0" w:type="dxa"/>
            <w:left w:w="108" w:type="dxa"/>
            <w:bottom w:w="0" w:type="dxa"/>
            <w:right w:w="108" w:type="dxa"/>
          </w:tblCellMar>
        </w:tblPrEx>
        <w:trPr>
          <w:trHeight w:val="970"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AC9A2">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32</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9C8FA">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点型感温火灾探测器</w:t>
            </w:r>
          </w:p>
        </w:tc>
        <w:tc>
          <w:tcPr>
            <w:tcW w:w="851" w:type="dxa"/>
            <w:tcBorders>
              <w:top w:val="single" w:color="000000" w:sz="4" w:space="0"/>
              <w:left w:val="single" w:color="000000" w:sz="4" w:space="0"/>
              <w:bottom w:val="single" w:color="000000" w:sz="4" w:space="0"/>
              <w:right w:val="single" w:color="000000" w:sz="4" w:space="0"/>
            </w:tcBorders>
            <w:vAlign w:val="center"/>
          </w:tcPr>
          <w:p w14:paraId="6421156C">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机房建设</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0667A">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点型感温火灾探测器</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118C9">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2</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2A000C0E">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个</w:t>
            </w:r>
          </w:p>
        </w:tc>
      </w:tr>
      <w:tr w14:paraId="1F933593">
        <w:tblPrEx>
          <w:tblCellMar>
            <w:top w:w="0" w:type="dxa"/>
            <w:left w:w="108" w:type="dxa"/>
            <w:bottom w:w="0" w:type="dxa"/>
            <w:right w:w="108" w:type="dxa"/>
          </w:tblCellMar>
        </w:tblPrEx>
        <w:trPr>
          <w:trHeight w:val="421"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1A659">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33</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81B7C">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半球摄像机</w:t>
            </w:r>
          </w:p>
        </w:tc>
        <w:tc>
          <w:tcPr>
            <w:tcW w:w="851" w:type="dxa"/>
            <w:tcBorders>
              <w:top w:val="single" w:color="000000" w:sz="4" w:space="0"/>
              <w:left w:val="single" w:color="000000" w:sz="4" w:space="0"/>
              <w:bottom w:val="single" w:color="000000" w:sz="4" w:space="0"/>
              <w:right w:val="single" w:color="000000" w:sz="4" w:space="0"/>
            </w:tcBorders>
            <w:vAlign w:val="center"/>
          </w:tcPr>
          <w:p w14:paraId="5908644B">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机房建设</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EDC7C">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1、商密能力：内置通过国家密码局检测认证的安全芯片，支持SM1/SM2/SM3/SM4等国家商用密码算法；支持基于数字证书的设备接入认证能力；支持数字证书签名加密双证书体系；支持CA系统根证书导入，用于校验平台身份可靠性；支持平台身份证书导入，用于接入平台认证。</w:t>
            </w:r>
          </w:p>
          <w:p w14:paraId="31E14E44">
            <w:pPr>
              <w:spacing w:line="240" w:lineRule="auto"/>
              <w:ind w:firstLine="0" w:firstLineChars="0"/>
              <w:rPr>
                <w:rFonts w:hint="eastAsia" w:cs="宋体" w:asciiTheme="minorEastAsia" w:hAnsiTheme="minorEastAsia" w:eastAsiaTheme="minorEastAsia"/>
                <w:color w:val="000000"/>
                <w:kern w:val="0"/>
                <w:sz w:val="21"/>
                <w:szCs w:val="21"/>
              </w:rPr>
            </w:pPr>
            <w:r>
              <w:rPr>
                <w:rFonts w:hint="eastAsia" w:cs="宋体" w:asciiTheme="minorEastAsia" w:hAnsiTheme="minorEastAsia" w:eastAsiaTheme="minorEastAsia"/>
                <w:color w:val="000000"/>
                <w:kern w:val="0"/>
                <w:sz w:val="21"/>
                <w:szCs w:val="21"/>
              </w:rPr>
              <w:t>2、传感器类型：1/2.7"，CMOS最低照度：彩色：0.005 Lux @（F1.2，AGC ON）黑白：0.001 Lux @（F1.2，AGC ON）</w:t>
            </w:r>
            <w:r>
              <w:rPr>
                <w:rFonts w:hint="eastAsia" w:cs="宋体" w:asciiTheme="minorEastAsia" w:hAnsiTheme="minorEastAsia" w:eastAsiaTheme="minorEastAsia"/>
                <w:color w:val="000000"/>
                <w:kern w:val="0"/>
                <w:sz w:val="21"/>
                <w:szCs w:val="21"/>
              </w:rPr>
              <w:br w:type="textWrapping"/>
            </w:r>
            <w:r>
              <w:rPr>
                <w:rFonts w:hint="eastAsia" w:cs="宋体" w:asciiTheme="minorEastAsia" w:hAnsiTheme="minorEastAsia" w:eastAsiaTheme="minorEastAsia"/>
                <w:color w:val="000000"/>
                <w:kern w:val="0"/>
                <w:sz w:val="21"/>
                <w:szCs w:val="21"/>
              </w:rPr>
              <w:t>3、调节角度：水平：0~355°，垂直：0~75°，旋转：0~355°</w:t>
            </w:r>
            <w:r>
              <w:rPr>
                <w:rFonts w:hint="eastAsia" w:cs="宋体" w:asciiTheme="minorEastAsia" w:hAnsiTheme="minorEastAsia" w:eastAsiaTheme="minorEastAsia"/>
                <w:color w:val="000000"/>
                <w:kern w:val="0"/>
                <w:sz w:val="21"/>
                <w:szCs w:val="21"/>
              </w:rPr>
              <w:br w:type="textWrapping"/>
            </w:r>
            <w:r>
              <w:rPr>
                <w:rFonts w:hint="eastAsia" w:cs="宋体" w:asciiTheme="minorEastAsia" w:hAnsiTheme="minorEastAsia" w:eastAsiaTheme="minorEastAsia"/>
                <w:color w:val="000000"/>
                <w:kern w:val="0"/>
                <w:sz w:val="21"/>
                <w:szCs w:val="21"/>
              </w:rPr>
              <w:t>4、焦距&amp;视场角：2.7~13.5 mm：水平视场角：96.6°~29.7°，垂直视场角：51.7°~16.7°，对角线视场角：114.2°~34°</w:t>
            </w:r>
            <w:r>
              <w:rPr>
                <w:rFonts w:hint="eastAsia" w:cs="宋体" w:asciiTheme="minorEastAsia" w:hAnsiTheme="minorEastAsia" w:eastAsiaTheme="minorEastAsia"/>
                <w:color w:val="000000"/>
                <w:kern w:val="0"/>
                <w:sz w:val="21"/>
                <w:szCs w:val="21"/>
              </w:rPr>
              <w:br w:type="textWrapping"/>
            </w:r>
            <w:r>
              <w:rPr>
                <w:rFonts w:hint="eastAsia" w:cs="宋体" w:asciiTheme="minorEastAsia" w:hAnsiTheme="minorEastAsia" w:eastAsiaTheme="minorEastAsia"/>
                <w:color w:val="000000"/>
                <w:kern w:val="0"/>
                <w:sz w:val="21"/>
                <w:szCs w:val="21"/>
              </w:rPr>
              <w:t>5、补光灯类型：红外850 nm，3颗灯珠</w:t>
            </w:r>
            <w:r>
              <w:rPr>
                <w:rFonts w:hint="eastAsia" w:cs="宋体" w:asciiTheme="minorEastAsia" w:hAnsiTheme="minorEastAsia" w:eastAsiaTheme="minorEastAsia"/>
                <w:color w:val="000000"/>
                <w:kern w:val="0"/>
                <w:sz w:val="21"/>
                <w:szCs w:val="21"/>
              </w:rPr>
              <w:br w:type="textWrapping"/>
            </w:r>
            <w:r>
              <w:rPr>
                <w:rFonts w:hint="eastAsia" w:cs="宋体" w:asciiTheme="minorEastAsia" w:hAnsiTheme="minorEastAsia" w:eastAsiaTheme="minorEastAsia"/>
                <w:color w:val="000000"/>
                <w:kern w:val="0"/>
                <w:sz w:val="21"/>
                <w:szCs w:val="21"/>
              </w:rPr>
              <w:t>6、补光距离：普通监控：≥30 m</w:t>
            </w:r>
            <w:r>
              <w:rPr>
                <w:rFonts w:hint="eastAsia" w:cs="宋体" w:asciiTheme="minorEastAsia" w:hAnsiTheme="minorEastAsia" w:eastAsiaTheme="minorEastAsia"/>
                <w:color w:val="000000"/>
                <w:kern w:val="0"/>
                <w:sz w:val="21"/>
                <w:szCs w:val="21"/>
              </w:rPr>
              <w:br w:type="textWrapping"/>
            </w:r>
            <w:r>
              <w:rPr>
                <w:rFonts w:hint="eastAsia" w:cs="宋体" w:asciiTheme="minorEastAsia" w:hAnsiTheme="minorEastAsia" w:eastAsiaTheme="minorEastAsia"/>
                <w:color w:val="000000"/>
                <w:kern w:val="0"/>
                <w:sz w:val="21"/>
                <w:szCs w:val="21"/>
              </w:rPr>
              <w:t>7、防补光过曝：支持防补光过曝开启和关闭，开启下支持自动和手动，手动支持根据距离等级控制补光灯亮度</w:t>
            </w:r>
            <w:r>
              <w:rPr>
                <w:rFonts w:hint="eastAsia" w:cs="宋体" w:asciiTheme="minorEastAsia" w:hAnsiTheme="minorEastAsia" w:eastAsiaTheme="minorEastAsia"/>
                <w:color w:val="000000"/>
                <w:kern w:val="0"/>
                <w:sz w:val="21"/>
                <w:szCs w:val="21"/>
              </w:rPr>
              <w:br w:type="textWrapping"/>
            </w:r>
            <w:r>
              <w:rPr>
                <w:rFonts w:hint="eastAsia" w:cs="宋体" w:asciiTheme="minorEastAsia" w:hAnsiTheme="minorEastAsia" w:eastAsiaTheme="minorEastAsia"/>
                <w:color w:val="000000"/>
                <w:kern w:val="0"/>
                <w:sz w:val="21"/>
                <w:szCs w:val="21"/>
              </w:rPr>
              <w:t>8、在分辨率1920×1080@25fps，码流设置为1Mbps时，视频传输延时不大于60ms。</w:t>
            </w:r>
          </w:p>
          <w:p w14:paraId="6114536F">
            <w:pPr>
              <w:spacing w:line="240" w:lineRule="auto"/>
              <w:ind w:firstLine="0" w:firstLineChars="0"/>
              <w:rPr>
                <w:rFonts w:hint="eastAsia" w:cs="宋体" w:asciiTheme="minorEastAsia" w:hAnsiTheme="minorEastAsia" w:eastAsiaTheme="minorEastAsia"/>
                <w:color w:val="000000"/>
                <w:kern w:val="0"/>
                <w:sz w:val="21"/>
                <w:szCs w:val="21"/>
              </w:rPr>
            </w:pPr>
            <w:r>
              <w:rPr>
                <w:rFonts w:hint="eastAsia" w:cs="宋体" w:asciiTheme="minorEastAsia" w:hAnsiTheme="minorEastAsia" w:eastAsiaTheme="minorEastAsia"/>
                <w:color w:val="000000"/>
                <w:kern w:val="0"/>
                <w:sz w:val="21"/>
                <w:szCs w:val="21"/>
              </w:rPr>
              <w:t>9、支持侧脸过滤功能，可过滤上下、左右角度达到预设值的人脸。</w:t>
            </w:r>
            <w:r>
              <w:rPr>
                <w:rFonts w:hint="eastAsia" w:cs="宋体" w:asciiTheme="minorEastAsia" w:hAnsiTheme="minorEastAsia" w:eastAsiaTheme="minorEastAsia"/>
                <w:color w:val="000000"/>
                <w:kern w:val="0"/>
                <w:sz w:val="21"/>
                <w:szCs w:val="21"/>
              </w:rPr>
              <w:br w:type="textWrapping"/>
            </w:r>
            <w:r>
              <w:rPr>
                <w:rFonts w:hint="eastAsia" w:cs="宋体" w:asciiTheme="minorEastAsia" w:hAnsiTheme="minorEastAsia" w:eastAsiaTheme="minorEastAsia"/>
                <w:color w:val="000000"/>
                <w:kern w:val="0"/>
                <w:sz w:val="21"/>
                <w:szCs w:val="21"/>
              </w:rPr>
              <w:t>10、支持数据感知功能，在浏览器下，重启事件记录可包括正常重启和异常重启2种类型。正常重启可记录重启的时间、服务类型、用户名、IP/域名信息；异常重启可记录重启时间、异常类型信息。</w:t>
            </w:r>
          </w:p>
          <w:p w14:paraId="7F8C07CC">
            <w:pPr>
              <w:spacing w:line="240" w:lineRule="auto"/>
              <w:ind w:firstLine="0" w:firstLineChars="0"/>
              <w:rPr>
                <w:rFonts w:asciiTheme="minorEastAsia" w:hAnsiTheme="minorEastAsia" w:eastAsiaTheme="minorEastAsia"/>
                <w:sz w:val="21"/>
                <w:szCs w:val="21"/>
              </w:rPr>
            </w:pPr>
            <w:r>
              <w:rPr>
                <w:rFonts w:hint="eastAsia" w:cs="宋体" w:asciiTheme="minorEastAsia" w:hAnsiTheme="minorEastAsia" w:eastAsiaTheme="minorEastAsia"/>
                <w:color w:val="000000"/>
                <w:kern w:val="0"/>
                <w:sz w:val="21"/>
                <w:szCs w:val="21"/>
              </w:rPr>
              <w:t>11、设备具有耀光抑制功能，耀光区域≤1%。</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7BDEA">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4</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303630F3">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台</w:t>
            </w:r>
          </w:p>
        </w:tc>
      </w:tr>
      <w:tr w14:paraId="68C26D71">
        <w:tblPrEx>
          <w:tblCellMar>
            <w:top w:w="0" w:type="dxa"/>
            <w:left w:w="108" w:type="dxa"/>
            <w:bottom w:w="0" w:type="dxa"/>
            <w:right w:w="108" w:type="dxa"/>
          </w:tblCellMar>
        </w:tblPrEx>
        <w:trPr>
          <w:trHeight w:val="90"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73E5A">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34</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BD3DC">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NVR</w:t>
            </w:r>
          </w:p>
        </w:tc>
        <w:tc>
          <w:tcPr>
            <w:tcW w:w="851" w:type="dxa"/>
            <w:tcBorders>
              <w:top w:val="single" w:color="000000" w:sz="4" w:space="0"/>
              <w:left w:val="single" w:color="000000" w:sz="4" w:space="0"/>
              <w:bottom w:val="single" w:color="000000" w:sz="4" w:space="0"/>
              <w:right w:val="single" w:color="000000" w:sz="4" w:space="0"/>
            </w:tcBorders>
            <w:vAlign w:val="center"/>
          </w:tcPr>
          <w:p w14:paraId="7AC502D3">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机房建设</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D1FB9">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国密NVR配置：1、内置通过国家密码局检测认证的安全芯片，支持SM2/SM3/SM4等国家商用密码算法；支持基于数字证书的设备接入认证能力；内置二级密码模块，可配套加密平台，满足密评三级视频数据存储完整性要求；支持芯片安全校验能力，包括随机数有效性检测，算法符合性检测等；支持算法安全校验能力，包括开机自检，使用时自检和定期自检等；整机具有商密二级证书</w:t>
            </w:r>
          </w:p>
          <w:p w14:paraId="539AA558">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2、2U机架式9盘位嵌入式网络硬盘录像机</w:t>
            </w:r>
          </w:p>
          <w:p w14:paraId="1498BC0F">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3、存储接口：9个SATA接口</w:t>
            </w:r>
          </w:p>
          <w:p w14:paraId="72317B9E">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4、视频接口：2×HDMI，2×VGA；网络接口：2×RJ45 10/100/1000Mbps自适应以太网口；报警接口：16路报警输入，9路报警输出反向供电：1路DC12V 1A；串行接口：1路RS-232接口，1路全双工RS-485接口；USB接口：2×USB 2.0，2×USB 3.0；扩展接口：1×eSATA</w:t>
            </w:r>
          </w:p>
          <w:p w14:paraId="675E8EAB">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5、输入带宽：320Mbps；输出带宽：256Mbps</w:t>
            </w:r>
          </w:p>
          <w:p w14:paraId="1A464323">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6、接入能力：32路H.264、H.265格式高清码流接入</w:t>
            </w:r>
          </w:p>
          <w:p w14:paraId="55C64306">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7、解码能力：最大支持32×1080P</w:t>
            </w:r>
          </w:p>
          <w:p w14:paraId="05265014">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8、显示能力：最大支持8K+1080P、2×4K异源输出</w:t>
            </w:r>
          </w:p>
          <w:p w14:paraId="3984D456">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9、RAID模式：RAID0、RAID1、RAID5、RAID6、RAID10，支持全局热备盘</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1040A">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18F6A6A7">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台</w:t>
            </w:r>
          </w:p>
        </w:tc>
      </w:tr>
      <w:tr w14:paraId="3718B4ED">
        <w:tblPrEx>
          <w:tblCellMar>
            <w:top w:w="0" w:type="dxa"/>
            <w:left w:w="108" w:type="dxa"/>
            <w:bottom w:w="0" w:type="dxa"/>
            <w:right w:w="108" w:type="dxa"/>
          </w:tblCellMar>
        </w:tblPrEx>
        <w:trPr>
          <w:trHeight w:val="857"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78FAA">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35</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99951">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硬盘</w:t>
            </w:r>
          </w:p>
        </w:tc>
        <w:tc>
          <w:tcPr>
            <w:tcW w:w="851" w:type="dxa"/>
            <w:tcBorders>
              <w:top w:val="single" w:color="000000" w:sz="4" w:space="0"/>
              <w:left w:val="single" w:color="000000" w:sz="4" w:space="0"/>
              <w:bottom w:val="single" w:color="000000" w:sz="4" w:space="0"/>
              <w:right w:val="single" w:color="000000" w:sz="4" w:space="0"/>
            </w:tcBorders>
            <w:vAlign w:val="center"/>
          </w:tcPr>
          <w:p w14:paraId="31CE393E">
            <w:pPr>
              <w:spacing w:line="240" w:lineRule="auto"/>
              <w:ind w:firstLine="0" w:firstLineChars="0"/>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机房建设</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CB8B8">
            <w:pPr>
              <w:spacing w:line="240" w:lineRule="auto"/>
              <w:ind w:firstLine="0" w:firstLineChars="0"/>
              <w:rPr>
                <w:rFonts w:asciiTheme="minorEastAsia" w:hAnsiTheme="minorEastAsia" w:eastAsiaTheme="minorEastAsia"/>
                <w:sz w:val="21"/>
                <w:szCs w:val="21"/>
              </w:rPr>
            </w:pPr>
            <w:r>
              <w:rPr>
                <w:rFonts w:hint="eastAsia" w:cs="宋体" w:asciiTheme="minorEastAsia" w:hAnsiTheme="minorEastAsia" w:eastAsiaTheme="minorEastAsia"/>
                <w:sz w:val="21"/>
                <w:szCs w:val="21"/>
              </w:rPr>
              <w:t>≧</w:t>
            </w:r>
            <w:r>
              <w:rPr>
                <w:rFonts w:hint="eastAsia" w:asciiTheme="minorEastAsia" w:hAnsiTheme="minorEastAsia" w:eastAsiaTheme="minorEastAsia"/>
                <w:sz w:val="21"/>
                <w:szCs w:val="21"/>
              </w:rPr>
              <w:t>12TB容量，3.5英寸 SATA 3.0接口，7200RPM</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C84C8">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6</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4AE6787D">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块</w:t>
            </w:r>
          </w:p>
        </w:tc>
      </w:tr>
      <w:tr w14:paraId="6386D3D3">
        <w:tblPrEx>
          <w:tblCellMar>
            <w:top w:w="0" w:type="dxa"/>
            <w:left w:w="108" w:type="dxa"/>
            <w:bottom w:w="0" w:type="dxa"/>
            <w:right w:w="108" w:type="dxa"/>
          </w:tblCellMar>
        </w:tblPrEx>
        <w:trPr>
          <w:trHeight w:val="809"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E2D07">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36</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4790B">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交换机</w:t>
            </w:r>
          </w:p>
        </w:tc>
        <w:tc>
          <w:tcPr>
            <w:tcW w:w="851" w:type="dxa"/>
            <w:tcBorders>
              <w:top w:val="single" w:color="000000" w:sz="4" w:space="0"/>
              <w:left w:val="single" w:color="000000" w:sz="4" w:space="0"/>
              <w:bottom w:val="single" w:color="000000" w:sz="4" w:space="0"/>
              <w:right w:val="single" w:color="000000" w:sz="4" w:space="0"/>
            </w:tcBorders>
            <w:vAlign w:val="center"/>
          </w:tcPr>
          <w:p w14:paraId="62EAFCBB">
            <w:pPr>
              <w:spacing w:line="240" w:lineRule="auto"/>
              <w:ind w:firstLine="0" w:firstLineChars="0"/>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机房建设</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62AFD">
            <w:pPr>
              <w:spacing w:line="240" w:lineRule="auto"/>
              <w:ind w:firstLine="0" w:firstLineChars="0"/>
              <w:rPr>
                <w:rFonts w:asciiTheme="minorEastAsia" w:hAnsiTheme="minorEastAsia" w:eastAsiaTheme="minorEastAsia"/>
                <w:sz w:val="21"/>
                <w:szCs w:val="21"/>
              </w:rPr>
            </w:pPr>
            <w:r>
              <w:rPr>
                <w:rFonts w:hint="eastAsia" w:cs="宋体" w:asciiTheme="minorEastAsia" w:hAnsiTheme="minorEastAsia" w:eastAsiaTheme="minorEastAsia"/>
                <w:sz w:val="21"/>
                <w:szCs w:val="21"/>
              </w:rPr>
              <w:t>≧</w:t>
            </w:r>
            <w:r>
              <w:rPr>
                <w:rFonts w:hint="eastAsia" w:asciiTheme="minorEastAsia" w:hAnsiTheme="minorEastAsia" w:eastAsiaTheme="minorEastAsia"/>
                <w:sz w:val="21"/>
                <w:szCs w:val="21"/>
              </w:rPr>
              <w:t>24个10/100/1000自适应端口，4个千兆光纤端口，，2个1000Base-SX短波长光纤</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ADC20">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5A350066">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台</w:t>
            </w:r>
          </w:p>
        </w:tc>
      </w:tr>
      <w:tr w14:paraId="4DF36BFC">
        <w:tblPrEx>
          <w:tblCellMar>
            <w:top w:w="0" w:type="dxa"/>
            <w:left w:w="108" w:type="dxa"/>
            <w:bottom w:w="0" w:type="dxa"/>
            <w:right w:w="108" w:type="dxa"/>
          </w:tblCellMar>
        </w:tblPrEx>
        <w:trPr>
          <w:trHeight w:val="1104"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5D8C1">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37</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B8051">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读卡器</w:t>
            </w:r>
          </w:p>
        </w:tc>
        <w:tc>
          <w:tcPr>
            <w:tcW w:w="851" w:type="dxa"/>
            <w:tcBorders>
              <w:top w:val="single" w:color="000000" w:sz="4" w:space="0"/>
              <w:left w:val="single" w:color="000000" w:sz="4" w:space="0"/>
              <w:bottom w:val="single" w:color="000000" w:sz="4" w:space="0"/>
              <w:right w:val="single" w:color="000000" w:sz="4" w:space="0"/>
            </w:tcBorders>
            <w:vAlign w:val="center"/>
          </w:tcPr>
          <w:p w14:paraId="427727DB">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机房建设</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1BAF3">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认证方式：刷卡、刷卡+密码</w:t>
            </w:r>
            <w:r>
              <w:rPr>
                <w:rFonts w:hint="eastAsia" w:asciiTheme="minorEastAsia" w:hAnsiTheme="minorEastAsia" w:eastAsiaTheme="minorEastAsia"/>
                <w:sz w:val="21"/>
                <w:szCs w:val="21"/>
              </w:rPr>
              <w:br w:type="textWrapping"/>
            </w:r>
            <w:r>
              <w:rPr>
                <w:rFonts w:hint="eastAsia" w:asciiTheme="minorEastAsia" w:hAnsiTheme="minorEastAsia" w:eastAsiaTheme="minorEastAsia"/>
                <w:sz w:val="21"/>
                <w:szCs w:val="21"/>
              </w:rPr>
              <w:t>读卡频率：13.56MHz</w:t>
            </w:r>
            <w:r>
              <w:rPr>
                <w:rFonts w:hint="eastAsia" w:asciiTheme="minorEastAsia" w:hAnsiTheme="minorEastAsia" w:eastAsiaTheme="minorEastAsia"/>
                <w:sz w:val="21"/>
                <w:szCs w:val="21"/>
              </w:rPr>
              <w:br w:type="textWrapping"/>
            </w:r>
            <w:r>
              <w:rPr>
                <w:rFonts w:hint="eastAsia" w:asciiTheme="minorEastAsia" w:hAnsiTheme="minorEastAsia" w:eastAsiaTheme="minorEastAsia"/>
                <w:sz w:val="21"/>
                <w:szCs w:val="21"/>
              </w:rPr>
              <w:t>按键方式：触摸按键</w:t>
            </w:r>
            <w:r>
              <w:rPr>
                <w:rFonts w:hint="eastAsia" w:asciiTheme="minorEastAsia" w:hAnsiTheme="minorEastAsia" w:eastAsiaTheme="minorEastAsia"/>
                <w:sz w:val="21"/>
                <w:szCs w:val="21"/>
              </w:rPr>
              <w:br w:type="textWrapping"/>
            </w:r>
            <w:r>
              <w:rPr>
                <w:rFonts w:hint="eastAsia" w:asciiTheme="minorEastAsia" w:hAnsiTheme="minorEastAsia" w:eastAsiaTheme="minorEastAsia"/>
                <w:sz w:val="21"/>
                <w:szCs w:val="21"/>
              </w:rPr>
              <w:t>通讯方式：RS485</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26D41">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62318708">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个</w:t>
            </w:r>
          </w:p>
        </w:tc>
      </w:tr>
      <w:tr w14:paraId="53BD63C1">
        <w:tblPrEx>
          <w:tblCellMar>
            <w:top w:w="0" w:type="dxa"/>
            <w:left w:w="108" w:type="dxa"/>
            <w:bottom w:w="0" w:type="dxa"/>
            <w:right w:w="108" w:type="dxa"/>
          </w:tblCellMar>
        </w:tblPrEx>
        <w:trPr>
          <w:trHeight w:val="828"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6C7F5">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38</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A5F8B">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开门按钮</w:t>
            </w:r>
          </w:p>
        </w:tc>
        <w:tc>
          <w:tcPr>
            <w:tcW w:w="851" w:type="dxa"/>
            <w:tcBorders>
              <w:top w:val="single" w:color="000000" w:sz="4" w:space="0"/>
              <w:left w:val="single" w:color="000000" w:sz="4" w:space="0"/>
              <w:bottom w:val="single" w:color="000000" w:sz="4" w:space="0"/>
              <w:right w:val="single" w:color="000000" w:sz="4" w:space="0"/>
            </w:tcBorders>
            <w:vAlign w:val="center"/>
          </w:tcPr>
          <w:p w14:paraId="1B98F7B3">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机房建设</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B6903">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开门按钮配置：结构：塑料面板；</w:t>
            </w:r>
            <w:r>
              <w:rPr>
                <w:rFonts w:hint="eastAsia" w:asciiTheme="minorEastAsia" w:hAnsiTheme="minorEastAsia" w:eastAsiaTheme="minorEastAsia"/>
                <w:sz w:val="21"/>
                <w:szCs w:val="21"/>
              </w:rPr>
              <w:br w:type="textWrapping"/>
            </w:r>
            <w:r>
              <w:rPr>
                <w:rFonts w:hint="eastAsia" w:asciiTheme="minorEastAsia" w:hAnsiTheme="minorEastAsia" w:eastAsiaTheme="minorEastAsia"/>
                <w:sz w:val="21"/>
                <w:szCs w:val="21"/>
              </w:rPr>
              <w:t>性能：最大耐电流1.25A，电压250V；</w:t>
            </w:r>
            <w:r>
              <w:rPr>
                <w:rFonts w:hint="eastAsia" w:asciiTheme="minorEastAsia" w:hAnsiTheme="minorEastAsia" w:eastAsiaTheme="minorEastAsia"/>
                <w:sz w:val="21"/>
                <w:szCs w:val="21"/>
              </w:rPr>
              <w:br w:type="textWrapping"/>
            </w:r>
            <w:r>
              <w:rPr>
                <w:rFonts w:hint="eastAsia" w:asciiTheme="minorEastAsia" w:hAnsiTheme="minorEastAsia" w:eastAsiaTheme="minorEastAsia"/>
                <w:sz w:val="21"/>
                <w:szCs w:val="21"/>
              </w:rPr>
              <w:t>输出：常开；</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1035E">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7DA0C1C0">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个</w:t>
            </w:r>
          </w:p>
        </w:tc>
      </w:tr>
      <w:tr w14:paraId="54BDA525">
        <w:tblPrEx>
          <w:tblCellMar>
            <w:top w:w="0" w:type="dxa"/>
            <w:left w:w="108" w:type="dxa"/>
            <w:bottom w:w="0" w:type="dxa"/>
            <w:right w:w="108" w:type="dxa"/>
          </w:tblCellMar>
        </w:tblPrEx>
        <w:trPr>
          <w:trHeight w:val="136"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6F6CB">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39</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E8BFE">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门禁控制器</w:t>
            </w:r>
          </w:p>
        </w:tc>
        <w:tc>
          <w:tcPr>
            <w:tcW w:w="851" w:type="dxa"/>
            <w:tcBorders>
              <w:top w:val="single" w:color="000000" w:sz="4" w:space="0"/>
              <w:left w:val="single" w:color="000000" w:sz="4" w:space="0"/>
              <w:bottom w:val="single" w:color="000000" w:sz="4" w:space="0"/>
              <w:right w:val="single" w:color="000000" w:sz="4" w:space="0"/>
            </w:tcBorders>
            <w:vAlign w:val="center"/>
          </w:tcPr>
          <w:p w14:paraId="552A8BF8">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机房建设</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BDD07">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1、管控门数：4门；</w:t>
            </w:r>
          </w:p>
          <w:p w14:paraId="286EE5F2">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2、存储容量：10万人（含20万张卡），60万条事件记录；</w:t>
            </w:r>
          </w:p>
          <w:p w14:paraId="204E57BA">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3、可接读卡器：RS485读卡器*8、Wiegand读卡器*4；</w:t>
            </w:r>
          </w:p>
          <w:p w14:paraId="2D4843F1">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4、门禁功能：组合认证、多重认证、反潜回功能、多门互锁功能、首卡常开功能、首开授权功能、超级密码开门功能、胁迫密码开门功能、闭门回锁功能等；</w:t>
            </w:r>
          </w:p>
          <w:p w14:paraId="66CBD627">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5、WEB管理：支持Web端管理，可进行人员管理、参数配置、事件查询、系统维护等操作；</w:t>
            </w:r>
          </w:p>
          <w:p w14:paraId="1AB7C034">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6、设备采用嵌入式系统，运行内存256M，存储容量4G。</w:t>
            </w:r>
          </w:p>
          <w:p w14:paraId="31A8EB69">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7、主机应具有丰富的通讯接口、控制接口及拓展接口，接口：LAN接口1个；RS485通讯接口7个；韦根通讯接口4个；I/O输入接口8个；I/O输出接口4个；门磁I/O输入接口4个；开门I/O按钮接口4个；门锁I/O输出接口4个；USB接口1个；蓄电池充放电接口1个；消防接口1个；防拆接口1个。</w:t>
            </w:r>
          </w:p>
          <w:p w14:paraId="76D519FD">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8、设备应能处理持续时间大于400ms的开关量输入信号。</w:t>
            </w:r>
          </w:p>
          <w:p w14:paraId="5748E11A">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9、设备应支持本地非明文存储比对结果、身份信息，支持实时加密上传比对结果、身份信息，支持断网续传离线非明文记录。</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B2C90">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55BF99FA">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台</w:t>
            </w:r>
          </w:p>
        </w:tc>
      </w:tr>
      <w:tr w14:paraId="190E6BF3">
        <w:tblPrEx>
          <w:tblCellMar>
            <w:top w:w="0" w:type="dxa"/>
            <w:left w:w="108" w:type="dxa"/>
            <w:bottom w:w="0" w:type="dxa"/>
            <w:right w:w="108" w:type="dxa"/>
          </w:tblCellMar>
        </w:tblPrEx>
        <w:trPr>
          <w:trHeight w:val="1104"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76263">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40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29C5F">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磁力锁</w:t>
            </w:r>
          </w:p>
        </w:tc>
        <w:tc>
          <w:tcPr>
            <w:tcW w:w="851" w:type="dxa"/>
            <w:tcBorders>
              <w:top w:val="single" w:color="000000" w:sz="4" w:space="0"/>
              <w:left w:val="single" w:color="000000" w:sz="4" w:space="0"/>
              <w:bottom w:val="single" w:color="000000" w:sz="4" w:space="0"/>
              <w:right w:val="single" w:color="000000" w:sz="4" w:space="0"/>
            </w:tcBorders>
            <w:vAlign w:val="center"/>
          </w:tcPr>
          <w:p w14:paraId="38C189C4">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机房建设</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AF37C">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最大静态直线拉力：280kg ± 5%*2；</w:t>
            </w:r>
          </w:p>
          <w:p w14:paraId="3094BA36">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断电开锁，满足消防要求；</w:t>
            </w:r>
          </w:p>
          <w:p w14:paraId="3E7348C2">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具有电锁状态指示灯（红灯为开锁状态， 绿灯为上锁状态）；</w:t>
            </w:r>
          </w:p>
          <w:p w14:paraId="2C3E5A1B">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支持锁状态侦测信号(门磁)输出：NO/NC/COM接点；</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D9F10">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53875725">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把</w:t>
            </w:r>
          </w:p>
        </w:tc>
      </w:tr>
      <w:tr w14:paraId="0B14A34F">
        <w:tblPrEx>
          <w:tblCellMar>
            <w:top w:w="0" w:type="dxa"/>
            <w:left w:w="108" w:type="dxa"/>
            <w:bottom w:w="0" w:type="dxa"/>
            <w:right w:w="108" w:type="dxa"/>
          </w:tblCellMar>
        </w:tblPrEx>
        <w:trPr>
          <w:trHeight w:val="552"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16580">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41</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6F596">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CPU卡</w:t>
            </w:r>
          </w:p>
        </w:tc>
        <w:tc>
          <w:tcPr>
            <w:tcW w:w="851" w:type="dxa"/>
            <w:tcBorders>
              <w:top w:val="single" w:color="000000" w:sz="4" w:space="0"/>
              <w:left w:val="single" w:color="000000" w:sz="4" w:space="0"/>
              <w:bottom w:val="single" w:color="000000" w:sz="4" w:space="0"/>
              <w:right w:val="single" w:color="000000" w:sz="4" w:space="0"/>
            </w:tcBorders>
            <w:vAlign w:val="center"/>
          </w:tcPr>
          <w:p w14:paraId="03DED731">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机房建设</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2BF1A">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国密CPU卡，感应频率13.56MHZ；</w:t>
            </w:r>
          </w:p>
          <w:p w14:paraId="5EC36486">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支持国密SM1算法加密；</w:t>
            </w:r>
          </w:p>
          <w:p w14:paraId="30644564">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容量为8K；</w:t>
            </w:r>
          </w:p>
          <w:p w14:paraId="147845A0">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含IC卡功能</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EE4A7">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50</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0C50EA95">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张</w:t>
            </w:r>
          </w:p>
        </w:tc>
      </w:tr>
      <w:tr w14:paraId="6A684F13">
        <w:tblPrEx>
          <w:tblCellMar>
            <w:top w:w="0" w:type="dxa"/>
            <w:left w:w="108" w:type="dxa"/>
            <w:bottom w:w="0" w:type="dxa"/>
            <w:right w:w="108" w:type="dxa"/>
          </w:tblCellMar>
        </w:tblPrEx>
        <w:trPr>
          <w:trHeight w:val="552"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BC231">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42</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D68FF">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发卡器</w:t>
            </w:r>
          </w:p>
        </w:tc>
        <w:tc>
          <w:tcPr>
            <w:tcW w:w="851" w:type="dxa"/>
            <w:tcBorders>
              <w:top w:val="single" w:color="000000" w:sz="4" w:space="0"/>
              <w:left w:val="single" w:color="000000" w:sz="4" w:space="0"/>
              <w:bottom w:val="single" w:color="000000" w:sz="4" w:space="0"/>
              <w:right w:val="single" w:color="000000" w:sz="4" w:space="0"/>
            </w:tcBorders>
            <w:vAlign w:val="center"/>
          </w:tcPr>
          <w:p w14:paraId="7842AEA3">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机房建设</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7FDBC">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支持发卡类型：ID卡、IC卡、普通CPU卡、国密CPU卡；</w:t>
            </w:r>
          </w:p>
          <w:p w14:paraId="6D192C6A">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USB2.0接口；</w:t>
            </w:r>
          </w:p>
          <w:p w14:paraId="2A2EF3EE">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具有2个Sim卡尺寸的PSAM卡座；</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43AF8">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50474680">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个</w:t>
            </w:r>
          </w:p>
        </w:tc>
      </w:tr>
      <w:tr w14:paraId="18D2049E">
        <w:tblPrEx>
          <w:tblCellMar>
            <w:top w:w="0" w:type="dxa"/>
            <w:left w:w="108" w:type="dxa"/>
            <w:bottom w:w="0" w:type="dxa"/>
            <w:right w:w="108" w:type="dxa"/>
          </w:tblCellMar>
        </w:tblPrEx>
        <w:trPr>
          <w:trHeight w:val="1554"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5E571">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43</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2F731">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综合安防管理</w:t>
            </w:r>
          </w:p>
        </w:tc>
        <w:tc>
          <w:tcPr>
            <w:tcW w:w="851" w:type="dxa"/>
            <w:tcBorders>
              <w:top w:val="single" w:color="000000" w:sz="4" w:space="0"/>
              <w:left w:val="single" w:color="000000" w:sz="4" w:space="0"/>
              <w:bottom w:val="single" w:color="000000" w:sz="4" w:space="0"/>
              <w:right w:val="single" w:color="000000" w:sz="4" w:space="0"/>
            </w:tcBorders>
            <w:vAlign w:val="center"/>
          </w:tcPr>
          <w:p w14:paraId="30D44AFD">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机房建设</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E3F7E">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基础授权：基础包、视频监控、门禁管理;</w:t>
            </w:r>
          </w:p>
          <w:p w14:paraId="3581D815">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【关键规格】：100路视频，50个门禁，1万人员;</w:t>
            </w:r>
          </w:p>
          <w:p w14:paraId="7CD6BA4D">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【基础安防服务】;</w:t>
            </w:r>
          </w:p>
          <w:p w14:paraId="22B4E35E">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设备接入管理：支持商密IPC、商密门禁、商密存储等设备的接入与管理；;</w:t>
            </w:r>
          </w:p>
          <w:p w14:paraId="1B555027">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监控资源管理：内置监控点录像计划模板，支持模板的自定义配置管理；;</w:t>
            </w:r>
          </w:p>
          <w:p w14:paraId="3464152E">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视频预览回放：支持视频监控画面的实时预览与回放，提供预览视频的一键上墙与云台控制能力；</w:t>
            </w:r>
          </w:p>
          <w:p w14:paraId="09B2D4A9">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图片查询：支持配置监控点抓图计划，提供设备抓图信息检索，支持抓拍图片下载到本地，适配非实时及低流量场景需求；;</w:t>
            </w:r>
          </w:p>
          <w:p w14:paraId="3F7F8EBD">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门禁配置管理：支持人员身份信息（卡片/指纹/人脸）配置，以及不同区域/门禁权限的配置与管理，提供通行记录查询，溯源异常人员；;</w:t>
            </w:r>
          </w:p>
          <w:p w14:paraId="3383842C">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门禁设备反控：支持单个或者批量对门禁点进行开、关、常开、常闭的反控操作；</w:t>
            </w:r>
          </w:p>
          <w:p w14:paraId="5B9D00ED">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事件/告警管理：监控客户端能够实时接收事件/告警信息，支持监控点录像/邮件通知联动；;</w:t>
            </w:r>
          </w:p>
          <w:p w14:paraId="7F898BC3">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电视墙管理：具备视频录像解码上墙能力，支持电视墙场景窗口漫游、分割、拼接等配置；;</w:t>
            </w:r>
          </w:p>
          <w:p w14:paraId="07EAD595">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图上监控：以地图为载体，支持视频、门禁设备资源上图，报警事件展示、资源操作，实现可视化管理和应用；;</w:t>
            </w:r>
          </w:p>
          <w:p w14:paraId="1FEE4C0A">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安防业务扩展：可扩容入侵报警、巡更、视频联网、访客等业务。;</w:t>
            </w:r>
          </w:p>
          <w:p w14:paraId="51BC83FC">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【安全技术能力】;</w:t>
            </w:r>
          </w:p>
          <w:p w14:paraId="3E051C35">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平台授权准入：提供基于授权终端的前置安全准入管控，未经授权终端无法接入监控平台；;</w:t>
            </w:r>
          </w:p>
          <w:p w14:paraId="590F5A0D">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安全身份鉴别：采用基于用户名口令+UKey（商密数字证书）的双因子身份认证机制；;</w:t>
            </w:r>
          </w:p>
          <w:p w14:paraId="6DCA5E9F">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多样数字水印：支持采用明文、隐式、二维码、图片等多种水印方式，实现屏幕拍照防泄密与事后溯源取证；;</w:t>
            </w:r>
          </w:p>
          <w:p w14:paraId="2D0A0D3A">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视频下载加密：支持基于UKey和口令方式的视频/抓图文件下载加密，加密数据只有在授权终端上才可以正常查看；;</w:t>
            </w:r>
          </w:p>
          <w:p w14:paraId="74154BAF">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日志完整性保护：支持对操作日志进行签名保护，执行审计时根据签名对日志记录进行完整性校验，防止日志被篡改。;</w:t>
            </w:r>
          </w:p>
          <w:p w14:paraId="6452D1DE">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网络接口：2个千兆电口</w:t>
            </w:r>
          </w:p>
          <w:p w14:paraId="68FAA625">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管理接口：1个HDMI接口+1个DP接口+1个MIC接口+1个 L-OUT接口</w:t>
            </w:r>
          </w:p>
          <w:p w14:paraId="2280F4F6">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USB接口：2个3.0USB口，2个2.0USB口 </w:t>
            </w:r>
          </w:p>
          <w:p w14:paraId="3CCFC485">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内存：64G DDR4</w:t>
            </w:r>
          </w:p>
          <w:p w14:paraId="7F961602">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硬盘容量：1T SATA</w:t>
            </w:r>
          </w:p>
          <w:p w14:paraId="56728C76">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加密卡：通用密码卡 </w:t>
            </w:r>
          </w:p>
          <w:p w14:paraId="2453C172">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机箱：1U标准机箱</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4A064">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2B6D26F0">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套</w:t>
            </w:r>
          </w:p>
        </w:tc>
      </w:tr>
      <w:tr w14:paraId="7880B7A7">
        <w:tblPrEx>
          <w:tblCellMar>
            <w:top w:w="0" w:type="dxa"/>
            <w:left w:w="108" w:type="dxa"/>
            <w:bottom w:w="0" w:type="dxa"/>
            <w:right w:w="108" w:type="dxa"/>
          </w:tblCellMar>
        </w:tblPrEx>
        <w:trPr>
          <w:trHeight w:val="552" w:hRule="atLeast"/>
        </w:trPr>
        <w:tc>
          <w:tcPr>
            <w:tcW w:w="91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317B216">
            <w:pPr>
              <w:spacing w:line="240" w:lineRule="auto"/>
              <w:ind w:firstLine="0" w:firstLineChars="0"/>
              <w:jc w:val="center"/>
              <w:rPr>
                <w:rFonts w:asciiTheme="minorEastAsia" w:hAnsiTheme="minorEastAsia" w:eastAsiaTheme="minorEastAsia"/>
                <w:sz w:val="21"/>
                <w:szCs w:val="21"/>
              </w:rPr>
            </w:pPr>
            <w:r>
              <w:rPr>
                <w:rFonts w:asciiTheme="minorEastAsia" w:hAnsiTheme="minorEastAsia" w:eastAsiaTheme="minorEastAsia"/>
                <w:sz w:val="21"/>
                <w:szCs w:val="21"/>
              </w:rPr>
              <w:t>二</w:t>
            </w:r>
            <w:r>
              <w:rPr>
                <w:rFonts w:hint="eastAsia" w:asciiTheme="minorEastAsia" w:hAnsiTheme="minorEastAsia" w:eastAsiaTheme="minorEastAsia"/>
                <w:sz w:val="21"/>
                <w:szCs w:val="21"/>
              </w:rPr>
              <w:t>、</w:t>
            </w:r>
            <w:r>
              <w:rPr>
                <w:rFonts w:asciiTheme="minorEastAsia" w:hAnsiTheme="minorEastAsia" w:eastAsiaTheme="minorEastAsia"/>
                <w:sz w:val="21"/>
                <w:szCs w:val="21"/>
              </w:rPr>
              <w:t>庭审运维中心</w:t>
            </w:r>
          </w:p>
        </w:tc>
      </w:tr>
      <w:tr w14:paraId="2B4D7F2F">
        <w:tblPrEx>
          <w:tblCellMar>
            <w:top w:w="0" w:type="dxa"/>
            <w:left w:w="108" w:type="dxa"/>
            <w:bottom w:w="0" w:type="dxa"/>
            <w:right w:w="108" w:type="dxa"/>
          </w:tblCellMar>
        </w:tblPrEx>
        <w:trPr>
          <w:trHeight w:val="552"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DB258">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44</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084C1">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天花吊顶</w:t>
            </w:r>
          </w:p>
        </w:tc>
        <w:tc>
          <w:tcPr>
            <w:tcW w:w="851" w:type="dxa"/>
            <w:tcBorders>
              <w:top w:val="single" w:color="000000" w:sz="4" w:space="0"/>
              <w:left w:val="single" w:color="000000" w:sz="4" w:space="0"/>
              <w:bottom w:val="single" w:color="000000" w:sz="4" w:space="0"/>
              <w:right w:val="single" w:color="000000" w:sz="4" w:space="0"/>
            </w:tcBorders>
            <w:vAlign w:val="center"/>
          </w:tcPr>
          <w:p w14:paraId="350DD04F">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机房建设</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A0246">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天花吊顶工程包括：43平方米机房天花防尘处理，三遍，43平方米600×600×0.8mm铝合金微孔吊顶板，50#天花主副龙骨，43平方米，L型天花修边41米；</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92EFC">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65D172FF">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套</w:t>
            </w:r>
          </w:p>
        </w:tc>
      </w:tr>
      <w:tr w14:paraId="7629C1C6">
        <w:tblPrEx>
          <w:tblCellMar>
            <w:top w:w="0" w:type="dxa"/>
            <w:left w:w="108" w:type="dxa"/>
            <w:bottom w:w="0" w:type="dxa"/>
            <w:right w:w="108" w:type="dxa"/>
          </w:tblCellMar>
        </w:tblPrEx>
        <w:trPr>
          <w:trHeight w:val="552"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09BAC">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45</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541E9">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墙面处理</w:t>
            </w:r>
          </w:p>
        </w:tc>
        <w:tc>
          <w:tcPr>
            <w:tcW w:w="851" w:type="dxa"/>
            <w:tcBorders>
              <w:top w:val="single" w:color="000000" w:sz="4" w:space="0"/>
              <w:left w:val="single" w:color="000000" w:sz="4" w:space="0"/>
              <w:bottom w:val="single" w:color="000000" w:sz="4" w:space="0"/>
              <w:right w:val="single" w:color="000000" w:sz="4" w:space="0"/>
            </w:tcBorders>
            <w:vAlign w:val="center"/>
          </w:tcPr>
          <w:p w14:paraId="7A11729C">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机房建设</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3E49A">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墙面处理工程包括：133平方米机房墙面防尘处理，三遍，133平方米墙面乳胶漆处理，采用净味环保涂料，100mm墙面不锈钢地脚线41米；</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B178E">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2522905C">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套</w:t>
            </w:r>
          </w:p>
        </w:tc>
      </w:tr>
      <w:tr w14:paraId="572B7E95">
        <w:tblPrEx>
          <w:tblCellMar>
            <w:top w:w="0" w:type="dxa"/>
            <w:left w:w="108" w:type="dxa"/>
            <w:bottom w:w="0" w:type="dxa"/>
            <w:right w:w="108" w:type="dxa"/>
          </w:tblCellMar>
        </w:tblPrEx>
        <w:trPr>
          <w:trHeight w:val="552"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2ADDA">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46</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C4CC6">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地面防尘处理</w:t>
            </w:r>
          </w:p>
        </w:tc>
        <w:tc>
          <w:tcPr>
            <w:tcW w:w="851" w:type="dxa"/>
            <w:tcBorders>
              <w:top w:val="single" w:color="000000" w:sz="4" w:space="0"/>
              <w:left w:val="single" w:color="000000" w:sz="4" w:space="0"/>
              <w:bottom w:val="single" w:color="000000" w:sz="4" w:space="0"/>
              <w:right w:val="single" w:color="000000" w:sz="4" w:space="0"/>
            </w:tcBorders>
            <w:vAlign w:val="center"/>
          </w:tcPr>
          <w:p w14:paraId="40FFDC8E">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机房建设</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972ED">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43平方米地面防尘处理，43平方米20mm厚地面橡塑板，43平方米钢制防静电地板600×600×35mm，H=200mm；</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19098">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5658B90B">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套</w:t>
            </w:r>
          </w:p>
        </w:tc>
      </w:tr>
      <w:tr w14:paraId="6536B3C0">
        <w:tblPrEx>
          <w:tblCellMar>
            <w:top w:w="0" w:type="dxa"/>
            <w:left w:w="108" w:type="dxa"/>
            <w:bottom w:w="0" w:type="dxa"/>
            <w:right w:w="108" w:type="dxa"/>
          </w:tblCellMar>
        </w:tblPrEx>
        <w:trPr>
          <w:trHeight w:val="552"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87AA5">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47</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38B88">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市电动力配电柜</w:t>
            </w:r>
          </w:p>
        </w:tc>
        <w:tc>
          <w:tcPr>
            <w:tcW w:w="851" w:type="dxa"/>
            <w:tcBorders>
              <w:top w:val="single" w:color="000000" w:sz="4" w:space="0"/>
              <w:left w:val="single" w:color="000000" w:sz="4" w:space="0"/>
              <w:bottom w:val="single" w:color="000000" w:sz="4" w:space="0"/>
              <w:right w:val="single" w:color="000000" w:sz="4" w:space="0"/>
            </w:tcBorders>
            <w:vAlign w:val="center"/>
          </w:tcPr>
          <w:p w14:paraId="5EEC4F94">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动力设备</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D381A">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市电动力配电柜：进线开关1个50A/3p，出线开关：18个16A/2P（显示屏，终端、维修插座，照明使用）</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B3233">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2E3F47D8">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套</w:t>
            </w:r>
          </w:p>
        </w:tc>
      </w:tr>
      <w:tr w14:paraId="2BE496AD">
        <w:tblPrEx>
          <w:tblCellMar>
            <w:top w:w="0" w:type="dxa"/>
            <w:left w:w="108" w:type="dxa"/>
            <w:bottom w:w="0" w:type="dxa"/>
            <w:right w:w="108" w:type="dxa"/>
          </w:tblCellMar>
        </w:tblPrEx>
        <w:trPr>
          <w:trHeight w:val="276"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5B04F">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48</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E4B2C">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桥架（强电）</w:t>
            </w:r>
          </w:p>
        </w:tc>
        <w:tc>
          <w:tcPr>
            <w:tcW w:w="851" w:type="dxa"/>
            <w:tcBorders>
              <w:top w:val="single" w:color="000000" w:sz="4" w:space="0"/>
              <w:left w:val="single" w:color="000000" w:sz="4" w:space="0"/>
              <w:bottom w:val="single" w:color="000000" w:sz="4" w:space="0"/>
              <w:right w:val="single" w:color="000000" w:sz="4" w:space="0"/>
            </w:tcBorders>
            <w:vAlign w:val="center"/>
          </w:tcPr>
          <w:p w14:paraId="6A96B3FD">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综合布线</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220FB">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桥架（强电）：200*100*1.5</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FE361">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30</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1568CEEB">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米</w:t>
            </w:r>
          </w:p>
        </w:tc>
      </w:tr>
      <w:tr w14:paraId="76B910B8">
        <w:tblPrEx>
          <w:tblCellMar>
            <w:top w:w="0" w:type="dxa"/>
            <w:left w:w="108" w:type="dxa"/>
            <w:bottom w:w="0" w:type="dxa"/>
            <w:right w:w="108" w:type="dxa"/>
          </w:tblCellMar>
        </w:tblPrEx>
        <w:trPr>
          <w:trHeight w:val="276"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3B8E5">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49</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36C18">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桥架（弱电）</w:t>
            </w:r>
          </w:p>
        </w:tc>
        <w:tc>
          <w:tcPr>
            <w:tcW w:w="851" w:type="dxa"/>
            <w:tcBorders>
              <w:top w:val="single" w:color="000000" w:sz="4" w:space="0"/>
              <w:left w:val="single" w:color="000000" w:sz="4" w:space="0"/>
              <w:bottom w:val="single" w:color="000000" w:sz="4" w:space="0"/>
              <w:right w:val="single" w:color="000000" w:sz="4" w:space="0"/>
            </w:tcBorders>
            <w:vAlign w:val="center"/>
          </w:tcPr>
          <w:p w14:paraId="2E7D6D2B">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综合布线</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5A77C">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桥架（弱电）：300*100*1.5</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C5767">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30</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75D31721">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米</w:t>
            </w:r>
          </w:p>
        </w:tc>
      </w:tr>
      <w:tr w14:paraId="0F4F239B">
        <w:tblPrEx>
          <w:tblCellMar>
            <w:top w:w="0" w:type="dxa"/>
            <w:left w:w="108" w:type="dxa"/>
            <w:bottom w:w="0" w:type="dxa"/>
            <w:right w:w="108" w:type="dxa"/>
          </w:tblCellMar>
        </w:tblPrEx>
        <w:trPr>
          <w:trHeight w:val="552"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7945E">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50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B565B">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电线（照明等辅助）</w:t>
            </w:r>
          </w:p>
        </w:tc>
        <w:tc>
          <w:tcPr>
            <w:tcW w:w="851" w:type="dxa"/>
            <w:tcBorders>
              <w:top w:val="single" w:color="000000" w:sz="4" w:space="0"/>
              <w:left w:val="single" w:color="000000" w:sz="4" w:space="0"/>
              <w:bottom w:val="single" w:color="000000" w:sz="4" w:space="0"/>
              <w:right w:val="single" w:color="000000" w:sz="4" w:space="0"/>
            </w:tcBorders>
            <w:vAlign w:val="center"/>
          </w:tcPr>
          <w:p w14:paraId="59D7EF0E">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综合布线</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19189">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电线（照明等辅助）：WDZB-BYJ-2.5</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D2BEB">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200</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3CA21E49">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米</w:t>
            </w:r>
          </w:p>
        </w:tc>
      </w:tr>
      <w:tr w14:paraId="3DA1AD3E">
        <w:tblPrEx>
          <w:tblCellMar>
            <w:top w:w="0" w:type="dxa"/>
            <w:left w:w="108" w:type="dxa"/>
            <w:bottom w:w="0" w:type="dxa"/>
            <w:right w:w="108" w:type="dxa"/>
          </w:tblCellMar>
        </w:tblPrEx>
        <w:trPr>
          <w:trHeight w:val="276"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663BB">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51</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79BCE">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电线（拼接屏）</w:t>
            </w:r>
          </w:p>
        </w:tc>
        <w:tc>
          <w:tcPr>
            <w:tcW w:w="851" w:type="dxa"/>
            <w:tcBorders>
              <w:top w:val="single" w:color="000000" w:sz="4" w:space="0"/>
              <w:left w:val="single" w:color="000000" w:sz="4" w:space="0"/>
              <w:bottom w:val="single" w:color="000000" w:sz="4" w:space="0"/>
              <w:right w:val="single" w:color="000000" w:sz="4" w:space="0"/>
            </w:tcBorders>
            <w:vAlign w:val="center"/>
          </w:tcPr>
          <w:p w14:paraId="7F93C147">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综合布线</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68234">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电线（拼接屏）：YJV3*2.5</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159EB">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100</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277F14A3">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米</w:t>
            </w:r>
          </w:p>
        </w:tc>
      </w:tr>
      <w:tr w14:paraId="37E95C99">
        <w:tblPrEx>
          <w:tblCellMar>
            <w:top w:w="0" w:type="dxa"/>
            <w:left w:w="108" w:type="dxa"/>
            <w:bottom w:w="0" w:type="dxa"/>
            <w:right w:w="108" w:type="dxa"/>
          </w:tblCellMar>
        </w:tblPrEx>
        <w:trPr>
          <w:trHeight w:val="552"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04604">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52</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8E36B">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电线（强电间至配电柜）</w:t>
            </w:r>
          </w:p>
        </w:tc>
        <w:tc>
          <w:tcPr>
            <w:tcW w:w="851" w:type="dxa"/>
            <w:tcBorders>
              <w:top w:val="single" w:color="000000" w:sz="4" w:space="0"/>
              <w:left w:val="single" w:color="000000" w:sz="4" w:space="0"/>
              <w:bottom w:val="single" w:color="000000" w:sz="4" w:space="0"/>
              <w:right w:val="single" w:color="000000" w:sz="4" w:space="0"/>
            </w:tcBorders>
            <w:vAlign w:val="center"/>
          </w:tcPr>
          <w:p w14:paraId="3B8BCB40">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综合布线</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DC8D7">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电线（强电间至配电柜）：WDZA-YJY4*16+1*10</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1BD17">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100</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0BBE49FC">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米</w:t>
            </w:r>
          </w:p>
        </w:tc>
      </w:tr>
      <w:tr w14:paraId="2B4873FE">
        <w:tblPrEx>
          <w:tblCellMar>
            <w:top w:w="0" w:type="dxa"/>
            <w:left w:w="108" w:type="dxa"/>
            <w:bottom w:w="0" w:type="dxa"/>
            <w:right w:w="108" w:type="dxa"/>
          </w:tblCellMar>
        </w:tblPrEx>
        <w:trPr>
          <w:trHeight w:val="828"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7C51E">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53</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D4959">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等电位连接箱</w:t>
            </w:r>
          </w:p>
        </w:tc>
        <w:tc>
          <w:tcPr>
            <w:tcW w:w="851" w:type="dxa"/>
            <w:tcBorders>
              <w:top w:val="single" w:color="000000" w:sz="4" w:space="0"/>
              <w:left w:val="single" w:color="000000" w:sz="4" w:space="0"/>
              <w:bottom w:val="single" w:color="000000" w:sz="4" w:space="0"/>
              <w:right w:val="single" w:color="000000" w:sz="4" w:space="0"/>
            </w:tcBorders>
            <w:vAlign w:val="center"/>
          </w:tcPr>
          <w:p w14:paraId="36C7BE58">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机房建设</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A5314">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等电位连接箱（含100KA等电位连接器），1个电源防雷器ZZM1-160/4P，1个，30×3mm</w:t>
            </w:r>
            <w:r>
              <w:rPr>
                <w:rFonts w:hint="eastAsia" w:cs="宋体" w:asciiTheme="minorEastAsia" w:hAnsiTheme="minorEastAsia" w:eastAsiaTheme="minorEastAsia"/>
                <w:sz w:val="21"/>
                <w:szCs w:val="21"/>
              </w:rPr>
              <w:t>²</w:t>
            </w:r>
            <w:r>
              <w:rPr>
                <w:rFonts w:hint="eastAsia" w:cs="仿宋_GB2312" w:asciiTheme="minorEastAsia" w:hAnsiTheme="minorEastAsia" w:eastAsiaTheme="minorEastAsia"/>
                <w:sz w:val="21"/>
                <w:szCs w:val="21"/>
              </w:rPr>
              <w:t>接地铜排，</w:t>
            </w:r>
            <w:r>
              <w:rPr>
                <w:rFonts w:hint="eastAsia" w:asciiTheme="minorEastAsia" w:hAnsiTheme="minorEastAsia" w:eastAsiaTheme="minorEastAsia"/>
                <w:sz w:val="21"/>
                <w:szCs w:val="21"/>
              </w:rPr>
              <w:t>80米，ZR-BVR25mm</w:t>
            </w:r>
            <w:r>
              <w:rPr>
                <w:rFonts w:hint="eastAsia" w:cs="宋体" w:asciiTheme="minorEastAsia" w:hAnsiTheme="minorEastAsia" w:eastAsiaTheme="minorEastAsia"/>
                <w:sz w:val="21"/>
                <w:szCs w:val="21"/>
              </w:rPr>
              <w:t>²</w:t>
            </w:r>
            <w:r>
              <w:rPr>
                <w:rFonts w:hint="eastAsia" w:cs="仿宋_GB2312" w:asciiTheme="minorEastAsia" w:hAnsiTheme="minorEastAsia" w:eastAsiaTheme="minorEastAsia"/>
                <w:sz w:val="21"/>
                <w:szCs w:val="21"/>
              </w:rPr>
              <w:t>接地母线（</w:t>
            </w:r>
            <w:r>
              <w:rPr>
                <w:rFonts w:hint="eastAsia" w:asciiTheme="minorEastAsia" w:hAnsiTheme="minorEastAsia" w:eastAsiaTheme="minorEastAsia"/>
                <w:sz w:val="21"/>
                <w:szCs w:val="21"/>
              </w:rPr>
              <w:t>100m/卷），1卷，ZR-BVR6mm</w:t>
            </w:r>
            <w:r>
              <w:rPr>
                <w:rFonts w:hint="eastAsia" w:cs="宋体" w:asciiTheme="minorEastAsia" w:hAnsiTheme="minorEastAsia" w:eastAsiaTheme="minorEastAsia"/>
                <w:sz w:val="21"/>
                <w:szCs w:val="21"/>
              </w:rPr>
              <w:t>²</w:t>
            </w:r>
            <w:r>
              <w:rPr>
                <w:rFonts w:hint="eastAsia" w:cs="仿宋_GB2312" w:asciiTheme="minorEastAsia" w:hAnsiTheme="minorEastAsia" w:eastAsiaTheme="minorEastAsia"/>
                <w:sz w:val="21"/>
                <w:szCs w:val="21"/>
              </w:rPr>
              <w:t>接地分线（</w:t>
            </w:r>
            <w:r>
              <w:rPr>
                <w:rFonts w:hint="eastAsia" w:asciiTheme="minorEastAsia" w:hAnsiTheme="minorEastAsia" w:eastAsiaTheme="minorEastAsia"/>
                <w:sz w:val="21"/>
                <w:szCs w:val="21"/>
              </w:rPr>
              <w:t>100m/卷），1卷；</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11252">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029C55D0">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套</w:t>
            </w:r>
          </w:p>
        </w:tc>
      </w:tr>
      <w:tr w14:paraId="0C52956C">
        <w:tblPrEx>
          <w:tblCellMar>
            <w:top w:w="0" w:type="dxa"/>
            <w:left w:w="108" w:type="dxa"/>
            <w:bottom w:w="0" w:type="dxa"/>
            <w:right w:w="108" w:type="dxa"/>
          </w:tblCellMar>
        </w:tblPrEx>
        <w:trPr>
          <w:trHeight w:val="1104"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49FF5">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54</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F5279">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半球型网络摄像机</w:t>
            </w:r>
          </w:p>
        </w:tc>
        <w:tc>
          <w:tcPr>
            <w:tcW w:w="851" w:type="dxa"/>
            <w:tcBorders>
              <w:top w:val="single" w:color="000000" w:sz="4" w:space="0"/>
              <w:left w:val="single" w:color="000000" w:sz="4" w:space="0"/>
              <w:bottom w:val="single" w:color="000000" w:sz="4" w:space="0"/>
              <w:right w:val="single" w:color="000000" w:sz="4" w:space="0"/>
            </w:tcBorders>
            <w:vAlign w:val="center"/>
          </w:tcPr>
          <w:p w14:paraId="16F4FE93">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机房建设</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B6F5E">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高清红外半球型网络摄像机，2.7-12mm电动调焦镜头，40米红外。</w:t>
            </w:r>
          </w:p>
          <w:p w14:paraId="213F4EEC">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1/2.8" 200W像素高性能传感器，0.0002Lux星光级超低照度，120dB超宽动态。H.265/H.264，1080P/720P/D1，30fps。基础智能。1× RS485，2×Line IN，1×Line OUT，1×告警输入输出，1×模拟视频输出，1× 内置TF卡槽。</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68EE2">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2</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188B42A3">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台</w:t>
            </w:r>
          </w:p>
        </w:tc>
      </w:tr>
      <w:tr w14:paraId="1BD2FA57">
        <w:tblPrEx>
          <w:tblCellMar>
            <w:top w:w="0" w:type="dxa"/>
            <w:left w:w="108" w:type="dxa"/>
            <w:bottom w:w="0" w:type="dxa"/>
            <w:right w:w="108" w:type="dxa"/>
          </w:tblCellMar>
        </w:tblPrEx>
        <w:trPr>
          <w:trHeight w:val="1980"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2D107">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55</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8D4B1">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46寸液晶拼接单元</w:t>
            </w:r>
          </w:p>
        </w:tc>
        <w:tc>
          <w:tcPr>
            <w:tcW w:w="851" w:type="dxa"/>
            <w:tcBorders>
              <w:top w:val="single" w:color="000000" w:sz="4" w:space="0"/>
              <w:left w:val="single" w:color="000000" w:sz="4" w:space="0"/>
              <w:bottom w:val="single" w:color="000000" w:sz="4" w:space="0"/>
              <w:right w:val="single" w:color="000000" w:sz="4" w:space="0"/>
            </w:tcBorders>
            <w:vAlign w:val="center"/>
          </w:tcPr>
          <w:p w14:paraId="2BEE6FB1">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音视频监控设备</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225DC">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46寸液晶拼接单元尺寸：46寸</w:t>
            </w:r>
          </w:p>
          <w:p w14:paraId="3EBE980C">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拼接缝隙：1.8mm</w:t>
            </w:r>
          </w:p>
          <w:p w14:paraId="3C4AAB79">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分辨率：1920*1080P</w:t>
            </w:r>
          </w:p>
          <w:p w14:paraId="5D9F2DD9">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屏幕亮度：500 cd/m2</w:t>
            </w:r>
          </w:p>
          <w:p w14:paraId="1E658BAE">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对比度：3500:1</w:t>
            </w:r>
          </w:p>
          <w:p w14:paraId="30EE9A09">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可视角度：178°（H）/ 178°（V）        </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BF396">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9</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09123F5F">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台</w:t>
            </w:r>
          </w:p>
        </w:tc>
      </w:tr>
      <w:tr w14:paraId="1F564AE0">
        <w:tblPrEx>
          <w:tblCellMar>
            <w:top w:w="0" w:type="dxa"/>
            <w:left w:w="108" w:type="dxa"/>
            <w:bottom w:w="0" w:type="dxa"/>
            <w:right w:w="108" w:type="dxa"/>
          </w:tblCellMar>
        </w:tblPrEx>
        <w:trPr>
          <w:trHeight w:val="1104"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49983">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56</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6F452">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视频拼接处理器</w:t>
            </w:r>
          </w:p>
        </w:tc>
        <w:tc>
          <w:tcPr>
            <w:tcW w:w="851" w:type="dxa"/>
            <w:tcBorders>
              <w:top w:val="single" w:color="000000" w:sz="4" w:space="0"/>
              <w:left w:val="single" w:color="000000" w:sz="4" w:space="0"/>
              <w:bottom w:val="single" w:color="000000" w:sz="4" w:space="0"/>
              <w:right w:val="single" w:color="000000" w:sz="4" w:space="0"/>
            </w:tcBorders>
            <w:vAlign w:val="center"/>
          </w:tcPr>
          <w:p w14:paraId="0D3FE214">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音视频监控设备</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3A90A">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12进12出视频拼接处理器，4U机箱*1</w:t>
            </w:r>
          </w:p>
          <w:p w14:paraId="68DB6DC6">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控制卡*`1</w:t>
            </w:r>
          </w:p>
          <w:p w14:paraId="79C1E6FD">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2路HDMI输入卡*6</w:t>
            </w:r>
          </w:p>
          <w:p w14:paraId="5E88A561">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2路HDMI输出卡*6</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D759C">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636872B6">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台</w:t>
            </w:r>
          </w:p>
        </w:tc>
      </w:tr>
      <w:tr w14:paraId="3738DF3A">
        <w:tblPrEx>
          <w:tblCellMar>
            <w:top w:w="0" w:type="dxa"/>
            <w:left w:w="108" w:type="dxa"/>
            <w:bottom w:w="0" w:type="dxa"/>
            <w:right w:w="108" w:type="dxa"/>
          </w:tblCellMar>
        </w:tblPrEx>
        <w:trPr>
          <w:trHeight w:val="2208"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C91C3">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57</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67C36">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线缆</w:t>
            </w:r>
          </w:p>
        </w:tc>
        <w:tc>
          <w:tcPr>
            <w:tcW w:w="851" w:type="dxa"/>
            <w:tcBorders>
              <w:top w:val="single" w:color="000000" w:sz="4" w:space="0"/>
              <w:left w:val="single" w:color="000000" w:sz="4" w:space="0"/>
              <w:bottom w:val="single" w:color="000000" w:sz="4" w:space="0"/>
              <w:right w:val="single" w:color="000000" w:sz="4" w:space="0"/>
            </w:tcBorders>
            <w:vAlign w:val="center"/>
          </w:tcPr>
          <w:p w14:paraId="0BB60418">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综合布线</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C56D6">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12芯多光纤， 80米；</w:t>
            </w:r>
          </w:p>
          <w:p w14:paraId="526D3849">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1U理线架， 2个；</w:t>
            </w:r>
          </w:p>
          <w:p w14:paraId="257BC40D">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24芯光纤配线架， 2个；</w:t>
            </w:r>
          </w:p>
          <w:p w14:paraId="46099A2B">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LC-LC多模万兆光纤跳线 OM3 3米，6根；</w:t>
            </w:r>
          </w:p>
          <w:p w14:paraId="14951D7C">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六类屏蔽双绞线，23AWG， 3箱；</w:t>
            </w:r>
          </w:p>
          <w:p w14:paraId="1C25351F">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六类非屏蔽信息模块， 40个；</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06397">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02246BCA">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批</w:t>
            </w:r>
          </w:p>
        </w:tc>
      </w:tr>
      <w:tr w14:paraId="62FF02CD">
        <w:tblPrEx>
          <w:tblCellMar>
            <w:top w:w="0" w:type="dxa"/>
            <w:left w:w="108" w:type="dxa"/>
            <w:bottom w:w="0" w:type="dxa"/>
            <w:right w:w="108" w:type="dxa"/>
          </w:tblCellMar>
        </w:tblPrEx>
        <w:trPr>
          <w:trHeight w:val="276"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1B280">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58</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4D97C">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音响音箱</w:t>
            </w:r>
          </w:p>
        </w:tc>
        <w:tc>
          <w:tcPr>
            <w:tcW w:w="851" w:type="dxa"/>
            <w:tcBorders>
              <w:top w:val="single" w:color="000000" w:sz="4" w:space="0"/>
              <w:left w:val="single" w:color="000000" w:sz="4" w:space="0"/>
              <w:bottom w:val="single" w:color="000000" w:sz="4" w:space="0"/>
              <w:right w:val="single" w:color="000000" w:sz="4" w:space="0"/>
            </w:tcBorders>
            <w:vAlign w:val="center"/>
          </w:tcPr>
          <w:p w14:paraId="562A3913">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音视频监控设备</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31AAC">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监听音箱</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F0F3A">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2E7D1BB5">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个</w:t>
            </w:r>
          </w:p>
        </w:tc>
      </w:tr>
      <w:tr w14:paraId="1D7B027F">
        <w:tblPrEx>
          <w:tblCellMar>
            <w:top w:w="0" w:type="dxa"/>
            <w:left w:w="108" w:type="dxa"/>
            <w:bottom w:w="0" w:type="dxa"/>
            <w:right w:w="108" w:type="dxa"/>
          </w:tblCellMar>
        </w:tblPrEx>
        <w:trPr>
          <w:trHeight w:val="552"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927FA">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59</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F6891">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交换机</w:t>
            </w:r>
          </w:p>
        </w:tc>
        <w:tc>
          <w:tcPr>
            <w:tcW w:w="851" w:type="dxa"/>
            <w:tcBorders>
              <w:top w:val="single" w:color="000000" w:sz="4" w:space="0"/>
              <w:left w:val="single" w:color="000000" w:sz="4" w:space="0"/>
              <w:bottom w:val="single" w:color="000000" w:sz="4" w:space="0"/>
              <w:right w:val="single" w:color="000000" w:sz="4" w:space="0"/>
            </w:tcBorders>
            <w:vAlign w:val="center"/>
          </w:tcPr>
          <w:p w14:paraId="0ABE5480">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网络设备</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B5CAD">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以太网交换机主机,支持24个10/100/1000BASE-T电口,支持4个1G/10G BASE-X SFP+端口,支持AC</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69C87">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3</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06A067C4">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台</w:t>
            </w:r>
          </w:p>
        </w:tc>
      </w:tr>
      <w:tr w14:paraId="0C9E0909">
        <w:tblPrEx>
          <w:tblCellMar>
            <w:top w:w="0" w:type="dxa"/>
            <w:left w:w="108" w:type="dxa"/>
            <w:bottom w:w="0" w:type="dxa"/>
            <w:right w:w="108" w:type="dxa"/>
          </w:tblCellMar>
        </w:tblPrEx>
        <w:trPr>
          <w:trHeight w:val="276"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F5BBE">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60</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ED347">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模块</w:t>
            </w:r>
          </w:p>
        </w:tc>
        <w:tc>
          <w:tcPr>
            <w:tcW w:w="851" w:type="dxa"/>
            <w:tcBorders>
              <w:top w:val="single" w:color="000000" w:sz="4" w:space="0"/>
              <w:left w:val="single" w:color="000000" w:sz="4" w:space="0"/>
              <w:bottom w:val="single" w:color="000000" w:sz="4" w:space="0"/>
              <w:right w:val="single" w:color="000000" w:sz="4" w:space="0"/>
            </w:tcBorders>
            <w:vAlign w:val="center"/>
          </w:tcPr>
          <w:p w14:paraId="6EB70605">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综合布线</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DEAB6">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SFP+ 万兆模块(850nm,300m,LC)</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1C264">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6</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615E6B33">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个</w:t>
            </w:r>
          </w:p>
        </w:tc>
      </w:tr>
      <w:tr w14:paraId="38204A43">
        <w:tblPrEx>
          <w:tblCellMar>
            <w:top w:w="0" w:type="dxa"/>
            <w:left w:w="108" w:type="dxa"/>
            <w:bottom w:w="0" w:type="dxa"/>
            <w:right w:w="108" w:type="dxa"/>
          </w:tblCellMar>
        </w:tblPrEx>
        <w:trPr>
          <w:trHeight w:val="547" w:hRule="atLeast"/>
        </w:trPr>
        <w:tc>
          <w:tcPr>
            <w:tcW w:w="91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A4EB99F">
            <w:pPr>
              <w:spacing w:line="240" w:lineRule="auto"/>
              <w:ind w:firstLine="0" w:firstLineChars="0"/>
              <w:jc w:val="center"/>
              <w:rPr>
                <w:rFonts w:hint="eastAsia" w:asciiTheme="minorEastAsia" w:hAnsiTheme="minorEastAsia" w:eastAsiaTheme="minorEastAsia"/>
                <w:sz w:val="21"/>
                <w:szCs w:val="21"/>
              </w:rPr>
            </w:pPr>
            <w:r>
              <w:rPr>
                <w:rFonts w:hint="eastAsia" w:asciiTheme="minorEastAsia" w:hAnsiTheme="minorEastAsia" w:eastAsiaTheme="minorEastAsia"/>
                <w:sz w:val="21"/>
                <w:szCs w:val="21"/>
              </w:rPr>
              <w:t>三、智能语音识别系统</w:t>
            </w:r>
          </w:p>
        </w:tc>
      </w:tr>
      <w:tr w14:paraId="79C08438">
        <w:tblPrEx>
          <w:tblCellMar>
            <w:top w:w="0" w:type="dxa"/>
            <w:left w:w="108" w:type="dxa"/>
            <w:bottom w:w="0" w:type="dxa"/>
            <w:right w:w="108" w:type="dxa"/>
          </w:tblCellMar>
        </w:tblPrEx>
        <w:trPr>
          <w:trHeight w:val="828" w:hRule="atLeast"/>
        </w:trPr>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06423">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61</w:t>
            </w:r>
          </w:p>
        </w:tc>
        <w:tc>
          <w:tcPr>
            <w:tcW w:w="1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D5DF0">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智能语音媒体主机</w:t>
            </w:r>
          </w:p>
        </w:tc>
        <w:tc>
          <w:tcPr>
            <w:tcW w:w="851" w:type="dxa"/>
            <w:tcBorders>
              <w:top w:val="single" w:color="000000" w:sz="4" w:space="0"/>
              <w:left w:val="single" w:color="000000" w:sz="4" w:space="0"/>
              <w:bottom w:val="single" w:color="000000" w:sz="4" w:space="0"/>
              <w:right w:val="single" w:color="000000" w:sz="4" w:space="0"/>
            </w:tcBorders>
            <w:vAlign w:val="center"/>
          </w:tcPr>
          <w:p w14:paraId="18FEAC36">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音视频监控设备</w:t>
            </w:r>
          </w:p>
        </w:tc>
        <w:tc>
          <w:tcPr>
            <w:tcW w:w="53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878E3">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智能语音识别媒体主机配置：1、音频输入参数：</w:t>
            </w:r>
          </w:p>
          <w:p w14:paraId="6C4B8898">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1) 频响： 20HZ-20KHZ（+0.1/-0.4dB)</w:t>
            </w:r>
          </w:p>
          <w:p w14:paraId="2CF983B3">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2) 动态范围：最高92dB，A计权</w:t>
            </w:r>
          </w:p>
          <w:p w14:paraId="51A012EA">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3) 噪声级别：-92dB，A计权</w:t>
            </w:r>
          </w:p>
          <w:p w14:paraId="3BAFCB3A">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4) 阻抗：20kohm</w:t>
            </w:r>
          </w:p>
          <w:p w14:paraId="31D2AA6B">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5) 输入电平：+4dBu</w:t>
            </w:r>
          </w:p>
          <w:p w14:paraId="075B0A49">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6) 可调节增益范围：0dB~51dB（数字调节）</w:t>
            </w:r>
          </w:p>
          <w:p w14:paraId="2F27648E">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2、音频输出参数：</w:t>
            </w:r>
          </w:p>
          <w:p w14:paraId="0DEB7F0B">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1) 频响：20HZ-20KHZ（+0.1/-0.4dB）</w:t>
            </w:r>
          </w:p>
          <w:p w14:paraId="39158FD3">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2) 动态范围：最高92dB，A计权</w:t>
            </w:r>
          </w:p>
          <w:p w14:paraId="46285C77">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3) 噪声级别：-92dB，A计权</w:t>
            </w:r>
          </w:p>
          <w:p w14:paraId="5AB4C5D8">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4) 阻抗：470ohm</w:t>
            </w:r>
          </w:p>
          <w:p w14:paraId="5FE931D0">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5) 输出电平：+4dBu</w:t>
            </w:r>
          </w:p>
          <w:p w14:paraId="50BCCFF1">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3、接口默认数字音频参数：</w:t>
            </w:r>
          </w:p>
          <w:p w14:paraId="7D3C7EE7">
            <w:pPr>
              <w:spacing w:line="240" w:lineRule="auto"/>
              <w:ind w:firstLine="0" w:firstLineChars="0"/>
              <w:rPr>
                <w:rFonts w:hint="default" w:asciiTheme="minorEastAsia" w:hAnsiTheme="minorEastAsia" w:eastAsiaTheme="minorEastAsia"/>
                <w:sz w:val="21"/>
                <w:szCs w:val="21"/>
                <w:lang w:val="en-US" w:eastAsia="zh-CN"/>
              </w:rPr>
            </w:pPr>
            <w:r>
              <w:rPr>
                <w:rFonts w:hint="eastAsia" w:asciiTheme="minorEastAsia" w:hAnsiTheme="minorEastAsia" w:eastAsiaTheme="minorEastAsia"/>
                <w:sz w:val="21"/>
                <w:szCs w:val="21"/>
              </w:rPr>
              <w:t xml:space="preserve">1) </w:t>
            </w:r>
            <w:r>
              <w:rPr>
                <w:rFonts w:hint="eastAsia" w:asciiTheme="minorEastAsia" w:hAnsiTheme="minorEastAsia" w:eastAsiaTheme="minorEastAsia"/>
                <w:sz w:val="21"/>
                <w:szCs w:val="21"/>
                <w:lang w:eastAsia="zh-CN"/>
              </w:rPr>
              <w:t>▲</w:t>
            </w:r>
            <w:r>
              <w:rPr>
                <w:rFonts w:hint="eastAsia" w:asciiTheme="minorEastAsia" w:hAnsiTheme="minorEastAsia" w:eastAsiaTheme="minorEastAsia"/>
                <w:sz w:val="21"/>
                <w:szCs w:val="21"/>
              </w:rPr>
              <w:t>采样率</w:t>
            </w:r>
            <w:r>
              <w:rPr>
                <w:rFonts w:hint="eastAsia" w:asciiTheme="minorEastAsia" w:hAnsiTheme="minorEastAsia" w:eastAsiaTheme="minorEastAsia"/>
                <w:sz w:val="21"/>
                <w:szCs w:val="21"/>
                <w:lang w:eastAsia="zh-CN"/>
              </w:rPr>
              <w:t>至少可支持</w:t>
            </w:r>
            <w:r>
              <w:rPr>
                <w:rFonts w:hint="eastAsia" w:asciiTheme="minorEastAsia" w:hAnsiTheme="minorEastAsia" w:eastAsiaTheme="minorEastAsia"/>
                <w:sz w:val="21"/>
                <w:szCs w:val="21"/>
              </w:rPr>
              <w:t>16k</w:t>
            </w:r>
            <w:r>
              <w:rPr>
                <w:rFonts w:hint="eastAsia" w:asciiTheme="minorEastAsia" w:hAnsiTheme="minorEastAsia" w:eastAsiaTheme="minorEastAsia"/>
                <w:sz w:val="21"/>
                <w:szCs w:val="21"/>
                <w:lang w:val="en-US" w:eastAsia="zh-CN"/>
              </w:rPr>
              <w:t>Hz</w:t>
            </w:r>
            <w:r>
              <w:rPr>
                <w:rFonts w:hint="eastAsia" w:asciiTheme="minorEastAsia" w:hAnsiTheme="minorEastAsia" w:eastAsiaTheme="minorEastAsia"/>
                <w:sz w:val="21"/>
                <w:szCs w:val="21"/>
                <w:lang w:eastAsia="zh-CN"/>
              </w:rPr>
              <w:t>与</w:t>
            </w:r>
            <w:r>
              <w:rPr>
                <w:rFonts w:hint="eastAsia" w:asciiTheme="minorEastAsia" w:hAnsiTheme="minorEastAsia" w:eastAsiaTheme="minorEastAsia"/>
                <w:sz w:val="21"/>
                <w:szCs w:val="21"/>
              </w:rPr>
              <w:t>48k</w:t>
            </w:r>
            <w:r>
              <w:rPr>
                <w:rFonts w:hint="eastAsia" w:asciiTheme="minorEastAsia" w:hAnsiTheme="minorEastAsia" w:eastAsiaTheme="minorEastAsia"/>
                <w:sz w:val="21"/>
                <w:szCs w:val="21"/>
                <w:lang w:val="en-US" w:eastAsia="zh-CN"/>
              </w:rPr>
              <w:t>Hz两种频率</w:t>
            </w:r>
          </w:p>
          <w:p w14:paraId="01E66DCC">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2) </w:t>
            </w:r>
            <w:r>
              <w:rPr>
                <w:rFonts w:hint="eastAsia" w:asciiTheme="minorEastAsia" w:hAnsiTheme="minorEastAsia" w:eastAsiaTheme="minorEastAsia"/>
                <w:sz w:val="21"/>
                <w:szCs w:val="21"/>
                <w:lang w:eastAsia="zh-CN"/>
              </w:rPr>
              <w:t>▲</w:t>
            </w:r>
            <w:r>
              <w:rPr>
                <w:rFonts w:hint="eastAsia" w:asciiTheme="minorEastAsia" w:hAnsiTheme="minorEastAsia" w:eastAsiaTheme="minorEastAsia"/>
                <w:sz w:val="21"/>
                <w:szCs w:val="21"/>
              </w:rPr>
              <w:t>位深：</w:t>
            </w:r>
            <w:r>
              <w:rPr>
                <w:rFonts w:hint="eastAsia" w:asciiTheme="minorEastAsia" w:hAnsiTheme="minorEastAsia" w:eastAsiaTheme="minorEastAsia"/>
                <w:sz w:val="21"/>
                <w:szCs w:val="21"/>
                <w:lang w:eastAsia="zh-CN"/>
              </w:rPr>
              <w:t>≥</w:t>
            </w:r>
            <w:r>
              <w:rPr>
                <w:rFonts w:hint="eastAsia" w:asciiTheme="minorEastAsia" w:hAnsiTheme="minorEastAsia" w:eastAsiaTheme="minorEastAsia"/>
                <w:sz w:val="21"/>
                <w:szCs w:val="21"/>
              </w:rPr>
              <w:t>16bit</w:t>
            </w:r>
          </w:p>
          <w:p w14:paraId="0664DB06">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3) </w:t>
            </w:r>
            <w:r>
              <w:rPr>
                <w:rFonts w:hint="eastAsia" w:asciiTheme="minorEastAsia" w:hAnsiTheme="minorEastAsia" w:eastAsiaTheme="minorEastAsia"/>
                <w:sz w:val="21"/>
                <w:szCs w:val="21"/>
                <w:lang w:eastAsia="zh-CN"/>
              </w:rPr>
              <w:t>▲音频</w:t>
            </w:r>
            <w:r>
              <w:rPr>
                <w:rFonts w:hint="eastAsia" w:asciiTheme="minorEastAsia" w:hAnsiTheme="minorEastAsia" w:eastAsiaTheme="minorEastAsia"/>
                <w:sz w:val="21"/>
                <w:szCs w:val="21"/>
              </w:rPr>
              <w:t>通道：</w:t>
            </w:r>
            <w:r>
              <w:rPr>
                <w:rFonts w:hint="eastAsia" w:asciiTheme="minorEastAsia" w:hAnsiTheme="minorEastAsia" w:eastAsiaTheme="minorEastAsia"/>
                <w:sz w:val="21"/>
                <w:szCs w:val="21"/>
                <w:lang w:eastAsia="zh-CN"/>
              </w:rPr>
              <w:t>不少于</w:t>
            </w:r>
            <w:r>
              <w:rPr>
                <w:rFonts w:hint="eastAsia" w:asciiTheme="minorEastAsia" w:hAnsiTheme="minorEastAsia" w:eastAsiaTheme="minorEastAsia"/>
                <w:sz w:val="21"/>
                <w:szCs w:val="21"/>
              </w:rPr>
              <w:t>12通道</w:t>
            </w:r>
          </w:p>
          <w:p w14:paraId="20823558">
            <w:pPr>
              <w:spacing w:line="240" w:lineRule="auto"/>
              <w:ind w:firstLine="0" w:firstLineChars="0"/>
              <w:rPr>
                <w:rFonts w:asciiTheme="minorEastAsia" w:hAnsiTheme="minorEastAsia" w:eastAsiaTheme="minorEastAsia"/>
                <w:sz w:val="21"/>
                <w:szCs w:val="21"/>
              </w:rPr>
            </w:pPr>
            <w:r>
              <w:rPr>
                <w:rFonts w:hint="eastAsia" w:asciiTheme="minorEastAsia" w:hAnsiTheme="minorEastAsia" w:eastAsiaTheme="minorEastAsia"/>
                <w:sz w:val="21"/>
                <w:szCs w:val="21"/>
              </w:rPr>
              <w:t>4) 光纤同步接口：input*1，output*1</w:t>
            </w:r>
          </w:p>
        </w:tc>
        <w:tc>
          <w:tcPr>
            <w:tcW w:w="7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B6F01">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19</w:t>
            </w:r>
            <w:r>
              <w:rPr>
                <w:rFonts w:asciiTheme="minorEastAsia" w:hAnsiTheme="minorEastAsia" w:eastAsiaTheme="minorEastAsia"/>
                <w:sz w:val="21"/>
                <w:szCs w:val="21"/>
              </w:rPr>
              <w:t xml:space="preserve"> </w:t>
            </w:r>
          </w:p>
        </w:tc>
        <w:tc>
          <w:tcPr>
            <w:tcW w:w="705" w:type="dxa"/>
            <w:tcBorders>
              <w:top w:val="single" w:color="000000" w:sz="4" w:space="0"/>
              <w:left w:val="single" w:color="000000" w:sz="4" w:space="0"/>
              <w:bottom w:val="single" w:color="000000" w:sz="4" w:space="0"/>
              <w:right w:val="single" w:color="000000" w:sz="4" w:space="0"/>
            </w:tcBorders>
            <w:vAlign w:val="center"/>
          </w:tcPr>
          <w:p w14:paraId="16A90C33">
            <w:pPr>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套</w:t>
            </w:r>
          </w:p>
        </w:tc>
      </w:tr>
    </w:tbl>
    <w:p w14:paraId="2C12D74D">
      <w:pPr>
        <w:ind w:firstLine="420"/>
        <w:rPr>
          <w:rFonts w:asciiTheme="minorEastAsia" w:hAnsiTheme="minorEastAsia" w:eastAsiaTheme="minorEastAsia"/>
          <w:sz w:val="21"/>
          <w:szCs w:val="21"/>
        </w:rPr>
      </w:pPr>
    </w:p>
    <w:p w14:paraId="185532FA">
      <w:pPr>
        <w:pStyle w:val="2"/>
        <w:rPr>
          <w:rFonts w:asciiTheme="minorEastAsia" w:hAnsiTheme="minorEastAsia" w:eastAsiaTheme="minorEastAsia"/>
          <w:sz w:val="21"/>
          <w:szCs w:val="21"/>
        </w:rPr>
      </w:pPr>
      <w:bookmarkStart w:id="18" w:name="_Toc63785502"/>
      <w:r>
        <w:rPr>
          <w:rFonts w:hint="eastAsia" w:asciiTheme="minorEastAsia" w:hAnsiTheme="minorEastAsia" w:eastAsiaTheme="minorEastAsia"/>
          <w:sz w:val="21"/>
          <w:szCs w:val="21"/>
        </w:rPr>
        <w:t>电子政务云资源需求</w:t>
      </w:r>
      <w:bookmarkEnd w:id="18"/>
    </w:p>
    <w:p w14:paraId="27080FB7">
      <w:pPr>
        <w:ind w:firstLine="422"/>
        <w:rPr>
          <w:rFonts w:asciiTheme="minorEastAsia" w:hAnsiTheme="minorEastAsia" w:eastAsiaTheme="minorEastAsia"/>
          <w:b/>
          <w:sz w:val="21"/>
          <w:szCs w:val="21"/>
        </w:rPr>
      </w:pPr>
      <w:r>
        <w:rPr>
          <w:rFonts w:asciiTheme="minorEastAsia" w:hAnsiTheme="minorEastAsia" w:eastAsiaTheme="minorEastAsia"/>
          <w:b/>
          <w:sz w:val="21"/>
          <w:szCs w:val="21"/>
        </w:rPr>
        <w:t>无</w:t>
      </w:r>
    </w:p>
    <w:p w14:paraId="7364F9C5">
      <w:pPr>
        <w:pStyle w:val="2"/>
        <w:rPr>
          <w:rFonts w:asciiTheme="minorEastAsia" w:hAnsiTheme="minorEastAsia" w:eastAsiaTheme="minorEastAsia"/>
          <w:sz w:val="21"/>
          <w:szCs w:val="21"/>
        </w:rPr>
      </w:pPr>
      <w:bookmarkStart w:id="19" w:name="_Toc63785503"/>
      <w:r>
        <w:rPr>
          <w:rFonts w:hint="eastAsia" w:asciiTheme="minorEastAsia" w:hAnsiTheme="minorEastAsia" w:eastAsiaTheme="minorEastAsia"/>
          <w:sz w:val="21"/>
          <w:szCs w:val="21"/>
        </w:rPr>
        <w:t>其他工作要求</w:t>
      </w:r>
      <w:bookmarkEnd w:id="19"/>
    </w:p>
    <w:p w14:paraId="64A5704B">
      <w:pPr>
        <w:ind w:firstLine="420"/>
        <w:rPr>
          <w:rFonts w:cs="宋体" w:asciiTheme="minorEastAsia" w:hAnsiTheme="minorEastAsia" w:eastAsiaTheme="minorEastAsia"/>
          <w:kern w:val="0"/>
          <w:sz w:val="21"/>
          <w:szCs w:val="21"/>
        </w:rPr>
      </w:pPr>
      <w:bookmarkStart w:id="20" w:name="_Toc61968111"/>
      <w:bookmarkEnd w:id="20"/>
      <w:bookmarkStart w:id="21" w:name="_Toc63585480"/>
      <w:bookmarkEnd w:id="21"/>
      <w:bookmarkStart w:id="22" w:name="_Toc63762370"/>
      <w:bookmarkEnd w:id="22"/>
      <w:bookmarkStart w:id="23" w:name="_Toc62219358"/>
      <w:bookmarkEnd w:id="23"/>
      <w:bookmarkStart w:id="24" w:name="_Toc63785439"/>
      <w:bookmarkEnd w:id="24"/>
      <w:bookmarkStart w:id="25" w:name="_Toc62209488"/>
      <w:bookmarkEnd w:id="25"/>
      <w:bookmarkStart w:id="26" w:name="_Toc63151871"/>
      <w:bookmarkEnd w:id="26"/>
      <w:bookmarkStart w:id="27" w:name="_Toc63785504"/>
      <w:bookmarkEnd w:id="27"/>
      <w:r>
        <w:rPr>
          <w:rFonts w:hint="eastAsia" w:cs="宋体" w:asciiTheme="minorEastAsia" w:hAnsiTheme="minorEastAsia" w:eastAsiaTheme="minorEastAsia"/>
          <w:bCs/>
          <w:sz w:val="21"/>
          <w:szCs w:val="21"/>
        </w:rPr>
        <w:t>1）</w:t>
      </w:r>
      <w:r>
        <w:rPr>
          <w:rFonts w:hint="eastAsia" w:cs="宋体" w:asciiTheme="minorEastAsia" w:hAnsiTheme="minorEastAsia" w:eastAsiaTheme="minorEastAsia"/>
          <w:kern w:val="0"/>
          <w:sz w:val="21"/>
          <w:szCs w:val="21"/>
        </w:rPr>
        <w:t>建设过程中应确保庭审业务正常开展。</w:t>
      </w:r>
    </w:p>
    <w:p w14:paraId="5C3E901E">
      <w:pPr>
        <w:ind w:firstLine="420"/>
        <w:rPr>
          <w:rFonts w:cs="宋体" w:asciiTheme="minorEastAsia" w:hAnsiTheme="minorEastAsia" w:eastAsiaTheme="minorEastAsia"/>
          <w:kern w:val="0"/>
          <w:sz w:val="21"/>
          <w:szCs w:val="21"/>
        </w:rPr>
      </w:pPr>
      <w:r>
        <w:rPr>
          <w:rFonts w:hint="eastAsia" w:cs="宋体" w:asciiTheme="minorEastAsia" w:hAnsiTheme="minorEastAsia" w:eastAsiaTheme="minorEastAsia"/>
          <w:kern w:val="0"/>
          <w:sz w:val="21"/>
          <w:szCs w:val="21"/>
        </w:rPr>
        <w:t>2）系统安装完毕、调试合格、通过第三方安全测评、并经招标人最终验收签字确认后正式移交。</w:t>
      </w:r>
      <w:r>
        <w:rPr>
          <w:rFonts w:hint="eastAsia" w:cs="宋体" w:asciiTheme="minorEastAsia" w:hAnsiTheme="minorEastAsia" w:eastAsiaTheme="minorEastAsia"/>
          <w:bCs/>
          <w:kern w:val="0"/>
          <w:sz w:val="21"/>
          <w:szCs w:val="21"/>
        </w:rPr>
        <w:t>移交时系统应处于完整、可用状态</w:t>
      </w:r>
      <w:r>
        <w:rPr>
          <w:rFonts w:hint="eastAsia" w:cs="宋体" w:asciiTheme="minorEastAsia" w:hAnsiTheme="minorEastAsia" w:eastAsiaTheme="minorEastAsia"/>
          <w:kern w:val="0"/>
          <w:sz w:val="21"/>
          <w:szCs w:val="21"/>
        </w:rPr>
        <w:t>。</w:t>
      </w:r>
    </w:p>
    <w:p w14:paraId="62AF9998">
      <w:pPr>
        <w:ind w:firstLine="420"/>
        <w:rPr>
          <w:rFonts w:cs="宋体" w:asciiTheme="minorEastAsia" w:hAnsiTheme="minorEastAsia" w:eastAsiaTheme="minorEastAsia"/>
          <w:bCs/>
          <w:kern w:val="0"/>
          <w:sz w:val="21"/>
          <w:szCs w:val="21"/>
        </w:rPr>
      </w:pPr>
      <w:r>
        <w:rPr>
          <w:rFonts w:hint="eastAsia" w:cs="宋体" w:asciiTheme="minorEastAsia" w:hAnsiTheme="minorEastAsia" w:eastAsiaTheme="minorEastAsia"/>
          <w:kern w:val="0"/>
          <w:sz w:val="21"/>
          <w:szCs w:val="21"/>
        </w:rPr>
        <w:t>3）招标人所提供的采购设备清单仅为参考，投标人应结合国家规范及建设经验进行核查。</w:t>
      </w:r>
      <w:r>
        <w:rPr>
          <w:rFonts w:hint="eastAsia" w:cs="宋体" w:asciiTheme="minorEastAsia" w:hAnsiTheme="minorEastAsia" w:eastAsiaTheme="minorEastAsia"/>
          <w:bCs/>
          <w:kern w:val="0"/>
          <w:sz w:val="21"/>
          <w:szCs w:val="21"/>
        </w:rPr>
        <w:t>中标后发现清单缺项但仍为系统正常运行所必须的，由中标人补足，费用含在投标总价中。</w:t>
      </w:r>
    </w:p>
    <w:p w14:paraId="57530F5C">
      <w:pPr>
        <w:ind w:firstLine="420"/>
        <w:rPr>
          <w:rFonts w:cs="宋体" w:asciiTheme="minorEastAsia" w:hAnsiTheme="minorEastAsia" w:eastAsiaTheme="minorEastAsia"/>
          <w:kern w:val="0"/>
          <w:sz w:val="21"/>
          <w:szCs w:val="21"/>
        </w:rPr>
      </w:pPr>
      <w:r>
        <w:rPr>
          <w:rFonts w:hint="eastAsia" w:cs="宋体" w:asciiTheme="minorEastAsia" w:hAnsiTheme="minorEastAsia" w:eastAsiaTheme="minorEastAsia"/>
          <w:bCs/>
          <w:kern w:val="0"/>
          <w:sz w:val="21"/>
          <w:szCs w:val="21"/>
        </w:rPr>
        <w:t>4）设备保修期3年。</w:t>
      </w:r>
    </w:p>
    <w:p w14:paraId="7E392ED1">
      <w:pPr>
        <w:keepNext/>
        <w:keepLines/>
        <w:numPr>
          <w:ilvl w:val="1"/>
          <w:numId w:val="2"/>
        </w:numPr>
        <w:tabs>
          <w:tab w:val="left" w:pos="360"/>
        </w:tabs>
        <w:spacing w:before="120" w:line="240" w:lineRule="auto"/>
        <w:ind w:left="0" w:firstLine="0" w:firstLineChars="0"/>
        <w:outlineLvl w:val="1"/>
        <w:rPr>
          <w:rFonts w:asciiTheme="minorEastAsia" w:hAnsiTheme="minorEastAsia" w:eastAsiaTheme="minorEastAsia"/>
          <w:b/>
          <w:vanish/>
          <w:color w:val="000000"/>
          <w:sz w:val="21"/>
          <w:szCs w:val="21"/>
        </w:rPr>
      </w:pPr>
    </w:p>
    <w:p w14:paraId="7DE191F6">
      <w:pPr>
        <w:pStyle w:val="3"/>
        <w:rPr>
          <w:rFonts w:asciiTheme="minorEastAsia" w:hAnsiTheme="minorEastAsia" w:eastAsiaTheme="minorEastAsia"/>
          <w:sz w:val="21"/>
          <w:szCs w:val="21"/>
        </w:rPr>
      </w:pPr>
      <w:bookmarkStart w:id="28" w:name="_Toc63785505"/>
      <w:r>
        <w:rPr>
          <w:rFonts w:hint="eastAsia" w:asciiTheme="minorEastAsia" w:hAnsiTheme="minorEastAsia" w:eastAsiaTheme="minorEastAsia"/>
          <w:sz w:val="21"/>
          <w:szCs w:val="21"/>
        </w:rPr>
        <w:t>售后服务要求</w:t>
      </w:r>
      <w:bookmarkEnd w:id="28"/>
    </w:p>
    <w:p w14:paraId="661F4F6A">
      <w:pPr>
        <w:pStyle w:val="8"/>
        <w:snapToGrid w:val="0"/>
        <w:spacing w:line="360" w:lineRule="auto"/>
        <w:rPr>
          <w:rFonts w:asciiTheme="minorEastAsia" w:hAnsiTheme="minorEastAsia" w:eastAsiaTheme="minorEastAsia"/>
          <w:szCs w:val="21"/>
        </w:rPr>
      </w:pPr>
      <w:r>
        <w:rPr>
          <w:rFonts w:hint="eastAsia" w:asciiTheme="minorEastAsia" w:hAnsiTheme="minorEastAsia" w:eastAsiaTheme="minorEastAsia"/>
          <w:szCs w:val="21"/>
        </w:rPr>
        <w:t>本项目从系统验收通过之日起</w:t>
      </w:r>
      <w:r>
        <w:rPr>
          <w:rFonts w:hint="eastAsia" w:asciiTheme="minorEastAsia" w:hAnsiTheme="minorEastAsia" w:eastAsiaTheme="minorEastAsia"/>
          <w:color w:val="000000" w:themeColor="text1"/>
          <w:szCs w:val="21"/>
          <w14:textFill>
            <w14:solidFill>
              <w14:schemeClr w14:val="tx1"/>
            </w14:solidFill>
          </w14:textFill>
        </w:rPr>
        <w:t>3年</w:t>
      </w:r>
      <w:r>
        <w:rPr>
          <w:rFonts w:hint="eastAsia" w:asciiTheme="minorEastAsia" w:hAnsiTheme="minorEastAsia" w:eastAsiaTheme="minorEastAsia"/>
          <w:szCs w:val="21"/>
        </w:rPr>
        <w:t>内提供</w:t>
      </w:r>
      <w:r>
        <w:rPr>
          <w:rFonts w:asciiTheme="minorEastAsia" w:hAnsiTheme="minorEastAsia" w:eastAsiaTheme="minorEastAsia"/>
          <w:szCs w:val="21"/>
        </w:rPr>
        <w:t>7*24小时免费技术支持</w:t>
      </w:r>
      <w:r>
        <w:rPr>
          <w:rFonts w:hint="eastAsia" w:asciiTheme="minorEastAsia" w:hAnsiTheme="minorEastAsia" w:eastAsiaTheme="minorEastAsia"/>
          <w:szCs w:val="21"/>
        </w:rPr>
        <w:t>和售后服务，3年后进入有偿维护期。</w:t>
      </w:r>
    </w:p>
    <w:p w14:paraId="62363947">
      <w:pPr>
        <w:pStyle w:val="8"/>
        <w:snapToGrid w:val="0"/>
        <w:spacing w:line="360" w:lineRule="auto"/>
        <w:rPr>
          <w:rFonts w:asciiTheme="minorEastAsia" w:hAnsiTheme="minorEastAsia" w:eastAsiaTheme="minorEastAsia"/>
          <w:szCs w:val="21"/>
        </w:rPr>
      </w:pPr>
      <w:r>
        <w:rPr>
          <w:rFonts w:hint="eastAsia" w:asciiTheme="minorEastAsia" w:hAnsiTheme="minorEastAsia" w:eastAsiaTheme="minorEastAsia"/>
          <w:szCs w:val="21"/>
        </w:rPr>
        <w:t>在质量保证期内，供应商将按照售后服务的承诺提供保修和运行维护服务，如果厂商对信息系统中软、硬件设备等产品中的部分保修期超过上述期限的，则按照厂商的规定进行免费保修。</w:t>
      </w:r>
    </w:p>
    <w:p w14:paraId="52015264">
      <w:pPr>
        <w:pStyle w:val="8"/>
        <w:snapToGrid w:val="0"/>
        <w:spacing w:line="360" w:lineRule="auto"/>
        <w:rPr>
          <w:rFonts w:asciiTheme="minorEastAsia" w:hAnsiTheme="minorEastAsia" w:eastAsiaTheme="minorEastAsia"/>
          <w:szCs w:val="21"/>
        </w:rPr>
      </w:pPr>
      <w:r>
        <w:rPr>
          <w:rFonts w:hint="eastAsia" w:asciiTheme="minorEastAsia" w:hAnsiTheme="minorEastAsia" w:eastAsiaTheme="minorEastAsia"/>
          <w:szCs w:val="21"/>
        </w:rPr>
        <w:t>在质量保证期内，供应商负责信息系统的运行维护工作，确保信息系统安全、稳定、可靠地运行。</w:t>
      </w:r>
    </w:p>
    <w:p w14:paraId="7271FF05">
      <w:pPr>
        <w:pStyle w:val="3"/>
        <w:rPr>
          <w:rFonts w:asciiTheme="minorEastAsia" w:hAnsiTheme="minorEastAsia" w:eastAsiaTheme="minorEastAsia"/>
          <w:sz w:val="21"/>
          <w:szCs w:val="21"/>
        </w:rPr>
      </w:pPr>
      <w:bookmarkStart w:id="29" w:name="_Toc63785506"/>
      <w:r>
        <w:rPr>
          <w:rFonts w:hint="eastAsia" w:asciiTheme="minorEastAsia" w:hAnsiTheme="minorEastAsia" w:eastAsiaTheme="minorEastAsia"/>
          <w:sz w:val="21"/>
          <w:szCs w:val="21"/>
        </w:rPr>
        <w:t>应急响应要求</w:t>
      </w:r>
      <w:bookmarkEnd w:id="29"/>
    </w:p>
    <w:p w14:paraId="52CD49D9">
      <w:pPr>
        <w:pStyle w:val="8"/>
        <w:snapToGrid w:val="0"/>
        <w:spacing w:line="360" w:lineRule="auto"/>
        <w:rPr>
          <w:rFonts w:asciiTheme="minorEastAsia" w:hAnsiTheme="minorEastAsia" w:eastAsiaTheme="minorEastAsia"/>
          <w:szCs w:val="21"/>
        </w:rPr>
      </w:pPr>
      <w:r>
        <w:rPr>
          <w:rFonts w:hint="eastAsia" w:asciiTheme="minorEastAsia" w:hAnsiTheme="minorEastAsia" w:eastAsiaTheme="minorEastAsia"/>
          <w:szCs w:val="21"/>
        </w:rPr>
        <w:t>供应商对系统故障应能够实时响应，若系统发生故障，接到通知后</w:t>
      </w:r>
      <w:r>
        <w:rPr>
          <w:rFonts w:asciiTheme="minorEastAsia" w:hAnsiTheme="minorEastAsia" w:eastAsiaTheme="minorEastAsia"/>
          <w:szCs w:val="21"/>
        </w:rPr>
        <w:t>30分钟之内响应，专业工程师2小时内到达现场</w:t>
      </w:r>
      <w:r>
        <w:rPr>
          <w:rFonts w:hint="eastAsia" w:asciiTheme="minorEastAsia" w:hAnsiTheme="minorEastAsia" w:eastAsiaTheme="minorEastAsia"/>
          <w:szCs w:val="21"/>
        </w:rPr>
        <w:t>。特殊故障与客户沟通协商后，按照协商的方式制定解决方案并进行处理。</w:t>
      </w:r>
    </w:p>
    <w:p w14:paraId="3DA4C1D2">
      <w:pPr>
        <w:pStyle w:val="8"/>
        <w:snapToGrid w:val="0"/>
        <w:spacing w:line="360" w:lineRule="auto"/>
        <w:rPr>
          <w:rFonts w:asciiTheme="minorEastAsia" w:hAnsiTheme="minorEastAsia" w:eastAsiaTheme="minorEastAsia"/>
          <w:szCs w:val="21"/>
        </w:rPr>
      </w:pPr>
      <w:r>
        <w:rPr>
          <w:rFonts w:hint="eastAsia" w:asciiTheme="minorEastAsia" w:hAnsiTheme="minorEastAsia" w:eastAsiaTheme="minorEastAsia"/>
          <w:szCs w:val="21"/>
        </w:rPr>
        <w:t>具体故障级别及对应的应急响应要求如下：</w:t>
      </w:r>
    </w:p>
    <w:p w14:paraId="60954475">
      <w:pPr>
        <w:pStyle w:val="8"/>
        <w:snapToGrid w:val="0"/>
        <w:spacing w:line="360" w:lineRule="auto"/>
        <w:rPr>
          <w:rFonts w:asciiTheme="minorEastAsia" w:hAnsiTheme="minorEastAsia" w:eastAsiaTheme="minorEastAsia"/>
          <w:szCs w:val="21"/>
        </w:rPr>
      </w:pPr>
      <w:r>
        <w:rPr>
          <w:rFonts w:hint="eastAsia" w:asciiTheme="minorEastAsia" w:hAnsiTheme="minorEastAsia" w:eastAsiaTheme="minorEastAsia"/>
          <w:szCs w:val="21"/>
        </w:rPr>
        <w:t>一级故障：在</w:t>
      </w:r>
      <w:r>
        <w:rPr>
          <w:rFonts w:asciiTheme="minorEastAsia" w:hAnsiTheme="minorEastAsia" w:eastAsiaTheme="minorEastAsia"/>
          <w:szCs w:val="21"/>
        </w:rPr>
        <w:t>1小时内确诊，总故障解决时间不超过4小时。</w:t>
      </w:r>
      <w:bookmarkStart w:id="39" w:name="_GoBack"/>
      <w:bookmarkEnd w:id="39"/>
    </w:p>
    <w:p w14:paraId="31DB9958">
      <w:pPr>
        <w:pStyle w:val="8"/>
        <w:snapToGrid w:val="0"/>
        <w:spacing w:line="360" w:lineRule="auto"/>
        <w:rPr>
          <w:rFonts w:asciiTheme="minorEastAsia" w:hAnsiTheme="minorEastAsia" w:eastAsiaTheme="minorEastAsia"/>
          <w:szCs w:val="21"/>
        </w:rPr>
      </w:pPr>
      <w:r>
        <w:rPr>
          <w:rFonts w:hint="eastAsia" w:asciiTheme="minorEastAsia" w:hAnsiTheme="minorEastAsia" w:eastAsiaTheme="minorEastAsia"/>
          <w:szCs w:val="21"/>
        </w:rPr>
        <w:t>二级故障：在</w:t>
      </w:r>
      <w:r>
        <w:rPr>
          <w:rFonts w:asciiTheme="minorEastAsia" w:hAnsiTheme="minorEastAsia" w:eastAsiaTheme="minorEastAsia"/>
          <w:szCs w:val="21"/>
        </w:rPr>
        <w:t>2小时内确诊，并在4小时内由专家到达现场确诊并解决，总故障解决时间不超过8小时；</w:t>
      </w:r>
    </w:p>
    <w:p w14:paraId="61D8E43B">
      <w:pPr>
        <w:pStyle w:val="8"/>
        <w:snapToGrid w:val="0"/>
        <w:spacing w:line="360" w:lineRule="auto"/>
        <w:rPr>
          <w:rFonts w:asciiTheme="minorEastAsia" w:hAnsiTheme="minorEastAsia" w:eastAsiaTheme="minorEastAsia"/>
          <w:szCs w:val="21"/>
        </w:rPr>
      </w:pPr>
      <w:r>
        <w:rPr>
          <w:rFonts w:hint="eastAsia" w:asciiTheme="minorEastAsia" w:hAnsiTheme="minorEastAsia" w:eastAsiaTheme="minorEastAsia"/>
          <w:szCs w:val="21"/>
        </w:rPr>
        <w:t>三、四级故障：在</w:t>
      </w:r>
      <w:r>
        <w:rPr>
          <w:rFonts w:asciiTheme="minorEastAsia" w:hAnsiTheme="minorEastAsia" w:eastAsiaTheme="minorEastAsia"/>
          <w:szCs w:val="21"/>
        </w:rPr>
        <w:t>4小时内确诊故障，总故障解决时间不超过16小时。</w:t>
      </w:r>
    </w:p>
    <w:p w14:paraId="73E49005">
      <w:pPr>
        <w:pStyle w:val="3"/>
        <w:rPr>
          <w:rFonts w:asciiTheme="minorEastAsia" w:hAnsiTheme="minorEastAsia" w:eastAsiaTheme="minorEastAsia"/>
          <w:sz w:val="21"/>
          <w:szCs w:val="21"/>
        </w:rPr>
      </w:pPr>
      <w:bookmarkStart w:id="30" w:name="_Toc63785507"/>
      <w:r>
        <w:rPr>
          <w:rFonts w:hint="eastAsia" w:asciiTheme="minorEastAsia" w:hAnsiTheme="minorEastAsia" w:eastAsiaTheme="minorEastAsia"/>
          <w:sz w:val="21"/>
          <w:szCs w:val="21"/>
        </w:rPr>
        <w:t>培训要求</w:t>
      </w:r>
      <w:bookmarkEnd w:id="30"/>
    </w:p>
    <w:p w14:paraId="40406E19">
      <w:pPr>
        <w:ind w:firstLine="420"/>
        <w:rPr>
          <w:rFonts w:asciiTheme="minorEastAsia" w:hAnsiTheme="minorEastAsia" w:eastAsiaTheme="minorEastAsia"/>
          <w:sz w:val="21"/>
          <w:szCs w:val="21"/>
        </w:rPr>
      </w:pPr>
      <w:r>
        <w:rPr>
          <w:rFonts w:hint="eastAsia" w:asciiTheme="minorEastAsia" w:hAnsiTheme="minorEastAsia" w:eastAsiaTheme="minorEastAsia"/>
          <w:sz w:val="21"/>
          <w:szCs w:val="21"/>
        </w:rPr>
        <w:t>对系统使用单位提供业务操作培训，应提供详细培训方案。</w:t>
      </w:r>
    </w:p>
    <w:p w14:paraId="1E7173A7">
      <w:pPr>
        <w:ind w:firstLine="420"/>
        <w:rPr>
          <w:rFonts w:asciiTheme="minorEastAsia" w:hAnsiTheme="minorEastAsia" w:eastAsiaTheme="minorEastAsia"/>
          <w:sz w:val="21"/>
          <w:szCs w:val="21"/>
        </w:rPr>
      </w:pPr>
      <w:r>
        <w:rPr>
          <w:rFonts w:hint="eastAsia" w:asciiTheme="minorEastAsia" w:hAnsiTheme="minorEastAsia" w:eastAsiaTheme="minorEastAsia"/>
          <w:sz w:val="21"/>
          <w:szCs w:val="21"/>
        </w:rPr>
        <w:t>(1)在质量保证期内，提供2次与项目相关的必要培训。</w:t>
      </w:r>
    </w:p>
    <w:p w14:paraId="7D405E49">
      <w:pPr>
        <w:ind w:firstLine="420"/>
        <w:rPr>
          <w:rFonts w:asciiTheme="minorEastAsia" w:hAnsiTheme="minorEastAsia" w:eastAsiaTheme="minorEastAsia"/>
          <w:sz w:val="21"/>
          <w:szCs w:val="21"/>
        </w:rPr>
      </w:pPr>
      <w:r>
        <w:rPr>
          <w:rFonts w:hint="eastAsia" w:asciiTheme="minorEastAsia" w:hAnsiTheme="minorEastAsia" w:eastAsiaTheme="minorEastAsia"/>
          <w:sz w:val="21"/>
          <w:szCs w:val="21"/>
        </w:rPr>
        <w:t>(2)供应商需要开展分层次的人员培训工作，每次培训后应对参加培训人员进行测试，评估培训成果。培训应具有培训教材、培训环境和高水平的培训讲师。</w:t>
      </w:r>
    </w:p>
    <w:p w14:paraId="59EA70C7">
      <w:pPr>
        <w:ind w:firstLine="420"/>
        <w:rPr>
          <w:rFonts w:asciiTheme="minorEastAsia" w:hAnsiTheme="minorEastAsia" w:eastAsiaTheme="minorEastAsia"/>
          <w:strike/>
          <w:sz w:val="21"/>
          <w:szCs w:val="21"/>
        </w:rPr>
      </w:pPr>
      <w:r>
        <w:rPr>
          <w:rFonts w:hint="eastAsia" w:asciiTheme="minorEastAsia" w:hAnsiTheme="minorEastAsia" w:eastAsiaTheme="minorEastAsia"/>
          <w:sz w:val="21"/>
          <w:szCs w:val="21"/>
        </w:rPr>
        <w:t>(3)供应商应提供一般用户的基础操作培训和部门信息管理员的日常应用维护的培训，确保用户对象能够掌握对应的操作技能。</w:t>
      </w:r>
    </w:p>
    <w:p w14:paraId="5F27D299">
      <w:pPr>
        <w:pStyle w:val="3"/>
        <w:rPr>
          <w:rFonts w:asciiTheme="minorEastAsia" w:hAnsiTheme="minorEastAsia" w:eastAsiaTheme="minorEastAsia"/>
          <w:sz w:val="21"/>
          <w:szCs w:val="21"/>
        </w:rPr>
      </w:pPr>
      <w:bookmarkStart w:id="31" w:name="_Toc63785509"/>
      <w:r>
        <w:rPr>
          <w:rFonts w:hint="eastAsia" w:asciiTheme="minorEastAsia" w:hAnsiTheme="minorEastAsia" w:eastAsiaTheme="minorEastAsia"/>
          <w:sz w:val="21"/>
          <w:szCs w:val="21"/>
        </w:rPr>
        <w:t>进度要求</w:t>
      </w:r>
      <w:bookmarkEnd w:id="31"/>
    </w:p>
    <w:p w14:paraId="33822781">
      <w:pPr>
        <w:ind w:firstLine="420"/>
        <w:rPr>
          <w:rFonts w:asciiTheme="minorEastAsia" w:hAnsiTheme="minorEastAsia" w:eastAsiaTheme="minorEastAsia"/>
          <w:sz w:val="21"/>
          <w:szCs w:val="21"/>
        </w:rPr>
      </w:pPr>
      <w:r>
        <w:rPr>
          <w:rFonts w:hint="eastAsia" w:asciiTheme="minorEastAsia" w:hAnsiTheme="minorEastAsia" w:eastAsiaTheme="minorEastAsia"/>
          <w:sz w:val="21"/>
          <w:szCs w:val="21"/>
        </w:rPr>
        <w:t>投标人应根据建设内容，分阶段制定合理的时间进度，并且应根据招标方要求进行调整和细化。</w:t>
      </w:r>
    </w:p>
    <w:p w14:paraId="19E414E6">
      <w:pPr>
        <w:ind w:firstLine="420"/>
        <w:rPr>
          <w:rFonts w:asciiTheme="minorEastAsia" w:hAnsiTheme="minorEastAsia" w:eastAsiaTheme="minorEastAsia"/>
          <w:sz w:val="21"/>
          <w:szCs w:val="21"/>
        </w:rPr>
      </w:pPr>
      <w:r>
        <w:rPr>
          <w:rFonts w:hint="eastAsia" w:asciiTheme="minorEastAsia" w:hAnsiTheme="minorEastAsia" w:eastAsiaTheme="minorEastAsia"/>
          <w:sz w:val="21"/>
          <w:szCs w:val="21"/>
        </w:rPr>
        <w:t>总建设周期为</w:t>
      </w:r>
      <w:r>
        <w:rPr>
          <w:rFonts w:hint="eastAsia" w:asciiTheme="minorEastAsia" w:hAnsiTheme="minorEastAsia" w:eastAsiaTheme="minorEastAsia"/>
          <w:sz w:val="21"/>
          <w:szCs w:val="21"/>
          <w:lang w:val="en-US" w:eastAsia="zh-CN"/>
        </w:rPr>
        <w:t>90天</w:t>
      </w:r>
      <w:r>
        <w:rPr>
          <w:rFonts w:hint="eastAsia" w:asciiTheme="minorEastAsia" w:hAnsiTheme="minorEastAsia" w:eastAsiaTheme="minorEastAsia"/>
          <w:sz w:val="21"/>
          <w:szCs w:val="21"/>
        </w:rPr>
        <w:t>，含至少2周试运行。</w:t>
      </w:r>
    </w:p>
    <w:p w14:paraId="03F802B3">
      <w:pPr>
        <w:pStyle w:val="3"/>
        <w:rPr>
          <w:rFonts w:asciiTheme="minorEastAsia" w:hAnsiTheme="minorEastAsia" w:eastAsiaTheme="minorEastAsia"/>
          <w:sz w:val="21"/>
          <w:szCs w:val="21"/>
        </w:rPr>
      </w:pPr>
      <w:bookmarkStart w:id="32" w:name="_Toc63785510"/>
      <w:r>
        <w:rPr>
          <w:rFonts w:hint="eastAsia" w:asciiTheme="minorEastAsia" w:hAnsiTheme="minorEastAsia" w:eastAsiaTheme="minorEastAsia"/>
          <w:sz w:val="21"/>
          <w:szCs w:val="21"/>
        </w:rPr>
        <w:t>项目团队及驻场人员要求</w:t>
      </w:r>
      <w:bookmarkEnd w:id="32"/>
    </w:p>
    <w:p w14:paraId="5E2D66DD">
      <w:pPr>
        <w:ind w:firstLine="420"/>
        <w:rPr>
          <w:rFonts w:asciiTheme="minorEastAsia" w:hAnsiTheme="minorEastAsia" w:eastAsiaTheme="minorEastAsia"/>
          <w:sz w:val="21"/>
          <w:szCs w:val="21"/>
        </w:rPr>
      </w:pPr>
      <w:r>
        <w:rPr>
          <w:rFonts w:asciiTheme="minorEastAsia" w:hAnsiTheme="minorEastAsia" w:eastAsiaTheme="minorEastAsia"/>
          <w:sz w:val="21"/>
          <w:szCs w:val="21"/>
        </w:rPr>
        <w:t>1）投标人须具有稳定的在职技术保障力量，能够提供及时的技术支援或服务，应针对本项目提供不少于</w:t>
      </w:r>
      <w:r>
        <w:rPr>
          <w:rFonts w:hint="eastAsia" w:asciiTheme="minorEastAsia" w:hAnsiTheme="minorEastAsia" w:eastAsiaTheme="minorEastAsia"/>
          <w:sz w:val="21"/>
          <w:szCs w:val="21"/>
        </w:rPr>
        <w:t>3</w:t>
      </w:r>
      <w:r>
        <w:rPr>
          <w:rFonts w:asciiTheme="minorEastAsia" w:hAnsiTheme="minorEastAsia" w:eastAsiaTheme="minorEastAsia"/>
          <w:sz w:val="21"/>
          <w:szCs w:val="21"/>
        </w:rPr>
        <w:t>人的项目服务团队（包括项目经理、技术负责人、</w:t>
      </w:r>
      <w:r>
        <w:rPr>
          <w:rFonts w:hint="eastAsia" w:asciiTheme="minorEastAsia" w:hAnsiTheme="minorEastAsia" w:eastAsiaTheme="minorEastAsia"/>
          <w:sz w:val="21"/>
          <w:szCs w:val="21"/>
        </w:rPr>
        <w:t>现场</w:t>
      </w:r>
      <w:r>
        <w:rPr>
          <w:rFonts w:asciiTheme="minorEastAsia" w:hAnsiTheme="minorEastAsia" w:eastAsiaTheme="minorEastAsia"/>
          <w:sz w:val="21"/>
          <w:szCs w:val="21"/>
        </w:rPr>
        <w:t>实施人员等），投标单位的相关服务人员需具备相应的服务能力，需提供相关证明。</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6"/>
        <w:gridCol w:w="2222"/>
        <w:gridCol w:w="1060"/>
        <w:gridCol w:w="2710"/>
        <w:gridCol w:w="1060"/>
      </w:tblGrid>
      <w:tr w14:paraId="5C094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shd w:val="clear" w:color="auto" w:fill="auto"/>
            <w:noWrap/>
            <w:vAlign w:val="center"/>
          </w:tcPr>
          <w:p w14:paraId="7864CDDF">
            <w:pPr>
              <w:widowControl/>
              <w:spacing w:line="240" w:lineRule="auto"/>
              <w:ind w:firstLine="0" w:firstLineChars="0"/>
              <w:jc w:val="center"/>
              <w:rPr>
                <w:rFonts w:asciiTheme="minorEastAsia" w:hAnsiTheme="minorEastAsia" w:eastAsiaTheme="minorEastAsia"/>
                <w:b/>
                <w:sz w:val="21"/>
                <w:szCs w:val="21"/>
              </w:rPr>
            </w:pPr>
            <w:r>
              <w:rPr>
                <w:rFonts w:hint="eastAsia" w:asciiTheme="minorEastAsia" w:hAnsiTheme="minorEastAsia" w:eastAsiaTheme="minorEastAsia"/>
                <w:b/>
                <w:sz w:val="21"/>
                <w:szCs w:val="21"/>
              </w:rPr>
              <w:t>角色</w:t>
            </w:r>
          </w:p>
        </w:tc>
        <w:tc>
          <w:tcPr>
            <w:tcW w:w="0" w:type="auto"/>
            <w:shd w:val="clear" w:color="auto" w:fill="auto"/>
            <w:noWrap/>
            <w:vAlign w:val="center"/>
          </w:tcPr>
          <w:p w14:paraId="3D6F0A27">
            <w:pPr>
              <w:widowControl/>
              <w:spacing w:line="240" w:lineRule="auto"/>
              <w:ind w:firstLine="0" w:firstLineChars="0"/>
              <w:jc w:val="center"/>
              <w:rPr>
                <w:rFonts w:asciiTheme="minorEastAsia" w:hAnsiTheme="minorEastAsia" w:eastAsiaTheme="minorEastAsia"/>
                <w:b/>
                <w:sz w:val="21"/>
                <w:szCs w:val="21"/>
              </w:rPr>
            </w:pPr>
            <w:r>
              <w:rPr>
                <w:rFonts w:hint="eastAsia" w:asciiTheme="minorEastAsia" w:hAnsiTheme="minorEastAsia" w:eastAsiaTheme="minorEastAsia"/>
                <w:b/>
                <w:sz w:val="21"/>
                <w:szCs w:val="21"/>
              </w:rPr>
              <w:t>主要职责</w:t>
            </w:r>
          </w:p>
        </w:tc>
        <w:tc>
          <w:tcPr>
            <w:tcW w:w="0" w:type="auto"/>
            <w:shd w:val="clear" w:color="auto" w:fill="auto"/>
            <w:noWrap/>
            <w:vAlign w:val="center"/>
          </w:tcPr>
          <w:p w14:paraId="2CB67098">
            <w:pPr>
              <w:widowControl/>
              <w:spacing w:line="240" w:lineRule="auto"/>
              <w:ind w:firstLine="0" w:firstLineChars="0"/>
              <w:jc w:val="center"/>
              <w:rPr>
                <w:rFonts w:asciiTheme="minorEastAsia" w:hAnsiTheme="minorEastAsia" w:eastAsiaTheme="minorEastAsia"/>
                <w:b/>
                <w:sz w:val="21"/>
                <w:szCs w:val="21"/>
              </w:rPr>
            </w:pPr>
            <w:r>
              <w:rPr>
                <w:rFonts w:hint="eastAsia" w:asciiTheme="minorEastAsia" w:hAnsiTheme="minorEastAsia" w:eastAsiaTheme="minorEastAsia"/>
                <w:b/>
                <w:sz w:val="21"/>
                <w:szCs w:val="21"/>
              </w:rPr>
              <w:t>人员数量</w:t>
            </w:r>
          </w:p>
        </w:tc>
        <w:tc>
          <w:tcPr>
            <w:tcW w:w="0" w:type="auto"/>
            <w:vAlign w:val="center"/>
          </w:tcPr>
          <w:p w14:paraId="22ED7BF0">
            <w:pPr>
              <w:widowControl/>
              <w:spacing w:line="240" w:lineRule="auto"/>
              <w:ind w:firstLine="0" w:firstLineChars="0"/>
              <w:jc w:val="center"/>
              <w:rPr>
                <w:rFonts w:asciiTheme="minorEastAsia" w:hAnsiTheme="minorEastAsia" w:eastAsiaTheme="minorEastAsia"/>
                <w:b/>
                <w:sz w:val="21"/>
                <w:szCs w:val="21"/>
              </w:rPr>
            </w:pPr>
            <w:r>
              <w:rPr>
                <w:rFonts w:hint="eastAsia" w:asciiTheme="minorEastAsia" w:hAnsiTheme="minorEastAsia" w:eastAsiaTheme="minorEastAsia"/>
                <w:b/>
                <w:sz w:val="21"/>
                <w:szCs w:val="21"/>
              </w:rPr>
              <w:t>人员要求</w:t>
            </w:r>
          </w:p>
        </w:tc>
        <w:tc>
          <w:tcPr>
            <w:tcW w:w="0" w:type="auto"/>
            <w:shd w:val="clear" w:color="auto" w:fill="auto"/>
            <w:noWrap/>
            <w:vAlign w:val="center"/>
          </w:tcPr>
          <w:p w14:paraId="70A5EF3A">
            <w:pPr>
              <w:widowControl/>
              <w:spacing w:line="240" w:lineRule="auto"/>
              <w:ind w:firstLine="0" w:firstLineChars="0"/>
              <w:jc w:val="center"/>
              <w:rPr>
                <w:rFonts w:asciiTheme="minorEastAsia" w:hAnsiTheme="minorEastAsia" w:eastAsiaTheme="minorEastAsia"/>
                <w:b/>
                <w:sz w:val="21"/>
                <w:szCs w:val="21"/>
              </w:rPr>
            </w:pPr>
            <w:r>
              <w:rPr>
                <w:rFonts w:hint="eastAsia" w:asciiTheme="minorEastAsia" w:hAnsiTheme="minorEastAsia" w:eastAsiaTheme="minorEastAsia"/>
                <w:b/>
                <w:sz w:val="21"/>
                <w:szCs w:val="21"/>
              </w:rPr>
              <w:t>驻场要求</w:t>
            </w:r>
          </w:p>
        </w:tc>
      </w:tr>
      <w:tr w14:paraId="2E555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shd w:val="clear" w:color="auto" w:fill="auto"/>
            <w:noWrap/>
            <w:vAlign w:val="center"/>
          </w:tcPr>
          <w:p w14:paraId="13266EE1">
            <w:pPr>
              <w:widowControl/>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项目经理</w:t>
            </w:r>
          </w:p>
        </w:tc>
        <w:tc>
          <w:tcPr>
            <w:tcW w:w="0" w:type="auto"/>
            <w:shd w:val="clear" w:color="auto" w:fill="auto"/>
            <w:vAlign w:val="center"/>
          </w:tcPr>
          <w:p w14:paraId="7E547751">
            <w:pPr>
              <w:widowControl/>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负责项目质量和进度控制</w:t>
            </w:r>
          </w:p>
        </w:tc>
        <w:tc>
          <w:tcPr>
            <w:tcW w:w="0" w:type="auto"/>
            <w:shd w:val="clear" w:color="auto" w:fill="auto"/>
            <w:noWrap/>
            <w:vAlign w:val="center"/>
          </w:tcPr>
          <w:p w14:paraId="163E0680">
            <w:pPr>
              <w:widowControl/>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1人</w:t>
            </w:r>
          </w:p>
        </w:tc>
        <w:tc>
          <w:tcPr>
            <w:tcW w:w="0" w:type="auto"/>
            <w:vAlign w:val="center"/>
          </w:tcPr>
          <w:p w14:paraId="27F6F982">
            <w:pPr>
              <w:widowControl/>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具备系统集成项目管理工程师证书及同类项目经验</w:t>
            </w:r>
          </w:p>
        </w:tc>
        <w:tc>
          <w:tcPr>
            <w:tcW w:w="0" w:type="auto"/>
            <w:shd w:val="clear" w:color="auto" w:fill="auto"/>
            <w:noWrap/>
            <w:vAlign w:val="center"/>
          </w:tcPr>
          <w:p w14:paraId="131EB15D">
            <w:pPr>
              <w:widowControl/>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不驻场</w:t>
            </w:r>
          </w:p>
        </w:tc>
      </w:tr>
      <w:tr w14:paraId="7A4C2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shd w:val="clear" w:color="auto" w:fill="auto"/>
            <w:noWrap/>
            <w:vAlign w:val="center"/>
          </w:tcPr>
          <w:p w14:paraId="511E1113">
            <w:pPr>
              <w:widowControl/>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技术负责人</w:t>
            </w:r>
          </w:p>
        </w:tc>
        <w:tc>
          <w:tcPr>
            <w:tcW w:w="0" w:type="auto"/>
            <w:shd w:val="clear" w:color="auto" w:fill="auto"/>
            <w:vAlign w:val="center"/>
          </w:tcPr>
          <w:p w14:paraId="7983276F">
            <w:pPr>
              <w:widowControl/>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负责交付物达到技术要求</w:t>
            </w:r>
          </w:p>
        </w:tc>
        <w:tc>
          <w:tcPr>
            <w:tcW w:w="0" w:type="auto"/>
            <w:shd w:val="clear" w:color="auto" w:fill="auto"/>
            <w:noWrap/>
            <w:vAlign w:val="center"/>
          </w:tcPr>
          <w:p w14:paraId="534F774F">
            <w:pPr>
              <w:widowControl/>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1人</w:t>
            </w:r>
          </w:p>
        </w:tc>
        <w:tc>
          <w:tcPr>
            <w:tcW w:w="0" w:type="auto"/>
            <w:vAlign w:val="center"/>
          </w:tcPr>
          <w:p w14:paraId="19766279">
            <w:pPr>
              <w:widowControl/>
              <w:spacing w:line="240" w:lineRule="auto"/>
              <w:ind w:firstLine="0" w:firstLineChars="0"/>
              <w:jc w:val="center"/>
              <w:rPr>
                <w:rFonts w:asciiTheme="minorEastAsia" w:hAnsiTheme="minorEastAsia" w:eastAsiaTheme="minorEastAsia"/>
                <w:sz w:val="21"/>
                <w:szCs w:val="21"/>
              </w:rPr>
            </w:pPr>
          </w:p>
        </w:tc>
        <w:tc>
          <w:tcPr>
            <w:tcW w:w="0" w:type="auto"/>
            <w:shd w:val="clear" w:color="auto" w:fill="auto"/>
            <w:noWrap/>
            <w:vAlign w:val="center"/>
          </w:tcPr>
          <w:p w14:paraId="03931AE4">
            <w:pPr>
              <w:widowControl/>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不驻场</w:t>
            </w:r>
          </w:p>
        </w:tc>
      </w:tr>
      <w:tr w14:paraId="7D9B0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shd w:val="clear" w:color="auto" w:fill="auto"/>
            <w:noWrap/>
            <w:vAlign w:val="center"/>
          </w:tcPr>
          <w:p w14:paraId="011745FB">
            <w:pPr>
              <w:widowControl/>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现场实施人员</w:t>
            </w:r>
          </w:p>
        </w:tc>
        <w:tc>
          <w:tcPr>
            <w:tcW w:w="0" w:type="auto"/>
            <w:shd w:val="clear" w:color="auto" w:fill="auto"/>
            <w:noWrap/>
            <w:vAlign w:val="center"/>
          </w:tcPr>
          <w:p w14:paraId="5A6CCB77">
            <w:pPr>
              <w:widowControl/>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负责项目具体实施</w:t>
            </w:r>
          </w:p>
        </w:tc>
        <w:tc>
          <w:tcPr>
            <w:tcW w:w="0" w:type="auto"/>
            <w:shd w:val="clear" w:color="auto" w:fill="auto"/>
            <w:noWrap/>
            <w:vAlign w:val="center"/>
          </w:tcPr>
          <w:p w14:paraId="0D8DD894">
            <w:pPr>
              <w:widowControl/>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1人</w:t>
            </w:r>
          </w:p>
        </w:tc>
        <w:tc>
          <w:tcPr>
            <w:tcW w:w="0" w:type="auto"/>
            <w:vAlign w:val="center"/>
          </w:tcPr>
          <w:p w14:paraId="065F5540">
            <w:pPr>
              <w:widowControl/>
              <w:spacing w:line="240" w:lineRule="auto"/>
              <w:ind w:firstLine="0" w:firstLineChars="0"/>
              <w:jc w:val="center"/>
              <w:rPr>
                <w:rFonts w:asciiTheme="minorEastAsia" w:hAnsiTheme="minorEastAsia" w:eastAsiaTheme="minorEastAsia"/>
                <w:sz w:val="21"/>
                <w:szCs w:val="21"/>
              </w:rPr>
            </w:pPr>
          </w:p>
        </w:tc>
        <w:tc>
          <w:tcPr>
            <w:tcW w:w="0" w:type="auto"/>
            <w:shd w:val="clear" w:color="auto" w:fill="auto"/>
            <w:noWrap/>
            <w:vAlign w:val="center"/>
          </w:tcPr>
          <w:p w14:paraId="35F7D7C8">
            <w:pPr>
              <w:widowControl/>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驻场</w:t>
            </w:r>
          </w:p>
        </w:tc>
      </w:tr>
    </w:tbl>
    <w:p w14:paraId="41E20EA5">
      <w:pPr>
        <w:ind w:firstLine="420"/>
        <w:rPr>
          <w:rFonts w:asciiTheme="minorEastAsia" w:hAnsiTheme="minorEastAsia" w:eastAsiaTheme="minorEastAsia"/>
          <w:sz w:val="21"/>
          <w:szCs w:val="21"/>
        </w:rPr>
      </w:pPr>
      <w:r>
        <w:rPr>
          <w:rFonts w:asciiTheme="minorEastAsia" w:hAnsiTheme="minorEastAsia" w:eastAsiaTheme="minorEastAsia"/>
          <w:sz w:val="21"/>
          <w:szCs w:val="21"/>
        </w:rPr>
        <w:t>2）投标人应针对本项目提供不少于</w:t>
      </w:r>
      <w:r>
        <w:rPr>
          <w:rFonts w:hint="eastAsia" w:asciiTheme="minorEastAsia" w:hAnsiTheme="minorEastAsia" w:eastAsiaTheme="minorEastAsia"/>
          <w:sz w:val="21"/>
          <w:szCs w:val="21"/>
        </w:rPr>
        <w:t>2</w:t>
      </w:r>
      <w:r>
        <w:rPr>
          <w:rFonts w:asciiTheme="minorEastAsia" w:hAnsiTheme="minorEastAsia" w:eastAsiaTheme="minorEastAsia"/>
          <w:sz w:val="21"/>
          <w:szCs w:val="21"/>
        </w:rPr>
        <w:t>人的质保期间支撑团队；投标人的相关服务人员需具备相应的服务能力，需提供相关证明（</w:t>
      </w:r>
      <w:r>
        <w:rPr>
          <w:rFonts w:hint="eastAsia" w:asciiTheme="minorEastAsia" w:hAnsiTheme="minorEastAsia" w:eastAsiaTheme="minorEastAsia"/>
          <w:sz w:val="21"/>
          <w:szCs w:val="21"/>
          <w:lang w:eastAsia="zh-CN"/>
        </w:rPr>
        <w:t>开标前三个月中</w:t>
      </w:r>
      <w:r>
        <w:rPr>
          <w:rFonts w:hint="eastAsia" w:asciiTheme="minorEastAsia" w:hAnsiTheme="minorEastAsia" w:eastAsiaTheme="minorEastAsia"/>
          <w:sz w:val="21"/>
          <w:szCs w:val="21"/>
        </w:rPr>
        <w:t>任意一个月</w:t>
      </w:r>
      <w:r>
        <w:rPr>
          <w:rFonts w:asciiTheme="minorEastAsia" w:hAnsiTheme="minorEastAsia" w:eastAsiaTheme="minorEastAsia"/>
          <w:sz w:val="21"/>
          <w:szCs w:val="21"/>
        </w:rPr>
        <w:t>依法缴纳社保费的证明）。</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8"/>
        <w:gridCol w:w="1896"/>
        <w:gridCol w:w="1060"/>
        <w:gridCol w:w="1060"/>
        <w:gridCol w:w="1686"/>
      </w:tblGrid>
      <w:tr w14:paraId="309AE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2348" w:type="dxa"/>
            <w:shd w:val="clear" w:color="auto" w:fill="auto"/>
            <w:noWrap/>
            <w:vAlign w:val="center"/>
          </w:tcPr>
          <w:p w14:paraId="4C127F36">
            <w:pPr>
              <w:widowControl/>
              <w:spacing w:line="240" w:lineRule="auto"/>
              <w:ind w:firstLine="0" w:firstLineChars="0"/>
              <w:jc w:val="center"/>
              <w:rPr>
                <w:rFonts w:asciiTheme="minorEastAsia" w:hAnsiTheme="minorEastAsia" w:eastAsiaTheme="minorEastAsia"/>
                <w:b/>
                <w:sz w:val="21"/>
                <w:szCs w:val="21"/>
              </w:rPr>
            </w:pPr>
            <w:r>
              <w:rPr>
                <w:rFonts w:hint="eastAsia" w:asciiTheme="minorEastAsia" w:hAnsiTheme="minorEastAsia" w:eastAsiaTheme="minorEastAsia"/>
                <w:b/>
                <w:sz w:val="21"/>
                <w:szCs w:val="21"/>
              </w:rPr>
              <w:t>角色</w:t>
            </w:r>
          </w:p>
        </w:tc>
        <w:tc>
          <w:tcPr>
            <w:tcW w:w="0" w:type="auto"/>
            <w:shd w:val="clear" w:color="auto" w:fill="auto"/>
            <w:noWrap/>
            <w:vAlign w:val="center"/>
          </w:tcPr>
          <w:p w14:paraId="6CC361A4">
            <w:pPr>
              <w:widowControl/>
              <w:spacing w:line="240" w:lineRule="auto"/>
              <w:ind w:firstLine="0" w:firstLineChars="0"/>
              <w:jc w:val="center"/>
              <w:rPr>
                <w:rFonts w:asciiTheme="minorEastAsia" w:hAnsiTheme="minorEastAsia" w:eastAsiaTheme="minorEastAsia"/>
                <w:b/>
                <w:sz w:val="21"/>
                <w:szCs w:val="21"/>
              </w:rPr>
            </w:pPr>
            <w:r>
              <w:rPr>
                <w:rFonts w:hint="eastAsia" w:asciiTheme="minorEastAsia" w:hAnsiTheme="minorEastAsia" w:eastAsiaTheme="minorEastAsia"/>
                <w:b/>
                <w:sz w:val="21"/>
                <w:szCs w:val="21"/>
              </w:rPr>
              <w:t>主要职责</w:t>
            </w:r>
          </w:p>
        </w:tc>
        <w:tc>
          <w:tcPr>
            <w:tcW w:w="0" w:type="auto"/>
            <w:shd w:val="clear" w:color="auto" w:fill="auto"/>
            <w:noWrap/>
            <w:vAlign w:val="center"/>
          </w:tcPr>
          <w:p w14:paraId="798DF7D3">
            <w:pPr>
              <w:widowControl/>
              <w:spacing w:line="240" w:lineRule="auto"/>
              <w:ind w:firstLine="0" w:firstLineChars="0"/>
              <w:jc w:val="center"/>
              <w:rPr>
                <w:rFonts w:asciiTheme="minorEastAsia" w:hAnsiTheme="minorEastAsia" w:eastAsiaTheme="minorEastAsia"/>
                <w:b/>
                <w:sz w:val="21"/>
                <w:szCs w:val="21"/>
              </w:rPr>
            </w:pPr>
            <w:r>
              <w:rPr>
                <w:rFonts w:hint="eastAsia" w:asciiTheme="minorEastAsia" w:hAnsiTheme="minorEastAsia" w:eastAsiaTheme="minorEastAsia"/>
                <w:b/>
                <w:sz w:val="21"/>
                <w:szCs w:val="21"/>
              </w:rPr>
              <w:t>人员数量</w:t>
            </w:r>
          </w:p>
        </w:tc>
        <w:tc>
          <w:tcPr>
            <w:tcW w:w="0" w:type="auto"/>
            <w:vAlign w:val="center"/>
          </w:tcPr>
          <w:p w14:paraId="753C3689">
            <w:pPr>
              <w:widowControl/>
              <w:spacing w:line="240" w:lineRule="auto"/>
              <w:ind w:firstLine="0" w:firstLineChars="0"/>
              <w:jc w:val="center"/>
              <w:rPr>
                <w:rFonts w:asciiTheme="minorEastAsia" w:hAnsiTheme="minorEastAsia" w:eastAsiaTheme="minorEastAsia"/>
                <w:b/>
                <w:sz w:val="21"/>
                <w:szCs w:val="21"/>
              </w:rPr>
            </w:pPr>
            <w:r>
              <w:rPr>
                <w:rFonts w:hint="eastAsia" w:asciiTheme="minorEastAsia" w:hAnsiTheme="minorEastAsia" w:eastAsiaTheme="minorEastAsia"/>
                <w:b/>
                <w:sz w:val="21"/>
                <w:szCs w:val="21"/>
              </w:rPr>
              <w:t>人员要求</w:t>
            </w:r>
          </w:p>
        </w:tc>
        <w:tc>
          <w:tcPr>
            <w:tcW w:w="1686" w:type="dxa"/>
            <w:shd w:val="clear" w:color="auto" w:fill="auto"/>
            <w:noWrap/>
            <w:vAlign w:val="center"/>
          </w:tcPr>
          <w:p w14:paraId="5077BA8C">
            <w:pPr>
              <w:widowControl/>
              <w:spacing w:line="240" w:lineRule="auto"/>
              <w:ind w:firstLine="0" w:firstLineChars="0"/>
              <w:jc w:val="center"/>
              <w:rPr>
                <w:rFonts w:asciiTheme="minorEastAsia" w:hAnsiTheme="minorEastAsia" w:eastAsiaTheme="minorEastAsia"/>
                <w:b/>
                <w:sz w:val="21"/>
                <w:szCs w:val="21"/>
              </w:rPr>
            </w:pPr>
            <w:r>
              <w:rPr>
                <w:rFonts w:hint="eastAsia" w:asciiTheme="minorEastAsia" w:hAnsiTheme="minorEastAsia" w:eastAsiaTheme="minorEastAsia"/>
                <w:b/>
                <w:sz w:val="21"/>
                <w:szCs w:val="21"/>
              </w:rPr>
              <w:t>驻场要求</w:t>
            </w:r>
          </w:p>
        </w:tc>
      </w:tr>
      <w:tr w14:paraId="060BC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2348" w:type="dxa"/>
            <w:shd w:val="clear" w:color="auto" w:fill="auto"/>
            <w:noWrap/>
            <w:vAlign w:val="center"/>
          </w:tcPr>
          <w:p w14:paraId="79EFFD69">
            <w:pPr>
              <w:widowControl/>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售后工程师</w:t>
            </w:r>
          </w:p>
        </w:tc>
        <w:tc>
          <w:tcPr>
            <w:tcW w:w="0" w:type="auto"/>
            <w:shd w:val="clear" w:color="auto" w:fill="auto"/>
            <w:noWrap/>
            <w:vAlign w:val="center"/>
          </w:tcPr>
          <w:p w14:paraId="04F8486A">
            <w:pPr>
              <w:widowControl/>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负责项目运行维护</w:t>
            </w:r>
          </w:p>
        </w:tc>
        <w:tc>
          <w:tcPr>
            <w:tcW w:w="0" w:type="auto"/>
            <w:shd w:val="clear" w:color="auto" w:fill="auto"/>
            <w:noWrap/>
            <w:vAlign w:val="center"/>
          </w:tcPr>
          <w:p w14:paraId="3F916976">
            <w:pPr>
              <w:widowControl/>
              <w:spacing w:line="240" w:lineRule="auto"/>
              <w:ind w:firstLine="0" w:firstLineChars="0"/>
              <w:jc w:val="center"/>
              <w:rPr>
                <w:rFonts w:asciiTheme="minorEastAsia" w:hAnsiTheme="minorEastAsia" w:eastAsiaTheme="minorEastAsia"/>
                <w:sz w:val="21"/>
                <w:szCs w:val="21"/>
              </w:rPr>
            </w:pPr>
            <w:r>
              <w:rPr>
                <w:rFonts w:hint="eastAsia" w:asciiTheme="minorEastAsia" w:hAnsiTheme="minorEastAsia" w:eastAsiaTheme="minorEastAsia"/>
                <w:sz w:val="21"/>
                <w:szCs w:val="21"/>
              </w:rPr>
              <w:t>2人</w:t>
            </w:r>
          </w:p>
        </w:tc>
        <w:tc>
          <w:tcPr>
            <w:tcW w:w="0" w:type="auto"/>
            <w:vAlign w:val="center"/>
          </w:tcPr>
          <w:p w14:paraId="54E48659">
            <w:pPr>
              <w:widowControl/>
              <w:spacing w:line="240" w:lineRule="auto"/>
              <w:ind w:firstLine="0" w:firstLineChars="0"/>
              <w:jc w:val="center"/>
              <w:rPr>
                <w:rFonts w:asciiTheme="minorEastAsia" w:hAnsiTheme="minorEastAsia" w:eastAsiaTheme="minorEastAsia"/>
                <w:sz w:val="21"/>
                <w:szCs w:val="21"/>
              </w:rPr>
            </w:pPr>
          </w:p>
        </w:tc>
        <w:tc>
          <w:tcPr>
            <w:tcW w:w="1686" w:type="dxa"/>
            <w:shd w:val="clear" w:color="auto" w:fill="auto"/>
            <w:noWrap/>
            <w:vAlign w:val="center"/>
          </w:tcPr>
          <w:p w14:paraId="1638DB6B">
            <w:pPr>
              <w:widowControl/>
              <w:spacing w:line="240" w:lineRule="auto"/>
              <w:ind w:firstLine="0" w:firstLineChars="0"/>
              <w:jc w:val="center"/>
              <w:rPr>
                <w:rFonts w:hint="eastAsia" w:asciiTheme="minorEastAsia" w:hAnsiTheme="minorEastAsia" w:eastAsiaTheme="minorEastAsia"/>
                <w:sz w:val="21"/>
                <w:szCs w:val="21"/>
                <w:lang w:eastAsia="zh-CN"/>
              </w:rPr>
            </w:pPr>
            <w:r>
              <w:rPr>
                <w:rFonts w:hint="eastAsia" w:asciiTheme="minorEastAsia" w:hAnsiTheme="minorEastAsia" w:eastAsiaTheme="minorEastAsia"/>
                <w:sz w:val="21"/>
                <w:szCs w:val="21"/>
              </w:rPr>
              <w:t>不驻场</w:t>
            </w:r>
            <w:r>
              <w:rPr>
                <w:rFonts w:hint="eastAsia" w:asciiTheme="minorEastAsia" w:hAnsiTheme="minorEastAsia" w:eastAsiaTheme="minorEastAsia"/>
                <w:sz w:val="21"/>
                <w:szCs w:val="21"/>
                <w:lang w:eastAsia="zh-CN"/>
              </w:rPr>
              <w:t>，提供远程支持</w:t>
            </w:r>
          </w:p>
        </w:tc>
      </w:tr>
    </w:tbl>
    <w:p w14:paraId="0E658C7E">
      <w:pPr>
        <w:pStyle w:val="3"/>
        <w:rPr>
          <w:rFonts w:asciiTheme="minorEastAsia" w:hAnsiTheme="minorEastAsia" w:eastAsiaTheme="minorEastAsia"/>
          <w:sz w:val="21"/>
          <w:szCs w:val="21"/>
        </w:rPr>
      </w:pPr>
      <w:bookmarkStart w:id="33" w:name="_Toc63785511"/>
      <w:r>
        <w:rPr>
          <w:rFonts w:asciiTheme="minorEastAsia" w:hAnsiTheme="minorEastAsia" w:eastAsiaTheme="minorEastAsia"/>
          <w:sz w:val="21"/>
          <w:szCs w:val="21"/>
        </w:rPr>
        <w:t>等级保护要求</w:t>
      </w:r>
      <w:bookmarkEnd w:id="33"/>
    </w:p>
    <w:p w14:paraId="7672CC5B">
      <w:pPr>
        <w:ind w:firstLine="420"/>
        <w:rPr>
          <w:rFonts w:asciiTheme="minorEastAsia" w:hAnsiTheme="minorEastAsia" w:eastAsiaTheme="minorEastAsia"/>
          <w:sz w:val="21"/>
          <w:szCs w:val="21"/>
        </w:rPr>
      </w:pPr>
      <w:r>
        <w:rPr>
          <w:rFonts w:asciiTheme="minorEastAsia" w:hAnsiTheme="minorEastAsia" w:eastAsiaTheme="minorEastAsia"/>
          <w:color w:val="FF0000"/>
          <w:sz w:val="21"/>
          <w:szCs w:val="21"/>
        </w:rPr>
        <w:t>本项目等级保护要求：</w:t>
      </w:r>
      <w:r>
        <w:rPr>
          <w:rFonts w:hint="eastAsia" w:asciiTheme="minorEastAsia" w:hAnsiTheme="minorEastAsia" w:eastAsiaTheme="minorEastAsia"/>
          <w:color w:val="FF0000"/>
          <w:sz w:val="21"/>
          <w:szCs w:val="21"/>
        </w:rPr>
        <w:t>2级</w:t>
      </w:r>
      <w:r>
        <w:rPr>
          <w:rFonts w:asciiTheme="minorEastAsia" w:hAnsiTheme="minorEastAsia" w:eastAsiaTheme="minorEastAsia"/>
          <w:sz w:val="21"/>
          <w:szCs w:val="21"/>
        </w:rPr>
        <w:t xml:space="preserve"> </w:t>
      </w:r>
    </w:p>
    <w:p w14:paraId="373FB460">
      <w:pPr>
        <w:pStyle w:val="3"/>
        <w:rPr>
          <w:rFonts w:asciiTheme="minorEastAsia" w:hAnsiTheme="minorEastAsia" w:eastAsiaTheme="minorEastAsia"/>
          <w:sz w:val="21"/>
          <w:szCs w:val="21"/>
        </w:rPr>
      </w:pPr>
      <w:r>
        <w:rPr>
          <w:rFonts w:hint="eastAsia" w:asciiTheme="minorEastAsia" w:hAnsiTheme="minorEastAsia" w:eastAsiaTheme="minorEastAsia"/>
          <w:sz w:val="21"/>
          <w:szCs w:val="21"/>
        </w:rPr>
        <w:t>商业密码应用需求</w:t>
      </w:r>
    </w:p>
    <w:p w14:paraId="0D853282">
      <w:pPr>
        <w:ind w:firstLine="420"/>
        <w:rPr>
          <w:rFonts w:asciiTheme="minorEastAsia" w:hAnsiTheme="minorEastAsia" w:eastAsiaTheme="minorEastAsia"/>
          <w:sz w:val="21"/>
          <w:szCs w:val="21"/>
        </w:rPr>
      </w:pPr>
      <w:r>
        <w:rPr>
          <w:rFonts w:hint="eastAsia" w:cs="仿宋_GB2312" w:asciiTheme="minorEastAsia" w:hAnsiTheme="minorEastAsia" w:eastAsiaTheme="minorEastAsia"/>
          <w:color w:val="000000"/>
          <w:kern w:val="0"/>
          <w:sz w:val="21"/>
          <w:szCs w:val="21"/>
        </w:rPr>
        <w:t>不涉及</w:t>
      </w:r>
    </w:p>
    <w:p w14:paraId="1FE153FA">
      <w:pPr>
        <w:pStyle w:val="3"/>
        <w:rPr>
          <w:rFonts w:asciiTheme="minorEastAsia" w:hAnsiTheme="minorEastAsia" w:eastAsiaTheme="minorEastAsia"/>
          <w:sz w:val="21"/>
          <w:szCs w:val="21"/>
        </w:rPr>
      </w:pPr>
      <w:bookmarkStart w:id="34" w:name="_Toc63785512"/>
      <w:r>
        <w:rPr>
          <w:rFonts w:hint="eastAsia" w:asciiTheme="minorEastAsia" w:hAnsiTheme="minorEastAsia" w:eastAsiaTheme="minorEastAsia"/>
          <w:sz w:val="21"/>
          <w:szCs w:val="21"/>
        </w:rPr>
        <w:t>技术文件要求</w:t>
      </w:r>
    </w:p>
    <w:p w14:paraId="1028E87C">
      <w:pPr>
        <w:ind w:firstLine="420"/>
        <w:rPr>
          <w:rFonts w:asciiTheme="minorEastAsia" w:hAnsiTheme="minorEastAsia" w:eastAsiaTheme="minorEastAsia"/>
          <w:sz w:val="21"/>
          <w:szCs w:val="21"/>
        </w:rPr>
      </w:pPr>
      <w:r>
        <w:rPr>
          <w:rFonts w:hint="eastAsia" w:asciiTheme="minorEastAsia" w:hAnsiTheme="minorEastAsia" w:eastAsiaTheme="minorEastAsia"/>
          <w:sz w:val="21"/>
          <w:szCs w:val="21"/>
        </w:rPr>
        <w:t>投标人提供的书面技术资料应能确保系统正常运行所需的管理及维护有关的全套文件。技术文件应该全面、完整、详细。投标人提供的技术文件至少应包括：</w:t>
      </w:r>
    </w:p>
    <w:p w14:paraId="7950F2A0">
      <w:pPr>
        <w:ind w:firstLine="420"/>
        <w:rPr>
          <w:rFonts w:asciiTheme="minorEastAsia" w:hAnsiTheme="minorEastAsia" w:eastAsiaTheme="minorEastAsia"/>
          <w:sz w:val="21"/>
          <w:szCs w:val="21"/>
        </w:rPr>
      </w:pPr>
      <w:r>
        <w:rPr>
          <w:rFonts w:hint="eastAsia" w:asciiTheme="minorEastAsia" w:hAnsiTheme="minorEastAsia" w:eastAsiaTheme="minorEastAsia"/>
          <w:sz w:val="21"/>
          <w:szCs w:val="21"/>
        </w:rPr>
        <w:t>－</w:t>
      </w:r>
      <w:r>
        <w:rPr>
          <w:rFonts w:asciiTheme="minorEastAsia" w:hAnsiTheme="minorEastAsia" w:eastAsiaTheme="minorEastAsia"/>
          <w:sz w:val="21"/>
          <w:szCs w:val="21"/>
        </w:rPr>
        <w:t xml:space="preserve"> 系统说明文件； </w:t>
      </w:r>
    </w:p>
    <w:p w14:paraId="323B1AC0">
      <w:pPr>
        <w:ind w:firstLine="420"/>
        <w:rPr>
          <w:rFonts w:asciiTheme="minorEastAsia" w:hAnsiTheme="minorEastAsia" w:eastAsiaTheme="minorEastAsia"/>
          <w:sz w:val="21"/>
          <w:szCs w:val="21"/>
        </w:rPr>
      </w:pPr>
      <w:r>
        <w:rPr>
          <w:rFonts w:hint="eastAsia" w:asciiTheme="minorEastAsia" w:hAnsiTheme="minorEastAsia" w:eastAsiaTheme="minorEastAsia"/>
          <w:sz w:val="21"/>
          <w:szCs w:val="21"/>
        </w:rPr>
        <w:t>－</w:t>
      </w:r>
      <w:r>
        <w:rPr>
          <w:rFonts w:asciiTheme="minorEastAsia" w:hAnsiTheme="minorEastAsia" w:eastAsiaTheme="minorEastAsia"/>
          <w:sz w:val="21"/>
          <w:szCs w:val="21"/>
        </w:rPr>
        <w:t xml:space="preserve"> 技术手册(安装、测试、操作、维护、故障排除等)；</w:t>
      </w:r>
      <w:r>
        <w:rPr>
          <w:rFonts w:hint="eastAsia" w:asciiTheme="minorEastAsia" w:hAnsiTheme="minorEastAsia" w:eastAsiaTheme="minorEastAsia"/>
          <w:sz w:val="21"/>
          <w:szCs w:val="21"/>
        </w:rPr>
        <w:t xml:space="preserve"> </w:t>
      </w:r>
    </w:p>
    <w:p w14:paraId="63811781">
      <w:pPr>
        <w:pStyle w:val="9"/>
        <w:ind w:firstLine="420"/>
        <w:rPr>
          <w:rFonts w:asciiTheme="minorEastAsia" w:hAnsiTheme="minorEastAsia" w:eastAsiaTheme="minorEastAsia"/>
          <w:strike/>
          <w:sz w:val="21"/>
          <w:szCs w:val="21"/>
        </w:rPr>
      </w:pPr>
      <w:r>
        <w:rPr>
          <w:rFonts w:hint="eastAsia" w:asciiTheme="minorEastAsia" w:hAnsiTheme="minorEastAsia" w:eastAsiaTheme="minorEastAsia"/>
          <w:sz w:val="21"/>
          <w:szCs w:val="21"/>
        </w:rPr>
        <w:t>提供全套技术文件纸介质</w:t>
      </w:r>
      <w:r>
        <w:rPr>
          <w:rFonts w:asciiTheme="minorEastAsia" w:hAnsiTheme="minorEastAsia" w:eastAsiaTheme="minorEastAsia"/>
          <w:sz w:val="21"/>
          <w:szCs w:val="21"/>
        </w:rPr>
        <w:t>3套以及电子文件1套。</w:t>
      </w:r>
      <w:bookmarkEnd w:id="34"/>
    </w:p>
    <w:p w14:paraId="7899D215">
      <w:pPr>
        <w:pStyle w:val="2"/>
        <w:rPr>
          <w:rFonts w:asciiTheme="minorEastAsia" w:hAnsiTheme="minorEastAsia" w:eastAsiaTheme="minorEastAsia"/>
          <w:sz w:val="21"/>
          <w:szCs w:val="21"/>
        </w:rPr>
      </w:pPr>
      <w:bookmarkStart w:id="35" w:name="_Toc68798863"/>
      <w:r>
        <w:rPr>
          <w:rFonts w:hint="eastAsia" w:asciiTheme="minorEastAsia" w:hAnsiTheme="minorEastAsia" w:eastAsiaTheme="minorEastAsia"/>
          <w:sz w:val="21"/>
          <w:szCs w:val="21"/>
        </w:rPr>
        <w:t>附录</w:t>
      </w:r>
      <w:bookmarkEnd w:id="35"/>
    </w:p>
    <w:p w14:paraId="06E59EEC">
      <w:pPr>
        <w:pStyle w:val="10"/>
        <w:spacing w:line="360" w:lineRule="auto"/>
        <w:ind w:left="420" w:firstLine="0" w:firstLineChars="0"/>
        <w:rPr>
          <w:rFonts w:asciiTheme="minorEastAsia" w:hAnsiTheme="minorEastAsia" w:eastAsiaTheme="minorEastAsia"/>
          <w:b/>
          <w:sz w:val="21"/>
          <w:szCs w:val="21"/>
        </w:rPr>
      </w:pPr>
      <w:r>
        <w:rPr>
          <w:rFonts w:hint="eastAsia" w:asciiTheme="minorEastAsia" w:hAnsiTheme="minorEastAsia" w:eastAsiaTheme="minorEastAsia"/>
          <w:b/>
          <w:color w:val="000000"/>
          <w:sz w:val="21"/>
          <w:szCs w:val="21"/>
        </w:rPr>
        <w:t>建设依据：</w:t>
      </w:r>
    </w:p>
    <w:p w14:paraId="37640131">
      <w:pPr>
        <w:numPr>
          <w:ilvl w:val="0"/>
          <w:numId w:val="3"/>
        </w:numPr>
        <w:ind w:left="851" w:firstLineChars="0"/>
        <w:rPr>
          <w:rFonts w:asciiTheme="minorEastAsia" w:hAnsiTheme="minorEastAsia" w:eastAsiaTheme="minorEastAsia"/>
          <w:color w:val="000000"/>
          <w:sz w:val="21"/>
          <w:szCs w:val="21"/>
        </w:rPr>
      </w:pPr>
      <w:bookmarkStart w:id="36" w:name="_Hlk170236445"/>
      <w:r>
        <w:rPr>
          <w:rFonts w:hint="eastAsia" w:asciiTheme="minorEastAsia" w:hAnsiTheme="minorEastAsia" w:eastAsiaTheme="minorEastAsia"/>
          <w:color w:val="000000"/>
          <w:sz w:val="21"/>
          <w:szCs w:val="21"/>
        </w:rPr>
        <w:t>最高人民法院《关于印发〈人民法院信息化建设五年发展规划（2021-2025）〉的通知》（法[2021]127号）；</w:t>
      </w:r>
    </w:p>
    <w:p w14:paraId="5FC4D020">
      <w:pPr>
        <w:numPr>
          <w:ilvl w:val="0"/>
          <w:numId w:val="3"/>
        </w:numPr>
        <w:ind w:left="851" w:firstLineChars="0"/>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《审判业务综合楼信息化建设指南》FYB/T 54003—2017；</w:t>
      </w:r>
    </w:p>
    <w:p w14:paraId="165D584A">
      <w:pPr>
        <w:numPr>
          <w:ilvl w:val="0"/>
          <w:numId w:val="3"/>
        </w:numPr>
        <w:ind w:left="851" w:firstLineChars="0"/>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《数据中心设计规范》GB50174-2017；</w:t>
      </w:r>
    </w:p>
    <w:p w14:paraId="59EC4E35">
      <w:pPr>
        <w:numPr>
          <w:ilvl w:val="0"/>
          <w:numId w:val="3"/>
        </w:numPr>
        <w:ind w:left="851" w:firstLineChars="0"/>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《智能建筑设计标准》GB50314-2015；</w:t>
      </w:r>
    </w:p>
    <w:p w14:paraId="70AB4FBF">
      <w:pPr>
        <w:numPr>
          <w:ilvl w:val="0"/>
          <w:numId w:val="3"/>
        </w:numPr>
        <w:ind w:left="851" w:firstLineChars="0"/>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《信息安全技术信息系统密码应用基本要求》GB/T39786-2021；</w:t>
      </w:r>
    </w:p>
    <w:p w14:paraId="346877B8">
      <w:pPr>
        <w:numPr>
          <w:ilvl w:val="0"/>
          <w:numId w:val="3"/>
        </w:numPr>
        <w:ind w:left="851" w:firstLineChars="0"/>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《信息安全技术密码模块安全要求》</w:t>
      </w:r>
      <w:bookmarkStart w:id="37" w:name="OLE_LINK7"/>
      <w:r>
        <w:rPr>
          <w:rFonts w:hint="eastAsia" w:asciiTheme="minorEastAsia" w:hAnsiTheme="minorEastAsia" w:eastAsiaTheme="minorEastAsia"/>
          <w:color w:val="000000"/>
          <w:sz w:val="21"/>
          <w:szCs w:val="21"/>
        </w:rPr>
        <w:t>GB/T37092</w:t>
      </w:r>
      <w:bookmarkEnd w:id="37"/>
      <w:r>
        <w:rPr>
          <w:rFonts w:hint="eastAsia" w:asciiTheme="minorEastAsia" w:hAnsiTheme="minorEastAsia" w:eastAsiaTheme="minorEastAsia"/>
          <w:color w:val="000000"/>
          <w:sz w:val="21"/>
          <w:szCs w:val="21"/>
        </w:rPr>
        <w:t>-2018；</w:t>
      </w:r>
    </w:p>
    <w:p w14:paraId="3CA58017">
      <w:pPr>
        <w:numPr>
          <w:ilvl w:val="0"/>
          <w:numId w:val="3"/>
        </w:numPr>
        <w:ind w:left="851" w:firstLineChars="0"/>
        <w:rPr>
          <w:rFonts w:asciiTheme="minorEastAsia" w:hAnsiTheme="minorEastAsia" w:eastAsiaTheme="minorEastAsia"/>
          <w:color w:val="000000"/>
          <w:sz w:val="21"/>
          <w:szCs w:val="21"/>
        </w:rPr>
      </w:pPr>
      <w:bookmarkStart w:id="38" w:name="_Hlk200113094"/>
      <w:r>
        <w:rPr>
          <w:rFonts w:hint="eastAsia" w:asciiTheme="minorEastAsia" w:hAnsiTheme="minorEastAsia" w:eastAsiaTheme="minorEastAsia"/>
          <w:color w:val="000000"/>
          <w:sz w:val="21"/>
          <w:szCs w:val="21"/>
        </w:rPr>
        <w:t>《科技法庭信息化建设规范》FYBT54001-2021；</w:t>
      </w:r>
    </w:p>
    <w:p w14:paraId="76776F2A">
      <w:pPr>
        <w:numPr>
          <w:ilvl w:val="0"/>
          <w:numId w:val="3"/>
        </w:numPr>
        <w:ind w:left="851" w:firstLineChars="0"/>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沪高法[2020]201号 关于印发《上海法院庭审录音录像及智能语音转换文字技术规范》的通知；</w:t>
      </w:r>
    </w:p>
    <w:bookmarkEnd w:id="36"/>
    <w:bookmarkEnd w:id="38"/>
    <w:p w14:paraId="4D0E891C">
      <w:pPr>
        <w:ind w:firstLine="0" w:firstLineChars="0"/>
        <w:jc w:val="left"/>
        <w:rPr>
          <w:rFonts w:asciiTheme="minorEastAsia" w:hAnsiTheme="minorEastAsia" w:eastAsiaTheme="minorEastAsia"/>
          <w:b/>
          <w:bCs/>
          <w:sz w:val="21"/>
          <w:szCs w:val="21"/>
        </w:rPr>
      </w:pPr>
    </w:p>
    <w:sectPr>
      <w:headerReference r:id="rId7" w:type="first"/>
      <w:footerReference r:id="rId10" w:type="first"/>
      <w:headerReference r:id="rId5" w:type="default"/>
      <w:footerReference r:id="rId8" w:type="default"/>
      <w:headerReference r:id="rId6" w:type="even"/>
      <w:footerReference r:id="rId9" w:type="even"/>
      <w:pgSz w:w="11906" w:h="16838"/>
      <w:pgMar w:top="1134" w:right="1797" w:bottom="1135" w:left="1797" w:header="340" w:footer="7" w:gutter="0"/>
      <w:pgNumType w:start="1"/>
      <w:cols w:space="720" w:num="1"/>
      <w:titlePg/>
      <w:docGrid w:type="linesAndChar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0B613">
    <w:pPr>
      <w:pStyle w:val="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5B168">
    <w:pPr>
      <w:pStyle w:val="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97C2D">
    <w:pPr>
      <w:ind w:firstLine="0" w:firstLineChars="0"/>
      <w:rPr>
        <w:lang w:val="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72EBE">
    <w:pPr>
      <w:pStyle w:val="5"/>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BA791">
    <w:pPr>
      <w:pStyle w:val="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86735">
    <w:pPr>
      <w:pStyle w:val="5"/>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BCC7CA"/>
    <w:multiLevelType w:val="singleLevel"/>
    <w:tmpl w:val="8ABCC7CA"/>
    <w:lvl w:ilvl="0" w:tentative="0">
      <w:start w:val="1"/>
      <w:numFmt w:val="decimal"/>
      <w:lvlText w:val="%1)"/>
      <w:lvlJc w:val="left"/>
      <w:pPr>
        <w:ind w:left="425" w:hanging="425"/>
      </w:pPr>
      <w:rPr>
        <w:rFonts w:hint="default"/>
      </w:rPr>
    </w:lvl>
  </w:abstractNum>
  <w:abstractNum w:abstractNumId="1">
    <w:nsid w:val="507E3935"/>
    <w:multiLevelType w:val="multilevel"/>
    <w:tmpl w:val="507E3935"/>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2">
    <w:nsid w:val="6A2F4AB3"/>
    <w:multiLevelType w:val="multilevel"/>
    <w:tmpl w:val="6A2F4AB3"/>
    <w:lvl w:ilvl="0" w:tentative="0">
      <w:start w:val="1"/>
      <w:numFmt w:val="chineseCountingThousand"/>
      <w:pStyle w:val="2"/>
      <w:suff w:val="nothing"/>
      <w:lvlText w:val="%1、"/>
      <w:lvlJc w:val="left"/>
      <w:pPr>
        <w:ind w:left="425" w:hanging="425"/>
      </w:pPr>
      <w:rPr>
        <w:rFonts w:hint="eastAsia"/>
        <w:sz w:val="21"/>
        <w:szCs w:val="21"/>
      </w:rPr>
    </w:lvl>
    <w:lvl w:ilvl="1" w:tentative="0">
      <w:start w:val="1"/>
      <w:numFmt w:val="decimal"/>
      <w:pStyle w:val="3"/>
      <w:isLgl/>
      <w:suff w:val="nothing"/>
      <w:lvlText w:val="%1.%2、"/>
      <w:lvlJc w:val="left"/>
      <w:pPr>
        <w:ind w:left="1135" w:hanging="567"/>
      </w:pPr>
    </w:lvl>
    <w:lvl w:ilvl="2" w:tentative="0">
      <w:start w:val="1"/>
      <w:numFmt w:val="decimal"/>
      <w:isLgl/>
      <w:suff w:val="nothing"/>
      <w:lvlText w:val="%1.%2.%3、"/>
      <w:lvlJc w:val="left"/>
      <w:pPr>
        <w:ind w:left="1069" w:hanging="1069"/>
      </w:pPr>
      <w:rPr>
        <w:rFonts w:hint="default" w:ascii="宋体" w:hAnsi="宋体" w:eastAsia="宋体" w:cs="Arial"/>
      </w:rPr>
    </w:lvl>
    <w:lvl w:ilvl="3" w:tentative="0">
      <w:start w:val="1"/>
      <w:numFmt w:val="decimal"/>
      <w:isLgl/>
      <w:suff w:val="nothing"/>
      <w:lvlText w:val="%1.%2.%3.%4、"/>
      <w:lvlJc w:val="left"/>
      <w:pPr>
        <w:ind w:left="3403" w:hanging="851"/>
      </w:pPr>
    </w:lvl>
    <w:lvl w:ilvl="4" w:tentative="0">
      <w:start w:val="1"/>
      <w:numFmt w:val="decimal"/>
      <w:isLgl/>
      <w:suff w:val="nothing"/>
      <w:lvlText w:val="%1.%2.%3.%4.%5、"/>
      <w:lvlJc w:val="left"/>
      <w:pPr>
        <w:ind w:left="3544" w:hanging="992"/>
      </w:pPr>
      <w:rPr>
        <w:rFonts w:hint="eastAsia"/>
      </w:rPr>
    </w:lvl>
    <w:lvl w:ilvl="5" w:tentative="0">
      <w:start w:val="1"/>
      <w:numFmt w:val="decimal"/>
      <w:isLgl/>
      <w:suff w:val="nothing"/>
      <w:lvlText w:val="%1.%2.%3.%4.%5.%6、"/>
      <w:lvlJc w:val="left"/>
      <w:pPr>
        <w:ind w:left="1134" w:hanging="1134"/>
      </w:pPr>
      <w:rPr>
        <w:rFonts w:hint="eastAsia"/>
      </w:rPr>
    </w:lvl>
    <w:lvl w:ilvl="6" w:tentative="0">
      <w:start w:val="1"/>
      <w:numFmt w:val="decimal"/>
      <w:isLgl/>
      <w:lvlText w:val="%1.%2.%3.%4.%5.%6.%7"/>
      <w:lvlJc w:val="left"/>
      <w:pPr>
        <w:tabs>
          <w:tab w:val="left" w:pos="1800"/>
        </w:tabs>
        <w:ind w:left="1276" w:hanging="1276"/>
      </w:pPr>
      <w:rPr>
        <w:rFonts w:hint="eastAsia"/>
      </w:rPr>
    </w:lvl>
    <w:lvl w:ilvl="7" w:tentative="0">
      <w:start w:val="1"/>
      <w:numFmt w:val="decimal"/>
      <w:isLgl/>
      <w:lvlText w:val="%1.%2.%3.%4.%5.%6.%7.%8"/>
      <w:lvlJc w:val="left"/>
      <w:pPr>
        <w:tabs>
          <w:tab w:val="left" w:pos="1800"/>
        </w:tabs>
        <w:ind w:left="1418" w:hanging="1418"/>
      </w:pPr>
      <w:rPr>
        <w:rFonts w:hint="eastAsia"/>
      </w:rPr>
    </w:lvl>
    <w:lvl w:ilvl="8" w:tentative="0">
      <w:start w:val="1"/>
      <w:numFmt w:val="decimal"/>
      <w:isLgl/>
      <w:lvlText w:val="%1.%2.%3.%4.%5.%6.%7.%8.%9"/>
      <w:lvlJc w:val="left"/>
      <w:pPr>
        <w:tabs>
          <w:tab w:val="left" w:pos="2160"/>
        </w:tabs>
        <w:ind w:left="1559" w:hanging="1559"/>
      </w:pPr>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dlMzJiYTgyNTJkM2E5NzA5NDNiNGU0YmVkYTRiODEifQ=="/>
  </w:docVars>
  <w:rsids>
    <w:rsidRoot w:val="00083412"/>
    <w:rsid w:val="00083412"/>
    <w:rsid w:val="001B0CFA"/>
    <w:rsid w:val="00474E62"/>
    <w:rsid w:val="00703F80"/>
    <w:rsid w:val="008A3AE2"/>
    <w:rsid w:val="009474F8"/>
    <w:rsid w:val="00982206"/>
    <w:rsid w:val="00994F91"/>
    <w:rsid w:val="00A07CB6"/>
    <w:rsid w:val="00B8070D"/>
    <w:rsid w:val="00BD1AAD"/>
    <w:rsid w:val="00C8591A"/>
    <w:rsid w:val="00DE5852"/>
    <w:rsid w:val="00F23A5A"/>
    <w:rsid w:val="00F66B1F"/>
    <w:rsid w:val="19F911A2"/>
    <w:rsid w:val="27F1015E"/>
    <w:rsid w:val="645D785C"/>
    <w:rsid w:val="682441E9"/>
    <w:rsid w:val="69BE2739"/>
    <w:rsid w:val="6BA9399A"/>
    <w:rsid w:val="7BE98545"/>
    <w:rsid w:val="7EE6C845"/>
    <w:rsid w:val="DA2F3351"/>
    <w:rsid w:val="FA7B7698"/>
    <w:rsid w:val="FABE5D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480" w:firstLineChars="200"/>
      <w:jc w:val="both"/>
    </w:pPr>
    <w:rPr>
      <w:rFonts w:ascii="宋体" w:hAnsi="宋体" w:eastAsia="宋体" w:cs="Times New Roman"/>
      <w:kern w:val="2"/>
      <w:sz w:val="24"/>
      <w:szCs w:val="24"/>
      <w:lang w:val="en-US" w:eastAsia="zh-CN" w:bidi="ar-SA"/>
    </w:rPr>
  </w:style>
  <w:style w:type="paragraph" w:styleId="2">
    <w:name w:val="heading 1"/>
    <w:basedOn w:val="1"/>
    <w:next w:val="1"/>
    <w:qFormat/>
    <w:uiPriority w:val="0"/>
    <w:pPr>
      <w:keepNext/>
      <w:keepLines/>
      <w:numPr>
        <w:ilvl w:val="0"/>
        <w:numId w:val="1"/>
      </w:numPr>
      <w:spacing w:before="120" w:after="120"/>
      <w:ind w:firstLine="0" w:firstLineChars="0"/>
      <w:outlineLvl w:val="0"/>
    </w:pPr>
    <w:rPr>
      <w:rFonts w:eastAsia="黑体"/>
      <w:b/>
      <w:bCs/>
      <w:kern w:val="44"/>
      <w:sz w:val="32"/>
      <w:szCs w:val="28"/>
    </w:rPr>
  </w:style>
  <w:style w:type="paragraph" w:styleId="3">
    <w:name w:val="heading 2"/>
    <w:basedOn w:val="1"/>
    <w:next w:val="1"/>
    <w:qFormat/>
    <w:uiPriority w:val="9"/>
    <w:pPr>
      <w:keepNext/>
      <w:keepLines/>
      <w:numPr>
        <w:ilvl w:val="1"/>
        <w:numId w:val="1"/>
      </w:numPr>
      <w:spacing w:before="120" w:after="120"/>
      <w:ind w:firstLine="0" w:firstLineChars="0"/>
      <w:outlineLvl w:val="1"/>
    </w:pPr>
    <w:rPr>
      <w:b/>
      <w:bCs/>
      <w:sz w:val="30"/>
      <w:szCs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2"/>
    <w:qFormat/>
    <w:uiPriority w:val="0"/>
    <w:pPr>
      <w:tabs>
        <w:tab w:val="center" w:pos="4153"/>
        <w:tab w:val="right" w:pos="8306"/>
      </w:tabs>
      <w:snapToGrid w:val="0"/>
      <w:spacing w:line="240" w:lineRule="auto"/>
      <w:jc w:val="left"/>
    </w:pPr>
    <w:rPr>
      <w:sz w:val="18"/>
      <w:szCs w:val="18"/>
    </w:rPr>
  </w:style>
  <w:style w:type="paragraph" w:styleId="5">
    <w:name w:val="header"/>
    <w:basedOn w:val="1"/>
    <w:qFormat/>
    <w:uiPriority w:val="99"/>
    <w:pPr>
      <w:pBdr>
        <w:bottom w:val="single" w:color="auto" w:sz="4" w:space="0"/>
      </w:pBdr>
      <w:tabs>
        <w:tab w:val="center" w:pos="4153"/>
        <w:tab w:val="right" w:pos="8306"/>
      </w:tabs>
      <w:snapToGrid w:val="0"/>
      <w:jc w:val="center"/>
    </w:pPr>
    <w:rPr>
      <w:rFonts w:ascii="Times New Roman" w:hAnsi="Times New Roman"/>
      <w:sz w:val="18"/>
      <w:szCs w:val="18"/>
    </w:rPr>
  </w:style>
  <w:style w:type="paragraph" w:customStyle="1" w:styleId="8">
    <w:name w:val="正文缩进1"/>
    <w:basedOn w:val="1"/>
    <w:autoRedefine/>
    <w:qFormat/>
    <w:uiPriority w:val="0"/>
    <w:pPr>
      <w:spacing w:line="240" w:lineRule="auto"/>
      <w:ind w:firstLine="420"/>
    </w:pPr>
    <w:rPr>
      <w:rFonts w:ascii="Times New Roman" w:hAnsi="Times New Roman"/>
      <w:sz w:val="21"/>
      <w:szCs w:val="20"/>
    </w:rPr>
  </w:style>
  <w:style w:type="paragraph" w:customStyle="1" w:styleId="9">
    <w:name w:val="正文正文2"/>
    <w:basedOn w:val="1"/>
    <w:autoRedefine/>
    <w:qFormat/>
    <w:uiPriority w:val="0"/>
  </w:style>
  <w:style w:type="paragraph" w:styleId="10">
    <w:name w:val="List Paragraph"/>
    <w:basedOn w:val="1"/>
    <w:link w:val="11"/>
    <w:qFormat/>
    <w:uiPriority w:val="99"/>
    <w:pPr>
      <w:widowControl/>
      <w:spacing w:line="240" w:lineRule="auto"/>
      <w:ind w:firstLine="420"/>
      <w:jc w:val="left"/>
    </w:pPr>
    <w:rPr>
      <w:rFonts w:cs="宋体"/>
      <w:kern w:val="0"/>
    </w:rPr>
  </w:style>
  <w:style w:type="character" w:customStyle="1" w:styleId="11">
    <w:name w:val="列出段落 Char"/>
    <w:link w:val="10"/>
    <w:qFormat/>
    <w:locked/>
    <w:uiPriority w:val="99"/>
    <w:rPr>
      <w:rFonts w:ascii="宋体" w:hAnsi="宋体" w:eastAsia="宋体" w:cs="宋体"/>
      <w:sz w:val="24"/>
      <w:szCs w:val="24"/>
    </w:rPr>
  </w:style>
  <w:style w:type="character" w:customStyle="1" w:styleId="12">
    <w:name w:val="页脚 Char"/>
    <w:basedOn w:val="7"/>
    <w:link w:val="4"/>
    <w:qFormat/>
    <w:uiPriority w:val="0"/>
    <w:rPr>
      <w:rFonts w:ascii="宋体" w:hAnsi="宋体" w:eastAsia="宋体"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1345</Words>
  <Characters>1527</Characters>
  <Lines>66</Lines>
  <Paragraphs>18</Paragraphs>
  <TotalTime>284</TotalTime>
  <ScaleCrop>false</ScaleCrop>
  <LinksUpToDate>false</LinksUpToDate>
  <CharactersWithSpaces>1540</CharactersWithSpaces>
  <Application>WPS Office_12.8.2.18605_F1E327BC-269C-435d-A152-05C5408002CA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2024-05-14T15:04:00Z</dcterms:created>
  <dc:creator>user</dc:creator>
  <cp:lastModifiedBy>user</cp:lastModifiedBy>
  <cp:lastPrinted>2026-08-06T14:06:00Z</cp:lastPrinted>
  <dcterms:modified xsi:type="dcterms:W3CDTF">2026-09-22T09:00:17Z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2052-12.8.2.18605</vt:lpwstr>
  </property>
  <property fmtid="{D5CDD505-2E9C-101B-9397-08002B2CF9AE}" pid="3" name="ICV">
    <vt:lpwstr>8B3FEA833D79461BADBB0EBD635F0B0E_13</vt:lpwstr>
  </property>
  <property fmtid="{D5CDD505-2E9C-101B-9397-08002B2CF9AE}" pid="4" name="KSOTemplateDocerSaveRecord">
    <vt:lpwstr>eyJoZGlkIjoiMGYyNDZjYjczYWI1ZGVjMjE2MTZkNGY2ZDBhZjg0OGQiLCJ1c2VySWQiOiI1MTEzNjUyODYifQ==</vt:lpwstr>
  </property>
</Properties>
</file>