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04650F">
      <w:pPr>
        <w:pStyle w:val="2"/>
        <w:spacing w:before="313" w:line="360" w:lineRule="auto"/>
        <w:ind w:left="40"/>
        <w:jc w:val="center"/>
        <w:rPr>
          <w:b/>
          <w:bCs/>
          <w:spacing w:val="12"/>
          <w:sz w:val="32"/>
          <w:szCs w:val="32"/>
          <w:lang w:eastAsia="zh-CN"/>
        </w:rPr>
      </w:pPr>
      <w:bookmarkStart w:id="5" w:name="_GoBack"/>
      <w:bookmarkEnd w:id="5"/>
      <w:r>
        <w:rPr>
          <w:rFonts w:hint="eastAsia"/>
          <w:b/>
          <w:bCs/>
          <w:spacing w:val="12"/>
          <w:sz w:val="32"/>
          <w:szCs w:val="32"/>
          <w:lang w:eastAsia="zh-CN"/>
        </w:rPr>
        <w:t>上海立信会计金融学院顾唐路校区家具</w:t>
      </w:r>
    </w:p>
    <w:p w14:paraId="27A5B4DC">
      <w:pPr>
        <w:pStyle w:val="2"/>
        <w:spacing w:before="313" w:line="360" w:lineRule="auto"/>
        <w:ind w:left="40" w:firstLine="470" w:firstLineChars="200"/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pacing w:val="12"/>
          <w:sz w:val="21"/>
          <w:szCs w:val="21"/>
          <w:lang w:eastAsia="zh-CN"/>
        </w:rPr>
        <w:t>一、项目背景</w:t>
      </w:r>
    </w:p>
    <w:p w14:paraId="09E4B640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1.</w:t>
      </w:r>
      <w:r>
        <w:rPr>
          <w:rFonts w:ascii="宋体" w:hAnsi="宋体" w:eastAsia="宋体" w:cs="宋体"/>
          <w:sz w:val="21"/>
          <w:szCs w:val="21"/>
          <w:lang w:eastAsia="zh-CN"/>
        </w:rPr>
        <w:t>项目概况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  <w:lang w:eastAsia="zh-CN"/>
        </w:rPr>
        <w:t>本项目采购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顾唐路新校区教学楼多媒体教室家具、实验楼实训室家具和教师休息室家具</w:t>
      </w:r>
      <w:r>
        <w:rPr>
          <w:rFonts w:ascii="宋体" w:hAnsi="宋体" w:eastAsia="宋体" w:cs="宋体"/>
          <w:sz w:val="21"/>
          <w:szCs w:val="21"/>
          <w:lang w:eastAsia="zh-CN"/>
        </w:rPr>
        <w:t>1批，包括培训桌椅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，电脑桌椅，讲台，文件柜等，</w:t>
      </w:r>
      <w:r>
        <w:rPr>
          <w:rFonts w:ascii="宋体" w:hAnsi="宋体" w:eastAsia="宋体" w:cs="宋体"/>
          <w:sz w:val="21"/>
          <w:szCs w:val="21"/>
          <w:lang w:eastAsia="zh-CN"/>
        </w:rPr>
        <w:t>保障顾唐路校区教学办公运转。</w:t>
      </w:r>
    </w:p>
    <w:p w14:paraId="2630650E">
      <w:pPr>
        <w:pStyle w:val="2"/>
        <w:spacing w:before="62" w:line="360" w:lineRule="auto"/>
        <w:ind w:firstLine="420" w:firstLineChars="200"/>
        <w:jc w:val="both"/>
        <w:rPr>
          <w:b/>
          <w:bCs/>
          <w:spacing w:val="-3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2.</w:t>
      </w:r>
      <w:r>
        <w:rPr>
          <w:rFonts w:hint="eastAsia"/>
          <w:b/>
          <w:bCs/>
          <w:spacing w:val="-3"/>
          <w:sz w:val="21"/>
          <w:szCs w:val="21"/>
          <w:lang w:eastAsia="zh-CN"/>
        </w:rPr>
        <w:t>空间布局图要求</w:t>
      </w:r>
    </w:p>
    <w:p w14:paraId="29A19F95">
      <w:pPr>
        <w:pStyle w:val="2"/>
        <w:spacing w:before="62" w:line="360" w:lineRule="auto"/>
        <w:ind w:firstLine="420"/>
        <w:jc w:val="both"/>
        <w:rPr>
          <w:spacing w:val="-3"/>
          <w:sz w:val="22"/>
          <w:szCs w:val="22"/>
          <w:lang w:eastAsia="zh-CN"/>
        </w:rPr>
      </w:pPr>
      <w:r>
        <w:rPr>
          <w:rFonts w:hint="eastAsia"/>
          <w:spacing w:val="-3"/>
          <w:sz w:val="22"/>
          <w:szCs w:val="22"/>
          <w:lang w:eastAsia="zh-CN"/>
        </w:rPr>
        <w:t>（1）研讨教室</w:t>
      </w:r>
    </w:p>
    <w:p w14:paraId="3873D445">
      <w:pPr>
        <w:pStyle w:val="2"/>
        <w:spacing w:before="62" w:line="360" w:lineRule="auto"/>
        <w:ind w:firstLine="420"/>
        <w:jc w:val="both"/>
      </w:pPr>
      <w:r>
        <w:rPr>
          <w:lang w:eastAsia="zh-CN"/>
        </w:rPr>
        <w:drawing>
          <wp:inline distT="0" distB="0" distL="114300" distR="114300">
            <wp:extent cx="8626475" cy="6334125"/>
            <wp:effectExtent l="0" t="0" r="9525" b="317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264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3D4C">
      <w:pPr>
        <w:pStyle w:val="2"/>
        <w:spacing w:before="62" w:line="360" w:lineRule="auto"/>
        <w:ind w:firstLine="420"/>
        <w:jc w:val="both"/>
        <w:rPr>
          <w:lang w:eastAsia="zh-CN"/>
        </w:rPr>
      </w:pPr>
      <w:r>
        <w:rPr>
          <w:rFonts w:hint="eastAsia"/>
          <w:sz w:val="22"/>
          <w:szCs w:val="22"/>
          <w:lang w:eastAsia="zh-CN"/>
        </w:rPr>
        <w:t>包含家具：编号1-培训桌、编号2-培训椅（约60人，实际人数按房间及培训桌、培训椅尺寸合理排布为准）</w:t>
      </w:r>
    </w:p>
    <w:p w14:paraId="67736B77">
      <w:pPr>
        <w:rPr>
          <w:rFonts w:cs="宋体"/>
          <w:spacing w:val="-3"/>
          <w:sz w:val="22"/>
          <w:szCs w:val="22"/>
          <w:lang w:eastAsia="zh-CN"/>
        </w:rPr>
      </w:pPr>
      <w:r>
        <w:rPr>
          <w:rFonts w:hint="eastAsia" w:cs="宋体"/>
          <w:spacing w:val="-3"/>
          <w:sz w:val="22"/>
          <w:szCs w:val="22"/>
          <w:lang w:eastAsia="zh-CN"/>
        </w:rPr>
        <w:br w:type="page"/>
      </w:r>
    </w:p>
    <w:p w14:paraId="51EEB2C9">
      <w:pPr>
        <w:pStyle w:val="2"/>
        <w:spacing w:before="62" w:line="360" w:lineRule="auto"/>
        <w:ind w:firstLine="420"/>
        <w:jc w:val="both"/>
        <w:rPr>
          <w:spacing w:val="-3"/>
          <w:sz w:val="22"/>
          <w:szCs w:val="22"/>
          <w:lang w:eastAsia="zh-CN"/>
        </w:rPr>
      </w:pPr>
      <w:r>
        <w:rPr>
          <w:rFonts w:hint="eastAsia"/>
          <w:spacing w:val="-3"/>
          <w:sz w:val="22"/>
          <w:szCs w:val="22"/>
          <w:lang w:eastAsia="zh-CN"/>
        </w:rPr>
        <w:t>（2）实训机房</w:t>
      </w:r>
    </w:p>
    <w:p w14:paraId="4D4D9AD7">
      <w:pPr>
        <w:pStyle w:val="2"/>
        <w:spacing w:before="62" w:line="360" w:lineRule="auto"/>
        <w:ind w:firstLine="420"/>
        <w:jc w:val="both"/>
      </w:pPr>
      <w:r>
        <w:rPr>
          <w:lang w:eastAsia="zh-CN"/>
        </w:rPr>
        <w:drawing>
          <wp:inline distT="0" distB="0" distL="114300" distR="114300">
            <wp:extent cx="11223625" cy="6445250"/>
            <wp:effectExtent l="0" t="0" r="3175" b="635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23625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116F">
      <w:pPr>
        <w:pStyle w:val="2"/>
        <w:spacing w:before="62" w:line="360" w:lineRule="auto"/>
        <w:ind w:firstLine="420"/>
        <w:jc w:val="both"/>
        <w:rPr>
          <w:lang w:eastAsia="zh-CN"/>
        </w:rPr>
      </w:pPr>
      <w:r>
        <w:rPr>
          <w:rFonts w:hint="eastAsia"/>
          <w:sz w:val="22"/>
          <w:szCs w:val="22"/>
          <w:lang w:eastAsia="zh-CN"/>
        </w:rPr>
        <w:t>包含家具：编号3-电脑桌、编号4-电脑椅、编号5-讲台（约50人，实际人数按房间及电脑桌、电脑椅尺寸合理排布为准）</w:t>
      </w:r>
    </w:p>
    <w:p w14:paraId="0FBB954F">
      <w:pPr>
        <w:pStyle w:val="2"/>
        <w:spacing w:before="62" w:line="360" w:lineRule="auto"/>
        <w:ind w:firstLine="420"/>
        <w:jc w:val="both"/>
        <w:rPr>
          <w:spacing w:val="-3"/>
          <w:sz w:val="22"/>
          <w:szCs w:val="22"/>
          <w:lang w:eastAsia="zh-CN"/>
        </w:rPr>
      </w:pPr>
    </w:p>
    <w:p w14:paraId="2A5BC434">
      <w:pPr>
        <w:rPr>
          <w:rFonts w:cs="宋体"/>
          <w:spacing w:val="-3"/>
          <w:sz w:val="22"/>
          <w:szCs w:val="22"/>
          <w:lang w:eastAsia="zh-CN"/>
        </w:rPr>
      </w:pPr>
      <w:r>
        <w:rPr>
          <w:rFonts w:hint="eastAsia" w:cs="宋体"/>
          <w:spacing w:val="-3"/>
          <w:sz w:val="22"/>
          <w:szCs w:val="22"/>
          <w:lang w:eastAsia="zh-CN"/>
        </w:rPr>
        <w:br w:type="page"/>
      </w:r>
    </w:p>
    <w:p w14:paraId="1D82C3D4">
      <w:pPr>
        <w:pStyle w:val="2"/>
        <w:spacing w:before="62" w:line="360" w:lineRule="auto"/>
        <w:ind w:firstLine="420"/>
        <w:jc w:val="both"/>
        <w:rPr>
          <w:spacing w:val="-3"/>
          <w:sz w:val="22"/>
          <w:szCs w:val="22"/>
          <w:lang w:eastAsia="zh-CN"/>
        </w:rPr>
      </w:pPr>
      <w:r>
        <w:rPr>
          <w:rFonts w:hint="eastAsia"/>
          <w:spacing w:val="-3"/>
          <w:sz w:val="22"/>
          <w:szCs w:val="22"/>
          <w:lang w:eastAsia="zh-CN"/>
        </w:rPr>
        <w:t>（3）办公室</w:t>
      </w:r>
    </w:p>
    <w:p w14:paraId="3C9F53B0">
      <w:pPr>
        <w:pStyle w:val="2"/>
        <w:spacing w:before="62" w:line="360" w:lineRule="auto"/>
        <w:ind w:firstLine="420"/>
        <w:jc w:val="both"/>
        <w:rPr>
          <w:spacing w:val="-3"/>
          <w:sz w:val="22"/>
          <w:szCs w:val="22"/>
          <w:lang w:eastAsia="zh-CN"/>
        </w:rPr>
      </w:pPr>
      <w:r>
        <w:rPr>
          <w:lang w:eastAsia="zh-CN"/>
        </w:rPr>
        <w:drawing>
          <wp:inline distT="0" distB="0" distL="114300" distR="114300">
            <wp:extent cx="8910955" cy="6803390"/>
            <wp:effectExtent l="0" t="0" r="4445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8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5F34">
      <w:pPr>
        <w:pStyle w:val="2"/>
        <w:spacing w:before="62" w:line="360" w:lineRule="auto"/>
        <w:ind w:firstLine="420"/>
        <w:jc w:val="both"/>
        <w:rPr>
          <w:spacing w:val="-3"/>
          <w:sz w:val="22"/>
          <w:szCs w:val="22"/>
          <w:lang w:eastAsia="zh-CN"/>
        </w:rPr>
      </w:pPr>
      <w:r>
        <w:rPr>
          <w:rFonts w:hint="eastAsia"/>
          <w:sz w:val="22"/>
          <w:szCs w:val="22"/>
          <w:lang w:eastAsia="zh-CN"/>
        </w:rPr>
        <w:t>包含家具：编号10-屏风工位（6套）、编号11-椅子（6把）、编号12-中二斗文件柜（6只）、编号13-二斗矮柜（1只）</w:t>
      </w:r>
    </w:p>
    <w:p w14:paraId="710326AE">
      <w:pPr>
        <w:rPr>
          <w:rFonts w:cs="宋体"/>
          <w:spacing w:val="-3"/>
          <w:sz w:val="22"/>
          <w:szCs w:val="22"/>
          <w:lang w:eastAsia="zh-CN"/>
        </w:rPr>
      </w:pPr>
      <w:r>
        <w:rPr>
          <w:rFonts w:hint="eastAsia" w:cs="宋体"/>
          <w:spacing w:val="-3"/>
          <w:sz w:val="22"/>
          <w:szCs w:val="22"/>
          <w:lang w:eastAsia="zh-CN"/>
        </w:rPr>
        <w:br w:type="page"/>
      </w:r>
    </w:p>
    <w:p w14:paraId="20EFC46B">
      <w:pPr>
        <w:pStyle w:val="2"/>
        <w:spacing w:before="62" w:line="360" w:lineRule="auto"/>
        <w:ind w:firstLine="420"/>
        <w:jc w:val="both"/>
        <w:rPr>
          <w:spacing w:val="-3"/>
          <w:sz w:val="22"/>
          <w:szCs w:val="22"/>
          <w:lang w:eastAsia="zh-CN"/>
        </w:rPr>
      </w:pPr>
      <w:r>
        <w:rPr>
          <w:rFonts w:hint="eastAsia"/>
          <w:spacing w:val="-3"/>
          <w:sz w:val="22"/>
          <w:szCs w:val="22"/>
          <w:lang w:eastAsia="zh-CN"/>
        </w:rPr>
        <w:t>（4）教师休息室</w:t>
      </w:r>
    </w:p>
    <w:p w14:paraId="294F033B">
      <w:pPr>
        <w:pStyle w:val="2"/>
        <w:spacing w:before="62" w:line="360" w:lineRule="auto"/>
        <w:ind w:firstLine="420"/>
        <w:jc w:val="both"/>
      </w:pPr>
      <w:r>
        <w:rPr>
          <w:lang w:eastAsia="zh-CN"/>
        </w:rPr>
        <w:drawing>
          <wp:inline distT="0" distB="0" distL="114300" distR="114300">
            <wp:extent cx="4767580" cy="7110730"/>
            <wp:effectExtent l="0" t="0" r="7620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B76A">
      <w:pPr>
        <w:pStyle w:val="3"/>
        <w:ind w:left="0" w:leftChars="0" w:firstLine="440" w:firstLineChars="200"/>
        <w:rPr>
          <w:rFonts w:ascii="宋体" w:hAnsi="宋体" w:eastAsia="宋体" w:cs="宋体"/>
          <w:lang w:eastAsia="zh-CN"/>
        </w:rPr>
      </w:pPr>
      <w:r>
        <w:rPr>
          <w:rFonts w:hint="eastAsia"/>
          <w:sz w:val="22"/>
          <w:szCs w:val="22"/>
          <w:lang w:eastAsia="zh-CN"/>
        </w:rPr>
        <w:t>包含家具：编号6-操作桌（3张）、编号7-椅子（3把）、编号8-</w:t>
      </w:r>
      <w:r>
        <w:rPr>
          <w:rFonts w:hint="eastAsia"/>
          <w:sz w:val="22"/>
          <w:szCs w:val="22"/>
          <w:lang w:eastAsia="zh-CN" w:bidi="ar"/>
        </w:rPr>
        <w:t>单人沙发（2只）</w:t>
      </w:r>
      <w:r>
        <w:rPr>
          <w:rFonts w:hint="eastAsia"/>
          <w:sz w:val="22"/>
          <w:szCs w:val="22"/>
          <w:lang w:eastAsia="zh-CN"/>
        </w:rPr>
        <w:t>、编号9-茶几（1只）</w:t>
      </w:r>
    </w:p>
    <w:p w14:paraId="4E19AFD2">
      <w:pPr>
        <w:rPr>
          <w:lang w:eastAsia="zh-CN"/>
        </w:rPr>
      </w:pPr>
      <w:r>
        <w:rPr>
          <w:lang w:eastAsia="zh-CN"/>
        </w:rPr>
        <w:br w:type="page"/>
      </w:r>
    </w:p>
    <w:p w14:paraId="4A7AF7DC">
      <w:pPr>
        <w:pStyle w:val="10"/>
        <w:spacing w:before="48"/>
      </w:pPr>
    </w:p>
    <w:p w14:paraId="6A839454">
      <w:pPr>
        <w:pStyle w:val="2"/>
        <w:spacing w:before="44" w:line="360" w:lineRule="auto"/>
        <w:ind w:left="50" w:firstLine="422" w:firstLineChars="200"/>
        <w:jc w:val="both"/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二、需执行的国家相关标准、行业标准或其他标准、规范</w:t>
      </w:r>
    </w:p>
    <w:p w14:paraId="54DE3973">
      <w:pPr>
        <w:pStyle w:val="3"/>
        <w:ind w:left="0" w:leftChars="0" w:firstLine="422" w:firstLineChars="200"/>
        <w:rPr>
          <w:rFonts w:ascii="宋体" w:hAnsi="宋体" w:eastAsia="宋体" w:cs="宋体"/>
          <w:b/>
          <w:bCs/>
          <w:sz w:val="21"/>
          <w:szCs w:val="21"/>
          <w:lang w:eastAsia="zh-CN"/>
        </w:rPr>
      </w:pPr>
      <w:bookmarkStart w:id="0" w:name="_Toc8379"/>
      <w:bookmarkStart w:id="1" w:name="_Toc25898_WPSOffice_Level2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（一）强制性标准</w:t>
      </w:r>
      <w:bookmarkEnd w:id="0"/>
      <w:bookmarkEnd w:id="1"/>
    </w:p>
    <w:p w14:paraId="6C4ECFEF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18583-2008 《室内装饰装修材料 胶粘剂中有害物质限量》；</w:t>
      </w:r>
    </w:p>
    <w:p w14:paraId="268BF7E4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6566-2010 《建筑材料放射性核素限量》；</w:t>
      </w:r>
    </w:p>
    <w:p w14:paraId="62B1A73D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18584-20</w:t>
      </w:r>
      <w:r>
        <w:rPr>
          <w:rFonts w:ascii="宋体" w:hAnsi="宋体" w:eastAsia="宋体" w:cs="宋体"/>
          <w:sz w:val="21"/>
          <w:szCs w:val="21"/>
          <w:lang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《家具中有害物质限量》；</w:t>
      </w:r>
    </w:p>
    <w:p w14:paraId="5469BEF4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18580-2017 《室内装饰装修材料 人造板及其制品中甲醛释放限量》；</w:t>
      </w:r>
    </w:p>
    <w:p w14:paraId="77CF70C7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18581-2020《木器涂料中有害物质限量》；</w:t>
      </w:r>
    </w:p>
    <w:p w14:paraId="6C266FD6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18401-2010《国家纺织产品基本安全技术规范》；</w:t>
      </w:r>
    </w:p>
    <w:p w14:paraId="199D542A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 16799-2018《家具用皮革》；</w:t>
      </w:r>
    </w:p>
    <w:p w14:paraId="43B286A1">
      <w:pPr>
        <w:pStyle w:val="3"/>
        <w:ind w:left="0" w:leftChars="0" w:firstLine="422" w:firstLineChars="200"/>
        <w:rPr>
          <w:rFonts w:ascii="宋体" w:hAnsi="宋体" w:eastAsia="宋体" w:cs="宋体"/>
          <w:b/>
          <w:bCs/>
          <w:sz w:val="21"/>
          <w:szCs w:val="21"/>
          <w:lang w:eastAsia="zh-CN"/>
        </w:rPr>
      </w:pPr>
      <w:bookmarkStart w:id="2" w:name="_Toc25730_WPSOffice_Level2"/>
      <w:bookmarkStart w:id="3" w:name="_Toc16007"/>
      <w:bookmarkStart w:id="4" w:name="_Toc227555682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（二）质量及技术标准</w:t>
      </w:r>
      <w:bookmarkEnd w:id="2"/>
      <w:bookmarkEnd w:id="3"/>
      <w:bookmarkEnd w:id="4"/>
    </w:p>
    <w:p w14:paraId="32E3B13F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15102-2017《浸渍胶膜纸饰面纤维板和刨花板》；</w:t>
      </w:r>
    </w:p>
    <w:p w14:paraId="641380CC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35601-20</w:t>
      </w:r>
      <w:r>
        <w:rPr>
          <w:rFonts w:ascii="宋体" w:hAnsi="宋体" w:eastAsia="宋体" w:cs="宋体"/>
          <w:sz w:val="21"/>
          <w:szCs w:val="21"/>
          <w:lang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《绿色产品评价 人造板和木质地板》；</w:t>
      </w:r>
    </w:p>
    <w:p w14:paraId="5B40F3D1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29525-2013《座椅升降气弹簧 技术条件》；</w:t>
      </w:r>
    </w:p>
    <w:p w14:paraId="65D66D5E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10802-20</w:t>
      </w:r>
      <w:r>
        <w:rPr>
          <w:rFonts w:ascii="宋体" w:hAnsi="宋体" w:eastAsia="宋体" w:cs="宋体"/>
          <w:sz w:val="21"/>
          <w:szCs w:val="21"/>
          <w:lang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《通用软质聚氨酯泡沫塑料》；</w:t>
      </w:r>
    </w:p>
    <w:p w14:paraId="6E2EA42F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2189-2013《家具五金 杯状暗铰链》；</w:t>
      </w:r>
    </w:p>
    <w:p w14:paraId="0E5D94A4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11718-20</w:t>
      </w:r>
      <w:r>
        <w:rPr>
          <w:rFonts w:ascii="宋体" w:hAnsi="宋体" w:eastAsia="宋体" w:cs="宋体"/>
          <w:sz w:val="21"/>
          <w:szCs w:val="21"/>
          <w:lang w:eastAsia="zh-CN"/>
        </w:rPr>
        <w:t>21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《中密度纤维板》；</w:t>
      </w:r>
    </w:p>
    <w:p w14:paraId="371C0AE8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Q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B/T 1621-2015 《家具锁》；</w:t>
      </w:r>
    </w:p>
    <w:p w14:paraId="49DB2A04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2454-2013 《家具五金 抽屉导轨》；</w:t>
      </w:r>
    </w:p>
    <w:p w14:paraId="77E7BD15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3325-20</w:t>
      </w:r>
      <w:r>
        <w:rPr>
          <w:rFonts w:ascii="宋体" w:hAnsi="宋体" w:eastAsia="宋体" w:cs="宋体"/>
          <w:sz w:val="21"/>
          <w:szCs w:val="21"/>
          <w:lang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《金属家具通用技术条件》；</w:t>
      </w:r>
    </w:p>
    <w:p w14:paraId="104DC279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4765-2014 《家具用脚轮》；</w:t>
      </w:r>
    </w:p>
    <w:p w14:paraId="122A488B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2280-2016《办公家具 办公椅》；</w:t>
      </w:r>
    </w:p>
    <w:p w14:paraId="7B2DB2E4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35607-20</w:t>
      </w:r>
      <w:r>
        <w:rPr>
          <w:rFonts w:ascii="宋体" w:hAnsi="宋体" w:eastAsia="宋体" w:cs="宋体"/>
          <w:sz w:val="21"/>
          <w:szCs w:val="21"/>
          <w:lang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《绿色产品评价 家具》；</w:t>
      </w:r>
    </w:p>
    <w:p w14:paraId="2334D016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GB/T 3324-20</w:t>
      </w:r>
      <w:r>
        <w:rPr>
          <w:rFonts w:ascii="宋体" w:hAnsi="宋体" w:eastAsia="宋体" w:cs="宋体"/>
          <w:sz w:val="21"/>
          <w:szCs w:val="21"/>
          <w:lang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《木家具通用技术条件》；</w:t>
      </w:r>
    </w:p>
    <w:p w14:paraId="3C1FAE30">
      <w:pPr>
        <w:pStyle w:val="3"/>
        <w:ind w:left="0" w:leftChars="0" w:firstLine="420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QB/T 1952.1-20</w:t>
      </w:r>
      <w:r>
        <w:rPr>
          <w:rFonts w:ascii="宋体" w:hAnsi="宋体" w:eastAsia="宋体" w:cs="宋体"/>
          <w:sz w:val="21"/>
          <w:szCs w:val="21"/>
          <w:lang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《软体家具 沙发》。</w:t>
      </w:r>
    </w:p>
    <w:p w14:paraId="266A4B3E">
      <w:pPr>
        <w:pStyle w:val="3"/>
        <w:ind w:left="0" w:leftChars="0" w:firstLine="422" w:firstLineChars="20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及其他与本次采购的家具相关的现行最新标准。及其他与本次采购的家具相关的现行最新标准；采购需求内所涉及到的标准若与现行标准冲突，均以现行的最新版本为准。</w:t>
      </w:r>
    </w:p>
    <w:p w14:paraId="56D56143">
      <w:pPr>
        <w:spacing w:before="120" w:line="360" w:lineRule="auto"/>
        <w:ind w:left="160"/>
        <w:outlineLvl w:val="6"/>
        <w:rPr>
          <w:rFonts w:ascii="宋体" w:hAnsi="宋体" w:eastAsia="宋体" w:cs="宋体"/>
          <w:b/>
          <w:bCs/>
          <w:spacing w:val="-2"/>
          <w:lang w:eastAsia="zh-CN"/>
        </w:rPr>
      </w:pPr>
    </w:p>
    <w:p w14:paraId="53013C14">
      <w:pPr>
        <w:spacing w:before="120" w:line="360" w:lineRule="auto"/>
        <w:ind w:left="160"/>
        <w:outlineLvl w:val="6"/>
        <w:rPr>
          <w:rFonts w:ascii="宋体" w:hAnsi="宋体" w:eastAsia="宋体" w:cs="宋体"/>
          <w:b/>
          <w:bCs/>
          <w:spacing w:val="-2"/>
          <w:lang w:eastAsia="zh-CN"/>
        </w:rPr>
      </w:pPr>
    </w:p>
    <w:p w14:paraId="716AA4F4">
      <w:pPr>
        <w:spacing w:before="120" w:line="360" w:lineRule="auto"/>
        <w:ind w:left="160"/>
        <w:outlineLvl w:val="6"/>
        <w:rPr>
          <w:rFonts w:ascii="宋体" w:hAnsi="宋体" w:eastAsia="宋体" w:cs="宋体"/>
          <w:b/>
          <w:bCs/>
          <w:spacing w:val="-2"/>
          <w:lang w:eastAsia="zh-CN"/>
        </w:rPr>
      </w:pPr>
    </w:p>
    <w:p w14:paraId="23470EBE">
      <w:pPr>
        <w:spacing w:before="120" w:line="360" w:lineRule="auto"/>
        <w:ind w:left="160"/>
        <w:outlineLvl w:val="6"/>
        <w:rPr>
          <w:rFonts w:ascii="宋体" w:hAnsi="宋体" w:eastAsia="宋体" w:cs="宋体"/>
          <w:b/>
          <w:bCs/>
          <w:spacing w:val="-2"/>
          <w:lang w:eastAsia="zh-CN"/>
        </w:rPr>
      </w:pPr>
    </w:p>
    <w:p w14:paraId="780D4A4A">
      <w:pPr>
        <w:spacing w:before="120" w:line="360" w:lineRule="auto"/>
        <w:ind w:left="160"/>
        <w:outlineLvl w:val="6"/>
        <w:rPr>
          <w:rFonts w:ascii="宋体" w:hAnsi="宋体" w:eastAsia="宋体" w:cs="宋体"/>
          <w:b/>
          <w:bCs/>
          <w:spacing w:val="-2"/>
          <w:lang w:eastAsia="zh-CN"/>
        </w:rPr>
      </w:pPr>
    </w:p>
    <w:p w14:paraId="30E7ECB9">
      <w:pPr>
        <w:spacing w:before="0" w:line="240" w:lineRule="auto"/>
        <w:ind w:left="0"/>
        <w:outlineLvl w:val="9"/>
        <w:rPr>
          <w:rFonts w:ascii="宋体" w:hAnsi="宋体" w:eastAsia="宋体" w:cs="宋体"/>
          <w:b/>
          <w:bCs/>
          <w:spacing w:val="-2"/>
          <w:lang w:eastAsia="zh-CN"/>
        </w:rPr>
      </w:pPr>
      <w:r>
        <w:rPr>
          <w:rFonts w:ascii="宋体" w:hAnsi="宋体" w:eastAsia="宋体" w:cs="宋体"/>
          <w:b/>
          <w:bCs/>
          <w:spacing w:val="-2"/>
          <w:lang w:eastAsia="zh-CN"/>
        </w:rPr>
        <w:br w:type="page"/>
      </w:r>
    </w:p>
    <w:p w14:paraId="4C714827">
      <w:pPr>
        <w:pStyle w:val="10"/>
        <w:spacing w:before="48"/>
      </w:pPr>
    </w:p>
    <w:p w14:paraId="30E9DCEE">
      <w:pPr>
        <w:spacing w:before="120" w:line="360" w:lineRule="auto"/>
        <w:ind w:left="160"/>
        <w:outlineLvl w:val="6"/>
        <w:rPr>
          <w:rFonts w:ascii="宋体" w:hAnsi="宋体" w:eastAsia="宋体" w:cs="宋体"/>
          <w:b/>
          <w:bCs/>
          <w:spacing w:val="-25"/>
          <w:lang w:eastAsia="zh-CN"/>
        </w:rPr>
      </w:pPr>
      <w:r>
        <w:rPr>
          <w:rFonts w:hint="eastAsia" w:ascii="宋体" w:hAnsi="宋体" w:eastAsia="宋体" w:cs="宋体"/>
          <w:b/>
          <w:bCs/>
          <w:spacing w:val="-2"/>
          <w:lang w:eastAsia="zh-CN"/>
        </w:rPr>
        <w:t>三、采购清单及技术参数要求</w:t>
      </w:r>
    </w:p>
    <w:tbl>
      <w:tblPr>
        <w:tblStyle w:val="12"/>
        <w:tblpPr w:leftFromText="180" w:rightFromText="180" w:vertAnchor="text" w:horzAnchor="page" w:tblpX="1456" w:tblpY="594"/>
        <w:tblOverlap w:val="never"/>
        <w:tblW w:w="1927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1701"/>
        <w:gridCol w:w="3402"/>
        <w:gridCol w:w="2693"/>
        <w:gridCol w:w="1843"/>
        <w:gridCol w:w="8775"/>
      </w:tblGrid>
      <w:tr w14:paraId="3FE79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80" w:hRule="atLeast"/>
        </w:trPr>
        <w:tc>
          <w:tcPr>
            <w:tcW w:w="856" w:type="dxa"/>
            <w:vAlign w:val="center"/>
          </w:tcPr>
          <w:p w14:paraId="16CD6B5C">
            <w:pPr>
              <w:pStyle w:val="11"/>
              <w:spacing w:before="91" w:line="360" w:lineRule="auto"/>
              <w:jc w:val="center"/>
              <w:rPr>
                <w:b/>
                <w:bCs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701" w:type="dxa"/>
            <w:vAlign w:val="center"/>
          </w:tcPr>
          <w:p w14:paraId="619C542E">
            <w:pPr>
              <w:pStyle w:val="11"/>
              <w:spacing w:before="91" w:line="360" w:lineRule="auto"/>
              <w:jc w:val="center"/>
              <w:rPr>
                <w:b/>
                <w:bCs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3402" w:type="dxa"/>
            <w:vAlign w:val="center"/>
          </w:tcPr>
          <w:p w14:paraId="4556458C">
            <w:pPr>
              <w:pStyle w:val="11"/>
              <w:spacing w:before="91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6"/>
                <w:sz w:val="21"/>
                <w:szCs w:val="21"/>
              </w:rPr>
              <w:t>参考样式</w:t>
            </w:r>
          </w:p>
        </w:tc>
        <w:tc>
          <w:tcPr>
            <w:tcW w:w="2693" w:type="dxa"/>
            <w:vAlign w:val="center"/>
          </w:tcPr>
          <w:p w14:paraId="19B6E7B9">
            <w:pPr>
              <w:pStyle w:val="11"/>
              <w:spacing w:before="91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6"/>
                <w:sz w:val="21"/>
                <w:szCs w:val="21"/>
                <w:lang w:eastAsia="zh-CN"/>
              </w:rPr>
              <w:t>参考规格</w:t>
            </w:r>
          </w:p>
          <w:p w14:paraId="18E47236">
            <w:pPr>
              <w:pStyle w:val="11"/>
              <w:spacing w:before="87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4"/>
                <w:sz w:val="21"/>
                <w:szCs w:val="21"/>
                <w:lang w:eastAsia="zh-CN"/>
              </w:rPr>
              <w:t>(长×宽×高)mm</w:t>
            </w:r>
          </w:p>
        </w:tc>
        <w:tc>
          <w:tcPr>
            <w:tcW w:w="1843" w:type="dxa"/>
            <w:vAlign w:val="center"/>
          </w:tcPr>
          <w:p w14:paraId="0EFE3878">
            <w:pPr>
              <w:pStyle w:val="11"/>
              <w:spacing w:before="91" w:line="360" w:lineRule="auto"/>
              <w:jc w:val="center"/>
              <w:rPr>
                <w:b/>
                <w:bCs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8775" w:type="dxa"/>
            <w:vAlign w:val="center"/>
          </w:tcPr>
          <w:p w14:paraId="49C90592">
            <w:pPr>
              <w:spacing w:line="360" w:lineRule="auto"/>
              <w:jc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工艺质量标准</w:t>
            </w:r>
          </w:p>
        </w:tc>
      </w:tr>
      <w:tr w14:paraId="0D032C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2" w:hRule="atLeast"/>
        </w:trPr>
        <w:tc>
          <w:tcPr>
            <w:tcW w:w="856" w:type="dxa"/>
            <w:vAlign w:val="center"/>
          </w:tcPr>
          <w:p w14:paraId="31D11E32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1</w:t>
            </w:r>
          </w:p>
        </w:tc>
        <w:tc>
          <w:tcPr>
            <w:tcW w:w="1701" w:type="dxa"/>
            <w:vAlign w:val="center"/>
          </w:tcPr>
          <w:p w14:paraId="3E802AE6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培训桌</w:t>
            </w:r>
          </w:p>
          <w:p w14:paraId="55FA7F03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（送样）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5E77E8B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57605" cy="1042670"/>
                  <wp:effectExtent l="0" t="0" r="4445" b="508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EE55EB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 w:bidi="ar"/>
              </w:rPr>
              <w:t>1400*500*750</w:t>
            </w:r>
          </w:p>
        </w:tc>
        <w:tc>
          <w:tcPr>
            <w:tcW w:w="1843" w:type="dxa"/>
            <w:vAlign w:val="center"/>
          </w:tcPr>
          <w:p w14:paraId="7E62CD6B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416张</w:t>
            </w:r>
          </w:p>
        </w:tc>
        <w:tc>
          <w:tcPr>
            <w:tcW w:w="8775" w:type="dxa"/>
            <w:shd w:val="clear" w:color="auto" w:fill="auto"/>
            <w:vAlign w:val="center"/>
          </w:tcPr>
          <w:p w14:paraId="2F6F72CA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1、桌面：厚度25mm，四角导安全角，饰面刨花板，所有材料均经过防虫、防蛀处理。</w:t>
            </w:r>
          </w:p>
          <w:p w14:paraId="61937F08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2、采用≥1.5mm封边条，无胶线工艺，环保胶水。</w:t>
            </w:r>
          </w:p>
          <w:p w14:paraId="727D32F7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3、托臂：异形钢制托臂，长度≥365mm，最宽宽度≥50mm，最窄宽度≥35mm，高度≥43mm，厚度≥2.0mm，静电粉末喷涂，漆面均匀，无划痕。焊接部分连接牢固，焊点光滑平整。</w:t>
            </w:r>
          </w:p>
          <w:p w14:paraId="48191E7F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4、托臂防尘罩：PP材质，防尘美观，长度≥385mm，宽度≥73mm，高度≥60mm；</w:t>
            </w:r>
          </w:p>
          <w:p w14:paraId="06B3D637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5、中间梁为≥20*40*T1.4mm方管，连动杆为≥12*12mm铝型材，下连接杆为≥25*50*T1.6mm椭圆管；表面喷涂。</w:t>
            </w:r>
          </w:p>
          <w:p w14:paraId="3C2DBAEC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6、立柱：采用≥30*60*T1.8mm椭圆钢管，表面喷涂；两根立柱之间净空≥1180mm</w:t>
            </w:r>
          </w:p>
          <w:p w14:paraId="4168B964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7、底脚：铝合金压铸件底脚，一次成型，两端采用圆弧设计，防撞人，底脚跨度≥500mm，倾斜角度≥120度，高度≥180mm；铝合金压铸件表面喷涂。</w:t>
            </w:r>
          </w:p>
          <w:p w14:paraId="699CFA02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8、前挡板：采用≥1.5mm厚冷轧钢板，四角导圆，联动翻转机构；表面喷涂。</w:t>
            </w:r>
          </w:p>
          <w:p w14:paraId="462FFFE9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9、带折叠功能，翻转扳手：PP材质，与托臂防尘罩相连接，使用方便、顺滑</w:t>
            </w:r>
          </w:p>
          <w:p w14:paraId="3A7957AD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10、前面带2个静音刹车脚轮，后面带2个固定脚钉，便于搬动。</w:t>
            </w:r>
          </w:p>
          <w:p w14:paraId="5C254D01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11、配备桌面水平调节装置。</w:t>
            </w:r>
          </w:p>
          <w:p w14:paraId="1E08124E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12、立柱内侧各配置1个书包挂钩。</w:t>
            </w:r>
          </w:p>
          <w:p w14:paraId="36B3063D">
            <w:pPr>
              <w:tabs>
                <w:tab w:val="left" w:pos="3233"/>
              </w:tabs>
              <w:spacing w:line="360" w:lineRule="auto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13、样品颜色：钢制部分银灰色，铝合金本色底脚，木质部分白色</w:t>
            </w:r>
          </w:p>
        </w:tc>
      </w:tr>
      <w:tr w14:paraId="7FF2B7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3" w:hRule="atLeast"/>
        </w:trPr>
        <w:tc>
          <w:tcPr>
            <w:tcW w:w="856" w:type="dxa"/>
            <w:vAlign w:val="center"/>
          </w:tcPr>
          <w:p w14:paraId="4DBEAD8B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2</w:t>
            </w:r>
          </w:p>
        </w:tc>
        <w:tc>
          <w:tcPr>
            <w:tcW w:w="1701" w:type="dxa"/>
            <w:vAlign w:val="center"/>
          </w:tcPr>
          <w:p w14:paraId="271482C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培训椅</w:t>
            </w:r>
          </w:p>
          <w:p w14:paraId="58E967CD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（送样）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D401212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99515" cy="1671320"/>
                  <wp:effectExtent l="0" t="0" r="635" b="5080"/>
                  <wp:docPr id="13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rcRect l="8041" t="12060" r="11557" b="4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E01F3E9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 w:bidi="ar"/>
              </w:rPr>
              <w:t>深560宽615高845</w:t>
            </w:r>
          </w:p>
        </w:tc>
        <w:tc>
          <w:tcPr>
            <w:tcW w:w="1843" w:type="dxa"/>
            <w:vAlign w:val="center"/>
          </w:tcPr>
          <w:p w14:paraId="5BF71466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832把</w:t>
            </w:r>
          </w:p>
        </w:tc>
        <w:tc>
          <w:tcPr>
            <w:tcW w:w="8775" w:type="dxa"/>
            <w:shd w:val="clear" w:color="auto" w:fill="auto"/>
            <w:vAlign w:val="center"/>
          </w:tcPr>
          <w:p w14:paraId="30D6767B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1、由三部分组成（椅座、椅背、装饰盖）色彩丰富，可做单色、双色或三色搭配，层次感强，流星雨线型设计，椅背如流星轨迹般优雅，简约而不失个性。  </w:t>
            </w:r>
          </w:p>
          <w:p w14:paraId="2E8C15F7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2、椅坐：采用全新聚丙烯加玻璃纤维，坐宽440mm、坐深485mm,坐板厚度7mm；符合人体工学设计，久坐不累；</w:t>
            </w:r>
          </w:p>
          <w:p w14:paraId="4F3370EF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、椅背：采用全新聚丙烯加玻璃纤维，背宽400mm、背高395mm；背板厚度5mm，内置弹簧机构，靠背具有斜仰功能，倾仰角度不低于10度，有彩虹桥的线条设计,靠背最上方使用巧妙的衣领设计，方便提拿，直线长350mm，中心位置最宽3mm向两边延小。</w:t>
            </w:r>
          </w:p>
          <w:p w14:paraId="03805041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4、装饰盖板：采用ABS材质，上宽35mm、下宽48mm、长248mm；</w:t>
            </w:r>
          </w:p>
          <w:p w14:paraId="6C936F67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5、扶手；采用全新聚丙烯加玻璃纤维、弧型设计交接处内嵌钢架于一体、无孔、无螺丝钉口,观感简洁美观，扶手距地高度655mm、扶手宽55mm、长205mm、厚≥12～15mm。</w:t>
            </w:r>
          </w:p>
          <w:p w14:paraId="6F25BF8C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6、钢架；优质冷轧钢管压铸成型、前钢材架为圆管◎直径22mm、壁厚1.5mm，后钢材架为旦形管.内长35mm、内宽20mm、壁厚1.5mm</w:t>
            </w:r>
          </w:p>
          <w:p w14:paraId="163244E3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7、脚垫；定制开模前后脚垫采用全新PP材质,前两脚脚垫直径22mm、厚度≥10～12mm、后两脚脚垫厚度≥10～21mm，静音脚胶塞PE材质，厚6mm、宽15mm，具有良好静音效果。</w:t>
            </w:r>
          </w:p>
          <w:p w14:paraId="21898904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8、样品颜色：白色椅架、白色椅背、蓝色坐面    </w:t>
            </w:r>
          </w:p>
          <w:p w14:paraId="345A1C0C">
            <w:pPr>
              <w:tabs>
                <w:tab w:val="left" w:pos="3233"/>
              </w:tabs>
              <w:spacing w:line="360" w:lineRule="auto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 xml:space="preserve">                                                             </w:t>
            </w:r>
          </w:p>
        </w:tc>
      </w:tr>
      <w:tr w14:paraId="024DB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856" w:type="dxa"/>
            <w:vAlign w:val="center"/>
          </w:tcPr>
          <w:p w14:paraId="1D7D2DFC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3</w:t>
            </w:r>
          </w:p>
        </w:tc>
        <w:tc>
          <w:tcPr>
            <w:tcW w:w="1701" w:type="dxa"/>
            <w:vAlign w:val="center"/>
          </w:tcPr>
          <w:p w14:paraId="6659D09F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电脑桌</w:t>
            </w:r>
          </w:p>
          <w:p w14:paraId="1EA546D2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（送样）</w:t>
            </w:r>
          </w:p>
        </w:tc>
        <w:tc>
          <w:tcPr>
            <w:tcW w:w="3402" w:type="dxa"/>
            <w:vAlign w:val="center"/>
          </w:tcPr>
          <w:p w14:paraId="459A9EB6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392555" cy="1574800"/>
                  <wp:effectExtent l="0" t="0" r="762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7C77D57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2"/>
                <w:lang w:eastAsia="zh-CN"/>
              </w:rPr>
              <w:t>单人尺寸800*600*750</w:t>
            </w:r>
          </w:p>
        </w:tc>
        <w:tc>
          <w:tcPr>
            <w:tcW w:w="1843" w:type="dxa"/>
            <w:vAlign w:val="center"/>
          </w:tcPr>
          <w:p w14:paraId="1B20488D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750只</w:t>
            </w:r>
          </w:p>
        </w:tc>
        <w:tc>
          <w:tcPr>
            <w:tcW w:w="8775" w:type="dxa"/>
            <w:vAlign w:val="center"/>
          </w:tcPr>
          <w:p w14:paraId="408C09D0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1、桌面：厚度25mm，基材采用多层板，表面三聚氢胺饰面，开60穿线孔。具耐磨，抗刻划，耐高温，易清洁，耐酸硷等优点。</w:t>
            </w:r>
          </w:p>
          <w:p w14:paraId="57613A11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2、采用≥1.5mm封边条，无胶线工艺，环保胶水。</w:t>
            </w:r>
          </w:p>
          <w:p w14:paraId="47FD7F48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3、前脚管：钢管为50*50*1.8mm矩形管</w:t>
            </w:r>
            <w:r>
              <w:rPr>
                <w:rFonts w:hint="eastAsia" w:hAnsi="宋体" w:cs="宋体"/>
                <w:color w:val="auto"/>
                <w:spacing w:val="4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表面喷涂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；</w:t>
            </w:r>
          </w:p>
          <w:p w14:paraId="6308D694">
            <w:pPr>
              <w:tabs>
                <w:tab w:val="left" w:pos="3233"/>
              </w:tabs>
              <w:rPr>
                <w:rFonts w:ascii="宋体" w:hAnsi="宋体" w:eastAsia="宋体" w:cs="宋体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4、后脚：采用异形钢管，壁厚1.8mm，钢管截面由三段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弧形构成，外面圆弧为R100的外凸圆弧，两侧圆弧为R85的内凹圆弧，人无论碰到那里都是圆弧不容易造成伤害</w:t>
            </w:r>
            <w:r>
              <w:rPr>
                <w:rFonts w:hint="eastAsia" w:hAnsi="宋体" w:cs="宋体"/>
                <w:color w:val="auto"/>
                <w:spacing w:val="4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表面喷涂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；</w:t>
            </w:r>
          </w:p>
          <w:p w14:paraId="651CDB68">
            <w:pPr>
              <w:tabs>
                <w:tab w:val="left" w:pos="3233"/>
              </w:tabs>
              <w:rPr>
                <w:rFonts w:ascii="宋体" w:hAnsi="宋体" w:eastAsia="宋体" w:cs="宋体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5、前挡板及侧封板：采用1.0MM冷轧钢板，模具冲8MM圆孔，孔心间距50MM，焊接加强管增强受力</w:t>
            </w:r>
            <w:r>
              <w:rPr>
                <w:rFonts w:hint="eastAsia" w:hAnsi="宋体" w:cs="宋体"/>
                <w:color w:val="auto"/>
                <w:spacing w:val="4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表面喷涂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；</w:t>
            </w:r>
          </w:p>
          <w:p w14:paraId="1F1A1759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6、横梁：40*40*1.5mm矩形管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连接左右两只钢脚，装好后外面看不到连接螺栓，横梁中间预埋有安装导向塑胶与面板安装时螺丝不会掉到钢管内，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表面喷涂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。</w:t>
            </w:r>
          </w:p>
          <w:p w14:paraId="46FE80C2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7、四脚配置透明调整脚钉；</w:t>
            </w:r>
          </w:p>
          <w:p w14:paraId="2C9E5AA2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8、设计主机放置位置并配置可拆卸护栏；</w:t>
            </w:r>
          </w:p>
          <w:p w14:paraId="5207CF9E">
            <w:pPr>
              <w:tabs>
                <w:tab w:val="left" w:pos="3233"/>
              </w:tabs>
              <w:rPr>
                <w:rFonts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9、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样品颜色：钢制部分卡其灰色，木质部分白色</w:t>
            </w:r>
          </w:p>
          <w:p w14:paraId="10B4C747">
            <w:pPr>
              <w:spacing w:line="360" w:lineRule="auto"/>
              <w:textAlignment w:val="center"/>
              <w:rPr>
                <w:rFonts w:ascii="宋体" w:hAnsi="宋体" w:eastAsia="宋体" w:cs="宋体"/>
                <w:lang w:eastAsia="zh-CN"/>
              </w:rPr>
            </w:pPr>
          </w:p>
        </w:tc>
      </w:tr>
      <w:tr w14:paraId="75078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7" w:hRule="atLeast"/>
        </w:trPr>
        <w:tc>
          <w:tcPr>
            <w:tcW w:w="856" w:type="dxa"/>
            <w:vAlign w:val="center"/>
          </w:tcPr>
          <w:p w14:paraId="7998C8BE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4</w:t>
            </w:r>
          </w:p>
        </w:tc>
        <w:tc>
          <w:tcPr>
            <w:tcW w:w="1701" w:type="dxa"/>
            <w:vAlign w:val="center"/>
          </w:tcPr>
          <w:p w14:paraId="755A0A13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电脑椅</w:t>
            </w:r>
          </w:p>
        </w:tc>
        <w:tc>
          <w:tcPr>
            <w:tcW w:w="3402" w:type="dxa"/>
            <w:vAlign w:val="center"/>
          </w:tcPr>
          <w:p w14:paraId="1A415EC9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139825" cy="1372870"/>
                  <wp:effectExtent l="0" t="0" r="3175" b="8255"/>
                  <wp:docPr id="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8DDFD70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 xml:space="preserve">深465*宽540*高860         </w:t>
            </w:r>
          </w:p>
        </w:tc>
        <w:tc>
          <w:tcPr>
            <w:tcW w:w="1843" w:type="dxa"/>
            <w:vAlign w:val="center"/>
          </w:tcPr>
          <w:p w14:paraId="5750A946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750把</w:t>
            </w:r>
          </w:p>
        </w:tc>
        <w:tc>
          <w:tcPr>
            <w:tcW w:w="8775" w:type="dxa"/>
            <w:vAlign w:val="center"/>
          </w:tcPr>
          <w:p w14:paraId="4C7AB85F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1、椅身：全新聚丙烯PP加玻璃纤维，采用一体成型设计，椅背表面条纹设计，厚度7mm结构稳定，座面和整体造型简洁流畅，兼具美观，与实用。</w:t>
            </w:r>
          </w:p>
          <w:p w14:paraId="1AFFFB77">
            <w:pPr>
              <w:tabs>
                <w:tab w:val="left" w:pos="3233"/>
              </w:tabs>
              <w:rPr>
                <w:rFonts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2、椅身尺寸：背高410mm. 背宽447mm.座深465mm.座宽470mm。</w:t>
            </w:r>
          </w:p>
          <w:p w14:paraId="695ECDBC">
            <w:pPr>
              <w:spacing w:line="360" w:lineRule="auto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3、脚架：采用优质钢架，直径19mm，壁厚1.5mm ，弓型结构，表面酸洗电镀或静电喷涂处理。整体稳固性高。</w:t>
            </w:r>
          </w:p>
        </w:tc>
      </w:tr>
      <w:tr w14:paraId="17C84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</w:trPr>
        <w:tc>
          <w:tcPr>
            <w:tcW w:w="856" w:type="dxa"/>
            <w:vAlign w:val="center"/>
          </w:tcPr>
          <w:p w14:paraId="3CBC06D8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5</w:t>
            </w:r>
          </w:p>
        </w:tc>
        <w:tc>
          <w:tcPr>
            <w:tcW w:w="1701" w:type="dxa"/>
            <w:vAlign w:val="center"/>
          </w:tcPr>
          <w:p w14:paraId="145F55D4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讲台</w:t>
            </w:r>
          </w:p>
        </w:tc>
        <w:tc>
          <w:tcPr>
            <w:tcW w:w="3402" w:type="dxa"/>
            <w:vAlign w:val="center"/>
          </w:tcPr>
          <w:p w14:paraId="286C52D3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lang w:eastAsia="zh-CN"/>
              </w:rPr>
              <w:drawing>
                <wp:inline distT="0" distB="0" distL="114300" distR="114300">
                  <wp:extent cx="1089025" cy="1080135"/>
                  <wp:effectExtent l="0" t="0" r="6350" b="5715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EB233F4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闭合尺寸1100*780*1000；</w:t>
            </w:r>
          </w:p>
          <w:p w14:paraId="75800688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 xml:space="preserve">展开尺寸1550*1240*1000                             </w:t>
            </w:r>
          </w:p>
        </w:tc>
        <w:tc>
          <w:tcPr>
            <w:tcW w:w="1843" w:type="dxa"/>
            <w:vAlign w:val="center"/>
          </w:tcPr>
          <w:p w14:paraId="4B878904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13只</w:t>
            </w:r>
          </w:p>
        </w:tc>
        <w:tc>
          <w:tcPr>
            <w:tcW w:w="8775" w:type="dxa"/>
            <w:vAlign w:val="center"/>
          </w:tcPr>
          <w:p w14:paraId="29A030CD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钢木结合材料一体成型；桌体采用1.5mm厚冷轧钢板；附锁钥匙3把；桌面采用木黄色耐划木质材料，扶手采用橡木手，L型橡木装饰板；一把钥匙，通过独立的弹簧锁片，打开上层讲桌盖板，键盘抽屉，中控抽屉及展示台抽屉；</w:t>
            </w:r>
          </w:p>
          <w:p w14:paraId="017CF3DB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2、讲桌尺寸：长宽高(mm)：闭合尺寸1100*780*1000；展开尺寸1550*1240*1000 ；</w:t>
            </w:r>
          </w:p>
          <w:p w14:paraId="31A3C1B2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3、气动打开19-21寸液晶宽屏，</w:t>
            </w:r>
          </w:p>
          <w:p w14:paraId="724A98C9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4、提供左右扶手让演讲者握扶，尺寸60*600mm，前置活动L型板，方便学校LOGO安装；</w:t>
            </w:r>
          </w:p>
          <w:p w14:paraId="32D45B88">
            <w:pPr>
              <w:spacing w:line="360" w:lineRule="auto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5、隐藏式滑轨抽屉，可容纳键盘、鼠标、控制面板；键盘架下方隐藏储物抽屉：桌面可</w:t>
            </w:r>
            <w:r>
              <w:rPr>
                <w:rFonts w:hint="eastAsia" w:hAnsi="宋体" w:cs="宋体"/>
                <w:color w:val="auto"/>
                <w:spacing w:val="4"/>
                <w:sz w:val="22"/>
                <w:szCs w:val="22"/>
                <w:lang w:eastAsia="zh-CN"/>
              </w:rPr>
              <w:t>集成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笔记本接口模块(VGA一个、AUDIO一个、网络接口一个、电源接口一个、话筒接口一个，HDMI接口一个)；右侧具有抽拉式抽屉，可放置实物展示台，承重15公斤；讲桌下层采用国际标准机架式设计，带隔板，可扩展IC卡电锁一卡通功能、可扩展2*30W扩间器，防盗报警。</w:t>
            </w:r>
          </w:p>
        </w:tc>
      </w:tr>
      <w:tr w14:paraId="4D8B8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2" w:hRule="atLeast"/>
        </w:trPr>
        <w:tc>
          <w:tcPr>
            <w:tcW w:w="856" w:type="dxa"/>
            <w:vAlign w:val="center"/>
          </w:tcPr>
          <w:p w14:paraId="784E3625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6</w:t>
            </w:r>
          </w:p>
        </w:tc>
        <w:tc>
          <w:tcPr>
            <w:tcW w:w="1701" w:type="dxa"/>
            <w:vAlign w:val="center"/>
          </w:tcPr>
          <w:p w14:paraId="6B801A35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操作桌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C7A4B55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98245" cy="814705"/>
                  <wp:effectExtent l="0" t="0" r="1905" b="4445"/>
                  <wp:docPr id="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 l="942" t="9723" r="56824" b="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81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AA8BAE4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 w:bidi="ar"/>
              </w:rPr>
              <w:t>1200*600*750</w:t>
            </w:r>
          </w:p>
        </w:tc>
        <w:tc>
          <w:tcPr>
            <w:tcW w:w="1843" w:type="dxa"/>
            <w:vAlign w:val="center"/>
          </w:tcPr>
          <w:p w14:paraId="6616B3D0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6张</w:t>
            </w:r>
          </w:p>
        </w:tc>
        <w:tc>
          <w:tcPr>
            <w:tcW w:w="8775" w:type="dxa"/>
            <w:shd w:val="clear" w:color="auto" w:fill="auto"/>
            <w:vAlign w:val="center"/>
          </w:tcPr>
          <w:p w14:paraId="0FFD1D7D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1、木质部分：饰面刨花板，所有材料均经过防虫、防蛀处理。</w:t>
            </w:r>
          </w:p>
          <w:p w14:paraId="7C60FF9A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2、采用≥1.5mm封边条，无胶线工艺，环保胶水。</w:t>
            </w:r>
          </w:p>
          <w:p w14:paraId="303AA3D1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3、左边三抽，右边单开门，中间木质键盘架</w:t>
            </w:r>
          </w:p>
          <w:p w14:paraId="54AB5FEB">
            <w:pPr>
              <w:spacing w:line="360" w:lineRule="auto"/>
              <w:jc w:val="both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4、五金配件：三节缓冲导轨、阻尼铰链、三合一连接件；安装完毕后，整体结构牢固</w:t>
            </w:r>
          </w:p>
        </w:tc>
      </w:tr>
      <w:tr w14:paraId="5FC546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6" w:hRule="atLeast"/>
        </w:trPr>
        <w:tc>
          <w:tcPr>
            <w:tcW w:w="856" w:type="dxa"/>
            <w:vAlign w:val="center"/>
          </w:tcPr>
          <w:p w14:paraId="7E1814EA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7</w:t>
            </w:r>
          </w:p>
        </w:tc>
        <w:tc>
          <w:tcPr>
            <w:tcW w:w="1701" w:type="dxa"/>
            <w:vAlign w:val="center"/>
          </w:tcPr>
          <w:p w14:paraId="7CE761B8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椅子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39CD4D7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19760" cy="835660"/>
                  <wp:effectExtent l="0" t="0" r="8890" b="2540"/>
                  <wp:docPr id="8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9"/>
                          <pic:cNvPicPr/>
                        </pic:nvPicPr>
                        <pic:blipFill>
                          <a:blip r:embed="rId1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29E25D4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2"/>
                <w:lang w:eastAsia="zh-CN"/>
              </w:rPr>
              <w:t>单人</w:t>
            </w:r>
          </w:p>
        </w:tc>
        <w:tc>
          <w:tcPr>
            <w:tcW w:w="1843" w:type="dxa"/>
            <w:vAlign w:val="center"/>
          </w:tcPr>
          <w:p w14:paraId="481E1B2B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6把</w:t>
            </w:r>
          </w:p>
        </w:tc>
        <w:tc>
          <w:tcPr>
            <w:tcW w:w="8775" w:type="dxa"/>
            <w:shd w:val="clear" w:color="auto" w:fill="auto"/>
            <w:vAlign w:val="center"/>
          </w:tcPr>
          <w:p w14:paraId="460522B4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1、背框：PP材质一体成型</w:t>
            </w:r>
          </w:p>
          <w:p w14:paraId="4E112450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2、面料：采质网布面料。</w:t>
            </w:r>
          </w:p>
          <w:p w14:paraId="02AAF180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3、海棉：座垫海绵采用高回弹型定型海绵。</w:t>
            </w:r>
          </w:p>
          <w:p w14:paraId="72FF6635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4、底托：钢制原位锁定底托，厚度≥1.0mm，表面喷涂</w:t>
            </w:r>
          </w:p>
          <w:p w14:paraId="4B00EDA0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5、撑腰设计</w:t>
            </w:r>
          </w:p>
          <w:p w14:paraId="7DA8F2F4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6、防爆三级气杆</w:t>
            </w:r>
          </w:p>
          <w:p w14:paraId="557D870E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7、连体扶手</w:t>
            </w:r>
          </w:p>
          <w:p w14:paraId="4BB30D36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8、尼龙五星脚</w:t>
            </w:r>
          </w:p>
          <w:p w14:paraId="2F0EA463">
            <w:pPr>
              <w:spacing w:line="360" w:lineRule="auto"/>
              <w:jc w:val="both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9、尼龙静音椅轮，活动自如</w:t>
            </w:r>
          </w:p>
        </w:tc>
      </w:tr>
      <w:tr w14:paraId="2F08B0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3" w:hRule="atLeast"/>
        </w:trPr>
        <w:tc>
          <w:tcPr>
            <w:tcW w:w="856" w:type="dxa"/>
            <w:vAlign w:val="center"/>
          </w:tcPr>
          <w:p w14:paraId="2E344298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8</w:t>
            </w:r>
          </w:p>
        </w:tc>
        <w:tc>
          <w:tcPr>
            <w:tcW w:w="1701" w:type="dxa"/>
            <w:vAlign w:val="center"/>
          </w:tcPr>
          <w:p w14:paraId="25EB9777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单人沙发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A1E6654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364615" cy="775970"/>
                  <wp:effectExtent l="0" t="0" r="6985" b="5080"/>
                  <wp:docPr id="1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B4883E6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2"/>
                <w:lang w:eastAsia="zh-CN"/>
              </w:rPr>
              <w:t>825*820*810</w:t>
            </w:r>
          </w:p>
        </w:tc>
        <w:tc>
          <w:tcPr>
            <w:tcW w:w="1843" w:type="dxa"/>
            <w:vAlign w:val="center"/>
          </w:tcPr>
          <w:p w14:paraId="07F8F12A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4只</w:t>
            </w:r>
          </w:p>
        </w:tc>
        <w:tc>
          <w:tcPr>
            <w:tcW w:w="8775" w:type="dxa"/>
            <w:shd w:val="clear" w:color="auto" w:fill="auto"/>
            <w:vAlign w:val="center"/>
          </w:tcPr>
          <w:p w14:paraId="74488D3B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1、面料：靠背座垫面料：采用牛皮饰面，天然纹理，无疤痕。</w:t>
            </w:r>
          </w:p>
          <w:p w14:paraId="1E5EFA62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2、靠背内部填充物：采用高密度定型阻燃海绵，坐感舒适；</w:t>
            </w:r>
          </w:p>
          <w:p w14:paraId="3CB85572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3、座垫内部填充物：采用高密度定型阻燃海绵，坐感舒适；</w:t>
            </w:r>
          </w:p>
          <w:p w14:paraId="06B2DA13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4、榉木实木框架无贯通裂缝材；无虫蛀。</w:t>
            </w:r>
          </w:p>
          <w:p w14:paraId="1664AE59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5、脚架：金属椅脚，静电粉末喷涂，漆面均匀，无划痕。焊接部分连接牢固，焊点光滑平整。</w:t>
            </w:r>
          </w:p>
          <w:p w14:paraId="2F813C96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6、螺丝：长久使用不会松退，不会发出响声。</w:t>
            </w:r>
          </w:p>
          <w:p w14:paraId="0BFE1F70">
            <w:pPr>
              <w:spacing w:line="360" w:lineRule="auto"/>
              <w:jc w:val="both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7、胶水：环保胶水</w:t>
            </w:r>
          </w:p>
        </w:tc>
      </w:tr>
      <w:tr w14:paraId="344DAE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1" w:hRule="atLeast"/>
        </w:trPr>
        <w:tc>
          <w:tcPr>
            <w:tcW w:w="856" w:type="dxa"/>
            <w:vAlign w:val="center"/>
          </w:tcPr>
          <w:p w14:paraId="7B58B9EC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9</w:t>
            </w:r>
          </w:p>
        </w:tc>
        <w:tc>
          <w:tcPr>
            <w:tcW w:w="1701" w:type="dxa"/>
            <w:vAlign w:val="center"/>
          </w:tcPr>
          <w:p w14:paraId="15E182D4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茶几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764CEAB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364615" cy="775970"/>
                  <wp:effectExtent l="0" t="0" r="6985" b="5080"/>
                  <wp:docPr id="1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1592CD2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 w:bidi="ar"/>
              </w:rPr>
              <w:t>直径600*750</w:t>
            </w:r>
          </w:p>
        </w:tc>
        <w:tc>
          <w:tcPr>
            <w:tcW w:w="1843" w:type="dxa"/>
            <w:vAlign w:val="center"/>
          </w:tcPr>
          <w:p w14:paraId="15193EB2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2只</w:t>
            </w:r>
          </w:p>
        </w:tc>
        <w:tc>
          <w:tcPr>
            <w:tcW w:w="8775" w:type="dxa"/>
            <w:shd w:val="clear" w:color="auto" w:fill="auto"/>
            <w:vAlign w:val="center"/>
          </w:tcPr>
          <w:p w14:paraId="0486F44E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1、桌面：厚度25mm，</w:t>
            </w:r>
            <w:r>
              <w:rPr>
                <w:rFonts w:hint="eastAsia" w:hAnsi="宋体"/>
                <w:sz w:val="22"/>
                <w:szCs w:val="22"/>
              </w:rPr>
              <w:t>基材采用多层板，表面三聚氢胺饰面。具耐磨，抗刻划，耐高温，易清洁，耐酸硷等优点。</w:t>
            </w:r>
          </w:p>
          <w:p w14:paraId="48570C4F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</w:t>
            </w:r>
            <w:r>
              <w:rPr>
                <w:rFonts w:hint="eastAsia" w:hAnsi="宋体"/>
                <w:sz w:val="22"/>
                <w:szCs w:val="22"/>
              </w:rPr>
              <w:t>采用≥1.5mm封边条，无胶线工艺，环保胶水</w:t>
            </w: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；</w:t>
            </w:r>
          </w:p>
          <w:p w14:paraId="4E800079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3、钢制茶几架，静电粉末喷涂，漆面均匀，无划痕。焊接部分连接牢固，焊点光滑平整。</w:t>
            </w:r>
          </w:p>
          <w:p w14:paraId="1F9F10A1">
            <w:pPr>
              <w:spacing w:line="360" w:lineRule="auto"/>
              <w:jc w:val="both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4、优质五金配件</w:t>
            </w:r>
          </w:p>
        </w:tc>
      </w:tr>
      <w:tr w14:paraId="6C9BE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0" w:hRule="atLeast"/>
        </w:trPr>
        <w:tc>
          <w:tcPr>
            <w:tcW w:w="856" w:type="dxa"/>
            <w:vAlign w:val="center"/>
          </w:tcPr>
          <w:p w14:paraId="2338D9A7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10</w:t>
            </w:r>
          </w:p>
        </w:tc>
        <w:tc>
          <w:tcPr>
            <w:tcW w:w="1701" w:type="dxa"/>
            <w:vAlign w:val="center"/>
          </w:tcPr>
          <w:p w14:paraId="57029EF4">
            <w:pPr>
              <w:jc w:val="center"/>
              <w:textAlignment w:val="center"/>
              <w:rPr>
                <w:rFonts w:ascii="宋体" w:hAnsi="宋体" w:eastAsia="宋体" w:cs="宋体"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屏风工位</w:t>
            </w:r>
          </w:p>
          <w:p w14:paraId="1A98D4D4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（送样）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42988DA">
            <w:pPr>
              <w:pStyle w:val="11"/>
              <w:spacing w:before="91"/>
              <w:ind w:left="32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551305" cy="1255395"/>
                  <wp:effectExtent l="0" t="0" r="1270" b="1905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8740A1A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 w:bidi="ar"/>
              </w:rPr>
              <w:t>L型桌面尺寸1560*1580*25mm，桌面高度750mm，屏风高度1200mm，屏风厚度30mm</w:t>
            </w:r>
          </w:p>
        </w:tc>
        <w:tc>
          <w:tcPr>
            <w:tcW w:w="1843" w:type="dxa"/>
            <w:vAlign w:val="center"/>
          </w:tcPr>
          <w:p w14:paraId="16B491D7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130套</w:t>
            </w:r>
          </w:p>
        </w:tc>
        <w:tc>
          <w:tcPr>
            <w:tcW w:w="8775" w:type="dxa"/>
            <w:vAlign w:val="center"/>
          </w:tcPr>
          <w:p w14:paraId="284BAB77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桌面：L型桌面尺寸1560*1580*25mm，桌面为整板，无拼接，坐人侧边沿为斜边工艺，导安全角，无封边条，配置1个穿线孔、1个集成插座（国标电源*3、开关*1），基材无外露；高密度纤维板材料表面经过MDF静电粉未涂装或同等性能要求材料制作，桌面白色。</w:t>
            </w:r>
          </w:p>
          <w:p w14:paraId="79FDBD35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2、桌面上配置钢制储物柜，壁厚1.6mm，尺寸为：W550*D250*H430mm，四周圆弧形，有背板无门，蓝色。</w:t>
            </w:r>
          </w:p>
          <w:p w14:paraId="16509750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3、屏风厚度30mm，优质铝合金外框，全板式，蓝色与白色相拼；</w:t>
            </w:r>
          </w:p>
          <w:p w14:paraId="2CC991AF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4、桌下配置木质移门柜及主机箱柜，白色；</w:t>
            </w:r>
          </w:p>
          <w:p w14:paraId="4BE6B433">
            <w:pPr>
              <w:spacing w:line="360" w:lineRule="auto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5、配置1个一抽一门木质活动柜，蓝色与白色相拼；</w:t>
            </w:r>
          </w:p>
        </w:tc>
      </w:tr>
      <w:tr w14:paraId="416FA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3" w:hRule="atLeast"/>
        </w:trPr>
        <w:tc>
          <w:tcPr>
            <w:tcW w:w="856" w:type="dxa"/>
            <w:vAlign w:val="center"/>
          </w:tcPr>
          <w:p w14:paraId="345075EC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11</w:t>
            </w:r>
          </w:p>
        </w:tc>
        <w:tc>
          <w:tcPr>
            <w:tcW w:w="1701" w:type="dxa"/>
            <w:vAlign w:val="center"/>
          </w:tcPr>
          <w:p w14:paraId="0DC8BCC6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椅子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EA9D4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41705" cy="1445260"/>
                  <wp:effectExtent l="0" t="0" r="1270" b="2540"/>
                  <wp:docPr id="2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44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CC6292C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2"/>
                <w:lang w:eastAsia="zh-CN"/>
              </w:rPr>
              <w:t>高背</w:t>
            </w:r>
          </w:p>
        </w:tc>
        <w:tc>
          <w:tcPr>
            <w:tcW w:w="1843" w:type="dxa"/>
            <w:vAlign w:val="center"/>
          </w:tcPr>
          <w:p w14:paraId="292639D4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130把</w:t>
            </w:r>
          </w:p>
        </w:tc>
        <w:tc>
          <w:tcPr>
            <w:tcW w:w="8775" w:type="dxa"/>
            <w:vAlign w:val="center"/>
          </w:tcPr>
          <w:p w14:paraId="3A854060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1、背框：PP材质一体成型</w:t>
            </w:r>
          </w:p>
          <w:p w14:paraId="25036BDB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2、面料：采质网布面料。</w:t>
            </w:r>
          </w:p>
          <w:p w14:paraId="0F4D8741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3、海棉：座垫海绵采用高回弹型定型海绵。</w:t>
            </w:r>
          </w:p>
          <w:p w14:paraId="2C4A8229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4、底托：钢制原位锁定底托，厚度≥1.0mm，表面喷涂</w:t>
            </w:r>
          </w:p>
          <w:p w14:paraId="4170258D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5、撑腰设计</w:t>
            </w:r>
          </w:p>
          <w:p w14:paraId="065D7714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6、防爆三级气杆</w:t>
            </w:r>
          </w:p>
          <w:p w14:paraId="4AAE0079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7、分体扶手</w:t>
            </w:r>
          </w:p>
          <w:p w14:paraId="1055035E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8、尼龙五星脚</w:t>
            </w:r>
          </w:p>
          <w:p w14:paraId="286EE5B9">
            <w:pPr>
              <w:spacing w:line="360" w:lineRule="auto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9、尼龙静音椅轮，活动自如</w:t>
            </w:r>
          </w:p>
        </w:tc>
      </w:tr>
      <w:tr w14:paraId="6296F8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1" w:hRule="atLeast"/>
        </w:trPr>
        <w:tc>
          <w:tcPr>
            <w:tcW w:w="856" w:type="dxa"/>
            <w:vAlign w:val="center"/>
          </w:tcPr>
          <w:p w14:paraId="72CD2B10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12</w:t>
            </w:r>
          </w:p>
        </w:tc>
        <w:tc>
          <w:tcPr>
            <w:tcW w:w="1701" w:type="dxa"/>
            <w:vAlign w:val="center"/>
          </w:tcPr>
          <w:p w14:paraId="43F9EC83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中二斗文件柜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F3466A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779780" cy="1136015"/>
                  <wp:effectExtent l="0" t="0" r="1270" b="6985"/>
                  <wp:docPr id="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14" cy="114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E12EC5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 w:bidi="ar"/>
              </w:rPr>
              <w:t>900*400*1850</w:t>
            </w:r>
          </w:p>
        </w:tc>
        <w:tc>
          <w:tcPr>
            <w:tcW w:w="1843" w:type="dxa"/>
            <w:vAlign w:val="center"/>
          </w:tcPr>
          <w:p w14:paraId="19CC0260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130只</w:t>
            </w:r>
          </w:p>
        </w:tc>
        <w:tc>
          <w:tcPr>
            <w:tcW w:w="8775" w:type="dxa"/>
            <w:vAlign w:val="center"/>
          </w:tcPr>
          <w:p w14:paraId="4283E94D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1、薄边工艺</w:t>
            </w:r>
          </w:p>
          <w:p w14:paraId="599A134D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2、采用≥0.8mm厚冷轧钢板，表面经酸洗磷化处理，静电粉末喷涂，漆面均匀，无划痕。</w:t>
            </w:r>
          </w:p>
          <w:p w14:paraId="06E35322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3、与柜体同色长拉手</w:t>
            </w:r>
          </w:p>
          <w:p w14:paraId="59F8F0E1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4、内置活动层板，活动层板下置加强筋。</w:t>
            </w:r>
          </w:p>
          <w:p w14:paraId="3E3DC40D">
            <w:pPr>
              <w:spacing w:line="360" w:lineRule="auto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5、五金配件：铰链、锁、顺滑静音导轨</w:t>
            </w:r>
          </w:p>
        </w:tc>
      </w:tr>
      <w:tr w14:paraId="6C9E0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3" w:hRule="atLeast"/>
        </w:trPr>
        <w:tc>
          <w:tcPr>
            <w:tcW w:w="856" w:type="dxa"/>
            <w:vAlign w:val="center"/>
          </w:tcPr>
          <w:p w14:paraId="54BB7478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13</w:t>
            </w:r>
          </w:p>
        </w:tc>
        <w:tc>
          <w:tcPr>
            <w:tcW w:w="1701" w:type="dxa"/>
            <w:vAlign w:val="center"/>
          </w:tcPr>
          <w:p w14:paraId="366FFA2F">
            <w:pPr>
              <w:jc w:val="center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二斗矮柜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0DDA7B5">
            <w:pPr>
              <w:pStyle w:val="11"/>
              <w:spacing w:before="91"/>
              <w:ind w:left="32"/>
              <w:jc w:val="center"/>
              <w:rPr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29005" cy="1035685"/>
                  <wp:effectExtent l="0" t="0" r="4445" b="0"/>
                  <wp:docPr id="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73" cy="104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2777AEF">
            <w:pPr>
              <w:jc w:val="center"/>
              <w:textAlignment w:val="center"/>
              <w:rPr>
                <w:rFonts w:ascii="宋体" w:hAnsi="宋体" w:eastAsia="宋体" w:cs="宋体"/>
                <w:spacing w:val="-2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 w:bidi="ar"/>
              </w:rPr>
              <w:t>900*400*1090</w:t>
            </w:r>
          </w:p>
        </w:tc>
        <w:tc>
          <w:tcPr>
            <w:tcW w:w="1843" w:type="dxa"/>
            <w:vAlign w:val="center"/>
          </w:tcPr>
          <w:p w14:paraId="4CB3F4CC">
            <w:pPr>
              <w:jc w:val="center"/>
              <w:textAlignment w:val="center"/>
              <w:rPr>
                <w:rFonts w:ascii="宋体" w:hAnsi="宋体" w:eastAsia="宋体" w:cs="宋体"/>
                <w:spacing w:val="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26只</w:t>
            </w:r>
          </w:p>
        </w:tc>
        <w:tc>
          <w:tcPr>
            <w:tcW w:w="8775" w:type="dxa"/>
            <w:vAlign w:val="center"/>
          </w:tcPr>
          <w:p w14:paraId="2EC31079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1、薄边工艺</w:t>
            </w:r>
          </w:p>
          <w:p w14:paraId="0C5BCE0C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2、采用≥0.8mm厚冷轧钢板，表面经酸洗磷化处理，静电粉末喷涂，漆面均匀，无划痕。</w:t>
            </w:r>
          </w:p>
          <w:p w14:paraId="38FC5EE7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3、与柜体同色长拉手</w:t>
            </w:r>
          </w:p>
          <w:p w14:paraId="44D194C4">
            <w:pPr>
              <w:pStyle w:val="13"/>
              <w:jc w:val="both"/>
              <w:rPr>
                <w:rFonts w:hAnsi="宋体"/>
                <w:color w:val="auto"/>
                <w:spacing w:val="4"/>
                <w:sz w:val="22"/>
                <w:szCs w:val="22"/>
              </w:rPr>
            </w:pPr>
            <w:r>
              <w:rPr>
                <w:rFonts w:hint="eastAsia" w:hAnsi="宋体"/>
                <w:color w:val="auto"/>
                <w:spacing w:val="4"/>
                <w:sz w:val="22"/>
                <w:szCs w:val="22"/>
              </w:rPr>
              <w:t>4、内置活动层板，活动层板下置加强筋。</w:t>
            </w:r>
          </w:p>
          <w:p w14:paraId="3744FCAB">
            <w:pPr>
              <w:spacing w:line="360" w:lineRule="auto"/>
              <w:textAlignment w:val="center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2"/>
                <w:szCs w:val="22"/>
                <w:lang w:eastAsia="zh-CN"/>
              </w:rPr>
              <w:t>5、五金配件：铰链、锁、顺滑静音导轨</w:t>
            </w:r>
          </w:p>
        </w:tc>
      </w:tr>
    </w:tbl>
    <w:p w14:paraId="04A54810">
      <w:pPr>
        <w:spacing w:before="1" w:line="360" w:lineRule="auto"/>
        <w:ind w:left="9" w:firstLine="420" w:firstLineChars="200"/>
        <w:rPr>
          <w:rFonts w:ascii="宋体" w:hAnsi="宋体" w:eastAsia="宋体" w:cs="宋体"/>
          <w:spacing w:val="0"/>
          <w:lang w:eastAsia="zh-CN"/>
        </w:rPr>
      </w:pPr>
      <w:r>
        <w:rPr>
          <w:rFonts w:hint="eastAsia" w:ascii="宋体" w:hAnsi="宋体" w:eastAsia="宋体" w:cs="宋体"/>
          <w:spacing w:val="0"/>
          <w:lang w:eastAsia="zh-CN"/>
        </w:rPr>
        <w:t>注：</w:t>
      </w:r>
    </w:p>
    <w:p w14:paraId="53CA33CD">
      <w:pPr>
        <w:spacing w:before="1" w:line="360" w:lineRule="auto"/>
        <w:ind w:left="9" w:firstLine="420" w:firstLineChars="200"/>
        <w:rPr>
          <w:rFonts w:ascii="宋体" w:hAnsi="宋体" w:eastAsia="宋体" w:cs="宋体"/>
          <w:spacing w:val="0"/>
          <w:lang w:eastAsia="zh-CN"/>
        </w:rPr>
      </w:pPr>
      <w:r>
        <w:rPr>
          <w:rFonts w:hint="eastAsia" w:ascii="宋体" w:hAnsi="宋体" w:eastAsia="宋体" w:cs="宋体"/>
          <w:spacing w:val="0"/>
          <w:lang w:eastAsia="zh-CN"/>
        </w:rPr>
        <w:t>（</w:t>
      </w:r>
      <w:r>
        <w:rPr>
          <w:rFonts w:ascii="宋体" w:hAnsi="宋体" w:eastAsia="宋体" w:cs="宋体"/>
          <w:spacing w:val="0"/>
          <w:lang w:eastAsia="zh-CN"/>
        </w:rPr>
        <w:t>1）投标方应对投标货物品牌、尺寸规格、颜色、材料、质量、性能等作出说明，提供所投产品的技术参数偏离表，按实际情况注明以上清单产品各项技术参数偏离情况（正偏离/满足/负偏离），技术要求偏离表不能违背真实的参数和指标。</w:t>
      </w:r>
    </w:p>
    <w:p w14:paraId="0F321CD6">
      <w:pPr>
        <w:spacing w:before="1" w:line="360" w:lineRule="auto"/>
        <w:ind w:left="9" w:firstLine="420" w:firstLineChars="200"/>
        <w:rPr>
          <w:rFonts w:ascii="宋体" w:hAnsi="宋体" w:eastAsia="宋体" w:cs="宋体"/>
          <w:spacing w:val="0"/>
          <w:lang w:eastAsia="zh-CN"/>
        </w:rPr>
      </w:pPr>
      <w:r>
        <w:rPr>
          <w:rFonts w:hint="eastAsia" w:ascii="宋体" w:hAnsi="宋体" w:eastAsia="宋体" w:cs="宋体"/>
          <w:spacing w:val="0"/>
          <w:lang w:eastAsia="zh-CN"/>
        </w:rPr>
        <w:t>（</w:t>
      </w:r>
      <w:r>
        <w:rPr>
          <w:rFonts w:ascii="宋体" w:hAnsi="宋体" w:eastAsia="宋体" w:cs="宋体"/>
          <w:spacing w:val="0"/>
          <w:lang w:eastAsia="zh-CN"/>
        </w:rPr>
        <w:t>2）项目需求中指出的工艺、材料和货物的标准以及参照的技术参数、图片或型号仅起说明作用，并没有任何限制性和排他性，响应方在投标中可以选用其他替代标准、技术参数或型号，但这些替代应以不影响产品质量或功能实现为前提。</w:t>
      </w:r>
    </w:p>
    <w:p w14:paraId="1088FDA9">
      <w:pPr>
        <w:spacing w:before="1" w:line="360" w:lineRule="auto"/>
        <w:ind w:left="9" w:firstLine="420" w:firstLineChars="200"/>
        <w:rPr>
          <w:rFonts w:ascii="宋体" w:hAnsi="宋体" w:eastAsia="宋体" w:cs="宋体"/>
          <w:spacing w:val="0"/>
          <w:lang w:eastAsia="zh-CN"/>
        </w:rPr>
      </w:pPr>
      <w:r>
        <w:rPr>
          <w:rFonts w:hint="eastAsia" w:ascii="宋体" w:hAnsi="宋体" w:eastAsia="宋体" w:cs="宋体"/>
          <w:spacing w:val="0"/>
          <w:lang w:eastAsia="zh-CN"/>
        </w:rPr>
        <w:t>（</w:t>
      </w:r>
      <w:r>
        <w:rPr>
          <w:rFonts w:ascii="宋体" w:hAnsi="宋体" w:eastAsia="宋体" w:cs="宋体"/>
          <w:spacing w:val="0"/>
          <w:lang w:eastAsia="zh-CN"/>
        </w:rPr>
        <w:t>3）项目需求中指出的技术标准与规范如有更新，应以最新的标准规范实施。</w:t>
      </w:r>
    </w:p>
    <w:p w14:paraId="7DE0F3B0">
      <w:pPr>
        <w:spacing w:before="1" w:line="360" w:lineRule="auto"/>
        <w:ind w:left="9" w:firstLine="420" w:firstLineChars="200"/>
        <w:outlineLvl w:val="9"/>
        <w:rPr>
          <w:rFonts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spacing w:val="0"/>
          <w:lang w:eastAsia="zh-CN"/>
        </w:rPr>
        <w:t>（</w:t>
      </w:r>
      <w:r>
        <w:rPr>
          <w:rFonts w:ascii="宋体" w:hAnsi="宋体" w:eastAsia="宋体" w:cs="宋体"/>
          <w:spacing w:val="0"/>
          <w:lang w:eastAsia="zh-CN"/>
        </w:rPr>
        <w:t>4）所有采购家具产品，均需经使用方确认最终的色样方可采购或制作。</w:t>
      </w:r>
    </w:p>
    <w:p w14:paraId="39F1B36E">
      <w:pPr>
        <w:spacing w:before="123" w:line="360" w:lineRule="auto"/>
        <w:ind w:firstLine="422" w:firstLineChars="200"/>
        <w:outlineLvl w:val="6"/>
        <w:rPr>
          <w:rFonts w:ascii="宋体" w:hAnsi="宋体" w:eastAsia="宋体" w:cs="宋体"/>
          <w:b/>
          <w:bCs/>
          <w:lang w:eastAsia="zh-CN"/>
        </w:rPr>
      </w:pPr>
    </w:p>
    <w:p w14:paraId="147686E8">
      <w:pPr>
        <w:spacing w:before="123" w:line="360" w:lineRule="auto"/>
        <w:ind w:firstLine="422" w:firstLineChars="200"/>
        <w:outlineLvl w:val="6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四、材料要求</w:t>
      </w:r>
    </w:p>
    <w:p w14:paraId="222225D6">
      <w:pPr>
        <w:pStyle w:val="2"/>
        <w:spacing w:before="315" w:line="360" w:lineRule="auto"/>
        <w:ind w:firstLine="420" w:firstLineChars="200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本项目采用的材料需符合以下要求：</w:t>
      </w:r>
    </w:p>
    <w:p w14:paraId="13123506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（1）饰面刨花板：检验依据GB/T 15102、GB/T 39600、GB/T 17657、GB/T 35601、GB/T 44689、LY/T 2230、LY/T 1926；检测内容包含：理化性能（静曲强度、弹性模量、内结合强度、24h吸水厚度膨胀率、表面耐划痕、表面耐香烟灼烧、表面耐污染腐蚀、表面耐水蒸气）、甲醛释放量≤0.025mg/m</w:t>
      </w:r>
      <w:r>
        <w:rPr>
          <w:rFonts w:hint="eastAsia" w:ascii="宋体" w:hAnsi="宋体" w:eastAsia="宋体" w:cs="宋体"/>
          <w:vertAlign w:val="superscript"/>
          <w:lang w:eastAsia="zh-CN"/>
        </w:rPr>
        <w:t>3</w:t>
      </w:r>
      <w:r>
        <w:rPr>
          <w:rFonts w:hint="eastAsia" w:ascii="宋体" w:hAnsi="宋体" w:eastAsia="宋体" w:cs="宋体"/>
          <w:lang w:eastAsia="zh-CN"/>
        </w:rPr>
        <w:t>、品质属性（挥发性有机化合物释放浓度7d-苯、甲苯、二甲苯、TVOC）、气味分级达到0级、防霉性能达到0级（黑曲霉、黄曲霉、桔青霉）、抗菌率-金黄色葡萄球菌≥99%、抗菌率-大肠杆菌≥99%，检测结果要求合格。</w:t>
      </w:r>
    </w:p>
    <w:p w14:paraId="3C88D616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（2）饰面多层板：检验依据GB/T 34722、GB/T 17657、GB/T 39600、GB/T 35601、GB/T 44689、LY/T 2230、LY/T 1926；检测内容包含：理化性能（含水率、胶合强度、表面胶合强度、表面耐磨、表面耐干热、表面耐冷热循环、表面耐龟裂、表面耐污染腐蚀）、甲醛释放量≤0.025mg/m</w:t>
      </w:r>
      <w:r>
        <w:rPr>
          <w:rFonts w:hint="eastAsia" w:ascii="宋体" w:hAnsi="宋体" w:eastAsia="宋体" w:cs="宋体"/>
          <w:vertAlign w:val="superscript"/>
          <w:lang w:eastAsia="zh-CN"/>
        </w:rPr>
        <w:t>3</w:t>
      </w:r>
      <w:r>
        <w:rPr>
          <w:rFonts w:hint="eastAsia" w:ascii="宋体" w:hAnsi="宋体" w:eastAsia="宋体" w:cs="宋体"/>
          <w:lang w:eastAsia="zh-CN"/>
        </w:rPr>
        <w:t>、品质属性（挥发性有机化合物释放浓度7d-苯、甲苯、二甲苯、TVOC）、气味分级达到0级、防霉性能等级达到0级（黑曲霉、黄曲霉、桔青霉）、抗菌率-金黄色葡萄球菌≥99%、抗菌率-大肠杆菌≥99%，检测结果要求合格。</w:t>
      </w:r>
    </w:p>
    <w:p w14:paraId="6889D897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（</w:t>
      </w:r>
      <w:r>
        <w:rPr>
          <w:rFonts w:ascii="宋体" w:hAnsi="宋体" w:eastAsia="宋体" w:cs="宋体"/>
          <w:highlight w:val="none"/>
          <w:lang w:eastAsia="zh-CN"/>
        </w:rPr>
        <w:t>3）喷粉板(屏风工位用)：</w:t>
      </w:r>
      <w:r>
        <w:rPr>
          <w:rFonts w:hint="eastAsia" w:ascii="宋体" w:hAnsi="宋体" w:eastAsia="宋体" w:cs="宋体"/>
          <w:lang w:eastAsia="zh-CN"/>
        </w:rPr>
        <w:t>检测依据</w:t>
      </w:r>
      <w:r>
        <w:rPr>
          <w:rFonts w:ascii="宋体" w:hAnsi="宋体" w:eastAsia="宋体" w:cs="宋体"/>
          <w:lang w:eastAsia="zh-CN"/>
        </w:rPr>
        <w:t>GB/T 11718、LY/T 1985、JC/T 2039、GB/T 17657、GB/T 42998；检测内容包含：含水率、静曲强度、弹性模量、内胶合强度、吸水厚度膨胀率、五氯苯酚、金黄色葡萄球菌-抗细菌率≥99%、抗冲击性能、醛酮类化合物，</w:t>
      </w:r>
      <w:r>
        <w:rPr>
          <w:rFonts w:hint="eastAsia" w:ascii="宋体" w:hAnsi="宋体" w:eastAsia="宋体" w:cs="宋体"/>
          <w:highlight w:val="none"/>
          <w:lang w:eastAsia="zh-CN"/>
        </w:rPr>
        <w:t>检测结果要求合格</w:t>
      </w:r>
      <w:r>
        <w:rPr>
          <w:rFonts w:hint="eastAsia" w:ascii="宋体" w:hAnsi="宋体" w:eastAsia="宋体" w:cs="宋体"/>
          <w:b/>
          <w:color w:val="FF0000"/>
          <w:lang w:eastAsia="zh-CN"/>
        </w:rPr>
        <w:t>。</w:t>
      </w:r>
    </w:p>
    <w:p w14:paraId="0B470774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ascii="宋体" w:hAnsi="宋体" w:eastAsia="宋体" w:cs="宋体"/>
          <w:lang w:eastAsia="zh-CN"/>
        </w:rPr>
        <w:t>4）封边条：检测依据QB/T 4463，检测内容包含：形状公差（边缘直线度、截面翘曲度）、耐干热、耐磨性、耐龟裂性、耐冷热循环性、耐光色牢度、甲醛释放量、氯乙烯单体、可迁移元素（可溶性重金属）、邻苯二甲酸酯、多溴联苯、多溴联苯醚，检测结果要求合格。</w:t>
      </w:r>
    </w:p>
    <w:p w14:paraId="70B51858">
      <w:pPr>
        <w:spacing w:line="360" w:lineRule="auto"/>
        <w:ind w:firstLine="420" w:firstLineChars="200"/>
        <w:rPr>
          <w:rFonts w:ascii="宋体" w:hAnsi="宋体" w:eastAsia="宋体" w:cs="宋体"/>
          <w:b/>
          <w:strike/>
          <w:color w:val="FF0000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ascii="宋体" w:hAnsi="宋体" w:eastAsia="宋体" w:cs="宋体"/>
          <w:lang w:eastAsia="zh-CN"/>
        </w:rPr>
        <w:t>5</w:t>
      </w:r>
      <w:r>
        <w:rPr>
          <w:rFonts w:hint="eastAsia" w:ascii="宋体" w:hAnsi="宋体" w:eastAsia="宋体" w:cs="宋体"/>
          <w:lang w:eastAsia="zh-CN"/>
        </w:rPr>
        <w:t>）钢管：检测依据</w:t>
      </w:r>
      <w:r>
        <w:rPr>
          <w:rFonts w:ascii="宋体" w:hAnsi="宋体" w:eastAsia="宋体" w:cs="宋体"/>
          <w:lang w:eastAsia="zh-CN"/>
        </w:rPr>
        <w:t xml:space="preserve">GB/T 3325、GB/T 4334、JB/T 7901；检测内容包含：耐盐浴、样品经20h晶间腐蚀试验后-弯曲面未检因晶间腐产生的裂纹（E法，90°）、均匀腐蚀全浸试验(0.9%氯化钠溶液，常温， </w:t>
      </w:r>
      <w:r>
        <w:rPr>
          <w:rFonts w:hint="eastAsia" w:ascii="宋体" w:hAnsi="宋体" w:eastAsia="宋体" w:cs="宋体"/>
          <w:lang w:eastAsia="zh-CN"/>
        </w:rPr>
        <w:t>均匀腐蚀</w:t>
      </w:r>
      <w:r>
        <w:rPr>
          <w:rFonts w:ascii="宋体" w:hAnsi="宋体" w:eastAsia="宋体" w:cs="宋体"/>
          <w:lang w:eastAsia="zh-CN"/>
        </w:rPr>
        <w:t>24h)，检测结果要求合格。</w:t>
      </w:r>
    </w:p>
    <w:p w14:paraId="6E73D13E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（6）海绵：检验依据</w:t>
      </w:r>
      <w:r>
        <w:rPr>
          <w:rFonts w:ascii="宋体" w:hAnsi="宋体" w:eastAsia="宋体" w:cs="宋体"/>
          <w:lang w:eastAsia="zh-CN"/>
        </w:rPr>
        <w:t>QB/T 1952.1；检测内容包含：泡沫塑料-座面表观密度、泡沫塑料-回弹性能、泡沫塑料-压缩永久变形、安全性能-阻燃Ⅱ级，检测结果要求合格。</w:t>
      </w:r>
    </w:p>
    <w:p w14:paraId="6C2F194D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（7）布：检验依据</w:t>
      </w:r>
      <w:r>
        <w:rPr>
          <w:rFonts w:ascii="宋体" w:hAnsi="宋体" w:eastAsia="宋体" w:cs="宋体"/>
          <w:lang w:eastAsia="zh-CN"/>
        </w:rPr>
        <w:t>GB 18401；检测内容包含：甲醛含量、pH值、无异味、可分解致癌芳香胺染料、耐水色牢度、耐汗渍色牢度、耐干摩擦色牢度，检测结果要求合格。</w:t>
      </w:r>
    </w:p>
    <w:p w14:paraId="65EAA0D2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（8）铝合金：检验依据GB/T 6892、GB/T 10125、QB/T 3832、GB/T 3325、QB/T 4371；检测内容包含：化学成分、抗拉强度、规定非比例延伸强度、断后伸长率、布氏硬度、局部膜厚、干附着性、湿附着性、沸水附着性、外观性能（金属件-喷漆(塑)涂层、金属件-合金件等其他金属件）、铜盐加速乙酸盐雾试验24h、抑菌率-大肠杆菌≥99%、抑菌率-金黄色葡萄球菌≥99%，检测结果要求合格</w:t>
      </w:r>
    </w:p>
    <w:p w14:paraId="7528903F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（9）PP塑料：检测依据GB/T 12000、GB/T 43355、GB/T 1034、GB/T 40908；检测内容包含：耐盐雾100h-质量变化小于+0.26%、甲型流感-抗病毒活性≥95%、沸水中浸泡30min吸水量、有机磷阻燃剂未检出，检测结果要求合格。</w:t>
      </w:r>
    </w:p>
    <w:p w14:paraId="32BBB90D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ascii="宋体" w:hAnsi="宋体" w:eastAsia="宋体" w:cs="宋体"/>
          <w:lang w:eastAsia="zh-CN"/>
        </w:rPr>
        <w:t>10</w:t>
      </w:r>
      <w:r>
        <w:rPr>
          <w:rFonts w:hint="eastAsia" w:ascii="宋体" w:hAnsi="宋体" w:eastAsia="宋体" w:cs="宋体"/>
          <w:lang w:eastAsia="zh-CN"/>
        </w:rPr>
        <w:t>）冷轧钢板：检测依据GB/T 3325、QB/T 3832、QB/T 3827；检测内容包含：外观性能-金属件-喷漆(塑)涂层、涂层本身的耐腐蚀等级达到10级（乙酸盐雾试验(ASS)法(24h)）、涂层对基体的保护等级达到10级（乙酸盐雾试验(ASS)法(24h)），检测结果要求合格。</w:t>
      </w:r>
    </w:p>
    <w:p w14:paraId="60A3E2A5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</w:p>
    <w:p w14:paraId="3032B9AC">
      <w:pPr>
        <w:pStyle w:val="10"/>
        <w:spacing w:before="48"/>
      </w:pPr>
    </w:p>
    <w:p w14:paraId="2509CDD5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说明：</w:t>
      </w:r>
    </w:p>
    <w:p w14:paraId="042A2FC3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（1）上述原材料要求如与“三、采购清单及技术参数要求”不一致，以上述要求为准，检测报告原件备查；</w:t>
      </w:r>
    </w:p>
    <w:p w14:paraId="6176F4F9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（2）针对不同叫法的同一原材料，其检测报告均予认可（如名称不一致，需注明需求中对应的原材料名称）。</w:t>
      </w:r>
    </w:p>
    <w:p w14:paraId="2BA0E9F2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（3）检测报告上的委托单位(受检单位)名称必须与投标人或投标产品的生产厂家或原材料生产厂家一致。每份检测报告均需带有CMA标识。报告签发时间不早于2025年3月1日。</w:t>
      </w:r>
    </w:p>
    <w:p w14:paraId="573BBB8F">
      <w:pPr>
        <w:spacing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（4）投标人需提供承诺函，承诺货物生产过程中，拟投入的原材料不低于上述检测报告结果，未提供承诺函及相应检测报告者不得分。</w:t>
      </w:r>
    </w:p>
    <w:p w14:paraId="29974434">
      <w:pPr>
        <w:pStyle w:val="10"/>
        <w:spacing w:before="48"/>
      </w:pPr>
    </w:p>
    <w:p w14:paraId="2B203DE8">
      <w:pPr>
        <w:pStyle w:val="10"/>
        <w:spacing w:before="48"/>
      </w:pPr>
    </w:p>
    <w:p w14:paraId="0EF3BDE8">
      <w:pPr>
        <w:pStyle w:val="7"/>
        <w:rPr>
          <w:lang w:eastAsia="zh-CN"/>
        </w:rPr>
      </w:pPr>
    </w:p>
    <w:p w14:paraId="37C931D7">
      <w:pPr>
        <w:rPr>
          <w:lang w:eastAsia="zh-CN"/>
        </w:rPr>
      </w:pPr>
    </w:p>
    <w:p w14:paraId="3C89E6AA">
      <w:pPr>
        <w:pStyle w:val="10"/>
        <w:spacing w:before="48"/>
      </w:pPr>
    </w:p>
    <w:p w14:paraId="1162CE45">
      <w:pPr>
        <w:pStyle w:val="7"/>
        <w:rPr>
          <w:lang w:eastAsia="zh-CN"/>
        </w:rPr>
      </w:pPr>
    </w:p>
    <w:p w14:paraId="168FDD9F">
      <w:pPr>
        <w:rPr>
          <w:lang w:eastAsia="zh-CN"/>
        </w:rPr>
      </w:pPr>
    </w:p>
    <w:p w14:paraId="2835EB37">
      <w:pPr>
        <w:rPr>
          <w:lang w:eastAsia="zh-CN"/>
        </w:rPr>
      </w:pPr>
    </w:p>
    <w:p w14:paraId="378D5747">
      <w:pPr>
        <w:rPr>
          <w:lang w:eastAsia="zh-CN"/>
        </w:rPr>
      </w:pPr>
    </w:p>
    <w:p w14:paraId="4459FE68">
      <w:pPr>
        <w:rPr>
          <w:lang w:eastAsia="zh-CN"/>
        </w:rPr>
      </w:pPr>
    </w:p>
    <w:p w14:paraId="4B81BDC9">
      <w:pPr>
        <w:rPr>
          <w:lang w:eastAsia="zh-CN"/>
        </w:rPr>
      </w:pPr>
    </w:p>
    <w:p w14:paraId="4B5AB856">
      <w:pPr>
        <w:rPr>
          <w:lang w:eastAsia="zh-CN"/>
        </w:rPr>
      </w:pPr>
    </w:p>
    <w:p w14:paraId="725E9FCB">
      <w:pPr>
        <w:rPr>
          <w:lang w:eastAsia="zh-CN"/>
        </w:rPr>
      </w:pPr>
    </w:p>
    <w:p w14:paraId="332525CF">
      <w:pPr>
        <w:rPr>
          <w:lang w:eastAsia="zh-CN"/>
        </w:rPr>
      </w:pPr>
    </w:p>
    <w:p w14:paraId="332841CE">
      <w:pPr>
        <w:rPr>
          <w:lang w:eastAsia="zh-CN"/>
        </w:rPr>
      </w:pPr>
    </w:p>
    <w:p w14:paraId="2A7139E1">
      <w:pPr>
        <w:rPr>
          <w:lang w:eastAsia="zh-CN"/>
        </w:rPr>
      </w:pPr>
    </w:p>
    <w:p w14:paraId="54C62F80">
      <w:pPr>
        <w:rPr>
          <w:lang w:eastAsia="zh-CN"/>
        </w:rPr>
      </w:pPr>
    </w:p>
    <w:p w14:paraId="2751D4C1">
      <w:pPr>
        <w:spacing w:before="121" w:line="360" w:lineRule="auto"/>
        <w:ind w:firstLine="402" w:firstLineChars="200"/>
        <w:rPr>
          <w:rFonts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spacing w:val="-5"/>
          <w:lang w:eastAsia="zh-CN"/>
        </w:rPr>
        <w:t>五、颜色要求</w:t>
      </w:r>
    </w:p>
    <w:p w14:paraId="095BBE0B">
      <w:pPr>
        <w:spacing w:before="311" w:line="360" w:lineRule="auto"/>
        <w:ind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办公家具颜色应与建筑内装饰风格相适应，以单色为主，不宜过于鲜艳，主体颜色投标时暂按以下要求考虑，中标后具体颜色须待采购人明确后方可下单制作。（请投标人注意，中标后价格不因具体颜色的调整而改变，报价时应综合考虑该因素）</w:t>
      </w:r>
    </w:p>
    <w:tbl>
      <w:tblPr>
        <w:tblStyle w:val="12"/>
        <w:tblpPr w:leftFromText="180" w:rightFromText="180" w:vertAnchor="text" w:horzAnchor="page" w:tblpX="1534" w:tblpY="110"/>
        <w:tblOverlap w:val="never"/>
        <w:tblW w:w="1862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3"/>
        <w:gridCol w:w="14952"/>
      </w:tblGrid>
      <w:tr w14:paraId="1274F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73" w:type="dxa"/>
          </w:tcPr>
          <w:p w14:paraId="1F965BE1">
            <w:pPr>
              <w:pStyle w:val="11"/>
              <w:spacing w:before="237" w:line="360" w:lineRule="auto"/>
              <w:ind w:left="1385" w:firstLine="195" w:firstLineChars="100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8"/>
                <w:sz w:val="21"/>
                <w:szCs w:val="21"/>
              </w:rPr>
              <w:t>分类</w:t>
            </w:r>
          </w:p>
        </w:tc>
        <w:tc>
          <w:tcPr>
            <w:tcW w:w="14952" w:type="dxa"/>
          </w:tcPr>
          <w:p w14:paraId="664F7CD6">
            <w:pPr>
              <w:pStyle w:val="11"/>
              <w:spacing w:before="238" w:line="360" w:lineRule="auto"/>
              <w:ind w:left="15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3"/>
                <w:sz w:val="21"/>
                <w:szCs w:val="21"/>
              </w:rPr>
              <w:t>主体颜色</w:t>
            </w:r>
          </w:p>
        </w:tc>
      </w:tr>
      <w:tr w14:paraId="13C0A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" w:hRule="atLeast"/>
        </w:trPr>
        <w:tc>
          <w:tcPr>
            <w:tcW w:w="3673" w:type="dxa"/>
            <w:vAlign w:val="center"/>
          </w:tcPr>
          <w:p w14:paraId="2D1F973B">
            <w:pPr>
              <w:pStyle w:val="11"/>
              <w:spacing w:before="94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-7"/>
                <w:sz w:val="21"/>
                <w:szCs w:val="21"/>
              </w:rPr>
              <w:t>木制</w:t>
            </w:r>
          </w:p>
        </w:tc>
        <w:tc>
          <w:tcPr>
            <w:tcW w:w="14952" w:type="dxa"/>
            <w:vAlign w:val="center"/>
          </w:tcPr>
          <w:p w14:paraId="2FF98DC6">
            <w:pPr>
              <w:pStyle w:val="11"/>
              <w:spacing w:before="86" w:line="360" w:lineRule="auto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参照“三、采购清单及技术参数要求-工艺质量标准”</w:t>
            </w:r>
          </w:p>
        </w:tc>
      </w:tr>
      <w:tr w14:paraId="72D0D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  <w:vAlign w:val="center"/>
          </w:tcPr>
          <w:p w14:paraId="610DA3A5">
            <w:pPr>
              <w:pStyle w:val="11"/>
              <w:spacing w:before="268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-5"/>
                <w:sz w:val="21"/>
                <w:szCs w:val="21"/>
              </w:rPr>
              <w:t>钢制</w:t>
            </w:r>
          </w:p>
        </w:tc>
        <w:tc>
          <w:tcPr>
            <w:tcW w:w="14952" w:type="dxa"/>
            <w:vAlign w:val="center"/>
          </w:tcPr>
          <w:p w14:paraId="634BED05">
            <w:pPr>
              <w:pStyle w:val="11"/>
              <w:spacing w:before="127" w:line="360" w:lineRule="auto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参照“三、采购清单及技术参数要求-工艺质量标准”</w:t>
            </w:r>
          </w:p>
        </w:tc>
      </w:tr>
      <w:tr w14:paraId="01F18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3673" w:type="dxa"/>
            <w:vAlign w:val="center"/>
          </w:tcPr>
          <w:p w14:paraId="4FF773F0">
            <w:pPr>
              <w:pStyle w:val="11"/>
              <w:spacing w:before="250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2"/>
                <w:sz w:val="21"/>
                <w:szCs w:val="21"/>
              </w:rPr>
              <w:t>椅子、沙发</w:t>
            </w:r>
          </w:p>
        </w:tc>
        <w:tc>
          <w:tcPr>
            <w:tcW w:w="14952" w:type="dxa"/>
            <w:vAlign w:val="center"/>
          </w:tcPr>
          <w:p w14:paraId="63279E52">
            <w:pPr>
              <w:pStyle w:val="11"/>
              <w:spacing w:before="127" w:line="360" w:lineRule="auto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参照“三、采购清单及技术参数要求-工艺质量标准”</w:t>
            </w:r>
          </w:p>
        </w:tc>
      </w:tr>
    </w:tbl>
    <w:p w14:paraId="1D6B4413">
      <w:pPr>
        <w:spacing w:before="130" w:line="360" w:lineRule="auto"/>
        <w:ind w:firstLine="422" w:firstLineChars="200"/>
        <w:rPr>
          <w:rFonts w:ascii="宋体" w:hAnsi="宋体" w:eastAsia="宋体" w:cs="宋体"/>
          <w:b/>
          <w:bCs/>
          <w:lang w:eastAsia="zh-CN"/>
        </w:rPr>
      </w:pPr>
    </w:p>
    <w:p w14:paraId="371F5A14">
      <w:pPr>
        <w:spacing w:before="130" w:line="360" w:lineRule="auto"/>
        <w:ind w:firstLine="422" w:firstLineChars="200"/>
        <w:rPr>
          <w:rFonts w:ascii="宋体" w:hAnsi="宋体" w:eastAsia="宋体" w:cs="宋体"/>
          <w:b/>
          <w:bCs/>
          <w:lang w:eastAsia="zh-CN"/>
        </w:rPr>
      </w:pPr>
    </w:p>
    <w:p w14:paraId="48CF8E8D">
      <w:pPr>
        <w:spacing w:before="130" w:line="360" w:lineRule="auto"/>
        <w:ind w:firstLine="422" w:firstLineChars="200"/>
        <w:rPr>
          <w:rFonts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六、样品要求</w:t>
      </w:r>
    </w:p>
    <w:p w14:paraId="5D9C9688">
      <w:pPr>
        <w:spacing w:before="1" w:line="360" w:lineRule="auto"/>
        <w:ind w:left="9" w:firstLine="420" w:firstLineChars="200"/>
        <w:rPr>
          <w:rFonts w:ascii="宋体" w:hAnsi="宋体" w:eastAsia="宋体" w:cs="宋体"/>
          <w:lang w:eastAsia="zh-CN"/>
        </w:rPr>
      </w:pPr>
    </w:p>
    <w:p w14:paraId="5B47BB0B">
      <w:pPr>
        <w:spacing w:before="1" w:line="360" w:lineRule="auto"/>
        <w:ind w:left="9" w:firstLine="42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投标人需要按以下要求提交样品，中标样品交由采购人作为履约验收参考，最终产品使用的原辅材料不得低于样品的标准。</w:t>
      </w:r>
    </w:p>
    <w:p w14:paraId="69DF7474">
      <w:pPr>
        <w:spacing w:line="360" w:lineRule="auto"/>
        <w:rPr>
          <w:rFonts w:ascii="宋体" w:hAnsi="宋体" w:eastAsia="宋体" w:cs="宋体"/>
          <w:lang w:eastAsia="zh-CN"/>
        </w:rPr>
      </w:pPr>
    </w:p>
    <w:tbl>
      <w:tblPr>
        <w:tblStyle w:val="12"/>
        <w:tblW w:w="1863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6"/>
        <w:gridCol w:w="11784"/>
        <w:gridCol w:w="4019"/>
      </w:tblGrid>
      <w:tr w14:paraId="3C34FE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2836" w:type="dxa"/>
          </w:tcPr>
          <w:p w14:paraId="3C836FB7">
            <w:pPr>
              <w:pStyle w:val="11"/>
              <w:spacing w:before="246" w:line="360" w:lineRule="auto"/>
              <w:ind w:left="1175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8"/>
                <w:sz w:val="21"/>
                <w:szCs w:val="21"/>
              </w:rPr>
              <w:t>分类</w:t>
            </w:r>
          </w:p>
        </w:tc>
        <w:tc>
          <w:tcPr>
            <w:tcW w:w="11784" w:type="dxa"/>
          </w:tcPr>
          <w:p w14:paraId="196196B3">
            <w:pPr>
              <w:pStyle w:val="11"/>
              <w:spacing w:before="246" w:line="360" w:lineRule="auto"/>
              <w:ind w:left="13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3"/>
                <w:sz w:val="21"/>
                <w:szCs w:val="21"/>
              </w:rPr>
              <w:t>样品要求</w:t>
            </w:r>
          </w:p>
        </w:tc>
        <w:tc>
          <w:tcPr>
            <w:tcW w:w="4019" w:type="dxa"/>
          </w:tcPr>
          <w:p w14:paraId="4FDF14FD">
            <w:pPr>
              <w:pStyle w:val="11"/>
              <w:spacing w:before="244" w:line="360" w:lineRule="auto"/>
              <w:ind w:left="106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7"/>
                <w:sz w:val="21"/>
                <w:szCs w:val="21"/>
              </w:rPr>
              <w:t>大小尺寸(单位</w:t>
            </w:r>
            <w:r>
              <w:rPr>
                <w:rFonts w:hint="eastAsia"/>
                <w:b/>
                <w:bCs/>
                <w:sz w:val="21"/>
                <w:szCs w:val="21"/>
              </w:rPr>
              <w:t>mm</w:t>
            </w:r>
            <w:r>
              <w:rPr>
                <w:rFonts w:hint="eastAsia"/>
                <w:b/>
                <w:bCs/>
                <w:spacing w:val="7"/>
                <w:sz w:val="21"/>
                <w:szCs w:val="21"/>
              </w:rPr>
              <w:t>)</w:t>
            </w:r>
          </w:p>
        </w:tc>
      </w:tr>
      <w:tr w14:paraId="7DE49E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6" w:hRule="atLeast"/>
          <w:jc w:val="center"/>
        </w:trPr>
        <w:tc>
          <w:tcPr>
            <w:tcW w:w="2836" w:type="dxa"/>
          </w:tcPr>
          <w:p w14:paraId="5804531B">
            <w:pPr>
              <w:pStyle w:val="11"/>
              <w:spacing w:before="260" w:line="360" w:lineRule="auto"/>
              <w:ind w:left="1185"/>
              <w:rPr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  <w:lang w:eastAsia="zh-CN"/>
              </w:rPr>
              <w:t>成品</w:t>
            </w:r>
          </w:p>
        </w:tc>
        <w:tc>
          <w:tcPr>
            <w:tcW w:w="11784" w:type="dxa"/>
          </w:tcPr>
          <w:p w14:paraId="38F506BB">
            <w:pPr>
              <w:pStyle w:val="11"/>
              <w:spacing w:before="1" w:line="360" w:lineRule="auto"/>
              <w:rPr>
                <w:spacing w:val="4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4"/>
                <w:sz w:val="21"/>
                <w:szCs w:val="21"/>
                <w:lang w:eastAsia="zh-CN"/>
              </w:rPr>
              <w:t>编号1 培训桌       具体要求参照“三、采购清单及技术参数要求”</w:t>
            </w:r>
          </w:p>
          <w:p w14:paraId="2B0FF832">
            <w:pPr>
              <w:pStyle w:val="11"/>
              <w:spacing w:before="1" w:line="360" w:lineRule="auto"/>
              <w:rPr>
                <w:spacing w:val="4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4"/>
                <w:sz w:val="21"/>
                <w:szCs w:val="21"/>
                <w:lang w:eastAsia="zh-CN"/>
              </w:rPr>
              <w:t>编号2 培训椅       具体要求参照“三、采购清单及技术参数要求”</w:t>
            </w:r>
          </w:p>
          <w:p w14:paraId="1EB15BDA">
            <w:pPr>
              <w:pStyle w:val="11"/>
              <w:spacing w:before="1" w:line="360" w:lineRule="auto"/>
              <w:rPr>
                <w:spacing w:val="4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4"/>
                <w:sz w:val="21"/>
                <w:szCs w:val="21"/>
                <w:lang w:eastAsia="zh-CN"/>
              </w:rPr>
              <w:t>编号3 电脑桌       具体要求参照“三、采购清单及技术参数要求”</w:t>
            </w:r>
          </w:p>
          <w:p w14:paraId="151D6AD4">
            <w:pPr>
              <w:pStyle w:val="11"/>
              <w:spacing w:before="1" w:line="360" w:lineRule="auto"/>
              <w:rPr>
                <w:spacing w:val="4"/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4"/>
                <w:sz w:val="21"/>
                <w:szCs w:val="21"/>
                <w:lang w:eastAsia="zh-CN"/>
              </w:rPr>
              <w:t>编号10 屏风工位    具体要求参照“三、采购清单及技术参数要求”</w:t>
            </w:r>
          </w:p>
          <w:p w14:paraId="2497F613">
            <w:pPr>
              <w:pStyle w:val="11"/>
              <w:spacing w:before="1" w:line="360" w:lineRule="auto"/>
              <w:rPr>
                <w:spacing w:val="4"/>
                <w:sz w:val="21"/>
                <w:szCs w:val="21"/>
                <w:lang w:eastAsia="zh-CN"/>
              </w:rPr>
            </w:pPr>
          </w:p>
          <w:p w14:paraId="74C7ED13">
            <w:pPr>
              <w:pStyle w:val="11"/>
              <w:spacing w:before="1" w:line="360" w:lineRule="auto"/>
              <w:jc w:val="center"/>
              <w:rPr>
                <w:sz w:val="21"/>
                <w:szCs w:val="21"/>
                <w:lang w:eastAsia="zh-CN"/>
              </w:rPr>
            </w:pPr>
          </w:p>
        </w:tc>
        <w:tc>
          <w:tcPr>
            <w:tcW w:w="4019" w:type="dxa"/>
          </w:tcPr>
          <w:p w14:paraId="34DED841">
            <w:pPr>
              <w:pStyle w:val="11"/>
              <w:spacing w:before="1" w:line="360" w:lineRule="auto"/>
              <w:jc w:val="center"/>
              <w:rPr>
                <w:spacing w:val="4"/>
                <w:sz w:val="21"/>
                <w:szCs w:val="21"/>
                <w:lang w:eastAsia="zh-CN"/>
              </w:rPr>
            </w:pPr>
          </w:p>
          <w:p w14:paraId="641B143F">
            <w:pPr>
              <w:pStyle w:val="11"/>
              <w:spacing w:before="260" w:line="360" w:lineRule="auto"/>
              <w:ind w:left="106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4"/>
                <w:sz w:val="21"/>
                <w:szCs w:val="21"/>
                <w:lang w:eastAsia="zh-CN"/>
              </w:rPr>
              <w:t>各1件</w:t>
            </w:r>
          </w:p>
        </w:tc>
      </w:tr>
    </w:tbl>
    <w:p w14:paraId="46A2CBF4">
      <w:pPr>
        <w:tabs>
          <w:tab w:val="left" w:pos="5948"/>
        </w:tabs>
        <w:rPr>
          <w:rFonts w:ascii="宋体" w:hAnsi="宋体" w:eastAsia="宋体" w:cs="宋体"/>
          <w:lang w:eastAsia="zh-CN"/>
        </w:rPr>
      </w:pPr>
    </w:p>
    <w:p w14:paraId="6E7735EA">
      <w:pPr>
        <w:tabs>
          <w:tab w:val="left" w:pos="5948"/>
        </w:tabs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备注：投标实样送达地点：上海市浦东新区顾唐路500号顾唐路校区一期东区，联系人：雷老师，联系电话：021-50218715 。送样时间：开标前两天 9：00-15:00，请至少提前2天电话联系办理进校手续事宜。</w:t>
      </w:r>
    </w:p>
    <w:p w14:paraId="6E5C4FE3">
      <w:pPr>
        <w:rPr>
          <w:rFonts w:ascii="宋体" w:hAnsi="宋体" w:eastAsia="宋体" w:cs="宋体"/>
          <w:lang w:eastAsia="zh-CN"/>
        </w:rPr>
      </w:pPr>
    </w:p>
    <w:p w14:paraId="6671974C">
      <w:pPr>
        <w:rPr>
          <w:rFonts w:ascii="宋体" w:hAnsi="宋体" w:eastAsia="宋体" w:cs="宋体"/>
          <w:lang w:eastAsia="zh-CN"/>
        </w:rPr>
        <w:sectPr>
          <w:pgSz w:w="23810" w:h="16840"/>
          <w:pgMar w:top="400" w:right="3571" w:bottom="0" w:left="1550" w:header="0" w:footer="0" w:gutter="0"/>
          <w:cols w:space="720" w:num="1"/>
        </w:sectPr>
      </w:pPr>
    </w:p>
    <w:p w14:paraId="2EC624BD">
      <w:pPr>
        <w:spacing w:line="360" w:lineRule="auto"/>
        <w:rPr>
          <w:rFonts w:ascii="宋体" w:hAnsi="宋体" w:eastAsia="宋体" w:cs="宋体"/>
          <w:lang w:eastAsia="zh-CN"/>
        </w:rPr>
      </w:pPr>
    </w:p>
    <w:p w14:paraId="027C303E">
      <w:pPr>
        <w:pStyle w:val="2"/>
        <w:spacing w:before="120" w:line="360" w:lineRule="auto"/>
        <w:ind w:left="160" w:firstLine="406" w:firstLineChars="200"/>
        <w:outlineLvl w:val="6"/>
        <w:rPr>
          <w:sz w:val="21"/>
          <w:szCs w:val="21"/>
          <w:lang w:eastAsia="zh-CN"/>
        </w:rPr>
      </w:pPr>
      <w:r>
        <w:rPr>
          <w:rFonts w:hint="eastAsia"/>
          <w:b/>
          <w:bCs/>
          <w:spacing w:val="-4"/>
          <w:sz w:val="21"/>
          <w:szCs w:val="21"/>
          <w:lang w:eastAsia="zh-CN"/>
        </w:rPr>
        <w:t>七、供货及验收</w:t>
      </w:r>
    </w:p>
    <w:p w14:paraId="71537C3C">
      <w:pPr>
        <w:spacing w:line="360" w:lineRule="auto"/>
        <w:rPr>
          <w:rFonts w:ascii="宋体" w:hAnsi="宋体" w:eastAsia="宋体" w:cs="宋体"/>
          <w:lang w:eastAsia="zh-CN"/>
        </w:rPr>
      </w:pPr>
    </w:p>
    <w:tbl>
      <w:tblPr>
        <w:tblStyle w:val="12"/>
        <w:tblW w:w="15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2007"/>
      </w:tblGrid>
      <w:tr w14:paraId="5AD740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</w:tcPr>
          <w:p w14:paraId="2AD1EF1B">
            <w:pPr>
              <w:pStyle w:val="11"/>
              <w:spacing w:before="190"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分类</w:t>
            </w:r>
          </w:p>
        </w:tc>
        <w:tc>
          <w:tcPr>
            <w:tcW w:w="12007" w:type="dxa"/>
          </w:tcPr>
          <w:p w14:paraId="52CE992D">
            <w:pPr>
              <w:pStyle w:val="11"/>
              <w:spacing w:before="190" w:line="360" w:lineRule="auto"/>
              <w:ind w:left="5471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内容</w:t>
            </w:r>
          </w:p>
        </w:tc>
      </w:tr>
      <w:tr w14:paraId="35650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3943" w:type="dxa"/>
          </w:tcPr>
          <w:p w14:paraId="0ECA5B22">
            <w:pPr>
              <w:pStyle w:val="11"/>
              <w:spacing w:before="120" w:line="360" w:lineRule="auto"/>
              <w:jc w:val="center"/>
              <w:rPr>
                <w:spacing w:val="4"/>
                <w:sz w:val="21"/>
                <w:szCs w:val="21"/>
              </w:rPr>
            </w:pPr>
          </w:p>
          <w:p w14:paraId="0416F1AF">
            <w:pPr>
              <w:pStyle w:val="11"/>
              <w:spacing w:before="120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供货要求</w:t>
            </w:r>
          </w:p>
        </w:tc>
        <w:tc>
          <w:tcPr>
            <w:tcW w:w="12007" w:type="dxa"/>
          </w:tcPr>
          <w:p w14:paraId="7F42813D">
            <w:pPr>
              <w:pStyle w:val="11"/>
              <w:spacing w:before="191" w:line="360" w:lineRule="auto"/>
              <w:ind w:left="152" w:right="180" w:hanging="1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供应商应当在合同签订后</w:t>
            </w:r>
            <w:r>
              <w:rPr>
                <w:sz w:val="21"/>
                <w:szCs w:val="21"/>
                <w:lang w:eastAsia="zh-CN"/>
              </w:rPr>
              <w:t>7</w:t>
            </w:r>
            <w:r>
              <w:rPr>
                <w:rFonts w:hint="eastAsia"/>
                <w:sz w:val="21"/>
                <w:szCs w:val="21"/>
                <w:lang w:eastAsia="zh-CN"/>
              </w:rPr>
              <w:t>个自然日内供货及安装完毕。供应商</w:t>
            </w:r>
            <w:r>
              <w:rPr>
                <w:rFonts w:hint="eastAsia"/>
                <w:spacing w:val="6"/>
                <w:sz w:val="21"/>
                <w:szCs w:val="21"/>
                <w:lang w:eastAsia="zh-CN"/>
              </w:rPr>
              <w:t>所提供的货物应符合国家相关质量标准；货物名称、型号规格、数</w:t>
            </w:r>
            <w:r>
              <w:rPr>
                <w:rFonts w:hint="eastAsia"/>
                <w:spacing w:val="5"/>
                <w:sz w:val="21"/>
                <w:szCs w:val="21"/>
                <w:lang w:eastAsia="zh-CN"/>
              </w:rPr>
              <w:t>量、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颜色、外观等符合采购人要求，不得有损毁或损坏。</w:t>
            </w:r>
          </w:p>
        </w:tc>
      </w:tr>
      <w:tr w14:paraId="6E504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1" w:hRule="atLeast"/>
        </w:trPr>
        <w:tc>
          <w:tcPr>
            <w:tcW w:w="3943" w:type="dxa"/>
          </w:tcPr>
          <w:p w14:paraId="003CAFBD">
            <w:pPr>
              <w:pStyle w:val="11"/>
              <w:spacing w:before="201" w:line="360" w:lineRule="auto"/>
              <w:ind w:left="1225"/>
              <w:jc w:val="center"/>
              <w:rPr>
                <w:spacing w:val="4"/>
                <w:sz w:val="21"/>
                <w:szCs w:val="21"/>
                <w:lang w:eastAsia="zh-CN"/>
              </w:rPr>
            </w:pPr>
          </w:p>
          <w:p w14:paraId="332E9910">
            <w:pPr>
              <w:pStyle w:val="11"/>
              <w:spacing w:before="201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包装要求</w:t>
            </w:r>
          </w:p>
        </w:tc>
        <w:tc>
          <w:tcPr>
            <w:tcW w:w="12007" w:type="dxa"/>
          </w:tcPr>
          <w:p w14:paraId="1DB2C585">
            <w:pPr>
              <w:pStyle w:val="11"/>
              <w:spacing w:before="191" w:line="360" w:lineRule="auto"/>
              <w:ind w:left="152" w:right="180" w:hanging="1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 w14:paraId="219832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 w14:paraId="186E2841">
            <w:pPr>
              <w:pStyle w:val="11"/>
              <w:spacing w:before="185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验收要求</w:t>
            </w:r>
          </w:p>
        </w:tc>
        <w:tc>
          <w:tcPr>
            <w:tcW w:w="12007" w:type="dxa"/>
          </w:tcPr>
          <w:p w14:paraId="550AFCFC">
            <w:pPr>
              <w:pStyle w:val="11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办公家具安装、调试后，由供、需双方按照合同约定对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家具进行验收。</w:t>
            </w:r>
            <w:r>
              <w:rPr>
                <w:rFonts w:hint="eastAsia"/>
                <w:sz w:val="21"/>
                <w:szCs w:val="21"/>
                <w:lang w:eastAsia="zh-CN"/>
              </w:rPr>
              <w:t>验收包括清点型号、数量、检查外观等，供应商应当提供家具清单(各</w:t>
            </w:r>
            <w:r>
              <w:rPr>
                <w:rFonts w:hint="eastAsia"/>
                <w:spacing w:val="1"/>
                <w:sz w:val="21"/>
                <w:szCs w:val="21"/>
                <w:lang w:eastAsia="zh-CN"/>
              </w:rPr>
              <w:t>类家具分项开立并标注详细数量)、原产地证明</w:t>
            </w:r>
            <w:r>
              <w:rPr>
                <w:rFonts w:hint="eastAsia"/>
                <w:sz w:val="21"/>
                <w:szCs w:val="21"/>
                <w:lang w:eastAsia="zh-CN"/>
              </w:rPr>
              <w:t>、具出厂日期证明、家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具环保证明等文件。</w:t>
            </w:r>
          </w:p>
        </w:tc>
      </w:tr>
      <w:tr w14:paraId="278DAA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 w14:paraId="66CE9D3F">
            <w:pPr>
              <w:pStyle w:val="11"/>
              <w:spacing w:before="185" w:line="360" w:lineRule="auto"/>
              <w:jc w:val="center"/>
              <w:rPr>
                <w:spacing w:val="4"/>
                <w:sz w:val="21"/>
                <w:szCs w:val="21"/>
              </w:rPr>
            </w:pPr>
            <w:r>
              <w:rPr>
                <w:rFonts w:hint="eastAsia"/>
                <w:spacing w:val="4"/>
                <w:sz w:val="21"/>
                <w:szCs w:val="21"/>
              </w:rPr>
              <w:t>检测要求</w:t>
            </w:r>
          </w:p>
        </w:tc>
        <w:tc>
          <w:tcPr>
            <w:tcW w:w="12007" w:type="dxa"/>
          </w:tcPr>
          <w:p w14:paraId="1F735B98">
            <w:pPr>
              <w:pStyle w:val="11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正式验收前，采购人将委托第三方机构对家具进行质量和环保相关检测，检验不合格不予验收。检测费用由中标供应商承担。</w:t>
            </w:r>
          </w:p>
        </w:tc>
      </w:tr>
    </w:tbl>
    <w:p w14:paraId="00FA8CE2">
      <w:pPr>
        <w:spacing w:line="360" w:lineRule="auto"/>
        <w:rPr>
          <w:rFonts w:ascii="宋体" w:hAnsi="宋体" w:eastAsia="宋体" w:cs="宋体"/>
          <w:lang w:eastAsia="zh-CN"/>
        </w:rPr>
      </w:pPr>
    </w:p>
    <w:p w14:paraId="26FB61C7">
      <w:pPr>
        <w:spacing w:line="360" w:lineRule="auto"/>
        <w:rPr>
          <w:rFonts w:ascii="宋体" w:hAnsi="宋体" w:eastAsia="宋体" w:cs="宋体"/>
          <w:lang w:eastAsia="zh-CN"/>
        </w:rPr>
        <w:sectPr>
          <w:pgSz w:w="23810" w:h="16840"/>
          <w:pgMar w:top="400" w:right="3571" w:bottom="0" w:left="1505" w:header="0" w:footer="0" w:gutter="0"/>
          <w:cols w:space="720" w:num="1"/>
        </w:sectPr>
      </w:pPr>
    </w:p>
    <w:p w14:paraId="14E2DCCF">
      <w:pPr>
        <w:pStyle w:val="2"/>
        <w:spacing w:before="120" w:line="360" w:lineRule="auto"/>
        <w:ind w:left="150" w:firstLine="410" w:firstLineChars="200"/>
        <w:rPr>
          <w:sz w:val="21"/>
          <w:szCs w:val="21"/>
          <w:lang w:eastAsia="zh-CN"/>
        </w:rPr>
      </w:pPr>
      <w:r>
        <w:rPr>
          <w:rFonts w:hint="eastAsia"/>
          <w:b/>
          <w:bCs/>
          <w:spacing w:val="-3"/>
          <w:sz w:val="21"/>
          <w:szCs w:val="21"/>
          <w:lang w:eastAsia="zh-CN"/>
        </w:rPr>
        <w:t>八、服务要求</w:t>
      </w:r>
    </w:p>
    <w:tbl>
      <w:tblPr>
        <w:tblStyle w:val="12"/>
        <w:tblW w:w="15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2007"/>
      </w:tblGrid>
      <w:tr w14:paraId="04734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3943" w:type="dxa"/>
          </w:tcPr>
          <w:p w14:paraId="5E3DBFCC">
            <w:pPr>
              <w:pStyle w:val="11"/>
              <w:spacing w:before="180"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10"/>
                <w:sz w:val="21"/>
                <w:szCs w:val="21"/>
              </w:rPr>
              <w:t>分类</w:t>
            </w:r>
          </w:p>
        </w:tc>
        <w:tc>
          <w:tcPr>
            <w:tcW w:w="12007" w:type="dxa"/>
          </w:tcPr>
          <w:p w14:paraId="01F3E3B5">
            <w:pPr>
              <w:pStyle w:val="11"/>
              <w:spacing w:before="180" w:line="360" w:lineRule="auto"/>
              <w:ind w:left="5431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pacing w:val="-29"/>
                <w:sz w:val="21"/>
                <w:szCs w:val="21"/>
              </w:rPr>
              <w:t>内容</w:t>
            </w:r>
          </w:p>
        </w:tc>
      </w:tr>
      <w:tr w14:paraId="1FFF2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6" w:hRule="atLeast"/>
        </w:trPr>
        <w:tc>
          <w:tcPr>
            <w:tcW w:w="3943" w:type="dxa"/>
            <w:vAlign w:val="center"/>
          </w:tcPr>
          <w:p w14:paraId="56890462">
            <w:pPr>
              <w:pStyle w:val="11"/>
              <w:spacing w:before="182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保修服务</w:t>
            </w:r>
          </w:p>
        </w:tc>
        <w:tc>
          <w:tcPr>
            <w:tcW w:w="12007" w:type="dxa"/>
          </w:tcPr>
          <w:p w14:paraId="6179FD81">
            <w:pPr>
              <w:spacing w:before="182" w:line="360" w:lineRule="auto"/>
              <w:ind w:left="152"/>
              <w:rPr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供应商提供的售后服务应符合GB/T37652-2019《家具售后服务要求》。</w:t>
            </w:r>
            <w:r>
              <w:rPr>
                <w:rFonts w:hint="eastAsia"/>
                <w:lang w:eastAsia="zh-CN"/>
              </w:rPr>
              <w:t>免费保修期应当至少不低于 6 年。免费保修期内，除采购人因非正 常使用造成家具损坏外，损坏维修以及所涉及的零部件更换，应当由供应商免费提供，供应商应当承诺每年对所供家具进行巡检。免费保修期满后，供应商保证以优惠价格提供家具所需零配件和维修服务。</w:t>
            </w:r>
          </w:p>
        </w:tc>
      </w:tr>
      <w:tr w14:paraId="7D14CD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1B84804D">
            <w:pPr>
              <w:pStyle w:val="11"/>
              <w:spacing w:before="203"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7"/>
                <w:sz w:val="21"/>
                <w:szCs w:val="21"/>
              </w:rPr>
              <w:t>应急能力</w:t>
            </w:r>
          </w:p>
        </w:tc>
        <w:tc>
          <w:tcPr>
            <w:tcW w:w="12007" w:type="dxa"/>
            <w:vAlign w:val="center"/>
          </w:tcPr>
          <w:p w14:paraId="453AD547">
            <w:pPr>
              <w:pStyle w:val="11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供应商应当在采购人单位所在区域拥有维修服务能力，提供售后服务支持。如遇质量问题，供应商应当在接到通知2小时内予以响应，并于8小时内解决完毕或提供代用产品。</w:t>
            </w:r>
          </w:p>
        </w:tc>
      </w:tr>
      <w:tr w14:paraId="204EF9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2215BC66">
            <w:pPr>
              <w:pStyle w:val="11"/>
              <w:spacing w:before="203" w:line="360" w:lineRule="auto"/>
              <w:jc w:val="center"/>
              <w:rPr>
                <w:spacing w:val="7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项目团队</w:t>
            </w:r>
          </w:p>
        </w:tc>
        <w:tc>
          <w:tcPr>
            <w:tcW w:w="12007" w:type="dxa"/>
            <w:vAlign w:val="center"/>
          </w:tcPr>
          <w:p w14:paraId="36E96767">
            <w:pPr>
              <w:spacing w:line="360" w:lineRule="auto"/>
              <w:rPr>
                <w:rFonts w:ascii="宋体" w:hAnsi="宋体" w:eastAsia="宋体" w:cs="宋体"/>
                <w:lang w:eastAsia="zh-CN"/>
              </w:rPr>
            </w:pPr>
          </w:p>
          <w:p w14:paraId="3330A5CC">
            <w:pPr>
              <w:spacing w:line="360" w:lineRule="auto"/>
              <w:rPr>
                <w:rFonts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供应商提供项目技术团队及其能力说明，提供人员清单、履历、专业技术能力等资料。</w:t>
            </w:r>
          </w:p>
          <w:p w14:paraId="6C55529B">
            <w:pPr>
              <w:pStyle w:val="11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</w:p>
        </w:tc>
      </w:tr>
      <w:tr w14:paraId="3796D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10D1D9C2">
            <w:pPr>
              <w:pStyle w:val="11"/>
              <w:spacing w:before="203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生产能力</w:t>
            </w:r>
          </w:p>
        </w:tc>
        <w:tc>
          <w:tcPr>
            <w:tcW w:w="12007" w:type="dxa"/>
            <w:vAlign w:val="center"/>
          </w:tcPr>
          <w:p w14:paraId="5D9BA85D">
            <w:pPr>
              <w:pStyle w:val="11"/>
              <w:spacing w:before="182" w:line="360" w:lineRule="auto"/>
              <w:ind w:left="152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生产厂商应当具备完善的管理体系有质量管理体系(IS09001 或 GB/T19001)、环境管理体系(IS014001 或 GB/T24001)、职业健康安全管理体系(IS045001或GB/T45001)认证证书为优；详细阐述生产工艺技术原理、流程、关键技术点及优势，证明其在精度、质量、效率等方面的竞争力；制定科学合理的生产进度计划，明确各阶段时间节点、交付成果，提供进度保障措施，确保生产进度可控且能按时完成；生产设备配置需完备且先进，提供设备清单信息，说明设备的先进性与适用性，可提供相关生产设备购置合同、发票等购置材料作为设备来源证明。</w:t>
            </w:r>
          </w:p>
        </w:tc>
      </w:tr>
    </w:tbl>
    <w:p w14:paraId="1A354D9C">
      <w:pPr>
        <w:pStyle w:val="2"/>
        <w:spacing w:before="44" w:line="360" w:lineRule="auto"/>
        <w:ind w:firstLine="0"/>
        <w:jc w:val="both"/>
        <w:rPr>
          <w:spacing w:val="-3"/>
          <w:sz w:val="22"/>
          <w:szCs w:val="22"/>
          <w:lang w:eastAsia="zh-CN"/>
        </w:rPr>
      </w:pPr>
    </w:p>
    <w:sectPr>
      <w:headerReference r:id="rId3" w:type="default"/>
      <w:pgSz w:w="23820" w:h="1684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04FF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1OTMyYmVkNDBiZGZjOTJjNzg0ZTljMGM2NGM1NWEifQ=="/>
  </w:docVars>
  <w:rsids>
    <w:rsidRoot w:val="F32BEA20"/>
    <w:rsid w:val="00016118"/>
    <w:rsid w:val="000B7219"/>
    <w:rsid w:val="000E7E1A"/>
    <w:rsid w:val="00130E30"/>
    <w:rsid w:val="001341E8"/>
    <w:rsid w:val="00257579"/>
    <w:rsid w:val="002956B6"/>
    <w:rsid w:val="002E72E7"/>
    <w:rsid w:val="002F40C2"/>
    <w:rsid w:val="00303362"/>
    <w:rsid w:val="00370CD3"/>
    <w:rsid w:val="00373E3B"/>
    <w:rsid w:val="003B70E8"/>
    <w:rsid w:val="004556A3"/>
    <w:rsid w:val="00456DE0"/>
    <w:rsid w:val="00475956"/>
    <w:rsid w:val="00477ADE"/>
    <w:rsid w:val="00481A82"/>
    <w:rsid w:val="00491D0C"/>
    <w:rsid w:val="004A65F7"/>
    <w:rsid w:val="004B24BC"/>
    <w:rsid w:val="004C29C1"/>
    <w:rsid w:val="004E2372"/>
    <w:rsid w:val="004E3009"/>
    <w:rsid w:val="00502A07"/>
    <w:rsid w:val="00510CD0"/>
    <w:rsid w:val="005329FB"/>
    <w:rsid w:val="00541D04"/>
    <w:rsid w:val="00545F5D"/>
    <w:rsid w:val="005827BC"/>
    <w:rsid w:val="005979C0"/>
    <w:rsid w:val="005B7113"/>
    <w:rsid w:val="005C4630"/>
    <w:rsid w:val="005F0F21"/>
    <w:rsid w:val="005F56A8"/>
    <w:rsid w:val="00613CBE"/>
    <w:rsid w:val="00633781"/>
    <w:rsid w:val="0068744C"/>
    <w:rsid w:val="006A4C42"/>
    <w:rsid w:val="006A5F7B"/>
    <w:rsid w:val="006F31B1"/>
    <w:rsid w:val="006F51A9"/>
    <w:rsid w:val="007217F7"/>
    <w:rsid w:val="00724B96"/>
    <w:rsid w:val="007368BA"/>
    <w:rsid w:val="0077468F"/>
    <w:rsid w:val="007C3E29"/>
    <w:rsid w:val="00851A12"/>
    <w:rsid w:val="008E73E8"/>
    <w:rsid w:val="008F78A6"/>
    <w:rsid w:val="00912F95"/>
    <w:rsid w:val="00931AA9"/>
    <w:rsid w:val="00950F00"/>
    <w:rsid w:val="00A2236A"/>
    <w:rsid w:val="00A22C06"/>
    <w:rsid w:val="00A50927"/>
    <w:rsid w:val="00A5171D"/>
    <w:rsid w:val="00A671E0"/>
    <w:rsid w:val="00A87052"/>
    <w:rsid w:val="00A94B39"/>
    <w:rsid w:val="00AB038D"/>
    <w:rsid w:val="00AB0786"/>
    <w:rsid w:val="00B01454"/>
    <w:rsid w:val="00B42197"/>
    <w:rsid w:val="00BA22D9"/>
    <w:rsid w:val="00BC0B65"/>
    <w:rsid w:val="00BD1011"/>
    <w:rsid w:val="00BD5D1A"/>
    <w:rsid w:val="00BF21A4"/>
    <w:rsid w:val="00C16242"/>
    <w:rsid w:val="00C17B63"/>
    <w:rsid w:val="00C316D2"/>
    <w:rsid w:val="00C451DB"/>
    <w:rsid w:val="00C638D9"/>
    <w:rsid w:val="00CA4DBE"/>
    <w:rsid w:val="00CE02A4"/>
    <w:rsid w:val="00D848F4"/>
    <w:rsid w:val="00DB1C0D"/>
    <w:rsid w:val="00DC60BB"/>
    <w:rsid w:val="00E35A64"/>
    <w:rsid w:val="00E50609"/>
    <w:rsid w:val="00E52E48"/>
    <w:rsid w:val="00E6065C"/>
    <w:rsid w:val="00E83881"/>
    <w:rsid w:val="00E9669F"/>
    <w:rsid w:val="00EE0FE9"/>
    <w:rsid w:val="00F15D0E"/>
    <w:rsid w:val="00F22DA0"/>
    <w:rsid w:val="00F31B1F"/>
    <w:rsid w:val="00F95FF5"/>
    <w:rsid w:val="00FC4822"/>
    <w:rsid w:val="00FC4D10"/>
    <w:rsid w:val="00FD664B"/>
    <w:rsid w:val="03EC1E78"/>
    <w:rsid w:val="04B863F4"/>
    <w:rsid w:val="06804B76"/>
    <w:rsid w:val="06E961C6"/>
    <w:rsid w:val="08C06E7E"/>
    <w:rsid w:val="0AAE638A"/>
    <w:rsid w:val="0B3B1166"/>
    <w:rsid w:val="0C430B50"/>
    <w:rsid w:val="0D2C0001"/>
    <w:rsid w:val="0E6D0CDF"/>
    <w:rsid w:val="0ED56EC0"/>
    <w:rsid w:val="0EEE2762"/>
    <w:rsid w:val="0F640DC9"/>
    <w:rsid w:val="0FE91E3F"/>
    <w:rsid w:val="11513D10"/>
    <w:rsid w:val="13300381"/>
    <w:rsid w:val="133438E9"/>
    <w:rsid w:val="150D5A54"/>
    <w:rsid w:val="15565E3B"/>
    <w:rsid w:val="15E424C2"/>
    <w:rsid w:val="1944324A"/>
    <w:rsid w:val="1A9A6727"/>
    <w:rsid w:val="1C555AEC"/>
    <w:rsid w:val="1D322C70"/>
    <w:rsid w:val="1E3624D3"/>
    <w:rsid w:val="1EFF8184"/>
    <w:rsid w:val="208104F6"/>
    <w:rsid w:val="235B4B4D"/>
    <w:rsid w:val="27C61E83"/>
    <w:rsid w:val="27C95C3B"/>
    <w:rsid w:val="27D504DE"/>
    <w:rsid w:val="27E71D5D"/>
    <w:rsid w:val="28602F17"/>
    <w:rsid w:val="296F3171"/>
    <w:rsid w:val="2B184107"/>
    <w:rsid w:val="2BB73E54"/>
    <w:rsid w:val="2D850017"/>
    <w:rsid w:val="31215291"/>
    <w:rsid w:val="321320F9"/>
    <w:rsid w:val="32901DB4"/>
    <w:rsid w:val="33C518B6"/>
    <w:rsid w:val="33CB687F"/>
    <w:rsid w:val="34EC7CF3"/>
    <w:rsid w:val="371B0471"/>
    <w:rsid w:val="388157A3"/>
    <w:rsid w:val="38D80097"/>
    <w:rsid w:val="390371E6"/>
    <w:rsid w:val="397D3623"/>
    <w:rsid w:val="3A4C7004"/>
    <w:rsid w:val="3B225F11"/>
    <w:rsid w:val="3B9F11A4"/>
    <w:rsid w:val="3D5CBD80"/>
    <w:rsid w:val="3E5B2838"/>
    <w:rsid w:val="3E706E5A"/>
    <w:rsid w:val="3E880461"/>
    <w:rsid w:val="3EB613DC"/>
    <w:rsid w:val="3EDB3284"/>
    <w:rsid w:val="3F5AB3C8"/>
    <w:rsid w:val="3FDE82F7"/>
    <w:rsid w:val="3FEBE777"/>
    <w:rsid w:val="40BF0E11"/>
    <w:rsid w:val="436C43ED"/>
    <w:rsid w:val="444441AD"/>
    <w:rsid w:val="452B7DF8"/>
    <w:rsid w:val="4545333A"/>
    <w:rsid w:val="46267EDC"/>
    <w:rsid w:val="46533049"/>
    <w:rsid w:val="46987BFF"/>
    <w:rsid w:val="47FFDCAD"/>
    <w:rsid w:val="48D70C7D"/>
    <w:rsid w:val="49CB3FAB"/>
    <w:rsid w:val="4A0827C8"/>
    <w:rsid w:val="4A0A2B73"/>
    <w:rsid w:val="4A0B6549"/>
    <w:rsid w:val="4A7810B6"/>
    <w:rsid w:val="4AB1620B"/>
    <w:rsid w:val="4B0F4007"/>
    <w:rsid w:val="4B5C5F5A"/>
    <w:rsid w:val="4BB16BA9"/>
    <w:rsid w:val="4BE404A8"/>
    <w:rsid w:val="4C217CCC"/>
    <w:rsid w:val="4EF61F46"/>
    <w:rsid w:val="4F1642FC"/>
    <w:rsid w:val="50F9590D"/>
    <w:rsid w:val="51E571FB"/>
    <w:rsid w:val="53F14024"/>
    <w:rsid w:val="56232843"/>
    <w:rsid w:val="57BF3926"/>
    <w:rsid w:val="59FF9E14"/>
    <w:rsid w:val="5BFF5FD2"/>
    <w:rsid w:val="5CEBF368"/>
    <w:rsid w:val="5D432CEA"/>
    <w:rsid w:val="5DBF5DC0"/>
    <w:rsid w:val="5DEF1908"/>
    <w:rsid w:val="5E902124"/>
    <w:rsid w:val="5F7D427D"/>
    <w:rsid w:val="5FA34177"/>
    <w:rsid w:val="5FFF8E82"/>
    <w:rsid w:val="60EB3F68"/>
    <w:rsid w:val="61485C06"/>
    <w:rsid w:val="617C28B2"/>
    <w:rsid w:val="61F15093"/>
    <w:rsid w:val="62027B86"/>
    <w:rsid w:val="62546D39"/>
    <w:rsid w:val="627B1F67"/>
    <w:rsid w:val="63040D33"/>
    <w:rsid w:val="64EC0921"/>
    <w:rsid w:val="65FD260B"/>
    <w:rsid w:val="681B0935"/>
    <w:rsid w:val="68A040BD"/>
    <w:rsid w:val="68DC0E76"/>
    <w:rsid w:val="6B3359C4"/>
    <w:rsid w:val="6BE84B03"/>
    <w:rsid w:val="6C8A28A2"/>
    <w:rsid w:val="6CDB1F80"/>
    <w:rsid w:val="6D2154B9"/>
    <w:rsid w:val="6DC34FD6"/>
    <w:rsid w:val="6DE91488"/>
    <w:rsid w:val="6E4BC4BD"/>
    <w:rsid w:val="6E571003"/>
    <w:rsid w:val="6F9417E0"/>
    <w:rsid w:val="6FEF30E8"/>
    <w:rsid w:val="70B45467"/>
    <w:rsid w:val="71BF8FA3"/>
    <w:rsid w:val="725A19D0"/>
    <w:rsid w:val="73F456D6"/>
    <w:rsid w:val="755653B5"/>
    <w:rsid w:val="75FBCD7E"/>
    <w:rsid w:val="772E4021"/>
    <w:rsid w:val="777FCD40"/>
    <w:rsid w:val="77B74889"/>
    <w:rsid w:val="77E14E47"/>
    <w:rsid w:val="781C605E"/>
    <w:rsid w:val="78733C8E"/>
    <w:rsid w:val="797C1F38"/>
    <w:rsid w:val="7A060D6A"/>
    <w:rsid w:val="7A1EF845"/>
    <w:rsid w:val="7AFD57B8"/>
    <w:rsid w:val="7B6C0247"/>
    <w:rsid w:val="7C35AD77"/>
    <w:rsid w:val="7C556F2D"/>
    <w:rsid w:val="7CB04A6A"/>
    <w:rsid w:val="7D547019"/>
    <w:rsid w:val="7DEB81F6"/>
    <w:rsid w:val="7E393ECF"/>
    <w:rsid w:val="7E7C4598"/>
    <w:rsid w:val="7EDAB6D1"/>
    <w:rsid w:val="7F221CF3"/>
    <w:rsid w:val="8A9E46C7"/>
    <w:rsid w:val="9AEF071A"/>
    <w:rsid w:val="BBFB8DC5"/>
    <w:rsid w:val="BCDFA802"/>
    <w:rsid w:val="BFEEBC32"/>
    <w:rsid w:val="BFF6FB84"/>
    <w:rsid w:val="CFBF640B"/>
    <w:rsid w:val="D5EE8C84"/>
    <w:rsid w:val="D75D7127"/>
    <w:rsid w:val="DCFF6989"/>
    <w:rsid w:val="DFCDF6B7"/>
    <w:rsid w:val="DFFCFA64"/>
    <w:rsid w:val="DFFDAC87"/>
    <w:rsid w:val="E5F57EB6"/>
    <w:rsid w:val="E5FB5E7F"/>
    <w:rsid w:val="E7EF1F2D"/>
    <w:rsid w:val="E7FF5C7C"/>
    <w:rsid w:val="E9BF572B"/>
    <w:rsid w:val="EBFE9035"/>
    <w:rsid w:val="EFF210A5"/>
    <w:rsid w:val="F32BEA20"/>
    <w:rsid w:val="F4DB9A57"/>
    <w:rsid w:val="F5FE8D2E"/>
    <w:rsid w:val="F79F4D83"/>
    <w:rsid w:val="F7BF3339"/>
    <w:rsid w:val="F7FFACF7"/>
    <w:rsid w:val="F9E7476A"/>
    <w:rsid w:val="FB8F55DC"/>
    <w:rsid w:val="FBCF7ABF"/>
    <w:rsid w:val="FCF7F34B"/>
    <w:rsid w:val="FE3F271B"/>
    <w:rsid w:val="FE7F301D"/>
    <w:rsid w:val="FEBFC356"/>
    <w:rsid w:val="FEFD120F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index 4"/>
    <w:basedOn w:val="1"/>
    <w:next w:val="1"/>
    <w:autoRedefine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4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5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toc 6"/>
    <w:basedOn w:val="1"/>
    <w:next w:val="1"/>
    <w:qFormat/>
    <w:uiPriority w:val="0"/>
    <w:pPr>
      <w:ind w:left="2100" w:leftChars="1000"/>
    </w:pPr>
  </w:style>
  <w:style w:type="paragraph" w:customStyle="1" w:styleId="10">
    <w:name w:val="正文（文本）"/>
    <w:next w:val="7"/>
    <w:qFormat/>
    <w:uiPriority w:val="0"/>
    <w:pPr>
      <w:widowControl w:val="0"/>
      <w:snapToGrid w:val="0"/>
      <w:spacing w:beforeLines="20" w:line="360" w:lineRule="auto"/>
      <w:jc w:val="center"/>
    </w:pPr>
    <w:rPr>
      <w:rFonts w:ascii="Times New Roman" w:hAnsi="宋体" w:eastAsia="宋体" w:cs="Times New Roman"/>
      <w:kern w:val="2"/>
      <w:sz w:val="28"/>
      <w:szCs w:val="28"/>
      <w:lang w:val="en-US" w:eastAsia="zh-CN" w:bidi="ar-SA"/>
    </w:rPr>
  </w:style>
  <w:style w:type="paragraph" w:customStyle="1" w:styleId="11">
    <w:name w:val="Table Text"/>
    <w:basedOn w:val="1"/>
    <w:autoRedefine/>
    <w:semiHidden/>
    <w:qFormat/>
    <w:uiPriority w:val="0"/>
    <w:rPr>
      <w:rFonts w:ascii="宋体" w:hAnsi="宋体" w:eastAsia="宋体" w:cs="宋体"/>
      <w:sz w:val="28"/>
      <w:szCs w:val="28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4">
    <w:name w:val="页眉 字符"/>
    <w:basedOn w:val="9"/>
    <w:link w:val="6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5">
    <w:name w:val="页脚 字符"/>
    <w:basedOn w:val="9"/>
    <w:link w:val="5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批注框文本 字符"/>
    <w:basedOn w:val="9"/>
    <w:link w:val="4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B64F4A00-CEAF-4D18-9F3A-F62736F84B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1434</Words>
  <Characters>8175</Characters>
  <Lines>68</Lines>
  <Paragraphs>19</Paragraphs>
  <TotalTime>32</TotalTime>
  <ScaleCrop>false</ScaleCrop>
  <LinksUpToDate>false</LinksUpToDate>
  <CharactersWithSpaces>9590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2026-05-10T12:26:00Z</dcterms:created>
  <dc:creator>Cindy</dc:creator>
  <cp:lastModifiedBy>陈俊宇</cp:lastModifiedBy>
  <dcterms:modified xsi:type="dcterms:W3CDTF">2026-05-13T09:34:02Z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ICV">
    <vt:lpwstr>F579ED78B8EC43319410948980E42E9C_13</vt:lpwstr>
  </property>
  <property fmtid="{D5CDD505-2E9C-101B-9397-08002B2CF9AE}" pid="4" name="KSOTemplateDocerSaveRecord">
    <vt:lpwstr>eyJoZGlkIjoiOGE1Nzk1ZDI4M2QyNWJmYWY0OWVmMjEzODIwYmEyM2QiLCJ1c2VySWQiOiIxMzkzODg4OTM2In0=</vt:lpwstr>
  </property>
</Properties>
</file>