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CF971" w14:textId="6A02E7F5" w:rsidR="00453FA7" w:rsidRDefault="004C6B01" w:rsidP="00D81F8F">
      <w:pPr>
        <w:jc w:val="center"/>
        <w:rPr>
          <w:rFonts w:hint="eastAsia"/>
          <w:b/>
          <w:bCs/>
          <w:sz w:val="36"/>
          <w:szCs w:val="36"/>
        </w:rPr>
      </w:pPr>
      <w:bookmarkStart w:id="0" w:name="_Toc63785461"/>
      <w:r>
        <w:rPr>
          <w:rFonts w:hint="eastAsia"/>
          <w:b/>
          <w:sz w:val="36"/>
          <w:szCs w:val="36"/>
        </w:rPr>
        <w:t>服务</w:t>
      </w:r>
      <w:r w:rsidR="00A25885">
        <w:rPr>
          <w:rFonts w:hint="eastAsia"/>
          <w:b/>
          <w:bCs/>
          <w:sz w:val="36"/>
          <w:szCs w:val="36"/>
        </w:rPr>
        <w:t>需求</w:t>
      </w:r>
    </w:p>
    <w:p w14:paraId="4C88118A" w14:textId="0C89A163" w:rsidR="00CE3EF2" w:rsidRDefault="00CE3EF2">
      <w:pPr>
        <w:widowControl/>
        <w:spacing w:line="240" w:lineRule="auto"/>
        <w:jc w:val="left"/>
        <w:rPr>
          <w:rFonts w:hint="eastAsia"/>
          <w:b/>
          <w:bCs/>
          <w:sz w:val="36"/>
          <w:szCs w:val="36"/>
        </w:rPr>
      </w:pPr>
    </w:p>
    <w:p w14:paraId="1B15BB58" w14:textId="77777777" w:rsidR="00CE3EF2" w:rsidRDefault="00A25885">
      <w:pPr>
        <w:pStyle w:val="1"/>
        <w:ind w:firstLine="640"/>
        <w:rPr>
          <w:rFonts w:hint="eastAsia"/>
        </w:rPr>
      </w:pPr>
      <w:r>
        <w:rPr>
          <w:rFonts w:hint="eastAsia"/>
        </w:rPr>
        <w:t>项目概况</w:t>
      </w:r>
      <w:bookmarkEnd w:id="0"/>
    </w:p>
    <w:p w14:paraId="2BC0DB23" w14:textId="77777777" w:rsidR="00CE3EF2" w:rsidRDefault="00A25885">
      <w:pPr>
        <w:ind w:firstLineChars="200" w:firstLine="480"/>
        <w:rPr>
          <w:rFonts w:hint="eastAsia"/>
        </w:rPr>
      </w:pPr>
      <w:r>
        <w:t>本次项目建设平台部分由上海市高级人民法院进行统一规划、设计和建设，黄浦法院负责建设数字警务基础设施、警务数据物联接入服务、警务保障行为分析服务满足上海高院要求。</w:t>
      </w:r>
    </w:p>
    <w:p w14:paraId="20A3A216" w14:textId="77777777" w:rsidR="00CE3EF2" w:rsidRDefault="00A25885">
      <w:pPr>
        <w:ind w:firstLineChars="200" w:firstLine="480"/>
        <w:rPr>
          <w:rFonts w:hint="eastAsia"/>
          <w:color w:val="FF0000"/>
        </w:rPr>
      </w:pPr>
      <w:r>
        <w:t>是否按</w:t>
      </w:r>
      <w:r>
        <w:rPr>
          <w:rFonts w:hint="eastAsia"/>
        </w:rPr>
        <w:t>国产适配</w:t>
      </w:r>
      <w:r>
        <w:t>要求建设：是</w:t>
      </w:r>
    </w:p>
    <w:p w14:paraId="408DEDB3" w14:textId="77777777" w:rsidR="00CE3EF2" w:rsidRDefault="00A25885">
      <w:pPr>
        <w:pStyle w:val="1"/>
        <w:ind w:firstLine="640"/>
        <w:rPr>
          <w:rFonts w:hint="eastAsia"/>
        </w:rPr>
      </w:pPr>
      <w:bookmarkStart w:id="1" w:name="_Toc47533256"/>
      <w:bookmarkStart w:id="2" w:name="_Toc47531634"/>
      <w:bookmarkStart w:id="3" w:name="_Toc47539070"/>
      <w:bookmarkStart w:id="4" w:name="_Toc47536272"/>
      <w:bookmarkStart w:id="5" w:name="_Toc47537134"/>
      <w:bookmarkStart w:id="6" w:name="_Toc47532891"/>
      <w:bookmarkStart w:id="7" w:name="_Toc47536644"/>
      <w:bookmarkStart w:id="8" w:name="_Toc47532255"/>
      <w:bookmarkStart w:id="9" w:name="_Toc63785463"/>
      <w:bookmarkStart w:id="10" w:name="_Toc48223882"/>
      <w:bookmarkEnd w:id="1"/>
      <w:bookmarkEnd w:id="2"/>
      <w:bookmarkEnd w:id="3"/>
      <w:bookmarkEnd w:id="4"/>
      <w:bookmarkEnd w:id="5"/>
      <w:bookmarkEnd w:id="6"/>
      <w:bookmarkEnd w:id="7"/>
      <w:bookmarkEnd w:id="8"/>
      <w:r>
        <w:rPr>
          <w:rFonts w:hint="eastAsia"/>
        </w:rPr>
        <w:t>建设目标</w:t>
      </w:r>
      <w:bookmarkEnd w:id="9"/>
      <w:bookmarkEnd w:id="10"/>
    </w:p>
    <w:p w14:paraId="1FE4BF5A" w14:textId="381C689A" w:rsidR="00CE3EF2" w:rsidRDefault="00A25885">
      <w:pPr>
        <w:ind w:firstLineChars="200" w:firstLine="480"/>
        <w:rPr>
          <w:rFonts w:hint="eastAsia"/>
        </w:rPr>
      </w:pPr>
      <w:r>
        <w:t>根据最高人民法院《人民法院信息化建设五年发展规划（2021-2025）》《加快推进人民法院司法警务信息化建设的意见》，上海市高级人民法院关于印发《2024年上海法院数字警务建设实施方案》等文件要求，结合上海法院警务以及黄浦法院警务基础设施的现状及使用需求，以警务数字化为核心，通过数据互通、物联、可视的方式，以落实警务系统各类软硬件设施的高度集成、协调运作为目标。为全国法院数字改革赋能提供上海样板。推动数字警务与警务安全建设深度融合，实现由“人管安全”向“数字管安全”转变，使队伍管理更加有力、勤务部署更加科学、警力投放更加精准、警情处置更加及时，驱动引领上海法院司法警察工作现代化发展。</w:t>
      </w:r>
    </w:p>
    <w:p w14:paraId="258D9293" w14:textId="77777777" w:rsidR="00CE3EF2" w:rsidRDefault="00A25885">
      <w:pPr>
        <w:pStyle w:val="1"/>
        <w:ind w:firstLine="640"/>
        <w:rPr>
          <w:rFonts w:hint="eastAsia"/>
        </w:rPr>
      </w:pPr>
      <w:bookmarkStart w:id="11" w:name="_Toc47539102"/>
      <w:bookmarkStart w:id="12" w:name="_Toc47536676"/>
      <w:bookmarkStart w:id="13" w:name="_Toc47532923"/>
      <w:bookmarkStart w:id="14" w:name="_Toc47536304"/>
      <w:bookmarkStart w:id="15" w:name="_Toc47537166"/>
      <w:bookmarkStart w:id="16" w:name="_Toc47533288"/>
      <w:bookmarkEnd w:id="11"/>
      <w:bookmarkEnd w:id="12"/>
      <w:bookmarkEnd w:id="13"/>
      <w:bookmarkEnd w:id="14"/>
      <w:bookmarkEnd w:id="15"/>
      <w:bookmarkEnd w:id="16"/>
      <w:r>
        <w:rPr>
          <w:rFonts w:hint="eastAsia"/>
        </w:rPr>
        <w:t>项目建设内容</w:t>
      </w:r>
    </w:p>
    <w:p w14:paraId="433CD1B1" w14:textId="77777777" w:rsidR="00CE3EF2" w:rsidRDefault="00A25885">
      <w:pPr>
        <w:ind w:firstLineChars="200" w:firstLine="480"/>
        <w:rPr>
          <w:rFonts w:hint="eastAsia"/>
        </w:rPr>
      </w:pPr>
      <w:r>
        <w:rPr>
          <w:rFonts w:hint="eastAsia"/>
        </w:rPr>
        <w:t>本次系统</w:t>
      </w:r>
      <w:proofErr w:type="gramStart"/>
      <w:r>
        <w:rPr>
          <w:rFonts w:hint="eastAsia"/>
        </w:rPr>
        <w:t>需支持</w:t>
      </w:r>
      <w:proofErr w:type="gramEnd"/>
      <w:r>
        <w:rPr>
          <w:rFonts w:hint="eastAsia"/>
        </w:rPr>
        <w:t>在国产化软硬件环境下的部署运行。投标单位需要按照招标单位指定的地点进行系统集成及设备安装。</w:t>
      </w:r>
    </w:p>
    <w:p w14:paraId="0F45474C" w14:textId="77777777" w:rsidR="00CE3EF2" w:rsidRDefault="00A25885">
      <w:pPr>
        <w:ind w:firstLineChars="200" w:firstLine="480"/>
        <w:rPr>
          <w:rFonts w:hint="eastAsia"/>
        </w:rPr>
      </w:pPr>
      <w:r>
        <w:rPr>
          <w:rFonts w:hint="eastAsia"/>
        </w:rPr>
        <w:t>软件开发包括：通过对当事人、律师、临时羁押人员的活动区域的安防监控、门禁、报警等各类安防信息化设备的物联接入，动态感知设备实时状态。</w:t>
      </w:r>
    </w:p>
    <w:p w14:paraId="6FCCF9D6" w14:textId="77777777" w:rsidR="00CE3EF2" w:rsidRDefault="00A25885">
      <w:pPr>
        <w:ind w:firstLineChars="200" w:firstLine="480"/>
        <w:rPr>
          <w:rFonts w:hint="eastAsia"/>
        </w:rPr>
      </w:pPr>
      <w:bookmarkStart w:id="17" w:name="_Toc231228626"/>
      <w:r>
        <w:t>硬件</w:t>
      </w:r>
      <w:bookmarkEnd w:id="17"/>
      <w:r>
        <w:rPr>
          <w:rFonts w:hint="eastAsia"/>
        </w:rPr>
        <w:t>包括：</w:t>
      </w:r>
      <w:r>
        <w:t>数字警务子平台后台设备</w:t>
      </w:r>
      <w:r>
        <w:rPr>
          <w:rFonts w:hint="eastAsia"/>
        </w:rPr>
        <w:t>、</w:t>
      </w:r>
      <w:r>
        <w:t>人员轨迹定位硬件</w:t>
      </w:r>
      <w:r>
        <w:rPr>
          <w:rFonts w:hint="eastAsia"/>
        </w:rPr>
        <w:t>、</w:t>
      </w:r>
      <w:r>
        <w:t>智能分析识别硬件</w:t>
      </w:r>
      <w:r>
        <w:rPr>
          <w:rFonts w:hint="eastAsia"/>
        </w:rPr>
        <w:t>、</w:t>
      </w:r>
      <w:r>
        <w:t>线缆及网络扩容</w:t>
      </w:r>
      <w:r>
        <w:rPr>
          <w:rFonts w:hint="eastAsia"/>
        </w:rPr>
        <w:t>等。</w:t>
      </w:r>
    </w:p>
    <w:p w14:paraId="25996EAB" w14:textId="77777777" w:rsidR="00CE3EF2" w:rsidRDefault="00A25885">
      <w:pPr>
        <w:ind w:firstLineChars="200" w:firstLine="480"/>
        <w:rPr>
          <w:rFonts w:hint="eastAsia"/>
        </w:rPr>
      </w:pPr>
      <w:bookmarkStart w:id="18" w:name="_Toc231228627"/>
      <w:r>
        <w:t>产品</w:t>
      </w:r>
      <w:bookmarkEnd w:id="18"/>
      <w:r>
        <w:rPr>
          <w:rFonts w:hint="eastAsia"/>
        </w:rPr>
        <w:t>软件包括：</w:t>
      </w:r>
      <w:r>
        <w:t>标准化软件</w:t>
      </w:r>
      <w:r>
        <w:rPr>
          <w:rFonts w:hint="eastAsia"/>
        </w:rPr>
        <w:t>：</w:t>
      </w:r>
      <w:r>
        <w:t>操作系统</w:t>
      </w:r>
      <w:r>
        <w:rPr>
          <w:rFonts w:hint="eastAsia"/>
        </w:rPr>
        <w:t>、</w:t>
      </w:r>
      <w:r>
        <w:t>定位引擎</w:t>
      </w:r>
      <w:r>
        <w:rPr>
          <w:rFonts w:hint="eastAsia"/>
        </w:rPr>
        <w:t>、</w:t>
      </w:r>
      <w:proofErr w:type="gramStart"/>
      <w:r>
        <w:t>物联平台</w:t>
      </w:r>
      <w:proofErr w:type="gramEnd"/>
      <w:r>
        <w:t>接入授权</w:t>
      </w:r>
      <w:r>
        <w:rPr>
          <w:rFonts w:hint="eastAsia"/>
        </w:rPr>
        <w:t>等。</w:t>
      </w:r>
    </w:p>
    <w:p w14:paraId="0A376D91" w14:textId="77777777" w:rsidR="00CE3EF2" w:rsidRDefault="00A25885">
      <w:pPr>
        <w:pStyle w:val="a7"/>
        <w:numPr>
          <w:ilvl w:val="0"/>
          <w:numId w:val="3"/>
        </w:numPr>
        <w:ind w:firstLineChars="0"/>
        <w:rPr>
          <w:rFonts w:hint="eastAsia"/>
        </w:rPr>
      </w:pPr>
      <w:r>
        <w:rPr>
          <w:rFonts w:hint="eastAsia"/>
        </w:rPr>
        <w:t>软件开发清单：</w:t>
      </w:r>
    </w:p>
    <w:tbl>
      <w:tblPr>
        <w:tblW w:w="5000" w:type="pct"/>
        <w:tblLook w:val="04A0" w:firstRow="1" w:lastRow="0" w:firstColumn="1" w:lastColumn="0" w:noHBand="0" w:noVBand="1"/>
      </w:tblPr>
      <w:tblGrid>
        <w:gridCol w:w="637"/>
        <w:gridCol w:w="946"/>
        <w:gridCol w:w="1084"/>
        <w:gridCol w:w="4533"/>
        <w:gridCol w:w="516"/>
        <w:gridCol w:w="586"/>
      </w:tblGrid>
      <w:tr w:rsidR="00CE3EF2" w14:paraId="4B1968CA" w14:textId="77777777">
        <w:trPr>
          <w:trHeight w:val="300"/>
        </w:trPr>
        <w:tc>
          <w:tcPr>
            <w:tcW w:w="396" w:type="pct"/>
            <w:tcBorders>
              <w:top w:val="single" w:sz="4" w:space="0" w:color="auto"/>
              <w:left w:val="single" w:sz="4" w:space="0" w:color="auto"/>
              <w:bottom w:val="single" w:sz="4" w:space="0" w:color="auto"/>
              <w:right w:val="single" w:sz="4" w:space="0" w:color="auto"/>
            </w:tcBorders>
            <w:noWrap/>
            <w:vAlign w:val="center"/>
          </w:tcPr>
          <w:p w14:paraId="0B73062E" w14:textId="77777777" w:rsidR="00CE3EF2" w:rsidRDefault="00A25885">
            <w:pPr>
              <w:widowControl/>
              <w:adjustRightInd w:val="0"/>
              <w:spacing w:line="240" w:lineRule="auto"/>
              <w:jc w:val="left"/>
              <w:rPr>
                <w:rFonts w:cs="宋体" w:hint="eastAsia"/>
                <w:b/>
                <w:bCs/>
                <w:kern w:val="0"/>
                <w:sz w:val="20"/>
                <w:szCs w:val="20"/>
              </w:rPr>
            </w:pPr>
            <w:r>
              <w:rPr>
                <w:rFonts w:cs="宋体"/>
                <w:b/>
                <w:bCs/>
                <w:kern w:val="0"/>
                <w:sz w:val="20"/>
                <w:szCs w:val="20"/>
              </w:rPr>
              <w:lastRenderedPageBreak/>
              <w:t>序号</w:t>
            </w:r>
          </w:p>
        </w:tc>
        <w:tc>
          <w:tcPr>
            <w:tcW w:w="582" w:type="pct"/>
            <w:tcBorders>
              <w:top w:val="single" w:sz="4" w:space="0" w:color="auto"/>
              <w:left w:val="nil"/>
              <w:bottom w:val="single" w:sz="4" w:space="0" w:color="auto"/>
              <w:right w:val="single" w:sz="4" w:space="0" w:color="auto"/>
            </w:tcBorders>
            <w:vAlign w:val="center"/>
          </w:tcPr>
          <w:p w14:paraId="56C0D685" w14:textId="77777777" w:rsidR="00CE3EF2" w:rsidRDefault="00A25885">
            <w:pPr>
              <w:widowControl/>
              <w:adjustRightInd w:val="0"/>
              <w:spacing w:line="240" w:lineRule="auto"/>
              <w:jc w:val="left"/>
              <w:rPr>
                <w:rFonts w:cs="宋体" w:hint="eastAsia"/>
                <w:b/>
                <w:bCs/>
                <w:kern w:val="0"/>
                <w:sz w:val="20"/>
                <w:szCs w:val="20"/>
              </w:rPr>
            </w:pPr>
            <w:r>
              <w:rPr>
                <w:rFonts w:cs="宋体"/>
                <w:b/>
                <w:bCs/>
                <w:kern w:val="0"/>
                <w:sz w:val="20"/>
                <w:szCs w:val="20"/>
              </w:rPr>
              <w:t>应用系统名称</w:t>
            </w:r>
          </w:p>
        </w:tc>
        <w:tc>
          <w:tcPr>
            <w:tcW w:w="665" w:type="pct"/>
            <w:tcBorders>
              <w:top w:val="single" w:sz="8" w:space="0" w:color="auto"/>
              <w:left w:val="nil"/>
              <w:bottom w:val="single" w:sz="8" w:space="0" w:color="auto"/>
              <w:right w:val="single" w:sz="8" w:space="0" w:color="auto"/>
            </w:tcBorders>
            <w:noWrap/>
            <w:vAlign w:val="center"/>
          </w:tcPr>
          <w:p w14:paraId="3EF294EB" w14:textId="77777777" w:rsidR="00CE3EF2" w:rsidRDefault="00A25885">
            <w:pPr>
              <w:widowControl/>
              <w:adjustRightInd w:val="0"/>
              <w:spacing w:line="240" w:lineRule="auto"/>
              <w:rPr>
                <w:rFonts w:cs="宋体" w:hint="eastAsia"/>
                <w:b/>
                <w:bCs/>
                <w:kern w:val="0"/>
                <w:sz w:val="20"/>
                <w:szCs w:val="20"/>
              </w:rPr>
            </w:pPr>
            <w:r>
              <w:rPr>
                <w:rFonts w:cs="宋体"/>
                <w:b/>
                <w:bCs/>
                <w:kern w:val="0"/>
                <w:sz w:val="20"/>
                <w:szCs w:val="20"/>
              </w:rPr>
              <w:t>模块名称</w:t>
            </w:r>
          </w:p>
        </w:tc>
        <w:tc>
          <w:tcPr>
            <w:tcW w:w="2742" w:type="pct"/>
            <w:tcBorders>
              <w:top w:val="single" w:sz="8" w:space="0" w:color="auto"/>
              <w:left w:val="nil"/>
              <w:bottom w:val="single" w:sz="8" w:space="0" w:color="auto"/>
              <w:right w:val="single" w:sz="8" w:space="0" w:color="auto"/>
            </w:tcBorders>
            <w:vAlign w:val="center"/>
          </w:tcPr>
          <w:p w14:paraId="7B47C4B9" w14:textId="77777777" w:rsidR="00CE3EF2" w:rsidRDefault="00A25885">
            <w:pPr>
              <w:widowControl/>
              <w:adjustRightInd w:val="0"/>
              <w:spacing w:line="240" w:lineRule="auto"/>
              <w:rPr>
                <w:rFonts w:cs="宋体" w:hint="eastAsia"/>
                <w:b/>
                <w:bCs/>
                <w:kern w:val="0"/>
                <w:sz w:val="20"/>
                <w:szCs w:val="20"/>
              </w:rPr>
            </w:pPr>
            <w:r>
              <w:rPr>
                <w:rFonts w:cs="宋体"/>
                <w:b/>
                <w:bCs/>
                <w:kern w:val="0"/>
                <w:sz w:val="20"/>
                <w:szCs w:val="20"/>
              </w:rPr>
              <w:t>模块描述</w:t>
            </w:r>
          </w:p>
        </w:tc>
        <w:tc>
          <w:tcPr>
            <w:tcW w:w="250" w:type="pct"/>
            <w:tcBorders>
              <w:top w:val="single" w:sz="4" w:space="0" w:color="auto"/>
              <w:left w:val="single" w:sz="4" w:space="0" w:color="auto"/>
              <w:bottom w:val="single" w:sz="4" w:space="0" w:color="auto"/>
              <w:right w:val="single" w:sz="4" w:space="0" w:color="auto"/>
            </w:tcBorders>
            <w:vAlign w:val="center"/>
          </w:tcPr>
          <w:p w14:paraId="0B52E6BF" w14:textId="77777777" w:rsidR="00CE3EF2" w:rsidRDefault="00A25885">
            <w:pPr>
              <w:widowControl/>
              <w:adjustRightInd w:val="0"/>
              <w:spacing w:line="240" w:lineRule="auto"/>
              <w:jc w:val="center"/>
              <w:rPr>
                <w:rFonts w:cs="宋体" w:hint="eastAsia"/>
                <w:b/>
                <w:bCs/>
                <w:kern w:val="0"/>
                <w:sz w:val="20"/>
                <w:szCs w:val="20"/>
              </w:rPr>
            </w:pPr>
            <w:r>
              <w:rPr>
                <w:rFonts w:cs="宋体"/>
                <w:b/>
                <w:bCs/>
                <w:kern w:val="0"/>
                <w:sz w:val="20"/>
                <w:szCs w:val="20"/>
              </w:rPr>
              <w:t>数量</w:t>
            </w:r>
          </w:p>
        </w:tc>
        <w:tc>
          <w:tcPr>
            <w:tcW w:w="365" w:type="pct"/>
            <w:tcBorders>
              <w:top w:val="single" w:sz="4" w:space="0" w:color="auto"/>
              <w:left w:val="nil"/>
              <w:bottom w:val="single" w:sz="4" w:space="0" w:color="auto"/>
              <w:right w:val="single" w:sz="4" w:space="0" w:color="auto"/>
            </w:tcBorders>
            <w:vAlign w:val="center"/>
          </w:tcPr>
          <w:p w14:paraId="066AD27B" w14:textId="77777777" w:rsidR="00CE3EF2" w:rsidRDefault="00A25885">
            <w:pPr>
              <w:widowControl/>
              <w:adjustRightInd w:val="0"/>
              <w:spacing w:line="240" w:lineRule="auto"/>
              <w:jc w:val="center"/>
              <w:rPr>
                <w:rFonts w:cs="宋体" w:hint="eastAsia"/>
                <w:b/>
                <w:bCs/>
                <w:kern w:val="0"/>
                <w:sz w:val="20"/>
                <w:szCs w:val="20"/>
              </w:rPr>
            </w:pPr>
            <w:r>
              <w:rPr>
                <w:rFonts w:cs="宋体"/>
                <w:b/>
                <w:bCs/>
                <w:kern w:val="0"/>
                <w:sz w:val="20"/>
                <w:szCs w:val="20"/>
              </w:rPr>
              <w:t>单位</w:t>
            </w:r>
          </w:p>
        </w:tc>
      </w:tr>
      <w:tr w:rsidR="00CE3EF2" w14:paraId="4F282E19" w14:textId="77777777">
        <w:trPr>
          <w:trHeight w:val="300"/>
        </w:trPr>
        <w:tc>
          <w:tcPr>
            <w:tcW w:w="396" w:type="pct"/>
            <w:tcBorders>
              <w:top w:val="nil"/>
              <w:left w:val="single" w:sz="4" w:space="0" w:color="auto"/>
              <w:bottom w:val="single" w:sz="4" w:space="0" w:color="auto"/>
              <w:right w:val="single" w:sz="4" w:space="0" w:color="auto"/>
            </w:tcBorders>
            <w:vAlign w:val="center"/>
          </w:tcPr>
          <w:p w14:paraId="28D5D863"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582" w:type="pct"/>
            <w:tcBorders>
              <w:top w:val="nil"/>
              <w:left w:val="nil"/>
              <w:bottom w:val="single" w:sz="4" w:space="0" w:color="auto"/>
              <w:right w:val="single" w:sz="4" w:space="0" w:color="auto"/>
            </w:tcBorders>
            <w:vAlign w:val="center"/>
          </w:tcPr>
          <w:p w14:paraId="2EDB20FD"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single" w:sz="4" w:space="0" w:color="auto"/>
              <w:left w:val="nil"/>
              <w:bottom w:val="single" w:sz="4" w:space="0" w:color="auto"/>
              <w:right w:val="single" w:sz="4" w:space="0" w:color="auto"/>
            </w:tcBorders>
            <w:vAlign w:val="center"/>
          </w:tcPr>
          <w:p w14:paraId="278D4747"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警务平台接入部署</w:t>
            </w:r>
          </w:p>
        </w:tc>
        <w:tc>
          <w:tcPr>
            <w:tcW w:w="2742" w:type="pct"/>
            <w:tcBorders>
              <w:top w:val="single" w:sz="4" w:space="0" w:color="auto"/>
              <w:left w:val="nil"/>
              <w:bottom w:val="single" w:sz="4" w:space="0" w:color="auto"/>
              <w:right w:val="single" w:sz="4" w:space="0" w:color="auto"/>
            </w:tcBorders>
            <w:vAlign w:val="center"/>
          </w:tcPr>
          <w:p w14:paraId="71F43F90"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1.需使用高院总平台，完成策略部署的申请及相关适配工作</w:t>
            </w:r>
          </w:p>
        </w:tc>
        <w:tc>
          <w:tcPr>
            <w:tcW w:w="250" w:type="pct"/>
            <w:tcBorders>
              <w:top w:val="nil"/>
              <w:left w:val="nil"/>
              <w:bottom w:val="single" w:sz="4" w:space="0" w:color="auto"/>
              <w:right w:val="single" w:sz="4" w:space="0" w:color="auto"/>
            </w:tcBorders>
            <w:vAlign w:val="center"/>
          </w:tcPr>
          <w:p w14:paraId="4237702C"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365" w:type="pct"/>
            <w:tcBorders>
              <w:top w:val="nil"/>
              <w:left w:val="nil"/>
              <w:bottom w:val="single" w:sz="4" w:space="0" w:color="auto"/>
              <w:right w:val="single" w:sz="4" w:space="0" w:color="auto"/>
            </w:tcBorders>
            <w:vAlign w:val="center"/>
          </w:tcPr>
          <w:p w14:paraId="63D7215F"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7A0EAF55" w14:textId="77777777">
        <w:trPr>
          <w:trHeight w:val="300"/>
        </w:trPr>
        <w:tc>
          <w:tcPr>
            <w:tcW w:w="396" w:type="pct"/>
            <w:tcBorders>
              <w:top w:val="nil"/>
              <w:left w:val="single" w:sz="4" w:space="0" w:color="auto"/>
              <w:bottom w:val="single" w:sz="4" w:space="0" w:color="auto"/>
              <w:right w:val="single" w:sz="4" w:space="0" w:color="auto"/>
            </w:tcBorders>
            <w:vAlign w:val="center"/>
          </w:tcPr>
          <w:p w14:paraId="537D6732"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w:t>
            </w:r>
          </w:p>
        </w:tc>
        <w:tc>
          <w:tcPr>
            <w:tcW w:w="582" w:type="pct"/>
            <w:tcBorders>
              <w:top w:val="nil"/>
              <w:left w:val="nil"/>
              <w:bottom w:val="single" w:sz="4" w:space="0" w:color="auto"/>
              <w:right w:val="single" w:sz="4" w:space="0" w:color="auto"/>
            </w:tcBorders>
            <w:vAlign w:val="center"/>
          </w:tcPr>
          <w:p w14:paraId="0CECDB82"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75ADC4BE"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地图开发部署及适配</w:t>
            </w:r>
          </w:p>
        </w:tc>
        <w:tc>
          <w:tcPr>
            <w:tcW w:w="2742" w:type="pct"/>
            <w:tcBorders>
              <w:top w:val="nil"/>
              <w:left w:val="nil"/>
              <w:bottom w:val="single" w:sz="4" w:space="0" w:color="auto"/>
              <w:right w:val="single" w:sz="4" w:space="0" w:color="auto"/>
            </w:tcBorders>
            <w:vAlign w:val="center"/>
          </w:tcPr>
          <w:p w14:paraId="2661A7E8"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1.需提供地理位置信息支持，支持导入法院平面图纸与楼层图纸，支持</w:t>
            </w:r>
            <w:proofErr w:type="gramStart"/>
            <w:r>
              <w:rPr>
                <w:rFonts w:cs="宋体"/>
                <w:kern w:val="0"/>
                <w:sz w:val="20"/>
                <w:szCs w:val="20"/>
              </w:rPr>
              <w:t>与物联信息</w:t>
            </w:r>
            <w:proofErr w:type="gramEnd"/>
            <w:r>
              <w:rPr>
                <w:rFonts w:cs="宋体"/>
                <w:kern w:val="0"/>
                <w:sz w:val="20"/>
                <w:szCs w:val="20"/>
              </w:rPr>
              <w:t>关联，提供与设备位置关联的设备查看、控制；</w:t>
            </w:r>
          </w:p>
        </w:tc>
        <w:tc>
          <w:tcPr>
            <w:tcW w:w="250" w:type="pct"/>
            <w:tcBorders>
              <w:top w:val="nil"/>
              <w:left w:val="nil"/>
              <w:bottom w:val="single" w:sz="4" w:space="0" w:color="auto"/>
              <w:right w:val="single" w:sz="4" w:space="0" w:color="auto"/>
            </w:tcBorders>
            <w:vAlign w:val="center"/>
          </w:tcPr>
          <w:p w14:paraId="0B7344EE"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365" w:type="pct"/>
            <w:tcBorders>
              <w:top w:val="nil"/>
              <w:left w:val="nil"/>
              <w:bottom w:val="single" w:sz="4" w:space="0" w:color="auto"/>
              <w:right w:val="single" w:sz="4" w:space="0" w:color="auto"/>
            </w:tcBorders>
            <w:vAlign w:val="center"/>
          </w:tcPr>
          <w:p w14:paraId="6028032D"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4353B644" w14:textId="77777777">
        <w:trPr>
          <w:trHeight w:val="300"/>
        </w:trPr>
        <w:tc>
          <w:tcPr>
            <w:tcW w:w="396" w:type="pct"/>
            <w:tcBorders>
              <w:top w:val="nil"/>
              <w:left w:val="single" w:sz="4" w:space="0" w:color="auto"/>
              <w:bottom w:val="single" w:sz="4" w:space="0" w:color="auto"/>
              <w:right w:val="single" w:sz="4" w:space="0" w:color="auto"/>
            </w:tcBorders>
            <w:vAlign w:val="center"/>
          </w:tcPr>
          <w:p w14:paraId="206955D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3</w:t>
            </w:r>
          </w:p>
        </w:tc>
        <w:tc>
          <w:tcPr>
            <w:tcW w:w="582" w:type="pct"/>
            <w:tcBorders>
              <w:top w:val="nil"/>
              <w:left w:val="nil"/>
              <w:bottom w:val="single" w:sz="4" w:space="0" w:color="auto"/>
              <w:right w:val="single" w:sz="4" w:space="0" w:color="auto"/>
            </w:tcBorders>
            <w:vAlign w:val="center"/>
          </w:tcPr>
          <w:p w14:paraId="040F5D59"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5C7CC7F1"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监控摄像机接入适配</w:t>
            </w:r>
          </w:p>
        </w:tc>
        <w:tc>
          <w:tcPr>
            <w:tcW w:w="2742" w:type="pct"/>
            <w:tcBorders>
              <w:top w:val="nil"/>
              <w:left w:val="nil"/>
              <w:bottom w:val="single" w:sz="4" w:space="0" w:color="auto"/>
              <w:right w:val="single" w:sz="4" w:space="0" w:color="auto"/>
            </w:tcBorders>
            <w:vAlign w:val="center"/>
          </w:tcPr>
          <w:p w14:paraId="3A0F53A0"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1.需对接安防系统，导入系统范围内安防监控摄像机数据；</w:t>
            </w:r>
          </w:p>
        </w:tc>
        <w:tc>
          <w:tcPr>
            <w:tcW w:w="250" w:type="pct"/>
            <w:tcBorders>
              <w:top w:val="nil"/>
              <w:left w:val="nil"/>
              <w:bottom w:val="single" w:sz="4" w:space="0" w:color="auto"/>
              <w:right w:val="single" w:sz="4" w:space="0" w:color="auto"/>
            </w:tcBorders>
            <w:vAlign w:val="center"/>
          </w:tcPr>
          <w:p w14:paraId="7907EA40"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3FB2A43E"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1D8F65DB" w14:textId="77777777">
        <w:trPr>
          <w:trHeight w:val="300"/>
        </w:trPr>
        <w:tc>
          <w:tcPr>
            <w:tcW w:w="396" w:type="pct"/>
            <w:tcBorders>
              <w:top w:val="nil"/>
              <w:left w:val="single" w:sz="4" w:space="0" w:color="auto"/>
              <w:bottom w:val="single" w:sz="4" w:space="0" w:color="auto"/>
              <w:right w:val="single" w:sz="4" w:space="0" w:color="auto"/>
            </w:tcBorders>
            <w:vAlign w:val="center"/>
          </w:tcPr>
          <w:p w14:paraId="7D841D13"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4</w:t>
            </w:r>
          </w:p>
        </w:tc>
        <w:tc>
          <w:tcPr>
            <w:tcW w:w="582" w:type="pct"/>
            <w:tcBorders>
              <w:top w:val="nil"/>
              <w:left w:val="nil"/>
              <w:bottom w:val="single" w:sz="4" w:space="0" w:color="auto"/>
              <w:right w:val="single" w:sz="4" w:space="0" w:color="auto"/>
            </w:tcBorders>
            <w:vAlign w:val="center"/>
          </w:tcPr>
          <w:p w14:paraId="505C61F4"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0326B7D1"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门禁设备接入适配</w:t>
            </w:r>
          </w:p>
        </w:tc>
        <w:tc>
          <w:tcPr>
            <w:tcW w:w="2742" w:type="pct"/>
            <w:tcBorders>
              <w:top w:val="nil"/>
              <w:left w:val="nil"/>
              <w:bottom w:val="single" w:sz="4" w:space="0" w:color="auto"/>
              <w:right w:val="single" w:sz="4" w:space="0" w:color="auto"/>
            </w:tcBorders>
            <w:vAlign w:val="center"/>
          </w:tcPr>
          <w:p w14:paraId="7F668F29"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1.需对接门禁系统，导入系统范围内门禁设备、卡数据，匹配地理位置信息，设定系统参数与阈值；</w:t>
            </w:r>
          </w:p>
        </w:tc>
        <w:tc>
          <w:tcPr>
            <w:tcW w:w="250" w:type="pct"/>
            <w:tcBorders>
              <w:top w:val="nil"/>
              <w:left w:val="nil"/>
              <w:bottom w:val="single" w:sz="4" w:space="0" w:color="auto"/>
              <w:right w:val="single" w:sz="4" w:space="0" w:color="auto"/>
            </w:tcBorders>
            <w:vAlign w:val="center"/>
          </w:tcPr>
          <w:p w14:paraId="1C8F079E"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3623FC36"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29A2CC3B" w14:textId="77777777">
        <w:trPr>
          <w:trHeight w:val="300"/>
        </w:trPr>
        <w:tc>
          <w:tcPr>
            <w:tcW w:w="396" w:type="pct"/>
            <w:tcBorders>
              <w:top w:val="nil"/>
              <w:left w:val="single" w:sz="4" w:space="0" w:color="auto"/>
              <w:bottom w:val="single" w:sz="4" w:space="0" w:color="auto"/>
              <w:right w:val="single" w:sz="4" w:space="0" w:color="auto"/>
            </w:tcBorders>
            <w:vAlign w:val="center"/>
          </w:tcPr>
          <w:p w14:paraId="21434BE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5</w:t>
            </w:r>
          </w:p>
        </w:tc>
        <w:tc>
          <w:tcPr>
            <w:tcW w:w="582" w:type="pct"/>
            <w:tcBorders>
              <w:top w:val="nil"/>
              <w:left w:val="nil"/>
              <w:bottom w:val="single" w:sz="4" w:space="0" w:color="auto"/>
              <w:right w:val="single" w:sz="4" w:space="0" w:color="auto"/>
            </w:tcBorders>
            <w:vAlign w:val="center"/>
          </w:tcPr>
          <w:p w14:paraId="2DC4232E"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58866703"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报警设备接入适配</w:t>
            </w:r>
          </w:p>
        </w:tc>
        <w:tc>
          <w:tcPr>
            <w:tcW w:w="2742" w:type="pct"/>
            <w:tcBorders>
              <w:top w:val="nil"/>
              <w:left w:val="nil"/>
              <w:bottom w:val="single" w:sz="4" w:space="0" w:color="auto"/>
              <w:right w:val="single" w:sz="4" w:space="0" w:color="auto"/>
            </w:tcBorders>
            <w:vAlign w:val="center"/>
          </w:tcPr>
          <w:p w14:paraId="372ACCFC"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1.需对接报警系统，导入</w:t>
            </w:r>
            <w:proofErr w:type="gramStart"/>
            <w:r>
              <w:rPr>
                <w:rFonts w:cs="宋体"/>
                <w:kern w:val="0"/>
                <w:sz w:val="20"/>
                <w:szCs w:val="20"/>
              </w:rPr>
              <w:t>系统消防</w:t>
            </w:r>
            <w:proofErr w:type="gramEnd"/>
            <w:r>
              <w:rPr>
                <w:rFonts w:cs="宋体"/>
                <w:kern w:val="0"/>
                <w:sz w:val="20"/>
                <w:szCs w:val="20"/>
              </w:rPr>
              <w:t>报警数据，匹配地理位置信息，设定系统参数与阈值；</w:t>
            </w:r>
          </w:p>
        </w:tc>
        <w:tc>
          <w:tcPr>
            <w:tcW w:w="250" w:type="pct"/>
            <w:tcBorders>
              <w:top w:val="nil"/>
              <w:left w:val="nil"/>
              <w:bottom w:val="single" w:sz="4" w:space="0" w:color="auto"/>
              <w:right w:val="single" w:sz="4" w:space="0" w:color="auto"/>
            </w:tcBorders>
            <w:vAlign w:val="center"/>
          </w:tcPr>
          <w:p w14:paraId="0006B2CC"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1C05E805"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57735E2E" w14:textId="77777777">
        <w:trPr>
          <w:trHeight w:val="300"/>
        </w:trPr>
        <w:tc>
          <w:tcPr>
            <w:tcW w:w="396" w:type="pct"/>
            <w:tcBorders>
              <w:top w:val="nil"/>
              <w:left w:val="single" w:sz="4" w:space="0" w:color="auto"/>
              <w:bottom w:val="single" w:sz="4" w:space="0" w:color="auto"/>
              <w:right w:val="single" w:sz="4" w:space="0" w:color="auto"/>
            </w:tcBorders>
            <w:vAlign w:val="center"/>
          </w:tcPr>
          <w:p w14:paraId="6581AE53"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6</w:t>
            </w:r>
          </w:p>
        </w:tc>
        <w:tc>
          <w:tcPr>
            <w:tcW w:w="582" w:type="pct"/>
            <w:tcBorders>
              <w:top w:val="nil"/>
              <w:left w:val="nil"/>
              <w:bottom w:val="single" w:sz="4" w:space="0" w:color="auto"/>
              <w:right w:val="single" w:sz="4" w:space="0" w:color="auto"/>
            </w:tcBorders>
            <w:vAlign w:val="center"/>
          </w:tcPr>
          <w:p w14:paraId="3B099D84"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7AEC91FD"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车辆道闸接入适配</w:t>
            </w:r>
          </w:p>
        </w:tc>
        <w:tc>
          <w:tcPr>
            <w:tcW w:w="2742" w:type="pct"/>
            <w:tcBorders>
              <w:top w:val="nil"/>
              <w:left w:val="nil"/>
              <w:bottom w:val="single" w:sz="4" w:space="0" w:color="auto"/>
              <w:right w:val="single" w:sz="4" w:space="0" w:color="auto"/>
            </w:tcBorders>
            <w:vAlign w:val="center"/>
          </w:tcPr>
          <w:p w14:paraId="60A98A39"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1.需对接车辆道闸系统，导入系统道闸、车辆数据，匹配地理位置信息，设定系统参数与阈值；</w:t>
            </w:r>
          </w:p>
        </w:tc>
        <w:tc>
          <w:tcPr>
            <w:tcW w:w="250" w:type="pct"/>
            <w:tcBorders>
              <w:top w:val="nil"/>
              <w:left w:val="nil"/>
              <w:bottom w:val="single" w:sz="4" w:space="0" w:color="auto"/>
              <w:right w:val="single" w:sz="4" w:space="0" w:color="auto"/>
            </w:tcBorders>
            <w:vAlign w:val="center"/>
          </w:tcPr>
          <w:p w14:paraId="63289B86"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27E35652"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44D7A385" w14:textId="77777777">
        <w:trPr>
          <w:trHeight w:val="300"/>
        </w:trPr>
        <w:tc>
          <w:tcPr>
            <w:tcW w:w="396" w:type="pct"/>
            <w:tcBorders>
              <w:top w:val="nil"/>
              <w:left w:val="single" w:sz="4" w:space="0" w:color="auto"/>
              <w:bottom w:val="single" w:sz="4" w:space="0" w:color="auto"/>
              <w:right w:val="single" w:sz="4" w:space="0" w:color="auto"/>
            </w:tcBorders>
            <w:vAlign w:val="center"/>
          </w:tcPr>
          <w:p w14:paraId="7FF0F51B"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7</w:t>
            </w:r>
          </w:p>
        </w:tc>
        <w:tc>
          <w:tcPr>
            <w:tcW w:w="582" w:type="pct"/>
            <w:tcBorders>
              <w:top w:val="nil"/>
              <w:left w:val="nil"/>
              <w:bottom w:val="single" w:sz="4" w:space="0" w:color="auto"/>
              <w:right w:val="single" w:sz="4" w:space="0" w:color="auto"/>
            </w:tcBorders>
            <w:vAlign w:val="center"/>
          </w:tcPr>
          <w:p w14:paraId="59F80A50"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1BB0827F"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安检设备接入适配</w:t>
            </w:r>
          </w:p>
        </w:tc>
        <w:tc>
          <w:tcPr>
            <w:tcW w:w="2742" w:type="pct"/>
            <w:tcBorders>
              <w:top w:val="nil"/>
              <w:left w:val="nil"/>
              <w:bottom w:val="single" w:sz="4" w:space="0" w:color="auto"/>
              <w:right w:val="single" w:sz="4" w:space="0" w:color="auto"/>
            </w:tcBorders>
            <w:vAlign w:val="center"/>
          </w:tcPr>
          <w:p w14:paraId="5D8AF709"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1.需对接安检系统，导入系统范围内安检设备、图像数据，匹配地理位置信息，设定系统参数与阈值；</w:t>
            </w:r>
          </w:p>
        </w:tc>
        <w:tc>
          <w:tcPr>
            <w:tcW w:w="250" w:type="pct"/>
            <w:tcBorders>
              <w:top w:val="nil"/>
              <w:left w:val="nil"/>
              <w:bottom w:val="single" w:sz="4" w:space="0" w:color="auto"/>
              <w:right w:val="single" w:sz="4" w:space="0" w:color="auto"/>
            </w:tcBorders>
            <w:vAlign w:val="center"/>
          </w:tcPr>
          <w:p w14:paraId="3733F740"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5FA12A10"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1AD36A17" w14:textId="77777777">
        <w:trPr>
          <w:trHeight w:val="300"/>
        </w:trPr>
        <w:tc>
          <w:tcPr>
            <w:tcW w:w="396" w:type="pct"/>
            <w:tcBorders>
              <w:top w:val="nil"/>
              <w:left w:val="single" w:sz="4" w:space="0" w:color="auto"/>
              <w:bottom w:val="single" w:sz="4" w:space="0" w:color="auto"/>
              <w:right w:val="single" w:sz="4" w:space="0" w:color="auto"/>
            </w:tcBorders>
            <w:vAlign w:val="center"/>
          </w:tcPr>
          <w:p w14:paraId="1FA8FAE3"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8</w:t>
            </w:r>
          </w:p>
        </w:tc>
        <w:tc>
          <w:tcPr>
            <w:tcW w:w="582" w:type="pct"/>
            <w:tcBorders>
              <w:top w:val="nil"/>
              <w:left w:val="nil"/>
              <w:bottom w:val="single" w:sz="4" w:space="0" w:color="auto"/>
              <w:right w:val="single" w:sz="4" w:space="0" w:color="auto"/>
            </w:tcBorders>
            <w:vAlign w:val="center"/>
          </w:tcPr>
          <w:p w14:paraId="30AD9A93"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0F0FD784"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人员定位接入适配</w:t>
            </w:r>
          </w:p>
        </w:tc>
        <w:tc>
          <w:tcPr>
            <w:tcW w:w="2742" w:type="pct"/>
            <w:tcBorders>
              <w:top w:val="nil"/>
              <w:left w:val="nil"/>
              <w:bottom w:val="single" w:sz="4" w:space="0" w:color="auto"/>
              <w:right w:val="single" w:sz="4" w:space="0" w:color="auto"/>
            </w:tcBorders>
            <w:vAlign w:val="center"/>
          </w:tcPr>
          <w:p w14:paraId="6DCB9BD2"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1.需对接人员定位系统，导入系统范围内定位基站、卡数据，匹配地理位置信息，设定系统参数与阈值；</w:t>
            </w:r>
          </w:p>
        </w:tc>
        <w:tc>
          <w:tcPr>
            <w:tcW w:w="250" w:type="pct"/>
            <w:tcBorders>
              <w:top w:val="nil"/>
              <w:left w:val="nil"/>
              <w:bottom w:val="single" w:sz="4" w:space="0" w:color="auto"/>
              <w:right w:val="single" w:sz="4" w:space="0" w:color="auto"/>
            </w:tcBorders>
            <w:vAlign w:val="center"/>
          </w:tcPr>
          <w:p w14:paraId="3725C252"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3E9CA785"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4F693BFE" w14:textId="77777777">
        <w:trPr>
          <w:trHeight w:val="300"/>
        </w:trPr>
        <w:tc>
          <w:tcPr>
            <w:tcW w:w="396" w:type="pct"/>
            <w:tcBorders>
              <w:top w:val="nil"/>
              <w:left w:val="single" w:sz="4" w:space="0" w:color="auto"/>
              <w:bottom w:val="single" w:sz="4" w:space="0" w:color="auto"/>
              <w:right w:val="single" w:sz="4" w:space="0" w:color="auto"/>
            </w:tcBorders>
            <w:vAlign w:val="center"/>
          </w:tcPr>
          <w:p w14:paraId="3B99C6D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9</w:t>
            </w:r>
          </w:p>
        </w:tc>
        <w:tc>
          <w:tcPr>
            <w:tcW w:w="582" w:type="pct"/>
            <w:tcBorders>
              <w:top w:val="nil"/>
              <w:left w:val="nil"/>
              <w:bottom w:val="single" w:sz="4" w:space="0" w:color="auto"/>
              <w:right w:val="single" w:sz="4" w:space="0" w:color="auto"/>
            </w:tcBorders>
            <w:vAlign w:val="center"/>
          </w:tcPr>
          <w:p w14:paraId="156E7283"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492BD2D9"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访客数据接入适配</w:t>
            </w:r>
          </w:p>
        </w:tc>
        <w:tc>
          <w:tcPr>
            <w:tcW w:w="2742" w:type="pct"/>
            <w:tcBorders>
              <w:top w:val="nil"/>
              <w:left w:val="nil"/>
              <w:bottom w:val="single" w:sz="4" w:space="0" w:color="auto"/>
              <w:right w:val="single" w:sz="4" w:space="0" w:color="auto"/>
            </w:tcBorders>
            <w:vAlign w:val="center"/>
          </w:tcPr>
          <w:p w14:paraId="31449EB5"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1.需对接访客系统数据</w:t>
            </w:r>
          </w:p>
        </w:tc>
        <w:tc>
          <w:tcPr>
            <w:tcW w:w="250" w:type="pct"/>
            <w:tcBorders>
              <w:top w:val="nil"/>
              <w:left w:val="nil"/>
              <w:bottom w:val="single" w:sz="4" w:space="0" w:color="auto"/>
              <w:right w:val="single" w:sz="4" w:space="0" w:color="auto"/>
            </w:tcBorders>
            <w:vAlign w:val="center"/>
          </w:tcPr>
          <w:p w14:paraId="3089515C"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1F02F477"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r w:rsidR="00CE3EF2" w14:paraId="7A603F4E" w14:textId="77777777">
        <w:trPr>
          <w:trHeight w:val="300"/>
        </w:trPr>
        <w:tc>
          <w:tcPr>
            <w:tcW w:w="396" w:type="pct"/>
            <w:tcBorders>
              <w:top w:val="nil"/>
              <w:left w:val="single" w:sz="4" w:space="0" w:color="auto"/>
              <w:bottom w:val="single" w:sz="4" w:space="0" w:color="auto"/>
              <w:right w:val="single" w:sz="4" w:space="0" w:color="auto"/>
            </w:tcBorders>
            <w:vAlign w:val="center"/>
          </w:tcPr>
          <w:p w14:paraId="132F530C"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10</w:t>
            </w:r>
          </w:p>
        </w:tc>
        <w:tc>
          <w:tcPr>
            <w:tcW w:w="582" w:type="pct"/>
            <w:tcBorders>
              <w:top w:val="nil"/>
              <w:left w:val="nil"/>
              <w:bottom w:val="single" w:sz="4" w:space="0" w:color="auto"/>
              <w:right w:val="single" w:sz="4" w:space="0" w:color="auto"/>
            </w:tcBorders>
            <w:vAlign w:val="center"/>
          </w:tcPr>
          <w:p w14:paraId="1991A9AF"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数字警务子系统</w:t>
            </w:r>
          </w:p>
        </w:tc>
        <w:tc>
          <w:tcPr>
            <w:tcW w:w="665" w:type="pct"/>
            <w:tcBorders>
              <w:top w:val="nil"/>
              <w:left w:val="nil"/>
              <w:bottom w:val="single" w:sz="4" w:space="0" w:color="auto"/>
              <w:right w:val="single" w:sz="4" w:space="0" w:color="auto"/>
            </w:tcBorders>
            <w:vAlign w:val="center"/>
          </w:tcPr>
          <w:p w14:paraId="04276C81"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越界提醒对接</w:t>
            </w:r>
          </w:p>
        </w:tc>
        <w:tc>
          <w:tcPr>
            <w:tcW w:w="2742" w:type="pct"/>
            <w:tcBorders>
              <w:top w:val="nil"/>
              <w:left w:val="nil"/>
              <w:bottom w:val="single" w:sz="4" w:space="0" w:color="auto"/>
              <w:right w:val="single" w:sz="4" w:space="0" w:color="auto"/>
            </w:tcBorders>
            <w:vAlign w:val="center"/>
          </w:tcPr>
          <w:p w14:paraId="777A40BD"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1.需与越界提醒设备对接，实现人员位置异常提醒</w:t>
            </w:r>
          </w:p>
        </w:tc>
        <w:tc>
          <w:tcPr>
            <w:tcW w:w="250" w:type="pct"/>
            <w:tcBorders>
              <w:top w:val="nil"/>
              <w:left w:val="nil"/>
              <w:bottom w:val="single" w:sz="4" w:space="0" w:color="auto"/>
              <w:right w:val="single" w:sz="4" w:space="0" w:color="auto"/>
            </w:tcBorders>
            <w:vAlign w:val="center"/>
          </w:tcPr>
          <w:p w14:paraId="2812957D"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0.5</w:t>
            </w:r>
          </w:p>
        </w:tc>
        <w:tc>
          <w:tcPr>
            <w:tcW w:w="365" w:type="pct"/>
            <w:tcBorders>
              <w:top w:val="nil"/>
              <w:left w:val="nil"/>
              <w:bottom w:val="single" w:sz="4" w:space="0" w:color="auto"/>
              <w:right w:val="single" w:sz="4" w:space="0" w:color="auto"/>
            </w:tcBorders>
            <w:vAlign w:val="center"/>
          </w:tcPr>
          <w:p w14:paraId="6BFD9594"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人/月</w:t>
            </w:r>
          </w:p>
        </w:tc>
      </w:tr>
    </w:tbl>
    <w:p w14:paraId="59698CF1" w14:textId="77777777" w:rsidR="00CE3EF2" w:rsidRDefault="00A25885">
      <w:pPr>
        <w:pStyle w:val="a7"/>
        <w:numPr>
          <w:ilvl w:val="0"/>
          <w:numId w:val="3"/>
        </w:numPr>
        <w:ind w:firstLineChars="0"/>
        <w:rPr>
          <w:rFonts w:hint="eastAsia"/>
        </w:rPr>
      </w:pPr>
      <w:r>
        <w:rPr>
          <w:rFonts w:hint="eastAsia"/>
        </w:rPr>
        <w:t>硬件购置清单：</w:t>
      </w:r>
    </w:p>
    <w:tbl>
      <w:tblPr>
        <w:tblW w:w="5000" w:type="pct"/>
        <w:tblLayout w:type="fixed"/>
        <w:tblLook w:val="04A0" w:firstRow="1" w:lastRow="0" w:firstColumn="1" w:lastColumn="0" w:noHBand="0" w:noVBand="1"/>
      </w:tblPr>
      <w:tblGrid>
        <w:gridCol w:w="657"/>
        <w:gridCol w:w="1104"/>
        <w:gridCol w:w="829"/>
        <w:gridCol w:w="4830"/>
        <w:gridCol w:w="415"/>
        <w:gridCol w:w="467"/>
      </w:tblGrid>
      <w:tr w:rsidR="00CE3EF2" w14:paraId="50D50C84" w14:textId="77777777">
        <w:trPr>
          <w:trHeight w:val="300"/>
        </w:trPr>
        <w:tc>
          <w:tcPr>
            <w:tcW w:w="396" w:type="pct"/>
            <w:tcBorders>
              <w:top w:val="single" w:sz="4" w:space="0" w:color="auto"/>
              <w:left w:val="single" w:sz="4" w:space="0" w:color="auto"/>
              <w:bottom w:val="single" w:sz="4" w:space="0" w:color="auto"/>
              <w:right w:val="single" w:sz="4" w:space="0" w:color="auto"/>
            </w:tcBorders>
            <w:vAlign w:val="center"/>
          </w:tcPr>
          <w:p w14:paraId="4150F243" w14:textId="77777777" w:rsidR="00CE3EF2" w:rsidRDefault="00A25885">
            <w:pPr>
              <w:widowControl/>
              <w:adjustRightInd w:val="0"/>
              <w:spacing w:line="240" w:lineRule="auto"/>
              <w:jc w:val="center"/>
              <w:rPr>
                <w:rFonts w:cs="宋体" w:hint="eastAsia"/>
                <w:b/>
                <w:bCs/>
                <w:color w:val="000000"/>
                <w:kern w:val="0"/>
                <w:sz w:val="20"/>
                <w:szCs w:val="20"/>
              </w:rPr>
            </w:pPr>
            <w:bookmarkStart w:id="19" w:name="RANGE!A1:H17"/>
            <w:r>
              <w:rPr>
                <w:rFonts w:cs="宋体"/>
                <w:b/>
                <w:bCs/>
                <w:color w:val="000000"/>
                <w:kern w:val="0"/>
                <w:sz w:val="20"/>
                <w:szCs w:val="20"/>
              </w:rPr>
              <w:t>序号</w:t>
            </w:r>
            <w:bookmarkEnd w:id="19"/>
          </w:p>
        </w:tc>
        <w:tc>
          <w:tcPr>
            <w:tcW w:w="665" w:type="pct"/>
            <w:tcBorders>
              <w:top w:val="single" w:sz="4" w:space="0" w:color="auto"/>
              <w:left w:val="nil"/>
              <w:bottom w:val="single" w:sz="4" w:space="0" w:color="auto"/>
              <w:right w:val="single" w:sz="4" w:space="0" w:color="auto"/>
            </w:tcBorders>
            <w:vAlign w:val="center"/>
          </w:tcPr>
          <w:p w14:paraId="596ABFB7"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名称</w:t>
            </w:r>
          </w:p>
        </w:tc>
        <w:tc>
          <w:tcPr>
            <w:tcW w:w="499" w:type="pct"/>
            <w:tcBorders>
              <w:top w:val="single" w:sz="4" w:space="0" w:color="auto"/>
              <w:left w:val="nil"/>
              <w:bottom w:val="single" w:sz="4" w:space="0" w:color="auto"/>
              <w:right w:val="single" w:sz="4" w:space="0" w:color="auto"/>
            </w:tcBorders>
            <w:vAlign w:val="center"/>
          </w:tcPr>
          <w:p w14:paraId="6F49C557"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类别</w:t>
            </w:r>
          </w:p>
        </w:tc>
        <w:tc>
          <w:tcPr>
            <w:tcW w:w="2909" w:type="pct"/>
            <w:tcBorders>
              <w:top w:val="single" w:sz="4" w:space="0" w:color="auto"/>
              <w:left w:val="nil"/>
              <w:bottom w:val="single" w:sz="4" w:space="0" w:color="auto"/>
              <w:right w:val="single" w:sz="4" w:space="0" w:color="auto"/>
            </w:tcBorders>
            <w:vAlign w:val="center"/>
          </w:tcPr>
          <w:p w14:paraId="7C249017"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配置要求</w:t>
            </w:r>
          </w:p>
        </w:tc>
        <w:tc>
          <w:tcPr>
            <w:tcW w:w="250" w:type="pct"/>
            <w:tcBorders>
              <w:top w:val="single" w:sz="4" w:space="0" w:color="auto"/>
              <w:left w:val="nil"/>
              <w:bottom w:val="single" w:sz="4" w:space="0" w:color="auto"/>
              <w:right w:val="single" w:sz="4" w:space="0" w:color="auto"/>
            </w:tcBorders>
            <w:vAlign w:val="center"/>
          </w:tcPr>
          <w:p w14:paraId="21B8BB5E"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数量</w:t>
            </w:r>
          </w:p>
        </w:tc>
        <w:tc>
          <w:tcPr>
            <w:tcW w:w="282" w:type="pct"/>
            <w:tcBorders>
              <w:top w:val="single" w:sz="4" w:space="0" w:color="auto"/>
              <w:left w:val="nil"/>
              <w:bottom w:val="single" w:sz="4" w:space="0" w:color="auto"/>
              <w:right w:val="single" w:sz="4" w:space="0" w:color="auto"/>
            </w:tcBorders>
            <w:vAlign w:val="center"/>
          </w:tcPr>
          <w:p w14:paraId="46F8C61C"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单位</w:t>
            </w:r>
          </w:p>
        </w:tc>
      </w:tr>
      <w:tr w:rsidR="00CE3EF2" w14:paraId="1D2F74A9" w14:textId="77777777">
        <w:trPr>
          <w:trHeight w:val="300"/>
        </w:trPr>
        <w:tc>
          <w:tcPr>
            <w:tcW w:w="396" w:type="pct"/>
            <w:tcBorders>
              <w:top w:val="nil"/>
              <w:left w:val="single" w:sz="4" w:space="0" w:color="auto"/>
              <w:bottom w:val="single" w:sz="4" w:space="0" w:color="auto"/>
              <w:right w:val="single" w:sz="4" w:space="0" w:color="auto"/>
            </w:tcBorders>
            <w:vAlign w:val="center"/>
          </w:tcPr>
          <w:p w14:paraId="184E16D2"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A</w:t>
            </w:r>
          </w:p>
        </w:tc>
        <w:tc>
          <w:tcPr>
            <w:tcW w:w="665" w:type="pct"/>
            <w:tcBorders>
              <w:top w:val="nil"/>
              <w:left w:val="nil"/>
              <w:bottom w:val="single" w:sz="4" w:space="0" w:color="auto"/>
              <w:right w:val="single" w:sz="4" w:space="0" w:color="auto"/>
            </w:tcBorders>
            <w:vAlign w:val="center"/>
          </w:tcPr>
          <w:p w14:paraId="06CE3B3A"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数字警务子平台后台设备</w:t>
            </w:r>
          </w:p>
        </w:tc>
        <w:tc>
          <w:tcPr>
            <w:tcW w:w="499" w:type="pct"/>
            <w:tcBorders>
              <w:top w:val="nil"/>
              <w:left w:val="nil"/>
              <w:bottom w:val="single" w:sz="4" w:space="0" w:color="auto"/>
              <w:right w:val="single" w:sz="4" w:space="0" w:color="auto"/>
            </w:tcBorders>
            <w:vAlign w:val="center"/>
          </w:tcPr>
          <w:p w14:paraId="30C2D7BE"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 xml:space="preserve">　</w:t>
            </w:r>
          </w:p>
        </w:tc>
        <w:tc>
          <w:tcPr>
            <w:tcW w:w="2909" w:type="pct"/>
            <w:tcBorders>
              <w:top w:val="nil"/>
              <w:left w:val="nil"/>
              <w:bottom w:val="single" w:sz="4" w:space="0" w:color="auto"/>
              <w:right w:val="single" w:sz="4" w:space="0" w:color="auto"/>
            </w:tcBorders>
            <w:vAlign w:val="center"/>
          </w:tcPr>
          <w:p w14:paraId="3DDB6C4A"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 xml:space="preserve">　</w:t>
            </w:r>
          </w:p>
        </w:tc>
        <w:tc>
          <w:tcPr>
            <w:tcW w:w="250" w:type="pct"/>
            <w:tcBorders>
              <w:top w:val="nil"/>
              <w:left w:val="nil"/>
              <w:bottom w:val="single" w:sz="4" w:space="0" w:color="auto"/>
              <w:right w:val="single" w:sz="4" w:space="0" w:color="auto"/>
            </w:tcBorders>
            <w:vAlign w:val="center"/>
          </w:tcPr>
          <w:p w14:paraId="25D62BAD"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c>
          <w:tcPr>
            <w:tcW w:w="282" w:type="pct"/>
            <w:tcBorders>
              <w:top w:val="nil"/>
              <w:left w:val="nil"/>
              <w:bottom w:val="single" w:sz="4" w:space="0" w:color="auto"/>
              <w:right w:val="single" w:sz="4" w:space="0" w:color="auto"/>
            </w:tcBorders>
            <w:vAlign w:val="center"/>
          </w:tcPr>
          <w:p w14:paraId="245648B1"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r>
      <w:tr w:rsidR="00CE3EF2" w14:paraId="03EDD46E" w14:textId="77777777">
        <w:trPr>
          <w:trHeight w:val="300"/>
        </w:trPr>
        <w:tc>
          <w:tcPr>
            <w:tcW w:w="396" w:type="pct"/>
            <w:tcBorders>
              <w:top w:val="nil"/>
              <w:left w:val="single" w:sz="4" w:space="0" w:color="auto"/>
              <w:bottom w:val="single" w:sz="4" w:space="0" w:color="auto"/>
              <w:right w:val="single" w:sz="4" w:space="0" w:color="auto"/>
            </w:tcBorders>
            <w:vAlign w:val="center"/>
          </w:tcPr>
          <w:p w14:paraId="409B4060"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665" w:type="pct"/>
            <w:tcBorders>
              <w:top w:val="nil"/>
              <w:left w:val="nil"/>
              <w:bottom w:val="single" w:sz="4" w:space="0" w:color="auto"/>
              <w:right w:val="single" w:sz="4" w:space="0" w:color="auto"/>
            </w:tcBorders>
            <w:vAlign w:val="center"/>
          </w:tcPr>
          <w:p w14:paraId="1F017992" w14:textId="77777777" w:rsidR="00CE3EF2" w:rsidRDefault="00A25885">
            <w:pPr>
              <w:widowControl/>
              <w:adjustRightInd w:val="0"/>
              <w:spacing w:line="240" w:lineRule="auto"/>
              <w:jc w:val="left"/>
              <w:rPr>
                <w:rFonts w:cs="宋体" w:hint="eastAsia"/>
                <w:kern w:val="0"/>
                <w:sz w:val="20"/>
                <w:szCs w:val="20"/>
              </w:rPr>
            </w:pPr>
            <w:proofErr w:type="gramStart"/>
            <w:r>
              <w:rPr>
                <w:rFonts w:cs="宋体"/>
                <w:kern w:val="0"/>
                <w:sz w:val="20"/>
                <w:szCs w:val="20"/>
              </w:rPr>
              <w:t>物联平台</w:t>
            </w:r>
            <w:proofErr w:type="gramEnd"/>
            <w:r>
              <w:rPr>
                <w:rFonts w:cs="宋体"/>
                <w:kern w:val="0"/>
                <w:sz w:val="20"/>
                <w:szCs w:val="20"/>
              </w:rPr>
              <w:t>网关主机</w:t>
            </w:r>
          </w:p>
        </w:tc>
        <w:tc>
          <w:tcPr>
            <w:tcW w:w="499" w:type="pct"/>
            <w:tcBorders>
              <w:top w:val="single" w:sz="4" w:space="0" w:color="000000"/>
              <w:left w:val="single" w:sz="4" w:space="0" w:color="000000"/>
              <w:bottom w:val="single" w:sz="4" w:space="0" w:color="000000"/>
              <w:right w:val="single" w:sz="4" w:space="0" w:color="000000"/>
            </w:tcBorders>
            <w:vAlign w:val="center"/>
          </w:tcPr>
          <w:p w14:paraId="16A18F96"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PC服务器</w:t>
            </w:r>
          </w:p>
        </w:tc>
        <w:tc>
          <w:tcPr>
            <w:tcW w:w="2909" w:type="pct"/>
            <w:tcBorders>
              <w:top w:val="nil"/>
              <w:left w:val="single" w:sz="4" w:space="0" w:color="auto"/>
              <w:bottom w:val="single" w:sz="4" w:space="0" w:color="auto"/>
              <w:right w:val="single" w:sz="4" w:space="0" w:color="auto"/>
            </w:tcBorders>
            <w:vAlign w:val="center"/>
          </w:tcPr>
          <w:p w14:paraId="4F0E3426" w14:textId="74885E76" w:rsidR="00CE3EF2" w:rsidRDefault="00A25885">
            <w:pPr>
              <w:widowControl/>
              <w:adjustRightInd w:val="0"/>
              <w:spacing w:line="240" w:lineRule="auto"/>
              <w:jc w:val="left"/>
              <w:rPr>
                <w:rFonts w:cs="宋体" w:hint="eastAsia"/>
                <w:kern w:val="0"/>
                <w:sz w:val="20"/>
                <w:szCs w:val="20"/>
              </w:rPr>
            </w:pPr>
            <w:r>
              <w:rPr>
                <w:rFonts w:cs="宋体"/>
                <w:kern w:val="0"/>
                <w:sz w:val="20"/>
                <w:szCs w:val="20"/>
              </w:rPr>
              <w:t>1.处理器：≥</w:t>
            </w:r>
            <w:r w:rsidR="00BC719C">
              <w:rPr>
                <w:rFonts w:cs="宋体" w:hint="eastAsia"/>
                <w:kern w:val="0"/>
                <w:sz w:val="20"/>
                <w:szCs w:val="20"/>
              </w:rPr>
              <w:t>2</w:t>
            </w:r>
            <w:r>
              <w:rPr>
                <w:rFonts w:cs="宋体"/>
                <w:kern w:val="0"/>
                <w:sz w:val="20"/>
                <w:szCs w:val="20"/>
              </w:rPr>
              <w:t>.5G 16C *1</w:t>
            </w:r>
            <w:r>
              <w:rPr>
                <w:rFonts w:cs="宋体"/>
                <w:kern w:val="0"/>
                <w:sz w:val="20"/>
                <w:szCs w:val="20"/>
              </w:rPr>
              <w:br/>
              <w:t>2.内存：≥32G 3200 DDR4*1，硬盘：≥2.5 英寸480GB固态硬盘*2，硬盘：≥3.5 英寸 4T机械硬盘*2</w:t>
            </w:r>
            <w:r>
              <w:rPr>
                <w:rFonts w:cs="宋体"/>
                <w:kern w:val="0"/>
                <w:sz w:val="20"/>
                <w:szCs w:val="20"/>
              </w:rPr>
              <w:br/>
              <w:t>3.RAID卡：≥2G缓存 RAID卡*1，网卡：≥双口</w:t>
            </w:r>
            <w:proofErr w:type="gramStart"/>
            <w:r>
              <w:rPr>
                <w:rFonts w:cs="宋体"/>
                <w:kern w:val="0"/>
                <w:sz w:val="20"/>
                <w:szCs w:val="20"/>
              </w:rPr>
              <w:t>千兆电口</w:t>
            </w:r>
            <w:proofErr w:type="gramEnd"/>
            <w:r>
              <w:rPr>
                <w:rFonts w:cs="宋体"/>
                <w:kern w:val="0"/>
                <w:sz w:val="20"/>
                <w:szCs w:val="20"/>
              </w:rPr>
              <w:t>*2</w:t>
            </w:r>
            <w:r>
              <w:rPr>
                <w:rFonts w:cs="宋体"/>
                <w:kern w:val="0"/>
                <w:sz w:val="20"/>
                <w:szCs w:val="20"/>
              </w:rPr>
              <w:br/>
            </w:r>
            <w:r>
              <w:rPr>
                <w:rFonts w:cs="宋体"/>
                <w:kern w:val="0"/>
                <w:sz w:val="20"/>
                <w:szCs w:val="20"/>
              </w:rPr>
              <w:lastRenderedPageBreak/>
              <w:t>4.电源：≥800W电源模块*2</w:t>
            </w:r>
            <w:r>
              <w:rPr>
                <w:rFonts w:cs="宋体"/>
                <w:kern w:val="0"/>
                <w:sz w:val="20"/>
                <w:szCs w:val="20"/>
              </w:rPr>
              <w:br/>
              <w:t>5.操作系统：需包含</w:t>
            </w:r>
            <w:r w:rsidR="00E30075">
              <w:rPr>
                <w:rFonts w:cs="宋体" w:hint="eastAsia"/>
                <w:kern w:val="0"/>
                <w:sz w:val="20"/>
                <w:szCs w:val="20"/>
              </w:rPr>
              <w:t>国产操作系统</w:t>
            </w:r>
          </w:p>
        </w:tc>
        <w:tc>
          <w:tcPr>
            <w:tcW w:w="250" w:type="pct"/>
            <w:tcBorders>
              <w:top w:val="nil"/>
              <w:left w:val="nil"/>
              <w:bottom w:val="single" w:sz="4" w:space="0" w:color="auto"/>
              <w:right w:val="single" w:sz="4" w:space="0" w:color="auto"/>
            </w:tcBorders>
            <w:vAlign w:val="center"/>
          </w:tcPr>
          <w:p w14:paraId="6EF37AA8"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lastRenderedPageBreak/>
              <w:t>1</w:t>
            </w:r>
          </w:p>
        </w:tc>
        <w:tc>
          <w:tcPr>
            <w:tcW w:w="282" w:type="pct"/>
            <w:tcBorders>
              <w:top w:val="nil"/>
              <w:left w:val="nil"/>
              <w:bottom w:val="single" w:sz="4" w:space="0" w:color="auto"/>
              <w:right w:val="single" w:sz="4" w:space="0" w:color="auto"/>
            </w:tcBorders>
            <w:vAlign w:val="center"/>
          </w:tcPr>
          <w:p w14:paraId="0DB56B9B"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0C62E70E" w14:textId="77777777">
        <w:trPr>
          <w:trHeight w:val="300"/>
        </w:trPr>
        <w:tc>
          <w:tcPr>
            <w:tcW w:w="396" w:type="pct"/>
            <w:tcBorders>
              <w:top w:val="nil"/>
              <w:left w:val="single" w:sz="4" w:space="0" w:color="auto"/>
              <w:bottom w:val="single" w:sz="4" w:space="0" w:color="auto"/>
              <w:right w:val="single" w:sz="4" w:space="0" w:color="auto"/>
            </w:tcBorders>
            <w:vAlign w:val="center"/>
          </w:tcPr>
          <w:p w14:paraId="55FB3F80"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w:t>
            </w:r>
          </w:p>
        </w:tc>
        <w:tc>
          <w:tcPr>
            <w:tcW w:w="665" w:type="pct"/>
            <w:tcBorders>
              <w:top w:val="nil"/>
              <w:left w:val="nil"/>
              <w:bottom w:val="single" w:sz="4" w:space="0" w:color="auto"/>
              <w:right w:val="single" w:sz="4" w:space="0" w:color="auto"/>
            </w:tcBorders>
            <w:vAlign w:val="center"/>
          </w:tcPr>
          <w:p w14:paraId="22BFEC8A"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客户端主机</w:t>
            </w:r>
          </w:p>
        </w:tc>
        <w:tc>
          <w:tcPr>
            <w:tcW w:w="499" w:type="pct"/>
            <w:tcBorders>
              <w:top w:val="nil"/>
              <w:left w:val="single" w:sz="4" w:space="0" w:color="000000"/>
              <w:bottom w:val="single" w:sz="4" w:space="0" w:color="000000"/>
              <w:right w:val="single" w:sz="4" w:space="0" w:color="000000"/>
            </w:tcBorders>
            <w:vAlign w:val="center"/>
          </w:tcPr>
          <w:p w14:paraId="37E23835"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PC服务器</w:t>
            </w:r>
          </w:p>
        </w:tc>
        <w:tc>
          <w:tcPr>
            <w:tcW w:w="2909" w:type="pct"/>
            <w:tcBorders>
              <w:top w:val="nil"/>
              <w:left w:val="single" w:sz="4" w:space="0" w:color="auto"/>
              <w:bottom w:val="single" w:sz="4" w:space="0" w:color="auto"/>
              <w:right w:val="single" w:sz="4" w:space="0" w:color="auto"/>
            </w:tcBorders>
            <w:vAlign w:val="center"/>
          </w:tcPr>
          <w:p w14:paraId="7C932D6E" w14:textId="1E92D665" w:rsidR="00CE3EF2" w:rsidRDefault="00A25885">
            <w:pPr>
              <w:widowControl/>
              <w:adjustRightInd w:val="0"/>
              <w:spacing w:line="240" w:lineRule="auto"/>
              <w:jc w:val="left"/>
              <w:rPr>
                <w:rFonts w:cs="宋体" w:hint="eastAsia"/>
                <w:kern w:val="0"/>
                <w:sz w:val="20"/>
                <w:szCs w:val="20"/>
              </w:rPr>
            </w:pPr>
            <w:r>
              <w:rPr>
                <w:rFonts w:cs="宋体"/>
                <w:kern w:val="0"/>
                <w:sz w:val="20"/>
                <w:szCs w:val="20"/>
              </w:rPr>
              <w:t xml:space="preserve">1.应等同或优于2.7GHz </w:t>
            </w:r>
            <w:proofErr w:type="gramStart"/>
            <w:r>
              <w:rPr>
                <w:rFonts w:cs="宋体"/>
                <w:kern w:val="0"/>
                <w:sz w:val="20"/>
                <w:szCs w:val="20"/>
              </w:rPr>
              <w:t>八核64位</w:t>
            </w:r>
            <w:proofErr w:type="gramEnd"/>
            <w:r>
              <w:rPr>
                <w:rFonts w:cs="宋体"/>
                <w:kern w:val="0"/>
                <w:sz w:val="20"/>
                <w:szCs w:val="20"/>
              </w:rPr>
              <w:t>CPU中央处理器</w:t>
            </w:r>
            <w:r>
              <w:rPr>
                <w:rFonts w:cs="宋体"/>
                <w:kern w:val="0"/>
                <w:sz w:val="20"/>
                <w:szCs w:val="20"/>
              </w:rPr>
              <w:br/>
              <w:t>2.内存应不低于8GB DDR4</w:t>
            </w:r>
            <w:r>
              <w:rPr>
                <w:rFonts w:cs="宋体"/>
                <w:kern w:val="0"/>
                <w:sz w:val="20"/>
                <w:szCs w:val="20"/>
              </w:rPr>
              <w:br/>
              <w:t>3.硬盘应不低于256GB 固态硬盘</w:t>
            </w:r>
            <w:r>
              <w:rPr>
                <w:rFonts w:cs="宋体"/>
                <w:kern w:val="0"/>
                <w:sz w:val="20"/>
                <w:szCs w:val="20"/>
              </w:rPr>
              <w:br/>
              <w:t>4.网卡：10-100-1000M网卡</w:t>
            </w:r>
          </w:p>
        </w:tc>
        <w:tc>
          <w:tcPr>
            <w:tcW w:w="250" w:type="pct"/>
            <w:tcBorders>
              <w:top w:val="nil"/>
              <w:left w:val="nil"/>
              <w:bottom w:val="single" w:sz="4" w:space="0" w:color="auto"/>
              <w:right w:val="single" w:sz="4" w:space="0" w:color="auto"/>
            </w:tcBorders>
            <w:vAlign w:val="center"/>
          </w:tcPr>
          <w:p w14:paraId="3542CF8B"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282" w:type="pct"/>
            <w:tcBorders>
              <w:top w:val="nil"/>
              <w:left w:val="nil"/>
              <w:bottom w:val="single" w:sz="4" w:space="0" w:color="auto"/>
              <w:right w:val="single" w:sz="4" w:space="0" w:color="auto"/>
            </w:tcBorders>
            <w:vAlign w:val="center"/>
          </w:tcPr>
          <w:p w14:paraId="5F20E7A1"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3F3A7287" w14:textId="77777777">
        <w:trPr>
          <w:trHeight w:val="300"/>
        </w:trPr>
        <w:tc>
          <w:tcPr>
            <w:tcW w:w="396" w:type="pct"/>
            <w:tcBorders>
              <w:top w:val="nil"/>
              <w:left w:val="single" w:sz="4" w:space="0" w:color="auto"/>
              <w:bottom w:val="single" w:sz="4" w:space="0" w:color="auto"/>
              <w:right w:val="single" w:sz="4" w:space="0" w:color="auto"/>
            </w:tcBorders>
            <w:vAlign w:val="center"/>
          </w:tcPr>
          <w:p w14:paraId="4946B636"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B</w:t>
            </w:r>
          </w:p>
        </w:tc>
        <w:tc>
          <w:tcPr>
            <w:tcW w:w="665" w:type="pct"/>
            <w:tcBorders>
              <w:top w:val="nil"/>
              <w:left w:val="nil"/>
              <w:bottom w:val="single" w:sz="4" w:space="0" w:color="auto"/>
              <w:right w:val="single" w:sz="4" w:space="0" w:color="auto"/>
            </w:tcBorders>
            <w:vAlign w:val="center"/>
          </w:tcPr>
          <w:p w14:paraId="38C92350"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人员轨迹定位硬件</w:t>
            </w:r>
          </w:p>
        </w:tc>
        <w:tc>
          <w:tcPr>
            <w:tcW w:w="499" w:type="pct"/>
            <w:tcBorders>
              <w:top w:val="single" w:sz="4" w:space="0" w:color="auto"/>
              <w:left w:val="nil"/>
              <w:bottom w:val="single" w:sz="4" w:space="0" w:color="auto"/>
              <w:right w:val="single" w:sz="4" w:space="0" w:color="auto"/>
            </w:tcBorders>
            <w:vAlign w:val="center"/>
          </w:tcPr>
          <w:p w14:paraId="175C8AE8"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 xml:space="preserve">　</w:t>
            </w:r>
          </w:p>
        </w:tc>
        <w:tc>
          <w:tcPr>
            <w:tcW w:w="2909" w:type="pct"/>
            <w:tcBorders>
              <w:top w:val="nil"/>
              <w:left w:val="nil"/>
              <w:bottom w:val="single" w:sz="4" w:space="0" w:color="auto"/>
              <w:right w:val="single" w:sz="4" w:space="0" w:color="auto"/>
            </w:tcBorders>
            <w:vAlign w:val="center"/>
          </w:tcPr>
          <w:p w14:paraId="5449ADC3"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 xml:space="preserve">　</w:t>
            </w:r>
          </w:p>
        </w:tc>
        <w:tc>
          <w:tcPr>
            <w:tcW w:w="250" w:type="pct"/>
            <w:tcBorders>
              <w:top w:val="nil"/>
              <w:left w:val="nil"/>
              <w:bottom w:val="single" w:sz="4" w:space="0" w:color="auto"/>
              <w:right w:val="single" w:sz="4" w:space="0" w:color="auto"/>
            </w:tcBorders>
            <w:vAlign w:val="center"/>
          </w:tcPr>
          <w:p w14:paraId="299BF69F"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c>
          <w:tcPr>
            <w:tcW w:w="282" w:type="pct"/>
            <w:tcBorders>
              <w:top w:val="nil"/>
              <w:left w:val="nil"/>
              <w:bottom w:val="single" w:sz="4" w:space="0" w:color="auto"/>
              <w:right w:val="single" w:sz="4" w:space="0" w:color="auto"/>
            </w:tcBorders>
            <w:vAlign w:val="center"/>
          </w:tcPr>
          <w:p w14:paraId="5F50F100"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r>
      <w:tr w:rsidR="00CE3EF2" w14:paraId="2784560C" w14:textId="77777777">
        <w:trPr>
          <w:trHeight w:val="300"/>
        </w:trPr>
        <w:tc>
          <w:tcPr>
            <w:tcW w:w="396" w:type="pct"/>
            <w:tcBorders>
              <w:top w:val="nil"/>
              <w:left w:val="single" w:sz="4" w:space="0" w:color="auto"/>
              <w:bottom w:val="single" w:sz="4" w:space="0" w:color="auto"/>
              <w:right w:val="single" w:sz="4" w:space="0" w:color="auto"/>
            </w:tcBorders>
            <w:vAlign w:val="center"/>
          </w:tcPr>
          <w:p w14:paraId="4048839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665" w:type="pct"/>
            <w:tcBorders>
              <w:top w:val="nil"/>
              <w:left w:val="nil"/>
              <w:bottom w:val="single" w:sz="4" w:space="0" w:color="auto"/>
              <w:right w:val="single" w:sz="4" w:space="0" w:color="auto"/>
            </w:tcBorders>
            <w:vAlign w:val="center"/>
          </w:tcPr>
          <w:p w14:paraId="38ED8DA0"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室内基站</w:t>
            </w:r>
          </w:p>
        </w:tc>
        <w:tc>
          <w:tcPr>
            <w:tcW w:w="499" w:type="pct"/>
            <w:tcBorders>
              <w:top w:val="single" w:sz="4" w:space="0" w:color="000000"/>
              <w:left w:val="single" w:sz="4" w:space="0" w:color="000000"/>
              <w:bottom w:val="single" w:sz="4" w:space="0" w:color="000000"/>
              <w:right w:val="single" w:sz="4" w:space="0" w:color="000000"/>
            </w:tcBorders>
            <w:vAlign w:val="center"/>
          </w:tcPr>
          <w:p w14:paraId="0C5F156F"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RFID标签固定读写设备</w:t>
            </w:r>
          </w:p>
        </w:tc>
        <w:tc>
          <w:tcPr>
            <w:tcW w:w="2909" w:type="pct"/>
            <w:tcBorders>
              <w:top w:val="nil"/>
              <w:left w:val="single" w:sz="4" w:space="0" w:color="auto"/>
              <w:bottom w:val="single" w:sz="4" w:space="0" w:color="auto"/>
              <w:right w:val="single" w:sz="4" w:space="0" w:color="auto"/>
            </w:tcBorders>
            <w:vAlign w:val="center"/>
          </w:tcPr>
          <w:p w14:paraId="36C602CA"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1.发射功率限值：≤-41dBm/MHz，需提供无线电发射设备型号核准证。</w:t>
            </w:r>
            <w:r>
              <w:rPr>
                <w:rFonts w:cs="宋体"/>
                <w:kern w:val="0"/>
                <w:sz w:val="20"/>
                <w:szCs w:val="20"/>
              </w:rPr>
              <w:br/>
              <w:t>2.定位精度：▲无遮挡平均定位精度≤30cm；</w:t>
            </w:r>
            <w:r>
              <w:rPr>
                <w:rFonts w:cs="宋体"/>
                <w:kern w:val="0"/>
                <w:sz w:val="20"/>
                <w:szCs w:val="20"/>
              </w:rPr>
              <w:br/>
              <w:t>3.覆盖范围：在空旷无遮挡的环境下≥100m；</w:t>
            </w:r>
            <w:r>
              <w:rPr>
                <w:rFonts w:cs="宋体"/>
                <w:kern w:val="0"/>
                <w:sz w:val="20"/>
                <w:szCs w:val="20"/>
              </w:rPr>
              <w:br/>
              <w:t>4.供电方式：设备</w:t>
            </w:r>
            <w:proofErr w:type="gramStart"/>
            <w:r>
              <w:rPr>
                <w:rFonts w:cs="宋体"/>
                <w:kern w:val="0"/>
                <w:sz w:val="20"/>
                <w:szCs w:val="20"/>
              </w:rPr>
              <w:t>需支持</w:t>
            </w:r>
            <w:proofErr w:type="gramEnd"/>
            <w:r>
              <w:rPr>
                <w:rFonts w:cs="宋体"/>
                <w:kern w:val="0"/>
                <w:sz w:val="20"/>
                <w:szCs w:val="20"/>
              </w:rPr>
              <w:t>POE供电</w:t>
            </w:r>
          </w:p>
        </w:tc>
        <w:tc>
          <w:tcPr>
            <w:tcW w:w="250" w:type="pct"/>
            <w:tcBorders>
              <w:top w:val="nil"/>
              <w:left w:val="nil"/>
              <w:bottom w:val="single" w:sz="4" w:space="0" w:color="auto"/>
              <w:right w:val="single" w:sz="4" w:space="0" w:color="auto"/>
            </w:tcBorders>
            <w:vAlign w:val="center"/>
          </w:tcPr>
          <w:p w14:paraId="6565D373"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131</w:t>
            </w:r>
          </w:p>
        </w:tc>
        <w:tc>
          <w:tcPr>
            <w:tcW w:w="282" w:type="pct"/>
            <w:tcBorders>
              <w:top w:val="nil"/>
              <w:left w:val="nil"/>
              <w:bottom w:val="single" w:sz="4" w:space="0" w:color="auto"/>
              <w:right w:val="single" w:sz="4" w:space="0" w:color="auto"/>
            </w:tcBorders>
            <w:vAlign w:val="center"/>
          </w:tcPr>
          <w:p w14:paraId="0E6DDB57"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06B927EA" w14:textId="77777777">
        <w:trPr>
          <w:trHeight w:val="300"/>
        </w:trPr>
        <w:tc>
          <w:tcPr>
            <w:tcW w:w="396" w:type="pct"/>
            <w:tcBorders>
              <w:top w:val="nil"/>
              <w:left w:val="single" w:sz="4" w:space="0" w:color="auto"/>
              <w:bottom w:val="single" w:sz="4" w:space="0" w:color="auto"/>
              <w:right w:val="single" w:sz="4" w:space="0" w:color="auto"/>
            </w:tcBorders>
            <w:vAlign w:val="center"/>
          </w:tcPr>
          <w:p w14:paraId="1AE5E21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w:t>
            </w:r>
          </w:p>
        </w:tc>
        <w:tc>
          <w:tcPr>
            <w:tcW w:w="665" w:type="pct"/>
            <w:tcBorders>
              <w:top w:val="nil"/>
              <w:left w:val="nil"/>
              <w:bottom w:val="single" w:sz="4" w:space="0" w:color="auto"/>
              <w:right w:val="single" w:sz="4" w:space="0" w:color="auto"/>
            </w:tcBorders>
            <w:vAlign w:val="center"/>
          </w:tcPr>
          <w:p w14:paraId="001FCDD3"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室内UWB</w:t>
            </w:r>
          </w:p>
        </w:tc>
        <w:tc>
          <w:tcPr>
            <w:tcW w:w="499" w:type="pct"/>
            <w:tcBorders>
              <w:top w:val="nil"/>
              <w:left w:val="single" w:sz="4" w:space="0" w:color="000000"/>
              <w:bottom w:val="single" w:sz="4" w:space="0" w:color="000000"/>
              <w:right w:val="single" w:sz="4" w:space="0" w:color="000000"/>
            </w:tcBorders>
            <w:vAlign w:val="center"/>
          </w:tcPr>
          <w:p w14:paraId="5F27CAFA"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RFID标签固定读写设备</w:t>
            </w:r>
          </w:p>
        </w:tc>
        <w:tc>
          <w:tcPr>
            <w:tcW w:w="2909" w:type="pct"/>
            <w:tcBorders>
              <w:top w:val="nil"/>
              <w:left w:val="single" w:sz="4" w:space="0" w:color="auto"/>
              <w:bottom w:val="single" w:sz="4" w:space="0" w:color="auto"/>
              <w:right w:val="single" w:sz="4" w:space="0" w:color="auto"/>
            </w:tcBorders>
            <w:vAlign w:val="center"/>
          </w:tcPr>
          <w:p w14:paraId="14A2C2EC"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1.发射功率限值：≤-41dBm/MHz，需提供无线电发射设备型号核准证。</w:t>
            </w:r>
            <w:r>
              <w:rPr>
                <w:rFonts w:cs="宋体"/>
                <w:kern w:val="0"/>
                <w:sz w:val="20"/>
                <w:szCs w:val="20"/>
              </w:rPr>
              <w:br/>
              <w:t>2.定位精度：▲无遮挡平均定位精度≤30cm；</w:t>
            </w:r>
            <w:r>
              <w:rPr>
                <w:rFonts w:cs="宋体"/>
                <w:kern w:val="0"/>
                <w:sz w:val="20"/>
                <w:szCs w:val="20"/>
              </w:rPr>
              <w:br/>
              <w:t>3.覆盖范围：在空旷无遮挡的环境下≥100m；</w:t>
            </w:r>
            <w:r>
              <w:rPr>
                <w:rFonts w:cs="宋体"/>
                <w:kern w:val="0"/>
                <w:sz w:val="20"/>
                <w:szCs w:val="20"/>
              </w:rPr>
              <w:br/>
              <w:t>4.供电方式：设备</w:t>
            </w:r>
            <w:proofErr w:type="gramStart"/>
            <w:r>
              <w:rPr>
                <w:rFonts w:cs="宋体"/>
                <w:kern w:val="0"/>
                <w:sz w:val="20"/>
                <w:szCs w:val="20"/>
              </w:rPr>
              <w:t>需支持</w:t>
            </w:r>
            <w:proofErr w:type="gramEnd"/>
            <w:r>
              <w:rPr>
                <w:rFonts w:cs="宋体"/>
                <w:kern w:val="0"/>
                <w:sz w:val="20"/>
                <w:szCs w:val="20"/>
              </w:rPr>
              <w:t>POE供电</w:t>
            </w:r>
          </w:p>
        </w:tc>
        <w:tc>
          <w:tcPr>
            <w:tcW w:w="250" w:type="pct"/>
            <w:tcBorders>
              <w:top w:val="nil"/>
              <w:left w:val="nil"/>
              <w:bottom w:val="single" w:sz="4" w:space="0" w:color="auto"/>
              <w:right w:val="single" w:sz="4" w:space="0" w:color="auto"/>
            </w:tcBorders>
            <w:vAlign w:val="center"/>
          </w:tcPr>
          <w:p w14:paraId="431CA164"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283</w:t>
            </w:r>
          </w:p>
        </w:tc>
        <w:tc>
          <w:tcPr>
            <w:tcW w:w="282" w:type="pct"/>
            <w:tcBorders>
              <w:top w:val="nil"/>
              <w:left w:val="nil"/>
              <w:bottom w:val="single" w:sz="4" w:space="0" w:color="auto"/>
              <w:right w:val="single" w:sz="4" w:space="0" w:color="auto"/>
            </w:tcBorders>
            <w:vAlign w:val="center"/>
          </w:tcPr>
          <w:p w14:paraId="3C684202"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33F334A8" w14:textId="77777777">
        <w:trPr>
          <w:trHeight w:val="300"/>
        </w:trPr>
        <w:tc>
          <w:tcPr>
            <w:tcW w:w="396" w:type="pct"/>
            <w:tcBorders>
              <w:top w:val="nil"/>
              <w:left w:val="single" w:sz="4" w:space="0" w:color="auto"/>
              <w:bottom w:val="single" w:sz="4" w:space="0" w:color="auto"/>
              <w:right w:val="single" w:sz="4" w:space="0" w:color="auto"/>
            </w:tcBorders>
            <w:vAlign w:val="center"/>
          </w:tcPr>
          <w:p w14:paraId="083CDFAD"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3</w:t>
            </w:r>
          </w:p>
        </w:tc>
        <w:tc>
          <w:tcPr>
            <w:tcW w:w="665" w:type="pct"/>
            <w:tcBorders>
              <w:top w:val="nil"/>
              <w:left w:val="nil"/>
              <w:bottom w:val="single" w:sz="4" w:space="0" w:color="auto"/>
              <w:right w:val="single" w:sz="4" w:space="0" w:color="auto"/>
            </w:tcBorders>
            <w:vAlign w:val="center"/>
          </w:tcPr>
          <w:p w14:paraId="225DB502"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定位工牌</w:t>
            </w:r>
          </w:p>
        </w:tc>
        <w:tc>
          <w:tcPr>
            <w:tcW w:w="499" w:type="pct"/>
            <w:tcBorders>
              <w:top w:val="nil"/>
              <w:left w:val="single" w:sz="4" w:space="0" w:color="000000"/>
              <w:bottom w:val="single" w:sz="4" w:space="0" w:color="000000"/>
              <w:right w:val="single" w:sz="4" w:space="0" w:color="000000"/>
            </w:tcBorders>
            <w:vAlign w:val="center"/>
          </w:tcPr>
          <w:p w14:paraId="7FF5DA4D"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RFID电子标签</w:t>
            </w:r>
          </w:p>
        </w:tc>
        <w:tc>
          <w:tcPr>
            <w:tcW w:w="2909" w:type="pct"/>
            <w:tcBorders>
              <w:top w:val="nil"/>
              <w:left w:val="single" w:sz="4" w:space="0" w:color="auto"/>
              <w:bottom w:val="single" w:sz="4" w:space="0" w:color="auto"/>
              <w:right w:val="single" w:sz="4" w:space="0" w:color="auto"/>
            </w:tcBorders>
            <w:vAlign w:val="center"/>
          </w:tcPr>
          <w:p w14:paraId="15C4AE3E"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1.定位精度：无遮挡平均定位精度≤30cm；</w:t>
            </w:r>
            <w:r>
              <w:rPr>
                <w:rFonts w:cs="宋体"/>
                <w:kern w:val="0"/>
                <w:sz w:val="20"/>
                <w:szCs w:val="20"/>
              </w:rPr>
              <w:br/>
              <w:t>2.通信方式：</w:t>
            </w:r>
            <w:proofErr w:type="gramStart"/>
            <w:r>
              <w:rPr>
                <w:rFonts w:cs="宋体"/>
                <w:kern w:val="0"/>
                <w:sz w:val="20"/>
                <w:szCs w:val="20"/>
              </w:rPr>
              <w:t>需支持</w:t>
            </w:r>
            <w:proofErr w:type="gramEnd"/>
            <w:r>
              <w:rPr>
                <w:rFonts w:cs="宋体"/>
                <w:kern w:val="0"/>
                <w:sz w:val="20"/>
                <w:szCs w:val="20"/>
              </w:rPr>
              <w:t>双向通讯</w:t>
            </w:r>
            <w:r>
              <w:rPr>
                <w:rFonts w:cs="宋体"/>
                <w:kern w:val="0"/>
                <w:sz w:val="20"/>
                <w:szCs w:val="20"/>
              </w:rPr>
              <w:br/>
              <w:t>3.标签管理：</w:t>
            </w:r>
            <w:proofErr w:type="gramStart"/>
            <w:r>
              <w:rPr>
                <w:rFonts w:cs="宋体"/>
                <w:kern w:val="0"/>
                <w:sz w:val="20"/>
                <w:szCs w:val="20"/>
              </w:rPr>
              <w:t>需支持</w:t>
            </w:r>
            <w:proofErr w:type="gramEnd"/>
            <w:r>
              <w:rPr>
                <w:rFonts w:cs="宋体"/>
                <w:kern w:val="0"/>
                <w:sz w:val="20"/>
                <w:szCs w:val="20"/>
              </w:rPr>
              <w:t>标签状态全监测、标签命令可下发</w:t>
            </w:r>
            <w:r>
              <w:rPr>
                <w:rFonts w:cs="宋体"/>
                <w:kern w:val="0"/>
                <w:sz w:val="20"/>
                <w:szCs w:val="20"/>
              </w:rPr>
              <w:br/>
              <w:t>4.参数配置功能：</w:t>
            </w:r>
            <w:proofErr w:type="gramStart"/>
            <w:r>
              <w:rPr>
                <w:rFonts w:cs="宋体"/>
                <w:kern w:val="0"/>
                <w:sz w:val="20"/>
                <w:szCs w:val="20"/>
              </w:rPr>
              <w:t>需支持</w:t>
            </w:r>
            <w:proofErr w:type="gramEnd"/>
            <w:r>
              <w:rPr>
                <w:rFonts w:cs="宋体"/>
                <w:kern w:val="0"/>
                <w:sz w:val="20"/>
                <w:szCs w:val="20"/>
              </w:rPr>
              <w:t>管理软件进行参数设置</w:t>
            </w:r>
          </w:p>
        </w:tc>
        <w:tc>
          <w:tcPr>
            <w:tcW w:w="250" w:type="pct"/>
            <w:tcBorders>
              <w:top w:val="nil"/>
              <w:left w:val="nil"/>
              <w:bottom w:val="single" w:sz="4" w:space="0" w:color="auto"/>
              <w:right w:val="single" w:sz="4" w:space="0" w:color="auto"/>
            </w:tcBorders>
            <w:vAlign w:val="center"/>
          </w:tcPr>
          <w:p w14:paraId="355D3426"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300</w:t>
            </w:r>
          </w:p>
        </w:tc>
        <w:tc>
          <w:tcPr>
            <w:tcW w:w="282" w:type="pct"/>
            <w:tcBorders>
              <w:top w:val="nil"/>
              <w:left w:val="nil"/>
              <w:bottom w:val="single" w:sz="4" w:space="0" w:color="auto"/>
              <w:right w:val="single" w:sz="4" w:space="0" w:color="auto"/>
            </w:tcBorders>
            <w:vAlign w:val="center"/>
          </w:tcPr>
          <w:p w14:paraId="53A6756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张</w:t>
            </w:r>
          </w:p>
        </w:tc>
      </w:tr>
      <w:tr w:rsidR="00CE3EF2" w14:paraId="173851A1" w14:textId="77777777">
        <w:trPr>
          <w:trHeight w:val="300"/>
        </w:trPr>
        <w:tc>
          <w:tcPr>
            <w:tcW w:w="396" w:type="pct"/>
            <w:tcBorders>
              <w:top w:val="nil"/>
              <w:left w:val="single" w:sz="4" w:space="0" w:color="auto"/>
              <w:bottom w:val="single" w:sz="4" w:space="0" w:color="auto"/>
              <w:right w:val="single" w:sz="4" w:space="0" w:color="auto"/>
            </w:tcBorders>
            <w:vAlign w:val="center"/>
          </w:tcPr>
          <w:p w14:paraId="1437E002"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4</w:t>
            </w:r>
          </w:p>
        </w:tc>
        <w:tc>
          <w:tcPr>
            <w:tcW w:w="665" w:type="pct"/>
            <w:tcBorders>
              <w:top w:val="nil"/>
              <w:left w:val="nil"/>
              <w:bottom w:val="single" w:sz="4" w:space="0" w:color="auto"/>
              <w:right w:val="single" w:sz="4" w:space="0" w:color="auto"/>
            </w:tcBorders>
            <w:vAlign w:val="center"/>
          </w:tcPr>
          <w:p w14:paraId="3E997170"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定位工牌发卡充电一体机</w:t>
            </w:r>
          </w:p>
        </w:tc>
        <w:tc>
          <w:tcPr>
            <w:tcW w:w="499" w:type="pct"/>
            <w:tcBorders>
              <w:top w:val="nil"/>
              <w:left w:val="single" w:sz="4" w:space="0" w:color="000000"/>
              <w:bottom w:val="single" w:sz="4" w:space="0" w:color="000000"/>
              <w:right w:val="single" w:sz="4" w:space="0" w:color="000000"/>
            </w:tcBorders>
            <w:vAlign w:val="center"/>
          </w:tcPr>
          <w:p w14:paraId="1FA19ED2"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RFID发卡机</w:t>
            </w:r>
          </w:p>
        </w:tc>
        <w:tc>
          <w:tcPr>
            <w:tcW w:w="2909" w:type="pct"/>
            <w:tcBorders>
              <w:top w:val="nil"/>
              <w:left w:val="single" w:sz="4" w:space="0" w:color="auto"/>
              <w:bottom w:val="single" w:sz="4" w:space="0" w:color="auto"/>
              <w:right w:val="single" w:sz="4" w:space="0" w:color="auto"/>
            </w:tcBorders>
            <w:vAlign w:val="center"/>
          </w:tcPr>
          <w:p w14:paraId="16569C8F"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1.主频≥2.0GHz ，≥2GB内存 + 16GB eMMC，电容式单点触控屏，显示屏≥8寸</w:t>
            </w:r>
            <w:r>
              <w:rPr>
                <w:rFonts w:cs="宋体"/>
                <w:kern w:val="0"/>
                <w:sz w:val="20"/>
                <w:szCs w:val="20"/>
              </w:rPr>
              <w:br/>
              <w:t>2.人脸识别：需具备双目摄像头，G+P镜头，可见光和近红外，≥200万有效像素，1920*1080</w:t>
            </w:r>
            <w:r>
              <w:rPr>
                <w:rFonts w:cs="宋体"/>
                <w:kern w:val="0"/>
                <w:sz w:val="20"/>
                <w:szCs w:val="20"/>
              </w:rPr>
              <w:br/>
              <w:t>3.</w:t>
            </w:r>
            <w:proofErr w:type="gramStart"/>
            <w:r>
              <w:rPr>
                <w:rFonts w:cs="宋体"/>
                <w:kern w:val="0"/>
                <w:sz w:val="20"/>
                <w:szCs w:val="20"/>
              </w:rPr>
              <w:t>仓位</w:t>
            </w:r>
            <w:proofErr w:type="gramEnd"/>
            <w:r>
              <w:rPr>
                <w:rFonts w:cs="宋体"/>
                <w:kern w:val="0"/>
                <w:sz w:val="20"/>
                <w:szCs w:val="20"/>
              </w:rPr>
              <w:t>数量 ≥60个</w:t>
            </w:r>
            <w:proofErr w:type="gramStart"/>
            <w:r>
              <w:rPr>
                <w:rFonts w:cs="宋体"/>
                <w:kern w:val="0"/>
                <w:sz w:val="20"/>
                <w:szCs w:val="20"/>
              </w:rPr>
              <w:t>仓位</w:t>
            </w:r>
            <w:proofErr w:type="gramEnd"/>
          </w:p>
        </w:tc>
        <w:tc>
          <w:tcPr>
            <w:tcW w:w="250" w:type="pct"/>
            <w:tcBorders>
              <w:top w:val="nil"/>
              <w:left w:val="nil"/>
              <w:bottom w:val="single" w:sz="4" w:space="0" w:color="auto"/>
              <w:right w:val="single" w:sz="4" w:space="0" w:color="auto"/>
            </w:tcBorders>
            <w:vAlign w:val="center"/>
          </w:tcPr>
          <w:p w14:paraId="13C0CB41"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282" w:type="pct"/>
            <w:tcBorders>
              <w:top w:val="nil"/>
              <w:left w:val="nil"/>
              <w:bottom w:val="single" w:sz="4" w:space="0" w:color="auto"/>
              <w:right w:val="single" w:sz="4" w:space="0" w:color="auto"/>
            </w:tcBorders>
            <w:vAlign w:val="center"/>
          </w:tcPr>
          <w:p w14:paraId="66424405"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67C4311C" w14:textId="77777777">
        <w:trPr>
          <w:trHeight w:val="300"/>
        </w:trPr>
        <w:tc>
          <w:tcPr>
            <w:tcW w:w="396" w:type="pct"/>
            <w:tcBorders>
              <w:top w:val="nil"/>
              <w:left w:val="single" w:sz="4" w:space="0" w:color="auto"/>
              <w:bottom w:val="single" w:sz="4" w:space="0" w:color="auto"/>
              <w:right w:val="single" w:sz="4" w:space="0" w:color="auto"/>
            </w:tcBorders>
            <w:vAlign w:val="center"/>
          </w:tcPr>
          <w:p w14:paraId="66A050D9"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5</w:t>
            </w:r>
          </w:p>
        </w:tc>
        <w:tc>
          <w:tcPr>
            <w:tcW w:w="665" w:type="pct"/>
            <w:tcBorders>
              <w:top w:val="nil"/>
              <w:left w:val="nil"/>
              <w:bottom w:val="single" w:sz="4" w:space="0" w:color="auto"/>
              <w:right w:val="single" w:sz="4" w:space="0" w:color="auto"/>
            </w:tcBorders>
            <w:vAlign w:val="center"/>
          </w:tcPr>
          <w:p w14:paraId="2F4A79FD"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卡回收装置（速通门配合改造）</w:t>
            </w:r>
          </w:p>
        </w:tc>
        <w:tc>
          <w:tcPr>
            <w:tcW w:w="499" w:type="pct"/>
            <w:tcBorders>
              <w:top w:val="nil"/>
              <w:left w:val="single" w:sz="4" w:space="0" w:color="000000"/>
              <w:bottom w:val="single" w:sz="4" w:space="0" w:color="000000"/>
              <w:right w:val="single" w:sz="4" w:space="0" w:color="000000"/>
            </w:tcBorders>
            <w:vAlign w:val="center"/>
          </w:tcPr>
          <w:p w14:paraId="57369AA0"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门禁系统</w:t>
            </w:r>
          </w:p>
        </w:tc>
        <w:tc>
          <w:tcPr>
            <w:tcW w:w="2909" w:type="pct"/>
            <w:tcBorders>
              <w:top w:val="nil"/>
              <w:left w:val="single" w:sz="4" w:space="0" w:color="auto"/>
              <w:bottom w:val="single" w:sz="4" w:space="0" w:color="auto"/>
              <w:right w:val="single" w:sz="4" w:space="0" w:color="auto"/>
            </w:tcBorders>
            <w:vAlign w:val="center"/>
          </w:tcPr>
          <w:p w14:paraId="64D6E369"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1.需针对速通门回收装置适配改造。</w:t>
            </w:r>
          </w:p>
        </w:tc>
        <w:tc>
          <w:tcPr>
            <w:tcW w:w="250" w:type="pct"/>
            <w:tcBorders>
              <w:top w:val="nil"/>
              <w:left w:val="nil"/>
              <w:bottom w:val="single" w:sz="4" w:space="0" w:color="auto"/>
              <w:right w:val="single" w:sz="4" w:space="0" w:color="auto"/>
            </w:tcBorders>
            <w:vAlign w:val="center"/>
          </w:tcPr>
          <w:p w14:paraId="22DF1394"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282" w:type="pct"/>
            <w:tcBorders>
              <w:top w:val="nil"/>
              <w:left w:val="nil"/>
              <w:bottom w:val="single" w:sz="4" w:space="0" w:color="auto"/>
              <w:right w:val="single" w:sz="4" w:space="0" w:color="auto"/>
            </w:tcBorders>
            <w:vAlign w:val="center"/>
          </w:tcPr>
          <w:p w14:paraId="62FEE5D6"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套</w:t>
            </w:r>
          </w:p>
        </w:tc>
      </w:tr>
      <w:tr w:rsidR="00CE3EF2" w14:paraId="66C06CED" w14:textId="77777777">
        <w:trPr>
          <w:trHeight w:val="300"/>
        </w:trPr>
        <w:tc>
          <w:tcPr>
            <w:tcW w:w="396" w:type="pct"/>
            <w:tcBorders>
              <w:top w:val="nil"/>
              <w:left w:val="single" w:sz="4" w:space="0" w:color="auto"/>
              <w:bottom w:val="single" w:sz="4" w:space="0" w:color="auto"/>
              <w:right w:val="single" w:sz="4" w:space="0" w:color="auto"/>
            </w:tcBorders>
            <w:vAlign w:val="center"/>
          </w:tcPr>
          <w:p w14:paraId="6C9CEE5D"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C</w:t>
            </w:r>
          </w:p>
        </w:tc>
        <w:tc>
          <w:tcPr>
            <w:tcW w:w="665" w:type="pct"/>
            <w:tcBorders>
              <w:top w:val="nil"/>
              <w:left w:val="nil"/>
              <w:bottom w:val="single" w:sz="4" w:space="0" w:color="auto"/>
              <w:right w:val="single" w:sz="4" w:space="0" w:color="auto"/>
            </w:tcBorders>
            <w:vAlign w:val="center"/>
          </w:tcPr>
          <w:p w14:paraId="5B7154E7"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智能分析识别硬件</w:t>
            </w:r>
          </w:p>
        </w:tc>
        <w:tc>
          <w:tcPr>
            <w:tcW w:w="499" w:type="pct"/>
            <w:tcBorders>
              <w:top w:val="single" w:sz="4" w:space="0" w:color="auto"/>
              <w:left w:val="nil"/>
              <w:bottom w:val="single" w:sz="4" w:space="0" w:color="auto"/>
              <w:right w:val="single" w:sz="4" w:space="0" w:color="auto"/>
            </w:tcBorders>
            <w:vAlign w:val="center"/>
          </w:tcPr>
          <w:p w14:paraId="25D30A25"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 xml:space="preserve">　</w:t>
            </w:r>
          </w:p>
        </w:tc>
        <w:tc>
          <w:tcPr>
            <w:tcW w:w="2909" w:type="pct"/>
            <w:tcBorders>
              <w:top w:val="nil"/>
              <w:left w:val="nil"/>
              <w:bottom w:val="single" w:sz="4" w:space="0" w:color="auto"/>
              <w:right w:val="single" w:sz="4" w:space="0" w:color="auto"/>
            </w:tcBorders>
            <w:vAlign w:val="center"/>
          </w:tcPr>
          <w:p w14:paraId="2C38FA52"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 xml:space="preserve">　</w:t>
            </w:r>
          </w:p>
        </w:tc>
        <w:tc>
          <w:tcPr>
            <w:tcW w:w="250" w:type="pct"/>
            <w:tcBorders>
              <w:top w:val="nil"/>
              <w:left w:val="nil"/>
              <w:bottom w:val="single" w:sz="4" w:space="0" w:color="auto"/>
              <w:right w:val="single" w:sz="4" w:space="0" w:color="auto"/>
            </w:tcBorders>
            <w:vAlign w:val="center"/>
          </w:tcPr>
          <w:p w14:paraId="20E7DD34"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c>
          <w:tcPr>
            <w:tcW w:w="282" w:type="pct"/>
            <w:tcBorders>
              <w:top w:val="nil"/>
              <w:left w:val="nil"/>
              <w:bottom w:val="single" w:sz="4" w:space="0" w:color="auto"/>
              <w:right w:val="single" w:sz="4" w:space="0" w:color="auto"/>
            </w:tcBorders>
            <w:vAlign w:val="center"/>
          </w:tcPr>
          <w:p w14:paraId="7A1DDD51"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r>
      <w:tr w:rsidR="00CE3EF2" w14:paraId="7AA03866" w14:textId="77777777">
        <w:trPr>
          <w:trHeight w:val="300"/>
        </w:trPr>
        <w:tc>
          <w:tcPr>
            <w:tcW w:w="396" w:type="pct"/>
            <w:tcBorders>
              <w:top w:val="nil"/>
              <w:left w:val="single" w:sz="4" w:space="0" w:color="auto"/>
              <w:bottom w:val="single" w:sz="4" w:space="0" w:color="auto"/>
              <w:right w:val="single" w:sz="4" w:space="0" w:color="auto"/>
            </w:tcBorders>
            <w:vAlign w:val="center"/>
          </w:tcPr>
          <w:p w14:paraId="7F1FADB7"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665" w:type="pct"/>
            <w:tcBorders>
              <w:top w:val="nil"/>
              <w:left w:val="nil"/>
              <w:bottom w:val="single" w:sz="4" w:space="0" w:color="auto"/>
              <w:right w:val="single" w:sz="4" w:space="0" w:color="auto"/>
            </w:tcBorders>
            <w:vAlign w:val="center"/>
          </w:tcPr>
          <w:p w14:paraId="7D583BB7"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200万智能半球网络摄像机</w:t>
            </w:r>
          </w:p>
        </w:tc>
        <w:tc>
          <w:tcPr>
            <w:tcW w:w="499" w:type="pct"/>
            <w:tcBorders>
              <w:top w:val="single" w:sz="4" w:space="0" w:color="000000"/>
              <w:left w:val="single" w:sz="4" w:space="0" w:color="000000"/>
              <w:bottom w:val="single" w:sz="4" w:space="0" w:color="000000"/>
              <w:right w:val="single" w:sz="4" w:space="0" w:color="000000"/>
            </w:tcBorders>
            <w:vAlign w:val="center"/>
          </w:tcPr>
          <w:p w14:paraId="3CF7CD99"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摄像机</w:t>
            </w:r>
          </w:p>
        </w:tc>
        <w:tc>
          <w:tcPr>
            <w:tcW w:w="2909" w:type="pct"/>
            <w:tcBorders>
              <w:top w:val="nil"/>
              <w:left w:val="single" w:sz="4" w:space="0" w:color="auto"/>
              <w:bottom w:val="single" w:sz="4" w:space="0" w:color="auto"/>
              <w:right w:val="single" w:sz="4" w:space="0" w:color="auto"/>
            </w:tcBorders>
            <w:vAlign w:val="center"/>
          </w:tcPr>
          <w:p w14:paraId="099732A3"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1.传感器类型：≥1/2.8英寸CMOS；像素：≥200万；</w:t>
            </w:r>
            <w:r>
              <w:rPr>
                <w:rFonts w:cs="宋体"/>
                <w:kern w:val="0"/>
                <w:sz w:val="20"/>
                <w:szCs w:val="20"/>
              </w:rPr>
              <w:br/>
              <w:t>最大分辨率：≥1920×1080；镜头类型：电动变焦；</w:t>
            </w:r>
            <w:r>
              <w:rPr>
                <w:rFonts w:cs="宋体"/>
                <w:kern w:val="0"/>
                <w:sz w:val="20"/>
                <w:szCs w:val="20"/>
              </w:rPr>
              <w:br/>
              <w:t>2.</w:t>
            </w:r>
            <w:proofErr w:type="gramStart"/>
            <w:r>
              <w:rPr>
                <w:rFonts w:cs="宋体"/>
                <w:kern w:val="0"/>
                <w:sz w:val="20"/>
                <w:szCs w:val="20"/>
              </w:rPr>
              <w:t>需支持</w:t>
            </w:r>
            <w:proofErr w:type="gramEnd"/>
            <w:r>
              <w:rPr>
                <w:rFonts w:cs="宋体"/>
                <w:kern w:val="0"/>
                <w:sz w:val="20"/>
                <w:szCs w:val="20"/>
              </w:rPr>
              <w:t>通用行为分析：物品遗留；物品搬移；周界防范：绊线入侵；区域入侵；快速移动（三项均支持人车分类及精准检测）；徘徊检测；人员聚集；停车检测；人脸检测：支持人脸检测；支持跟踪；支持优选；支持抓拍；支持上报最优的人脸抓图；支持人脸增强，支持人脸曝光；支持人脸属性提取</w:t>
            </w:r>
            <w:r>
              <w:rPr>
                <w:rFonts w:cs="宋体"/>
                <w:kern w:val="0"/>
                <w:sz w:val="20"/>
                <w:szCs w:val="20"/>
              </w:rPr>
              <w:br/>
              <w:t>3.徐志超车辆检测：支持机动车抓拍及报警联动，支持机动车号牌识别；</w:t>
            </w:r>
            <w:r>
              <w:rPr>
                <w:rFonts w:cs="宋体"/>
                <w:kern w:val="0"/>
                <w:sz w:val="20"/>
                <w:szCs w:val="20"/>
              </w:rPr>
              <w:br/>
              <w:t>4.需含配套安装支架</w:t>
            </w:r>
          </w:p>
        </w:tc>
        <w:tc>
          <w:tcPr>
            <w:tcW w:w="250" w:type="pct"/>
            <w:tcBorders>
              <w:top w:val="nil"/>
              <w:left w:val="nil"/>
              <w:bottom w:val="single" w:sz="4" w:space="0" w:color="auto"/>
              <w:right w:val="single" w:sz="4" w:space="0" w:color="auto"/>
            </w:tcBorders>
            <w:vAlign w:val="center"/>
          </w:tcPr>
          <w:p w14:paraId="087E58B5"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27</w:t>
            </w:r>
          </w:p>
        </w:tc>
        <w:tc>
          <w:tcPr>
            <w:tcW w:w="282" w:type="pct"/>
            <w:tcBorders>
              <w:top w:val="nil"/>
              <w:left w:val="nil"/>
              <w:bottom w:val="single" w:sz="4" w:space="0" w:color="auto"/>
              <w:right w:val="single" w:sz="4" w:space="0" w:color="auto"/>
            </w:tcBorders>
            <w:vAlign w:val="center"/>
          </w:tcPr>
          <w:p w14:paraId="721DC1C9"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775EAC8E" w14:textId="77777777">
        <w:trPr>
          <w:trHeight w:val="300"/>
        </w:trPr>
        <w:tc>
          <w:tcPr>
            <w:tcW w:w="396" w:type="pct"/>
            <w:tcBorders>
              <w:top w:val="nil"/>
              <w:left w:val="single" w:sz="4" w:space="0" w:color="auto"/>
              <w:bottom w:val="single" w:sz="4" w:space="0" w:color="auto"/>
              <w:right w:val="single" w:sz="4" w:space="0" w:color="auto"/>
            </w:tcBorders>
            <w:vAlign w:val="center"/>
          </w:tcPr>
          <w:p w14:paraId="6FA08EF9"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D</w:t>
            </w:r>
          </w:p>
        </w:tc>
        <w:tc>
          <w:tcPr>
            <w:tcW w:w="665" w:type="pct"/>
            <w:tcBorders>
              <w:top w:val="nil"/>
              <w:left w:val="nil"/>
              <w:bottom w:val="single" w:sz="4" w:space="0" w:color="auto"/>
              <w:right w:val="single" w:sz="4" w:space="0" w:color="auto"/>
            </w:tcBorders>
            <w:vAlign w:val="center"/>
          </w:tcPr>
          <w:p w14:paraId="7D99D247"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线缆及网</w:t>
            </w:r>
            <w:r>
              <w:rPr>
                <w:rFonts w:cs="宋体"/>
                <w:b/>
                <w:bCs/>
                <w:color w:val="000000"/>
                <w:kern w:val="0"/>
                <w:sz w:val="20"/>
                <w:szCs w:val="20"/>
              </w:rPr>
              <w:lastRenderedPageBreak/>
              <w:t>络扩容</w:t>
            </w:r>
          </w:p>
        </w:tc>
        <w:tc>
          <w:tcPr>
            <w:tcW w:w="499" w:type="pct"/>
            <w:tcBorders>
              <w:top w:val="single" w:sz="4" w:space="0" w:color="auto"/>
              <w:left w:val="nil"/>
              <w:bottom w:val="single" w:sz="4" w:space="0" w:color="auto"/>
              <w:right w:val="single" w:sz="4" w:space="0" w:color="auto"/>
            </w:tcBorders>
            <w:vAlign w:val="center"/>
          </w:tcPr>
          <w:p w14:paraId="1124D652"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lastRenderedPageBreak/>
              <w:t xml:space="preserve">　</w:t>
            </w:r>
          </w:p>
        </w:tc>
        <w:tc>
          <w:tcPr>
            <w:tcW w:w="2909" w:type="pct"/>
            <w:tcBorders>
              <w:top w:val="nil"/>
              <w:left w:val="nil"/>
              <w:bottom w:val="single" w:sz="4" w:space="0" w:color="auto"/>
              <w:right w:val="single" w:sz="4" w:space="0" w:color="auto"/>
            </w:tcBorders>
            <w:vAlign w:val="center"/>
          </w:tcPr>
          <w:p w14:paraId="4D3ECA40"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 xml:space="preserve">　</w:t>
            </w:r>
          </w:p>
        </w:tc>
        <w:tc>
          <w:tcPr>
            <w:tcW w:w="250" w:type="pct"/>
            <w:tcBorders>
              <w:top w:val="nil"/>
              <w:left w:val="nil"/>
              <w:bottom w:val="single" w:sz="4" w:space="0" w:color="auto"/>
              <w:right w:val="single" w:sz="4" w:space="0" w:color="auto"/>
            </w:tcBorders>
            <w:vAlign w:val="center"/>
          </w:tcPr>
          <w:p w14:paraId="7CE1D782"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c>
          <w:tcPr>
            <w:tcW w:w="282" w:type="pct"/>
            <w:tcBorders>
              <w:top w:val="nil"/>
              <w:left w:val="nil"/>
              <w:bottom w:val="single" w:sz="4" w:space="0" w:color="auto"/>
              <w:right w:val="single" w:sz="4" w:space="0" w:color="auto"/>
            </w:tcBorders>
            <w:vAlign w:val="center"/>
          </w:tcPr>
          <w:p w14:paraId="7F158365" w14:textId="77777777" w:rsidR="00CE3EF2" w:rsidRDefault="00A25885">
            <w:pPr>
              <w:widowControl/>
              <w:adjustRightInd w:val="0"/>
              <w:spacing w:line="240" w:lineRule="auto"/>
              <w:jc w:val="center"/>
              <w:rPr>
                <w:rFonts w:cs="宋体" w:hint="eastAsia"/>
                <w:b/>
                <w:bCs/>
                <w:color w:val="000000"/>
                <w:kern w:val="0"/>
                <w:sz w:val="20"/>
                <w:szCs w:val="20"/>
              </w:rPr>
            </w:pPr>
            <w:r>
              <w:rPr>
                <w:rFonts w:cs="宋体"/>
                <w:b/>
                <w:bCs/>
                <w:color w:val="000000"/>
                <w:kern w:val="0"/>
                <w:sz w:val="20"/>
                <w:szCs w:val="20"/>
              </w:rPr>
              <w:t xml:space="preserve">　</w:t>
            </w:r>
          </w:p>
        </w:tc>
      </w:tr>
      <w:tr w:rsidR="00CE3EF2" w14:paraId="1227DEF1" w14:textId="77777777">
        <w:trPr>
          <w:trHeight w:val="300"/>
        </w:trPr>
        <w:tc>
          <w:tcPr>
            <w:tcW w:w="396" w:type="pct"/>
            <w:tcBorders>
              <w:top w:val="nil"/>
              <w:left w:val="single" w:sz="4" w:space="0" w:color="auto"/>
              <w:bottom w:val="single" w:sz="4" w:space="0" w:color="auto"/>
              <w:right w:val="single" w:sz="4" w:space="0" w:color="auto"/>
            </w:tcBorders>
            <w:vAlign w:val="center"/>
          </w:tcPr>
          <w:p w14:paraId="060EAEF6"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665" w:type="pct"/>
            <w:tcBorders>
              <w:top w:val="nil"/>
              <w:left w:val="nil"/>
              <w:bottom w:val="single" w:sz="4" w:space="0" w:color="auto"/>
              <w:right w:val="single" w:sz="4" w:space="0" w:color="auto"/>
            </w:tcBorders>
            <w:vAlign w:val="center"/>
          </w:tcPr>
          <w:p w14:paraId="7C5AD214"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24口PoE接入交换机（含2个</w:t>
            </w:r>
            <w:proofErr w:type="gramStart"/>
            <w:r>
              <w:rPr>
                <w:rFonts w:cs="宋体"/>
                <w:kern w:val="0"/>
                <w:sz w:val="20"/>
                <w:szCs w:val="20"/>
              </w:rPr>
              <w:t>千兆光</w:t>
            </w:r>
            <w:proofErr w:type="gramEnd"/>
            <w:r>
              <w:rPr>
                <w:rFonts w:cs="宋体"/>
                <w:kern w:val="0"/>
                <w:sz w:val="20"/>
                <w:szCs w:val="20"/>
              </w:rPr>
              <w:t>模块）</w:t>
            </w:r>
          </w:p>
        </w:tc>
        <w:tc>
          <w:tcPr>
            <w:tcW w:w="499" w:type="pct"/>
            <w:tcBorders>
              <w:top w:val="single" w:sz="4" w:space="0" w:color="000000"/>
              <w:left w:val="single" w:sz="4" w:space="0" w:color="000000"/>
              <w:bottom w:val="single" w:sz="4" w:space="0" w:color="000000"/>
              <w:right w:val="single" w:sz="4" w:space="0" w:color="000000"/>
            </w:tcBorders>
            <w:vAlign w:val="center"/>
          </w:tcPr>
          <w:p w14:paraId="433A4ABE"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交换机</w:t>
            </w:r>
          </w:p>
        </w:tc>
        <w:tc>
          <w:tcPr>
            <w:tcW w:w="2909" w:type="pct"/>
            <w:tcBorders>
              <w:top w:val="nil"/>
              <w:left w:val="single" w:sz="4" w:space="0" w:color="auto"/>
              <w:bottom w:val="single" w:sz="4" w:space="0" w:color="auto"/>
              <w:right w:val="single" w:sz="4" w:space="0" w:color="auto"/>
            </w:tcBorders>
            <w:vAlign w:val="center"/>
          </w:tcPr>
          <w:p w14:paraId="2E523012"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1.≥24个10/100/1000BASE-T以太网端口,4个千兆</w:t>
            </w:r>
            <w:proofErr w:type="spellStart"/>
            <w:r>
              <w:rPr>
                <w:rFonts w:cs="宋体"/>
                <w:kern w:val="0"/>
                <w:sz w:val="20"/>
                <w:szCs w:val="20"/>
              </w:rPr>
              <w:t>SFP,PoE</w:t>
            </w:r>
            <w:proofErr w:type="spellEnd"/>
            <w:r>
              <w:rPr>
                <w:rFonts w:cs="宋体"/>
                <w:kern w:val="0"/>
                <w:sz w:val="20"/>
                <w:szCs w:val="20"/>
              </w:rPr>
              <w:t>+,交流供电)</w:t>
            </w:r>
            <w:r>
              <w:rPr>
                <w:rFonts w:cs="宋体"/>
                <w:kern w:val="0"/>
                <w:sz w:val="20"/>
                <w:szCs w:val="20"/>
              </w:rPr>
              <w:br/>
              <w:t>交换容量336Gbps/3.36Tbps，包转发率51/126Mpps，POE功率380W；</w:t>
            </w:r>
            <w:r>
              <w:rPr>
                <w:rFonts w:cs="宋体"/>
                <w:kern w:val="0"/>
                <w:sz w:val="20"/>
                <w:szCs w:val="20"/>
              </w:rPr>
              <w:br/>
              <w:t>2.需包含2个千兆</w:t>
            </w:r>
            <w:proofErr w:type="gramStart"/>
            <w:r>
              <w:rPr>
                <w:rFonts w:cs="宋体"/>
                <w:kern w:val="0"/>
                <w:sz w:val="20"/>
                <w:szCs w:val="20"/>
              </w:rPr>
              <w:t>多模光模块</w:t>
            </w:r>
            <w:proofErr w:type="gramEnd"/>
          </w:p>
        </w:tc>
        <w:tc>
          <w:tcPr>
            <w:tcW w:w="250" w:type="pct"/>
            <w:tcBorders>
              <w:top w:val="nil"/>
              <w:left w:val="nil"/>
              <w:bottom w:val="single" w:sz="4" w:space="0" w:color="auto"/>
              <w:right w:val="single" w:sz="4" w:space="0" w:color="auto"/>
            </w:tcBorders>
            <w:vAlign w:val="center"/>
          </w:tcPr>
          <w:p w14:paraId="220ADC3C"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24</w:t>
            </w:r>
          </w:p>
        </w:tc>
        <w:tc>
          <w:tcPr>
            <w:tcW w:w="282" w:type="pct"/>
            <w:tcBorders>
              <w:top w:val="nil"/>
              <w:left w:val="nil"/>
              <w:bottom w:val="single" w:sz="4" w:space="0" w:color="auto"/>
              <w:right w:val="single" w:sz="4" w:space="0" w:color="auto"/>
            </w:tcBorders>
            <w:vAlign w:val="center"/>
          </w:tcPr>
          <w:p w14:paraId="15AFBE65"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75EA803C" w14:textId="77777777">
        <w:trPr>
          <w:trHeight w:val="300"/>
        </w:trPr>
        <w:tc>
          <w:tcPr>
            <w:tcW w:w="396" w:type="pct"/>
            <w:tcBorders>
              <w:top w:val="nil"/>
              <w:left w:val="single" w:sz="4" w:space="0" w:color="auto"/>
              <w:bottom w:val="single" w:sz="4" w:space="0" w:color="auto"/>
              <w:right w:val="single" w:sz="4" w:space="0" w:color="auto"/>
            </w:tcBorders>
            <w:vAlign w:val="center"/>
          </w:tcPr>
          <w:p w14:paraId="1EA08A83"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w:t>
            </w:r>
          </w:p>
        </w:tc>
        <w:tc>
          <w:tcPr>
            <w:tcW w:w="665" w:type="pct"/>
            <w:tcBorders>
              <w:top w:val="nil"/>
              <w:left w:val="nil"/>
              <w:bottom w:val="single" w:sz="4" w:space="0" w:color="auto"/>
              <w:right w:val="single" w:sz="4" w:space="0" w:color="auto"/>
            </w:tcBorders>
            <w:vAlign w:val="center"/>
          </w:tcPr>
          <w:p w14:paraId="0FEE7798"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24口汇聚交换机（含2个万兆光模块）</w:t>
            </w:r>
          </w:p>
        </w:tc>
        <w:tc>
          <w:tcPr>
            <w:tcW w:w="499" w:type="pct"/>
            <w:tcBorders>
              <w:top w:val="nil"/>
              <w:left w:val="single" w:sz="4" w:space="0" w:color="000000"/>
              <w:bottom w:val="single" w:sz="4" w:space="0" w:color="000000"/>
              <w:right w:val="single" w:sz="4" w:space="0" w:color="000000"/>
            </w:tcBorders>
            <w:vAlign w:val="center"/>
          </w:tcPr>
          <w:p w14:paraId="4A6EB7F1"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交换机</w:t>
            </w:r>
          </w:p>
        </w:tc>
        <w:tc>
          <w:tcPr>
            <w:tcW w:w="2909" w:type="pct"/>
            <w:tcBorders>
              <w:top w:val="nil"/>
              <w:left w:val="single" w:sz="4" w:space="0" w:color="auto"/>
              <w:bottom w:val="single" w:sz="4" w:space="0" w:color="auto"/>
              <w:right w:val="single" w:sz="4" w:space="0" w:color="auto"/>
            </w:tcBorders>
            <w:vAlign w:val="center"/>
          </w:tcPr>
          <w:p w14:paraId="14937B76"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1.≥24个千兆SFP接口,4个万兆SFP+接口,单子卡槽位,含电源；需包含2个万兆</w:t>
            </w:r>
            <w:proofErr w:type="gramStart"/>
            <w:r>
              <w:rPr>
                <w:rFonts w:cs="宋体"/>
                <w:kern w:val="0"/>
                <w:sz w:val="20"/>
                <w:szCs w:val="20"/>
              </w:rPr>
              <w:t>多模光模块</w:t>
            </w:r>
            <w:proofErr w:type="gramEnd"/>
          </w:p>
        </w:tc>
        <w:tc>
          <w:tcPr>
            <w:tcW w:w="250" w:type="pct"/>
            <w:tcBorders>
              <w:top w:val="nil"/>
              <w:left w:val="nil"/>
              <w:bottom w:val="single" w:sz="4" w:space="0" w:color="auto"/>
              <w:right w:val="single" w:sz="4" w:space="0" w:color="auto"/>
            </w:tcBorders>
            <w:vAlign w:val="center"/>
          </w:tcPr>
          <w:p w14:paraId="78F40859"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282" w:type="pct"/>
            <w:tcBorders>
              <w:top w:val="nil"/>
              <w:left w:val="nil"/>
              <w:bottom w:val="single" w:sz="4" w:space="0" w:color="auto"/>
              <w:right w:val="single" w:sz="4" w:space="0" w:color="auto"/>
            </w:tcBorders>
            <w:vAlign w:val="center"/>
          </w:tcPr>
          <w:p w14:paraId="44F13E29"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58431341" w14:textId="77777777">
        <w:trPr>
          <w:trHeight w:val="300"/>
        </w:trPr>
        <w:tc>
          <w:tcPr>
            <w:tcW w:w="396" w:type="pct"/>
            <w:tcBorders>
              <w:top w:val="nil"/>
              <w:left w:val="single" w:sz="4" w:space="0" w:color="auto"/>
              <w:bottom w:val="single" w:sz="4" w:space="0" w:color="auto"/>
              <w:right w:val="single" w:sz="4" w:space="0" w:color="auto"/>
            </w:tcBorders>
            <w:vAlign w:val="center"/>
          </w:tcPr>
          <w:p w14:paraId="404679BB"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3</w:t>
            </w:r>
          </w:p>
        </w:tc>
        <w:tc>
          <w:tcPr>
            <w:tcW w:w="665" w:type="pct"/>
            <w:tcBorders>
              <w:top w:val="nil"/>
              <w:left w:val="nil"/>
              <w:bottom w:val="single" w:sz="4" w:space="0" w:color="auto"/>
              <w:right w:val="single" w:sz="4" w:space="0" w:color="auto"/>
            </w:tcBorders>
            <w:vAlign w:val="center"/>
          </w:tcPr>
          <w:p w14:paraId="6AB8BF31"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机柜</w:t>
            </w:r>
          </w:p>
        </w:tc>
        <w:tc>
          <w:tcPr>
            <w:tcW w:w="499" w:type="pct"/>
            <w:tcBorders>
              <w:top w:val="nil"/>
              <w:left w:val="single" w:sz="4" w:space="0" w:color="000000"/>
              <w:bottom w:val="single" w:sz="4" w:space="0" w:color="000000"/>
              <w:right w:val="single" w:sz="4" w:space="0" w:color="000000"/>
            </w:tcBorders>
            <w:vAlign w:val="center"/>
          </w:tcPr>
          <w:p w14:paraId="4C8BA6D9"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机柜</w:t>
            </w:r>
          </w:p>
        </w:tc>
        <w:tc>
          <w:tcPr>
            <w:tcW w:w="2909" w:type="pct"/>
            <w:tcBorders>
              <w:top w:val="nil"/>
              <w:left w:val="single" w:sz="4" w:space="0" w:color="auto"/>
              <w:bottom w:val="single" w:sz="4" w:space="0" w:color="auto"/>
              <w:right w:val="single" w:sz="4" w:space="0" w:color="auto"/>
            </w:tcBorders>
            <w:vAlign w:val="center"/>
          </w:tcPr>
          <w:p w14:paraId="248CA9D3"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1.600*800*2000</w:t>
            </w:r>
          </w:p>
        </w:tc>
        <w:tc>
          <w:tcPr>
            <w:tcW w:w="250" w:type="pct"/>
            <w:tcBorders>
              <w:top w:val="nil"/>
              <w:left w:val="nil"/>
              <w:bottom w:val="single" w:sz="4" w:space="0" w:color="auto"/>
              <w:right w:val="single" w:sz="4" w:space="0" w:color="auto"/>
            </w:tcBorders>
            <w:vAlign w:val="center"/>
          </w:tcPr>
          <w:p w14:paraId="435BD912"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w:t>
            </w:r>
          </w:p>
        </w:tc>
        <w:tc>
          <w:tcPr>
            <w:tcW w:w="282" w:type="pct"/>
            <w:tcBorders>
              <w:top w:val="nil"/>
              <w:left w:val="nil"/>
              <w:bottom w:val="single" w:sz="4" w:space="0" w:color="auto"/>
              <w:right w:val="single" w:sz="4" w:space="0" w:color="auto"/>
            </w:tcBorders>
            <w:vAlign w:val="center"/>
          </w:tcPr>
          <w:p w14:paraId="35A36414"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台</w:t>
            </w:r>
          </w:p>
        </w:tc>
      </w:tr>
      <w:tr w:rsidR="00CE3EF2" w14:paraId="0ABE369E" w14:textId="77777777">
        <w:trPr>
          <w:trHeight w:val="300"/>
        </w:trPr>
        <w:tc>
          <w:tcPr>
            <w:tcW w:w="396" w:type="pct"/>
            <w:tcBorders>
              <w:top w:val="nil"/>
              <w:left w:val="single" w:sz="4" w:space="0" w:color="auto"/>
              <w:bottom w:val="single" w:sz="4" w:space="0" w:color="auto"/>
              <w:right w:val="single" w:sz="4" w:space="0" w:color="auto"/>
            </w:tcBorders>
            <w:vAlign w:val="center"/>
          </w:tcPr>
          <w:p w14:paraId="2046831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4</w:t>
            </w:r>
          </w:p>
        </w:tc>
        <w:tc>
          <w:tcPr>
            <w:tcW w:w="665" w:type="pct"/>
            <w:tcBorders>
              <w:top w:val="nil"/>
              <w:left w:val="nil"/>
              <w:bottom w:val="single" w:sz="4" w:space="0" w:color="auto"/>
              <w:right w:val="single" w:sz="4" w:space="0" w:color="auto"/>
            </w:tcBorders>
            <w:vAlign w:val="center"/>
          </w:tcPr>
          <w:p w14:paraId="4C2031CB"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其他辅材</w:t>
            </w:r>
          </w:p>
        </w:tc>
        <w:tc>
          <w:tcPr>
            <w:tcW w:w="499" w:type="pct"/>
            <w:tcBorders>
              <w:top w:val="nil"/>
              <w:left w:val="single" w:sz="4" w:space="0" w:color="000000"/>
              <w:bottom w:val="single" w:sz="4" w:space="0" w:color="000000"/>
              <w:right w:val="single" w:sz="4" w:space="0" w:color="000000"/>
            </w:tcBorders>
            <w:vAlign w:val="center"/>
          </w:tcPr>
          <w:p w14:paraId="0A231F2D" w14:textId="77777777" w:rsidR="00CE3EF2" w:rsidRDefault="00A25885">
            <w:pPr>
              <w:widowControl/>
              <w:adjustRightInd w:val="0"/>
              <w:spacing w:line="240" w:lineRule="auto"/>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PVC线槽</w:t>
            </w:r>
          </w:p>
        </w:tc>
        <w:tc>
          <w:tcPr>
            <w:tcW w:w="2909" w:type="pct"/>
            <w:tcBorders>
              <w:top w:val="nil"/>
              <w:left w:val="single" w:sz="4" w:space="0" w:color="auto"/>
              <w:bottom w:val="single" w:sz="4" w:space="0" w:color="auto"/>
              <w:right w:val="single" w:sz="4" w:space="0" w:color="auto"/>
            </w:tcBorders>
            <w:vAlign w:val="center"/>
          </w:tcPr>
          <w:p w14:paraId="006FC071"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1.扎带、绝缘胶带、缠绕管、色带标签、标签号码套管;现场线缆敷设、拆改等</w:t>
            </w:r>
          </w:p>
        </w:tc>
        <w:tc>
          <w:tcPr>
            <w:tcW w:w="250" w:type="pct"/>
            <w:tcBorders>
              <w:top w:val="nil"/>
              <w:left w:val="nil"/>
              <w:bottom w:val="single" w:sz="4" w:space="0" w:color="auto"/>
              <w:right w:val="single" w:sz="4" w:space="0" w:color="auto"/>
            </w:tcBorders>
            <w:vAlign w:val="center"/>
          </w:tcPr>
          <w:p w14:paraId="5A366047"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282" w:type="pct"/>
            <w:tcBorders>
              <w:top w:val="nil"/>
              <w:left w:val="nil"/>
              <w:bottom w:val="single" w:sz="4" w:space="0" w:color="auto"/>
              <w:right w:val="single" w:sz="4" w:space="0" w:color="auto"/>
            </w:tcBorders>
            <w:vAlign w:val="center"/>
          </w:tcPr>
          <w:p w14:paraId="73186A98"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套</w:t>
            </w:r>
          </w:p>
        </w:tc>
      </w:tr>
    </w:tbl>
    <w:p w14:paraId="3E42065E" w14:textId="77777777" w:rsidR="00CE3EF2" w:rsidRDefault="00A25885">
      <w:pPr>
        <w:pStyle w:val="a7"/>
        <w:numPr>
          <w:ilvl w:val="0"/>
          <w:numId w:val="3"/>
        </w:numPr>
        <w:ind w:firstLineChars="0"/>
        <w:rPr>
          <w:rFonts w:hint="eastAsia"/>
        </w:rPr>
      </w:pPr>
      <w:r>
        <w:rPr>
          <w:rFonts w:hint="eastAsia"/>
        </w:rPr>
        <w:t>产品软件购置清单：</w:t>
      </w:r>
    </w:p>
    <w:tbl>
      <w:tblPr>
        <w:tblW w:w="5000" w:type="pct"/>
        <w:tblLayout w:type="fixed"/>
        <w:tblLook w:val="04A0" w:firstRow="1" w:lastRow="0" w:firstColumn="1" w:lastColumn="0" w:noHBand="0" w:noVBand="1"/>
      </w:tblPr>
      <w:tblGrid>
        <w:gridCol w:w="658"/>
        <w:gridCol w:w="1104"/>
        <w:gridCol w:w="5657"/>
        <w:gridCol w:w="415"/>
        <w:gridCol w:w="468"/>
      </w:tblGrid>
      <w:tr w:rsidR="00CE3EF2" w14:paraId="5DD8DB6F" w14:textId="77777777">
        <w:trPr>
          <w:trHeight w:val="300"/>
        </w:trPr>
        <w:tc>
          <w:tcPr>
            <w:tcW w:w="396" w:type="pct"/>
            <w:tcBorders>
              <w:top w:val="single" w:sz="4" w:space="0" w:color="auto"/>
              <w:left w:val="single" w:sz="4" w:space="0" w:color="auto"/>
              <w:bottom w:val="single" w:sz="4" w:space="0" w:color="auto"/>
              <w:right w:val="single" w:sz="4" w:space="0" w:color="auto"/>
            </w:tcBorders>
            <w:vAlign w:val="center"/>
          </w:tcPr>
          <w:p w14:paraId="05FB1C1E" w14:textId="77777777" w:rsidR="00CE3EF2" w:rsidRDefault="00A25885">
            <w:pPr>
              <w:widowControl/>
              <w:adjustRightInd w:val="0"/>
              <w:spacing w:line="240" w:lineRule="auto"/>
              <w:rPr>
                <w:rFonts w:cs="宋体" w:hint="eastAsia"/>
                <w:b/>
                <w:bCs/>
                <w:color w:val="000000"/>
                <w:kern w:val="0"/>
                <w:sz w:val="20"/>
                <w:szCs w:val="20"/>
              </w:rPr>
            </w:pPr>
            <w:bookmarkStart w:id="20" w:name="RANGE!A1:G4"/>
            <w:r>
              <w:rPr>
                <w:rFonts w:cs="宋体"/>
                <w:b/>
                <w:bCs/>
                <w:color w:val="000000"/>
                <w:kern w:val="0"/>
                <w:sz w:val="20"/>
                <w:szCs w:val="20"/>
              </w:rPr>
              <w:t>序号</w:t>
            </w:r>
            <w:bookmarkEnd w:id="20"/>
          </w:p>
        </w:tc>
        <w:tc>
          <w:tcPr>
            <w:tcW w:w="665" w:type="pct"/>
            <w:tcBorders>
              <w:top w:val="single" w:sz="4" w:space="0" w:color="auto"/>
              <w:left w:val="nil"/>
              <w:bottom w:val="single" w:sz="4" w:space="0" w:color="auto"/>
              <w:right w:val="single" w:sz="4" w:space="0" w:color="auto"/>
            </w:tcBorders>
            <w:vAlign w:val="center"/>
          </w:tcPr>
          <w:p w14:paraId="0D7267D2" w14:textId="77777777" w:rsidR="00CE3EF2" w:rsidRDefault="00A25885">
            <w:pPr>
              <w:widowControl/>
              <w:adjustRightInd w:val="0"/>
              <w:spacing w:line="240" w:lineRule="auto"/>
              <w:rPr>
                <w:rFonts w:cs="宋体" w:hint="eastAsia"/>
                <w:b/>
                <w:bCs/>
                <w:color w:val="000000"/>
                <w:kern w:val="0"/>
                <w:sz w:val="20"/>
                <w:szCs w:val="20"/>
              </w:rPr>
            </w:pPr>
            <w:r>
              <w:rPr>
                <w:rFonts w:cs="宋体"/>
                <w:b/>
                <w:bCs/>
                <w:color w:val="000000"/>
                <w:kern w:val="0"/>
                <w:sz w:val="20"/>
                <w:szCs w:val="20"/>
              </w:rPr>
              <w:t>软件名称</w:t>
            </w:r>
          </w:p>
        </w:tc>
        <w:tc>
          <w:tcPr>
            <w:tcW w:w="3407" w:type="pct"/>
            <w:tcBorders>
              <w:top w:val="single" w:sz="4" w:space="0" w:color="auto"/>
              <w:left w:val="nil"/>
              <w:bottom w:val="single" w:sz="4" w:space="0" w:color="auto"/>
              <w:right w:val="single" w:sz="4" w:space="0" w:color="auto"/>
            </w:tcBorders>
            <w:noWrap/>
            <w:vAlign w:val="center"/>
          </w:tcPr>
          <w:p w14:paraId="79058A40" w14:textId="77777777" w:rsidR="00CE3EF2" w:rsidRDefault="00A25885">
            <w:pPr>
              <w:widowControl/>
              <w:adjustRightInd w:val="0"/>
              <w:spacing w:line="240" w:lineRule="auto"/>
              <w:jc w:val="left"/>
              <w:rPr>
                <w:rFonts w:cs="宋体" w:hint="eastAsia"/>
                <w:b/>
                <w:bCs/>
                <w:color w:val="000000"/>
                <w:kern w:val="0"/>
                <w:sz w:val="20"/>
                <w:szCs w:val="20"/>
              </w:rPr>
            </w:pPr>
            <w:r>
              <w:rPr>
                <w:rFonts w:cs="宋体"/>
                <w:b/>
                <w:bCs/>
                <w:color w:val="000000"/>
                <w:kern w:val="0"/>
                <w:sz w:val="20"/>
                <w:szCs w:val="20"/>
              </w:rPr>
              <w:t>功能说明/配置要求</w:t>
            </w:r>
          </w:p>
        </w:tc>
        <w:tc>
          <w:tcPr>
            <w:tcW w:w="250" w:type="pct"/>
            <w:tcBorders>
              <w:top w:val="single" w:sz="4" w:space="0" w:color="auto"/>
              <w:left w:val="nil"/>
              <w:bottom w:val="single" w:sz="4" w:space="0" w:color="auto"/>
              <w:right w:val="single" w:sz="4" w:space="0" w:color="auto"/>
            </w:tcBorders>
            <w:vAlign w:val="center"/>
          </w:tcPr>
          <w:p w14:paraId="6495A478" w14:textId="77777777" w:rsidR="00CE3EF2" w:rsidRDefault="00A25885">
            <w:pPr>
              <w:widowControl/>
              <w:adjustRightInd w:val="0"/>
              <w:spacing w:line="240" w:lineRule="auto"/>
              <w:rPr>
                <w:rFonts w:cs="宋体" w:hint="eastAsia"/>
                <w:b/>
                <w:bCs/>
                <w:color w:val="000000"/>
                <w:kern w:val="0"/>
                <w:sz w:val="20"/>
                <w:szCs w:val="20"/>
              </w:rPr>
            </w:pPr>
            <w:r>
              <w:rPr>
                <w:rFonts w:cs="宋体"/>
                <w:b/>
                <w:bCs/>
                <w:color w:val="000000"/>
                <w:kern w:val="0"/>
                <w:sz w:val="20"/>
                <w:szCs w:val="20"/>
              </w:rPr>
              <w:t>数量</w:t>
            </w:r>
          </w:p>
        </w:tc>
        <w:tc>
          <w:tcPr>
            <w:tcW w:w="282" w:type="pct"/>
            <w:tcBorders>
              <w:top w:val="single" w:sz="4" w:space="0" w:color="auto"/>
              <w:left w:val="nil"/>
              <w:bottom w:val="single" w:sz="4" w:space="0" w:color="auto"/>
              <w:right w:val="single" w:sz="4" w:space="0" w:color="auto"/>
            </w:tcBorders>
            <w:vAlign w:val="center"/>
          </w:tcPr>
          <w:p w14:paraId="5BD38D19" w14:textId="77777777" w:rsidR="00CE3EF2" w:rsidRDefault="00A25885">
            <w:pPr>
              <w:widowControl/>
              <w:adjustRightInd w:val="0"/>
              <w:spacing w:line="240" w:lineRule="auto"/>
              <w:rPr>
                <w:rFonts w:cs="宋体" w:hint="eastAsia"/>
                <w:b/>
                <w:bCs/>
                <w:color w:val="000000"/>
                <w:kern w:val="0"/>
                <w:sz w:val="20"/>
                <w:szCs w:val="20"/>
              </w:rPr>
            </w:pPr>
            <w:r>
              <w:rPr>
                <w:rFonts w:cs="宋体"/>
                <w:b/>
                <w:bCs/>
                <w:color w:val="000000"/>
                <w:kern w:val="0"/>
                <w:sz w:val="20"/>
                <w:szCs w:val="20"/>
              </w:rPr>
              <w:t>单位</w:t>
            </w:r>
          </w:p>
        </w:tc>
      </w:tr>
      <w:tr w:rsidR="00CE3EF2" w14:paraId="2F769BE9" w14:textId="77777777">
        <w:trPr>
          <w:trHeight w:val="300"/>
        </w:trPr>
        <w:tc>
          <w:tcPr>
            <w:tcW w:w="396" w:type="pct"/>
            <w:tcBorders>
              <w:top w:val="nil"/>
              <w:left w:val="single" w:sz="4" w:space="0" w:color="auto"/>
              <w:bottom w:val="single" w:sz="4" w:space="0" w:color="auto"/>
              <w:right w:val="single" w:sz="4" w:space="0" w:color="auto"/>
            </w:tcBorders>
            <w:vAlign w:val="center"/>
          </w:tcPr>
          <w:p w14:paraId="63672BFB"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665" w:type="pct"/>
            <w:tcBorders>
              <w:top w:val="nil"/>
              <w:left w:val="nil"/>
              <w:bottom w:val="single" w:sz="4" w:space="0" w:color="auto"/>
              <w:right w:val="single" w:sz="4" w:space="0" w:color="auto"/>
            </w:tcBorders>
            <w:vAlign w:val="center"/>
          </w:tcPr>
          <w:p w14:paraId="080F234A"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操作系统</w:t>
            </w:r>
          </w:p>
        </w:tc>
        <w:tc>
          <w:tcPr>
            <w:tcW w:w="3407" w:type="pct"/>
            <w:tcBorders>
              <w:top w:val="nil"/>
              <w:left w:val="nil"/>
              <w:bottom w:val="single" w:sz="4" w:space="0" w:color="auto"/>
              <w:right w:val="single" w:sz="4" w:space="0" w:color="auto"/>
            </w:tcBorders>
            <w:vAlign w:val="center"/>
          </w:tcPr>
          <w:p w14:paraId="47C97EF6" w14:textId="0237B1B1" w:rsidR="00CE3EF2" w:rsidRDefault="00A25885">
            <w:pPr>
              <w:widowControl/>
              <w:adjustRightInd w:val="0"/>
              <w:spacing w:line="240" w:lineRule="auto"/>
              <w:jc w:val="left"/>
              <w:rPr>
                <w:rFonts w:cs="宋体" w:hint="eastAsia"/>
                <w:kern w:val="0"/>
                <w:sz w:val="20"/>
                <w:szCs w:val="20"/>
              </w:rPr>
            </w:pPr>
            <w:r>
              <w:rPr>
                <w:rFonts w:cs="宋体"/>
                <w:kern w:val="0"/>
                <w:sz w:val="20"/>
                <w:szCs w:val="20"/>
              </w:rPr>
              <w:t>1.服务器操作系统</w:t>
            </w:r>
          </w:p>
        </w:tc>
        <w:tc>
          <w:tcPr>
            <w:tcW w:w="250" w:type="pct"/>
            <w:tcBorders>
              <w:top w:val="nil"/>
              <w:left w:val="nil"/>
              <w:bottom w:val="single" w:sz="4" w:space="0" w:color="auto"/>
              <w:right w:val="single" w:sz="4" w:space="0" w:color="auto"/>
            </w:tcBorders>
            <w:vAlign w:val="center"/>
          </w:tcPr>
          <w:p w14:paraId="18187C3C"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282" w:type="pct"/>
            <w:tcBorders>
              <w:top w:val="nil"/>
              <w:left w:val="nil"/>
              <w:bottom w:val="single" w:sz="4" w:space="0" w:color="auto"/>
              <w:right w:val="single" w:sz="4" w:space="0" w:color="auto"/>
            </w:tcBorders>
            <w:vAlign w:val="center"/>
          </w:tcPr>
          <w:p w14:paraId="7E62CD9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套</w:t>
            </w:r>
          </w:p>
        </w:tc>
      </w:tr>
      <w:tr w:rsidR="00CE3EF2" w14:paraId="7B642FDD" w14:textId="77777777">
        <w:trPr>
          <w:trHeight w:val="300"/>
        </w:trPr>
        <w:tc>
          <w:tcPr>
            <w:tcW w:w="396" w:type="pct"/>
            <w:tcBorders>
              <w:top w:val="nil"/>
              <w:left w:val="single" w:sz="4" w:space="0" w:color="auto"/>
              <w:bottom w:val="single" w:sz="4" w:space="0" w:color="auto"/>
              <w:right w:val="single" w:sz="4" w:space="0" w:color="auto"/>
            </w:tcBorders>
            <w:vAlign w:val="center"/>
          </w:tcPr>
          <w:p w14:paraId="744802FF"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2</w:t>
            </w:r>
          </w:p>
        </w:tc>
        <w:tc>
          <w:tcPr>
            <w:tcW w:w="665" w:type="pct"/>
            <w:tcBorders>
              <w:top w:val="nil"/>
              <w:left w:val="nil"/>
              <w:bottom w:val="single" w:sz="4" w:space="0" w:color="auto"/>
              <w:right w:val="single" w:sz="4" w:space="0" w:color="auto"/>
            </w:tcBorders>
            <w:vAlign w:val="center"/>
          </w:tcPr>
          <w:p w14:paraId="09A7EA2D"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定位引擎</w:t>
            </w:r>
          </w:p>
        </w:tc>
        <w:tc>
          <w:tcPr>
            <w:tcW w:w="3407" w:type="pct"/>
            <w:tcBorders>
              <w:top w:val="nil"/>
              <w:left w:val="nil"/>
              <w:bottom w:val="single" w:sz="4" w:space="0" w:color="auto"/>
              <w:right w:val="single" w:sz="4" w:space="0" w:color="auto"/>
            </w:tcBorders>
            <w:vAlign w:val="center"/>
          </w:tcPr>
          <w:p w14:paraId="09CF6571"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1.实时定位展示：</w:t>
            </w:r>
            <w:proofErr w:type="gramStart"/>
            <w:r>
              <w:rPr>
                <w:rFonts w:cs="宋体"/>
                <w:kern w:val="0"/>
                <w:sz w:val="20"/>
                <w:szCs w:val="20"/>
              </w:rPr>
              <w:t>需支持</w:t>
            </w:r>
            <w:proofErr w:type="gramEnd"/>
            <w:r>
              <w:rPr>
                <w:rFonts w:cs="宋体"/>
                <w:kern w:val="0"/>
                <w:sz w:val="20"/>
                <w:szCs w:val="20"/>
              </w:rPr>
              <w:t>对照建筑结构区域，可实时显示定位标签所在的室内空间位置。</w:t>
            </w:r>
            <w:r>
              <w:rPr>
                <w:rFonts w:cs="宋体"/>
                <w:kern w:val="0"/>
                <w:sz w:val="20"/>
                <w:szCs w:val="20"/>
              </w:rPr>
              <w:br/>
              <w:t>2.位置跟踪展示：</w:t>
            </w:r>
            <w:proofErr w:type="gramStart"/>
            <w:r>
              <w:rPr>
                <w:rFonts w:cs="宋体"/>
                <w:kern w:val="0"/>
                <w:sz w:val="20"/>
                <w:szCs w:val="20"/>
              </w:rPr>
              <w:t>需支持</w:t>
            </w:r>
            <w:proofErr w:type="gramEnd"/>
            <w:r>
              <w:rPr>
                <w:rFonts w:cs="宋体"/>
                <w:kern w:val="0"/>
                <w:sz w:val="20"/>
                <w:szCs w:val="20"/>
              </w:rPr>
              <w:t>对在定位覆盖区域内的特定标签进行实时位置跟踪。</w:t>
            </w:r>
            <w:r>
              <w:rPr>
                <w:rFonts w:cs="宋体"/>
                <w:kern w:val="0"/>
                <w:sz w:val="20"/>
                <w:szCs w:val="20"/>
              </w:rPr>
              <w:br/>
              <w:t>3.视频联动：</w:t>
            </w:r>
            <w:proofErr w:type="gramStart"/>
            <w:r>
              <w:rPr>
                <w:rFonts w:cs="宋体"/>
                <w:kern w:val="0"/>
                <w:sz w:val="20"/>
                <w:szCs w:val="20"/>
              </w:rPr>
              <w:t>需支持</w:t>
            </w:r>
            <w:proofErr w:type="gramEnd"/>
            <w:r>
              <w:rPr>
                <w:rFonts w:cs="宋体"/>
                <w:kern w:val="0"/>
                <w:sz w:val="20"/>
                <w:szCs w:val="20"/>
              </w:rPr>
              <w:t>对定位目标</w:t>
            </w:r>
            <w:proofErr w:type="gramStart"/>
            <w:r>
              <w:rPr>
                <w:rFonts w:cs="宋体"/>
                <w:kern w:val="0"/>
                <w:sz w:val="20"/>
                <w:szCs w:val="20"/>
              </w:rPr>
              <w:t>除位置</w:t>
            </w:r>
            <w:proofErr w:type="gramEnd"/>
            <w:r>
              <w:rPr>
                <w:rFonts w:cs="宋体"/>
                <w:kern w:val="0"/>
                <w:sz w:val="20"/>
                <w:szCs w:val="20"/>
              </w:rPr>
              <w:t>跟踪以外的视频跟踪，可全程实时调用目标对象所处位置的监控视频。</w:t>
            </w:r>
            <w:r>
              <w:rPr>
                <w:rFonts w:cs="宋体"/>
                <w:kern w:val="0"/>
                <w:sz w:val="20"/>
                <w:szCs w:val="20"/>
              </w:rPr>
              <w:br/>
              <w:t>4.电子点名：需具备实时点名、特定时间点点名、房间点名等多种类型，统计应到人数、实到人数、未到人数，可查看人员列表</w:t>
            </w:r>
            <w:r>
              <w:rPr>
                <w:rFonts w:cs="宋体"/>
                <w:kern w:val="0"/>
                <w:sz w:val="20"/>
                <w:szCs w:val="20"/>
              </w:rPr>
              <w:br/>
              <w:t>5.定位标签管理：</w:t>
            </w:r>
            <w:proofErr w:type="gramStart"/>
            <w:r>
              <w:rPr>
                <w:rFonts w:cs="宋体"/>
                <w:kern w:val="0"/>
                <w:sz w:val="20"/>
                <w:szCs w:val="20"/>
              </w:rPr>
              <w:t>需支持</w:t>
            </w:r>
            <w:proofErr w:type="gramEnd"/>
            <w:r>
              <w:rPr>
                <w:rFonts w:cs="宋体"/>
                <w:kern w:val="0"/>
                <w:sz w:val="20"/>
                <w:szCs w:val="20"/>
              </w:rPr>
              <w:t>对定位标签信息的增加、删除、修改、查询等操作，信息包括：自定义编号、类型等，可对人员与标签进行绑定和解</w:t>
            </w:r>
            <w:proofErr w:type="gramStart"/>
            <w:r>
              <w:rPr>
                <w:rFonts w:cs="宋体"/>
                <w:kern w:val="0"/>
                <w:sz w:val="20"/>
                <w:szCs w:val="20"/>
              </w:rPr>
              <w:t>绑</w:t>
            </w:r>
            <w:proofErr w:type="gramEnd"/>
            <w:r>
              <w:rPr>
                <w:rFonts w:cs="宋体"/>
                <w:kern w:val="0"/>
                <w:sz w:val="20"/>
                <w:szCs w:val="20"/>
              </w:rPr>
              <w:t>设置。</w:t>
            </w:r>
            <w:r>
              <w:rPr>
                <w:rFonts w:cs="宋体"/>
                <w:kern w:val="0"/>
                <w:sz w:val="20"/>
                <w:szCs w:val="20"/>
              </w:rPr>
              <w:br/>
              <w:t>6.定位基站管理：</w:t>
            </w:r>
            <w:proofErr w:type="gramStart"/>
            <w:r>
              <w:rPr>
                <w:rFonts w:cs="宋体"/>
                <w:kern w:val="0"/>
                <w:sz w:val="20"/>
                <w:szCs w:val="20"/>
              </w:rPr>
              <w:t>需支持</w:t>
            </w:r>
            <w:proofErr w:type="gramEnd"/>
            <w:r>
              <w:rPr>
                <w:rFonts w:cs="宋体"/>
                <w:kern w:val="0"/>
                <w:sz w:val="20"/>
                <w:szCs w:val="20"/>
              </w:rPr>
              <w:t>对定位基站的增加、删除、修改、查询等操作，定位基站属性包括：定位基站地址、编号、类型等，可对定位基站和区域进行绑定和解绑。</w:t>
            </w:r>
            <w:r>
              <w:rPr>
                <w:rFonts w:cs="宋体"/>
                <w:kern w:val="0"/>
                <w:sz w:val="20"/>
                <w:szCs w:val="20"/>
              </w:rPr>
              <w:br/>
              <w:t>7.组织管理：</w:t>
            </w:r>
            <w:proofErr w:type="gramStart"/>
            <w:r>
              <w:rPr>
                <w:rFonts w:cs="宋体"/>
                <w:kern w:val="0"/>
                <w:sz w:val="20"/>
                <w:szCs w:val="20"/>
              </w:rPr>
              <w:t>需可通过</w:t>
            </w:r>
            <w:proofErr w:type="gramEnd"/>
            <w:r>
              <w:rPr>
                <w:rFonts w:cs="宋体"/>
                <w:kern w:val="0"/>
                <w:sz w:val="20"/>
                <w:szCs w:val="20"/>
              </w:rPr>
              <w:t>定位系统管理软件对机构组织信息进行增加、删除、修改等操作。</w:t>
            </w:r>
            <w:r>
              <w:rPr>
                <w:rFonts w:cs="宋体"/>
                <w:kern w:val="0"/>
                <w:sz w:val="20"/>
                <w:szCs w:val="20"/>
              </w:rPr>
              <w:br/>
              <w:t>8.历史轨迹查询：</w:t>
            </w:r>
            <w:proofErr w:type="gramStart"/>
            <w:r>
              <w:rPr>
                <w:rFonts w:cs="宋体"/>
                <w:kern w:val="0"/>
                <w:sz w:val="20"/>
                <w:szCs w:val="20"/>
              </w:rPr>
              <w:t>需支持</w:t>
            </w:r>
            <w:proofErr w:type="gramEnd"/>
            <w:r>
              <w:rPr>
                <w:rFonts w:cs="宋体"/>
                <w:kern w:val="0"/>
                <w:sz w:val="20"/>
                <w:szCs w:val="20"/>
              </w:rPr>
              <w:t>在定位系统覆盖区域内所有人员的活动轨迹进行回放展示。</w:t>
            </w:r>
            <w:r>
              <w:rPr>
                <w:rFonts w:cs="宋体"/>
                <w:kern w:val="0"/>
                <w:sz w:val="20"/>
                <w:szCs w:val="20"/>
              </w:rPr>
              <w:br/>
              <w:t>9.电子围栏:</w:t>
            </w:r>
            <w:proofErr w:type="gramStart"/>
            <w:r>
              <w:rPr>
                <w:rFonts w:cs="宋体"/>
                <w:kern w:val="0"/>
                <w:sz w:val="20"/>
                <w:szCs w:val="20"/>
              </w:rPr>
              <w:t>需支持</w:t>
            </w:r>
            <w:proofErr w:type="gramEnd"/>
            <w:r>
              <w:rPr>
                <w:rFonts w:cs="宋体"/>
                <w:kern w:val="0"/>
                <w:sz w:val="20"/>
                <w:szCs w:val="20"/>
              </w:rPr>
              <w:t>对定位标签的实时监管，当检查到定位标签所识别的人员超出指定区域范围，系统</w:t>
            </w:r>
            <w:proofErr w:type="gramStart"/>
            <w:r>
              <w:rPr>
                <w:rFonts w:cs="宋体"/>
                <w:kern w:val="0"/>
                <w:sz w:val="20"/>
                <w:szCs w:val="20"/>
              </w:rPr>
              <w:t>提供超区区域</w:t>
            </w:r>
            <w:proofErr w:type="gramEnd"/>
            <w:r>
              <w:rPr>
                <w:rFonts w:cs="宋体"/>
                <w:kern w:val="0"/>
                <w:sz w:val="20"/>
                <w:szCs w:val="20"/>
              </w:rPr>
              <w:t>范围的报警信息。</w:t>
            </w:r>
            <w:r>
              <w:rPr>
                <w:rFonts w:cs="宋体"/>
                <w:kern w:val="0"/>
                <w:sz w:val="20"/>
                <w:szCs w:val="20"/>
              </w:rPr>
              <w:br/>
              <w:t>10.地图管理：</w:t>
            </w:r>
            <w:proofErr w:type="gramStart"/>
            <w:r>
              <w:rPr>
                <w:rFonts w:cs="宋体"/>
                <w:kern w:val="0"/>
                <w:sz w:val="20"/>
                <w:szCs w:val="20"/>
              </w:rPr>
              <w:t>需支持</w:t>
            </w:r>
            <w:proofErr w:type="gramEnd"/>
            <w:r>
              <w:rPr>
                <w:rFonts w:cs="宋体"/>
                <w:kern w:val="0"/>
                <w:sz w:val="20"/>
                <w:szCs w:val="20"/>
              </w:rPr>
              <w:t>地图导入导出功能，支持对不同区域，建筑，楼层的显示，查询与管理、地图格式JPG、PNG，同时，系统支持三维地图显示，</w:t>
            </w:r>
            <w:proofErr w:type="gramStart"/>
            <w:r>
              <w:rPr>
                <w:rFonts w:cs="宋体"/>
                <w:kern w:val="0"/>
                <w:sz w:val="20"/>
                <w:szCs w:val="20"/>
              </w:rPr>
              <w:t>实景化真实</w:t>
            </w:r>
            <w:proofErr w:type="gramEnd"/>
            <w:r>
              <w:rPr>
                <w:rFonts w:cs="宋体"/>
                <w:kern w:val="0"/>
                <w:sz w:val="20"/>
                <w:szCs w:val="20"/>
              </w:rPr>
              <w:t>建模，提供3D地图位置显示、可接入绝大多数格式三维模型。</w:t>
            </w:r>
            <w:r>
              <w:rPr>
                <w:rFonts w:cs="宋体"/>
                <w:kern w:val="0"/>
                <w:sz w:val="20"/>
                <w:szCs w:val="20"/>
              </w:rPr>
              <w:br/>
              <w:t>11.标签电量查看与预警：标签电量以百分比形式查看，低电量</w:t>
            </w:r>
            <w:r>
              <w:rPr>
                <w:rFonts w:cs="宋体"/>
                <w:kern w:val="0"/>
                <w:sz w:val="20"/>
                <w:szCs w:val="20"/>
              </w:rPr>
              <w:lastRenderedPageBreak/>
              <w:t>后台告警。</w:t>
            </w:r>
            <w:r>
              <w:rPr>
                <w:rFonts w:cs="宋体"/>
                <w:kern w:val="0"/>
                <w:sz w:val="20"/>
                <w:szCs w:val="20"/>
              </w:rPr>
              <w:br/>
              <w:t>12.数据存储：</w:t>
            </w:r>
            <w:proofErr w:type="gramStart"/>
            <w:r>
              <w:rPr>
                <w:rFonts w:cs="宋体"/>
                <w:kern w:val="0"/>
                <w:sz w:val="20"/>
                <w:szCs w:val="20"/>
              </w:rPr>
              <w:t>需支持</w:t>
            </w:r>
            <w:proofErr w:type="gramEnd"/>
            <w:r>
              <w:rPr>
                <w:rFonts w:cs="宋体"/>
                <w:kern w:val="0"/>
                <w:sz w:val="20"/>
                <w:szCs w:val="20"/>
              </w:rPr>
              <w:t>历史定位数据存储，所有定位数据存储1年，1年内所有人员数据可以查询、轨迹回访、支持扩展存储容量。</w:t>
            </w:r>
            <w:r>
              <w:rPr>
                <w:rFonts w:cs="宋体"/>
                <w:kern w:val="0"/>
                <w:sz w:val="20"/>
                <w:szCs w:val="20"/>
              </w:rPr>
              <w:br/>
              <w:t>13.基站信息：需实时监测基站工作状态，支持在线/离线状态显示、IP地址显示、坐标显示等。</w:t>
            </w:r>
            <w:r>
              <w:rPr>
                <w:rFonts w:cs="宋体"/>
                <w:kern w:val="0"/>
                <w:sz w:val="20"/>
                <w:szCs w:val="20"/>
              </w:rPr>
              <w:br/>
              <w:t>14.功能接口支持：系统功能接口，提供开发接口，软件内建所有功能都可以通过接口调取对接，支持用户后期更多个性化开发和定制。</w:t>
            </w:r>
            <w:r>
              <w:rPr>
                <w:rFonts w:cs="宋体"/>
                <w:kern w:val="0"/>
                <w:sz w:val="20"/>
                <w:szCs w:val="20"/>
              </w:rPr>
              <w:br/>
              <w:t>15.API实时定位接口：需实时定位数据转发，提供API实时定位数据接口支持与数字孪生/三维地图系统对接。</w:t>
            </w:r>
          </w:p>
        </w:tc>
        <w:tc>
          <w:tcPr>
            <w:tcW w:w="250" w:type="pct"/>
            <w:tcBorders>
              <w:top w:val="nil"/>
              <w:left w:val="nil"/>
              <w:bottom w:val="single" w:sz="4" w:space="0" w:color="auto"/>
              <w:right w:val="single" w:sz="4" w:space="0" w:color="auto"/>
            </w:tcBorders>
            <w:vAlign w:val="center"/>
          </w:tcPr>
          <w:p w14:paraId="74735027"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lastRenderedPageBreak/>
              <w:t>1</w:t>
            </w:r>
          </w:p>
        </w:tc>
        <w:tc>
          <w:tcPr>
            <w:tcW w:w="282" w:type="pct"/>
            <w:tcBorders>
              <w:top w:val="nil"/>
              <w:left w:val="nil"/>
              <w:bottom w:val="single" w:sz="4" w:space="0" w:color="auto"/>
              <w:right w:val="single" w:sz="4" w:space="0" w:color="auto"/>
            </w:tcBorders>
            <w:vAlign w:val="center"/>
          </w:tcPr>
          <w:p w14:paraId="06D6D98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套</w:t>
            </w:r>
          </w:p>
        </w:tc>
      </w:tr>
      <w:tr w:rsidR="00CE3EF2" w14:paraId="0EBB8F95" w14:textId="77777777">
        <w:trPr>
          <w:trHeight w:val="300"/>
        </w:trPr>
        <w:tc>
          <w:tcPr>
            <w:tcW w:w="396" w:type="pct"/>
            <w:tcBorders>
              <w:top w:val="nil"/>
              <w:left w:val="single" w:sz="4" w:space="0" w:color="auto"/>
              <w:bottom w:val="single" w:sz="4" w:space="0" w:color="auto"/>
              <w:right w:val="single" w:sz="4" w:space="0" w:color="auto"/>
            </w:tcBorders>
            <w:vAlign w:val="center"/>
          </w:tcPr>
          <w:p w14:paraId="4D8D1BFC"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3</w:t>
            </w:r>
          </w:p>
        </w:tc>
        <w:tc>
          <w:tcPr>
            <w:tcW w:w="665" w:type="pct"/>
            <w:tcBorders>
              <w:top w:val="nil"/>
              <w:left w:val="nil"/>
              <w:bottom w:val="single" w:sz="4" w:space="0" w:color="auto"/>
              <w:right w:val="single" w:sz="4" w:space="0" w:color="auto"/>
            </w:tcBorders>
            <w:vAlign w:val="center"/>
          </w:tcPr>
          <w:p w14:paraId="39775F33" w14:textId="77777777" w:rsidR="00CE3EF2" w:rsidRDefault="00A25885">
            <w:pPr>
              <w:widowControl/>
              <w:adjustRightInd w:val="0"/>
              <w:spacing w:line="240" w:lineRule="auto"/>
              <w:jc w:val="left"/>
              <w:rPr>
                <w:rFonts w:cs="宋体" w:hint="eastAsia"/>
                <w:kern w:val="0"/>
                <w:sz w:val="20"/>
                <w:szCs w:val="20"/>
              </w:rPr>
            </w:pPr>
            <w:proofErr w:type="gramStart"/>
            <w:r>
              <w:rPr>
                <w:rFonts w:cs="宋体"/>
                <w:kern w:val="0"/>
                <w:sz w:val="20"/>
                <w:szCs w:val="20"/>
              </w:rPr>
              <w:t>物联平台</w:t>
            </w:r>
            <w:proofErr w:type="gramEnd"/>
            <w:r>
              <w:rPr>
                <w:rFonts w:cs="宋体"/>
                <w:kern w:val="0"/>
                <w:sz w:val="20"/>
                <w:szCs w:val="20"/>
              </w:rPr>
              <w:t>接入授权</w:t>
            </w:r>
          </w:p>
        </w:tc>
        <w:tc>
          <w:tcPr>
            <w:tcW w:w="3407" w:type="pct"/>
            <w:tcBorders>
              <w:top w:val="nil"/>
              <w:left w:val="nil"/>
              <w:bottom w:val="single" w:sz="4" w:space="0" w:color="auto"/>
              <w:right w:val="single" w:sz="4" w:space="0" w:color="auto"/>
            </w:tcBorders>
            <w:vAlign w:val="center"/>
          </w:tcPr>
          <w:p w14:paraId="338BFA66" w14:textId="77777777" w:rsidR="00CE3EF2" w:rsidRDefault="00A25885">
            <w:pPr>
              <w:widowControl/>
              <w:adjustRightInd w:val="0"/>
              <w:spacing w:line="240" w:lineRule="auto"/>
              <w:jc w:val="left"/>
              <w:rPr>
                <w:rFonts w:cs="宋体" w:hint="eastAsia"/>
                <w:kern w:val="0"/>
                <w:sz w:val="20"/>
                <w:szCs w:val="20"/>
              </w:rPr>
            </w:pPr>
            <w:r>
              <w:rPr>
                <w:rFonts w:cs="宋体"/>
                <w:kern w:val="0"/>
                <w:sz w:val="20"/>
                <w:szCs w:val="20"/>
              </w:rPr>
              <w:t>1.高院警务平台的接入使用费用</w:t>
            </w:r>
          </w:p>
        </w:tc>
        <w:tc>
          <w:tcPr>
            <w:tcW w:w="250" w:type="pct"/>
            <w:tcBorders>
              <w:top w:val="nil"/>
              <w:left w:val="nil"/>
              <w:bottom w:val="single" w:sz="4" w:space="0" w:color="auto"/>
              <w:right w:val="single" w:sz="4" w:space="0" w:color="auto"/>
            </w:tcBorders>
            <w:vAlign w:val="center"/>
          </w:tcPr>
          <w:p w14:paraId="1C11F0DA"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1</w:t>
            </w:r>
          </w:p>
        </w:tc>
        <w:tc>
          <w:tcPr>
            <w:tcW w:w="282" w:type="pct"/>
            <w:tcBorders>
              <w:top w:val="nil"/>
              <w:left w:val="nil"/>
              <w:bottom w:val="single" w:sz="4" w:space="0" w:color="auto"/>
              <w:right w:val="single" w:sz="4" w:space="0" w:color="auto"/>
            </w:tcBorders>
            <w:vAlign w:val="center"/>
          </w:tcPr>
          <w:p w14:paraId="77518DD8" w14:textId="77777777" w:rsidR="00CE3EF2" w:rsidRDefault="00A25885">
            <w:pPr>
              <w:widowControl/>
              <w:adjustRightInd w:val="0"/>
              <w:spacing w:line="240" w:lineRule="auto"/>
              <w:jc w:val="center"/>
              <w:rPr>
                <w:rFonts w:cs="宋体" w:hint="eastAsia"/>
                <w:kern w:val="0"/>
                <w:sz w:val="20"/>
                <w:szCs w:val="20"/>
              </w:rPr>
            </w:pPr>
            <w:r>
              <w:rPr>
                <w:rFonts w:cs="宋体"/>
                <w:kern w:val="0"/>
                <w:sz w:val="20"/>
                <w:szCs w:val="20"/>
              </w:rPr>
              <w:t>套</w:t>
            </w:r>
          </w:p>
        </w:tc>
      </w:tr>
    </w:tbl>
    <w:p w14:paraId="4C800133" w14:textId="77777777" w:rsidR="00CE3EF2" w:rsidRDefault="00A25885">
      <w:pPr>
        <w:pStyle w:val="1"/>
        <w:ind w:firstLine="640"/>
        <w:rPr>
          <w:rFonts w:hint="eastAsia"/>
        </w:rPr>
      </w:pPr>
      <w:bookmarkStart w:id="21" w:name="_Toc63785503"/>
      <w:r>
        <w:rPr>
          <w:rFonts w:hint="eastAsia"/>
        </w:rPr>
        <w:t>其他工作要求</w:t>
      </w:r>
      <w:bookmarkEnd w:id="21"/>
    </w:p>
    <w:p w14:paraId="65BAD299" w14:textId="77777777" w:rsidR="00CE3EF2" w:rsidRDefault="00A25885">
      <w:pPr>
        <w:pStyle w:val="2"/>
        <w:ind w:firstLine="600"/>
        <w:rPr>
          <w:rFonts w:hint="eastAsia"/>
        </w:rPr>
      </w:pPr>
      <w:bookmarkStart w:id="22" w:name="_Toc62219358"/>
      <w:bookmarkStart w:id="23" w:name="_Toc63151871"/>
      <w:bookmarkStart w:id="24" w:name="_Toc61968111"/>
      <w:bookmarkStart w:id="25" w:name="_Toc63585480"/>
      <w:bookmarkStart w:id="26" w:name="_Toc63785504"/>
      <w:bookmarkStart w:id="27" w:name="_Toc63762370"/>
      <w:bookmarkStart w:id="28" w:name="_Toc62209488"/>
      <w:bookmarkStart w:id="29" w:name="_Toc63785439"/>
      <w:bookmarkStart w:id="30" w:name="_Toc63785505"/>
      <w:bookmarkEnd w:id="22"/>
      <w:bookmarkEnd w:id="23"/>
      <w:bookmarkEnd w:id="24"/>
      <w:bookmarkEnd w:id="25"/>
      <w:bookmarkEnd w:id="26"/>
      <w:bookmarkEnd w:id="27"/>
      <w:bookmarkEnd w:id="28"/>
      <w:bookmarkEnd w:id="29"/>
      <w:r>
        <w:rPr>
          <w:rFonts w:hint="eastAsia"/>
        </w:rPr>
        <w:t>售后服务要求</w:t>
      </w:r>
      <w:bookmarkEnd w:id="30"/>
    </w:p>
    <w:p w14:paraId="4B2E25F3" w14:textId="77777777" w:rsidR="00CE3EF2" w:rsidRDefault="00A25885">
      <w:pPr>
        <w:ind w:firstLineChars="200" w:firstLine="480"/>
        <w:rPr>
          <w:rFonts w:hint="eastAsia"/>
        </w:rPr>
      </w:pPr>
      <w:r>
        <w:rPr>
          <w:rFonts w:hint="eastAsia"/>
        </w:rPr>
        <w:t>投标单位需具有较强的系统集成能力，熟悉系统，并能够就系统的研发、测试及系统与硬件设备、系统软件之间的联调配备现场技术服务团队。</w:t>
      </w:r>
    </w:p>
    <w:p w14:paraId="4472CA79" w14:textId="77777777" w:rsidR="00CE3EF2" w:rsidRDefault="00142224">
      <w:pPr>
        <w:ind w:firstLineChars="200" w:firstLine="480"/>
        <w:rPr>
          <w:rFonts w:hint="eastAsia"/>
        </w:rPr>
      </w:pPr>
      <w:r w:rsidRPr="00D81F8F">
        <w:rPr>
          <w:rFonts w:hint="eastAsia"/>
        </w:rPr>
        <w:t>系统上线后提供现场运维服务，保障系统的正常运行。系统整体免费质保3年，其中产品软件免费质保3年，硬件设备免费质3年。质量保证期从项目验收通过之日起计。</w:t>
      </w:r>
    </w:p>
    <w:p w14:paraId="02CE4CB7" w14:textId="77777777" w:rsidR="00CE3EF2" w:rsidRDefault="00A25885">
      <w:pPr>
        <w:ind w:firstLineChars="200" w:firstLine="480"/>
        <w:rPr>
          <w:rFonts w:hint="eastAsia"/>
        </w:rPr>
      </w:pPr>
      <w:r>
        <w:rPr>
          <w:rFonts w:hint="eastAsia"/>
        </w:rPr>
        <w:t>在质量保证期内，供应商将按照售后服务的承诺提供保修和运行维护服务，如果厂商对信息系统中软、硬件设备等产品中的部分保修期超过上述期限的，则按照厂商的规定进行免费保修。</w:t>
      </w:r>
    </w:p>
    <w:p w14:paraId="3F61CA45" w14:textId="77777777" w:rsidR="00CE3EF2" w:rsidRDefault="00A25885">
      <w:pPr>
        <w:ind w:firstLineChars="200" w:firstLine="480"/>
        <w:rPr>
          <w:rFonts w:hint="eastAsia"/>
        </w:rPr>
      </w:pPr>
      <w:r>
        <w:rPr>
          <w:rFonts w:hint="eastAsia"/>
        </w:rPr>
        <w:t>在质量保证期内，供应商负责信息系统的运行维护工作，确保信息系统安全、稳定、可靠地运行。本项目涉及的运行维护工作范围为：应用软件、硬件设备、产品软件。</w:t>
      </w:r>
    </w:p>
    <w:p w14:paraId="25997EFB" w14:textId="77777777" w:rsidR="00CE3EF2" w:rsidRDefault="00A25885">
      <w:pPr>
        <w:pStyle w:val="2"/>
        <w:ind w:firstLine="600"/>
        <w:rPr>
          <w:rFonts w:hint="eastAsia"/>
        </w:rPr>
      </w:pPr>
      <w:bookmarkStart w:id="31" w:name="_Toc63785506"/>
      <w:r>
        <w:rPr>
          <w:rFonts w:hint="eastAsia"/>
        </w:rPr>
        <w:t>应急响应要求</w:t>
      </w:r>
      <w:bookmarkEnd w:id="31"/>
    </w:p>
    <w:p w14:paraId="0CA9195C" w14:textId="77777777" w:rsidR="00CE3EF2" w:rsidRDefault="00A25885">
      <w:pPr>
        <w:ind w:firstLineChars="200" w:firstLine="480"/>
        <w:rPr>
          <w:rFonts w:hint="eastAsia"/>
        </w:rPr>
      </w:pPr>
      <w:r>
        <w:t>在质量保证期内，供应商对系统故障应能够实时响应，若系统发生故障，1个工作日内恢复使用、提供7*24 电话支持、提供5*9现场支持、提供非工作时间1小时内上门服务；遇突发故障，工作时间需半小时响应，如有紧急或重大情况发生，根据院方要求增派工程师提供现场服务</w:t>
      </w:r>
      <w:r>
        <w:rPr>
          <w:rFonts w:hint="eastAsia"/>
        </w:rPr>
        <w:t>。</w:t>
      </w:r>
    </w:p>
    <w:p w14:paraId="4E3E9E69" w14:textId="77777777" w:rsidR="00CE3EF2" w:rsidRDefault="00A25885">
      <w:pPr>
        <w:pStyle w:val="2"/>
        <w:ind w:firstLine="600"/>
        <w:rPr>
          <w:rFonts w:hint="eastAsia"/>
        </w:rPr>
      </w:pPr>
      <w:bookmarkStart w:id="32" w:name="_Toc63785507"/>
      <w:r>
        <w:rPr>
          <w:rFonts w:hint="eastAsia"/>
        </w:rPr>
        <w:lastRenderedPageBreak/>
        <w:t>培训要求</w:t>
      </w:r>
      <w:bookmarkEnd w:id="32"/>
    </w:p>
    <w:p w14:paraId="535000A1" w14:textId="77777777" w:rsidR="00CE3EF2" w:rsidRDefault="00A25885">
      <w:pPr>
        <w:ind w:firstLineChars="200" w:firstLine="480"/>
        <w:rPr>
          <w:rFonts w:hint="eastAsia"/>
        </w:rPr>
      </w:pPr>
      <w:r>
        <w:rPr>
          <w:rFonts w:hint="eastAsia"/>
        </w:rPr>
        <w:t>对系统使用单位提供业务操作培训，应提供详细培训方案。</w:t>
      </w:r>
    </w:p>
    <w:p w14:paraId="3F34FC33" w14:textId="262F827D" w:rsidR="00CE3EF2" w:rsidRDefault="00A25885">
      <w:pPr>
        <w:ind w:firstLineChars="200" w:firstLine="480"/>
        <w:rPr>
          <w:rFonts w:hint="eastAsia"/>
        </w:rPr>
      </w:pPr>
      <w:r>
        <w:rPr>
          <w:rFonts w:hint="eastAsia"/>
        </w:rPr>
        <w:t>(1)在质量保证期内，提供2次与项目相关的必要培训。</w:t>
      </w:r>
    </w:p>
    <w:p w14:paraId="6EBC16F4" w14:textId="77777777" w:rsidR="00CE3EF2" w:rsidRDefault="00A25885">
      <w:pPr>
        <w:ind w:firstLineChars="200" w:firstLine="480"/>
        <w:rPr>
          <w:rFonts w:hint="eastAsia"/>
        </w:rPr>
      </w:pPr>
      <w:r>
        <w:rPr>
          <w:rFonts w:hint="eastAsia"/>
        </w:rPr>
        <w:t>(2)供应商需要开展分层次的人员培训工作，每次培训后应对参加培训人员进行测试，评估培训成果。培训应具有培训教材、培训环境和高水平的培训讲师。</w:t>
      </w:r>
    </w:p>
    <w:p w14:paraId="40C97418" w14:textId="77777777" w:rsidR="00CE3EF2" w:rsidRDefault="00A25885">
      <w:pPr>
        <w:ind w:firstLineChars="200" w:firstLine="480"/>
        <w:rPr>
          <w:rFonts w:hint="eastAsia"/>
        </w:rPr>
      </w:pPr>
      <w:r>
        <w:rPr>
          <w:rFonts w:hint="eastAsia"/>
        </w:rPr>
        <w:t>(3)供应商应提供一般用户的基础操作培训和部门信息管理员的日常应用维护的培训，确保用户对象能够掌握对应的操作技能。</w:t>
      </w:r>
    </w:p>
    <w:p w14:paraId="0B779477" w14:textId="77777777" w:rsidR="00CE3EF2" w:rsidRDefault="00A25885">
      <w:pPr>
        <w:pStyle w:val="2"/>
        <w:ind w:firstLine="600"/>
        <w:rPr>
          <w:rFonts w:hint="eastAsia"/>
        </w:rPr>
      </w:pPr>
      <w:bookmarkStart w:id="33" w:name="_Toc63785509"/>
      <w:r>
        <w:rPr>
          <w:rFonts w:hint="eastAsia"/>
        </w:rPr>
        <w:t>进度要求</w:t>
      </w:r>
      <w:bookmarkEnd w:id="33"/>
    </w:p>
    <w:p w14:paraId="0587413F" w14:textId="77777777" w:rsidR="00CE3EF2" w:rsidRDefault="00A25885">
      <w:pPr>
        <w:ind w:firstLineChars="200" w:firstLine="480"/>
        <w:rPr>
          <w:rFonts w:hint="eastAsia"/>
        </w:rPr>
      </w:pPr>
      <w:r>
        <w:rPr>
          <w:rFonts w:hint="eastAsia"/>
        </w:rPr>
        <w:t>投标人应根据建设内容，分阶段制定合理的时间进度，并且应根据招标方要求进行调整和细化。</w:t>
      </w:r>
    </w:p>
    <w:p w14:paraId="30DEC137" w14:textId="77777777" w:rsidR="00CE3EF2" w:rsidRDefault="00142224">
      <w:pPr>
        <w:ind w:firstLineChars="200" w:firstLine="480"/>
        <w:rPr>
          <w:rFonts w:hint="eastAsia"/>
        </w:rPr>
      </w:pPr>
      <w:r w:rsidRPr="00D81F8F">
        <w:rPr>
          <w:rFonts w:hint="eastAsia"/>
        </w:rPr>
        <w:t>本项目建设周期为6个月。要求项目合同签订后，第1个月内完成项目系统深化设计、需求调研、设备到货。第2-5个月内完成系统开发、系统部署、设备安装调试，并具备上线运行条件。第6个月系统试运行，时间不少于1个月，期间应能够按照建设单位需求进行系统软件功能的持续优化、开发。</w:t>
      </w:r>
    </w:p>
    <w:p w14:paraId="6CA71EB7" w14:textId="77777777" w:rsidR="00CE3EF2" w:rsidRDefault="00A25885">
      <w:pPr>
        <w:ind w:firstLineChars="200" w:firstLine="480"/>
        <w:rPr>
          <w:rFonts w:hint="eastAsia"/>
        </w:rPr>
      </w:pPr>
      <w:r>
        <w:rPr>
          <w:rFonts w:hint="eastAsia"/>
        </w:rPr>
        <w:t>采购人有权监督和管理投标项目的测试、安装、集成、验收等各项工作，投标方必须接受并服从采购人的监督、管理要求。</w:t>
      </w:r>
    </w:p>
    <w:p w14:paraId="6252341C" w14:textId="77777777" w:rsidR="00CE3EF2" w:rsidRDefault="00A25885">
      <w:pPr>
        <w:ind w:firstLineChars="200" w:firstLine="480"/>
        <w:rPr>
          <w:rFonts w:hint="eastAsia"/>
        </w:rPr>
      </w:pPr>
      <w:r>
        <w:rPr>
          <w:rFonts w:hint="eastAsia"/>
        </w:rPr>
        <w:t>投标单位中标后必须提交正式的系统集成工作方案，明确系统集成方式、方法、过程步骤、需协调的事项等，并经采购人审核、同意。</w:t>
      </w:r>
    </w:p>
    <w:p w14:paraId="06A60A17" w14:textId="77777777" w:rsidR="00CE3EF2" w:rsidRDefault="00A25885">
      <w:pPr>
        <w:ind w:firstLineChars="200" w:firstLine="480"/>
        <w:rPr>
          <w:rFonts w:hint="eastAsia"/>
        </w:rPr>
      </w:pPr>
      <w:r>
        <w:rPr>
          <w:rFonts w:hint="eastAsia"/>
        </w:rPr>
        <w:t>中标人在实施过程中必须按周、月提交进度报告，对项目问题等进行说明，制定合理的解决措施。</w:t>
      </w:r>
    </w:p>
    <w:p w14:paraId="2ADDC7C2" w14:textId="77777777" w:rsidR="00CE3EF2" w:rsidRDefault="00A25885">
      <w:pPr>
        <w:pStyle w:val="2"/>
        <w:ind w:firstLine="600"/>
        <w:rPr>
          <w:rFonts w:hint="eastAsia"/>
        </w:rPr>
      </w:pPr>
      <w:bookmarkStart w:id="34" w:name="_Toc63785510"/>
      <w:r>
        <w:rPr>
          <w:rFonts w:hint="eastAsia"/>
        </w:rPr>
        <w:t>项目团队及驻场人员要求</w:t>
      </w:r>
      <w:bookmarkEnd w:id="34"/>
    </w:p>
    <w:p w14:paraId="1945282F" w14:textId="77777777" w:rsidR="00CE3EF2" w:rsidRDefault="00A25885">
      <w:pPr>
        <w:rPr>
          <w:rFonts w:hint="eastAsia"/>
        </w:rPr>
      </w:pPr>
      <w:r>
        <w:t>1）</w:t>
      </w:r>
      <w:r>
        <w:rPr>
          <w:rFonts w:hint="eastAsia"/>
        </w:rPr>
        <w:t>投标人须具有稳定的在职技术保障力量，能够提供及时的技术支援或服务，应针对本项目提供不少于6人的项目服务团队（包括项目经理、需求分析、研发、实施等），投标单位的相关服务人员需具备相应的服务能力，需提供相关证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954"/>
        <w:gridCol w:w="1168"/>
        <w:gridCol w:w="2616"/>
        <w:gridCol w:w="1148"/>
      </w:tblGrid>
      <w:tr w:rsidR="00CE3EF2" w14:paraId="0B3C9FF5" w14:textId="77777777">
        <w:trPr>
          <w:trHeight w:val="285"/>
          <w:jc w:val="center"/>
        </w:trPr>
        <w:tc>
          <w:tcPr>
            <w:tcW w:w="830" w:type="pct"/>
            <w:noWrap/>
            <w:vAlign w:val="center"/>
          </w:tcPr>
          <w:p w14:paraId="0D234A3A"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角色</w:t>
            </w:r>
          </w:p>
        </w:tc>
        <w:tc>
          <w:tcPr>
            <w:tcW w:w="1183" w:type="pct"/>
            <w:vAlign w:val="center"/>
          </w:tcPr>
          <w:p w14:paraId="1DE33A8F"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主要职责</w:t>
            </w:r>
          </w:p>
        </w:tc>
        <w:tc>
          <w:tcPr>
            <w:tcW w:w="709" w:type="pct"/>
            <w:vAlign w:val="center"/>
          </w:tcPr>
          <w:p w14:paraId="314A4F39"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人员数量</w:t>
            </w:r>
          </w:p>
        </w:tc>
        <w:tc>
          <w:tcPr>
            <w:tcW w:w="1581" w:type="pct"/>
            <w:vAlign w:val="center"/>
          </w:tcPr>
          <w:p w14:paraId="0ACE1E4B"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人员要求</w:t>
            </w:r>
          </w:p>
        </w:tc>
        <w:tc>
          <w:tcPr>
            <w:tcW w:w="697" w:type="pct"/>
          </w:tcPr>
          <w:p w14:paraId="206CDBE5"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驻场要求</w:t>
            </w:r>
          </w:p>
        </w:tc>
      </w:tr>
      <w:tr w:rsidR="00CE3EF2" w14:paraId="51DA7D46" w14:textId="77777777">
        <w:trPr>
          <w:trHeight w:val="285"/>
          <w:jc w:val="center"/>
        </w:trPr>
        <w:tc>
          <w:tcPr>
            <w:tcW w:w="830" w:type="pct"/>
            <w:noWrap/>
            <w:vAlign w:val="center"/>
          </w:tcPr>
          <w:p w14:paraId="2FD14396"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项目经理</w:t>
            </w:r>
          </w:p>
        </w:tc>
        <w:tc>
          <w:tcPr>
            <w:tcW w:w="1183" w:type="pct"/>
            <w:vAlign w:val="center"/>
          </w:tcPr>
          <w:p w14:paraId="0A1A9335"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负责项目质量和</w:t>
            </w:r>
            <w:r>
              <w:rPr>
                <w:rFonts w:hint="eastAsia"/>
                <w:kern w:val="0"/>
                <w:szCs w:val="20"/>
              </w:rPr>
              <w:lastRenderedPageBreak/>
              <w:t>进度控制</w:t>
            </w:r>
          </w:p>
        </w:tc>
        <w:tc>
          <w:tcPr>
            <w:tcW w:w="709" w:type="pct"/>
            <w:vAlign w:val="center"/>
          </w:tcPr>
          <w:p w14:paraId="388E1732"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lastRenderedPageBreak/>
              <w:t>1</w:t>
            </w:r>
            <w:r>
              <w:rPr>
                <w:rFonts w:hint="eastAsia"/>
                <w:kern w:val="0"/>
                <w:szCs w:val="20"/>
              </w:rPr>
              <w:t>人</w:t>
            </w:r>
          </w:p>
        </w:tc>
        <w:tc>
          <w:tcPr>
            <w:tcW w:w="1581" w:type="pct"/>
            <w:vAlign w:val="center"/>
          </w:tcPr>
          <w:p w14:paraId="3E1CA2D2"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优先选择具有计算机相</w:t>
            </w:r>
            <w:r>
              <w:rPr>
                <w:rFonts w:hint="eastAsia"/>
                <w:kern w:val="0"/>
                <w:szCs w:val="20"/>
              </w:rPr>
              <w:lastRenderedPageBreak/>
              <w:t>关专业高级职称、信息化项目从业经历</w:t>
            </w:r>
            <w:r>
              <w:rPr>
                <w:rFonts w:hint="eastAsia"/>
                <w:kern w:val="0"/>
                <w:szCs w:val="20"/>
              </w:rPr>
              <w:t xml:space="preserve"> 10 </w:t>
            </w:r>
            <w:r>
              <w:rPr>
                <w:rFonts w:hint="eastAsia"/>
                <w:kern w:val="0"/>
                <w:szCs w:val="20"/>
              </w:rPr>
              <w:t>年（含）以上</w:t>
            </w:r>
          </w:p>
        </w:tc>
        <w:tc>
          <w:tcPr>
            <w:tcW w:w="697" w:type="pct"/>
          </w:tcPr>
          <w:p w14:paraId="6B9F1AF8"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lastRenderedPageBreak/>
              <w:t>不驻场</w:t>
            </w:r>
          </w:p>
        </w:tc>
      </w:tr>
      <w:tr w:rsidR="00CE3EF2" w14:paraId="497D8EA1" w14:textId="77777777">
        <w:trPr>
          <w:trHeight w:val="285"/>
          <w:jc w:val="center"/>
        </w:trPr>
        <w:tc>
          <w:tcPr>
            <w:tcW w:w="830" w:type="pct"/>
            <w:noWrap/>
            <w:vAlign w:val="center"/>
          </w:tcPr>
          <w:p w14:paraId="4604D6E6"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技术负责人</w:t>
            </w:r>
          </w:p>
        </w:tc>
        <w:tc>
          <w:tcPr>
            <w:tcW w:w="1183" w:type="pct"/>
            <w:vAlign w:val="center"/>
          </w:tcPr>
          <w:p w14:paraId="42B501AF"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负责项目需求评估与产品设计</w:t>
            </w:r>
          </w:p>
        </w:tc>
        <w:tc>
          <w:tcPr>
            <w:tcW w:w="709" w:type="pct"/>
            <w:vAlign w:val="center"/>
          </w:tcPr>
          <w:p w14:paraId="350E5F08"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1</w:t>
            </w:r>
            <w:r>
              <w:rPr>
                <w:rFonts w:hint="eastAsia"/>
                <w:kern w:val="0"/>
                <w:szCs w:val="20"/>
              </w:rPr>
              <w:t>人</w:t>
            </w:r>
          </w:p>
        </w:tc>
        <w:tc>
          <w:tcPr>
            <w:tcW w:w="1581" w:type="pct"/>
            <w:vAlign w:val="center"/>
          </w:tcPr>
          <w:p w14:paraId="03608230"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优先选择具有计算机相关专业高级职称、从业经历</w:t>
            </w:r>
            <w:r>
              <w:rPr>
                <w:rFonts w:hint="eastAsia"/>
                <w:kern w:val="0"/>
                <w:szCs w:val="20"/>
              </w:rPr>
              <w:t xml:space="preserve">10 </w:t>
            </w:r>
            <w:r>
              <w:rPr>
                <w:rFonts w:hint="eastAsia"/>
                <w:kern w:val="0"/>
                <w:szCs w:val="20"/>
              </w:rPr>
              <w:t>年（含）以上</w:t>
            </w:r>
          </w:p>
        </w:tc>
        <w:tc>
          <w:tcPr>
            <w:tcW w:w="697" w:type="pct"/>
          </w:tcPr>
          <w:p w14:paraId="286F1B78"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不驻场</w:t>
            </w:r>
          </w:p>
        </w:tc>
      </w:tr>
      <w:tr w:rsidR="00CE3EF2" w14:paraId="6E5F7A8B" w14:textId="77777777">
        <w:trPr>
          <w:trHeight w:val="285"/>
          <w:jc w:val="center"/>
        </w:trPr>
        <w:tc>
          <w:tcPr>
            <w:tcW w:w="830" w:type="pct"/>
            <w:noWrap/>
            <w:vAlign w:val="center"/>
          </w:tcPr>
          <w:p w14:paraId="70D58DA1"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研发人员</w:t>
            </w:r>
          </w:p>
        </w:tc>
        <w:tc>
          <w:tcPr>
            <w:tcW w:w="1183" w:type="pct"/>
            <w:vAlign w:val="center"/>
          </w:tcPr>
          <w:p w14:paraId="4BA73CD8"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负责项目具体开发与部署</w:t>
            </w:r>
          </w:p>
        </w:tc>
        <w:tc>
          <w:tcPr>
            <w:tcW w:w="709" w:type="pct"/>
            <w:vAlign w:val="center"/>
          </w:tcPr>
          <w:p w14:paraId="69D5FEE9"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2</w:t>
            </w:r>
            <w:r>
              <w:rPr>
                <w:rFonts w:hint="eastAsia"/>
                <w:kern w:val="0"/>
                <w:szCs w:val="20"/>
              </w:rPr>
              <w:t>人</w:t>
            </w:r>
          </w:p>
        </w:tc>
        <w:tc>
          <w:tcPr>
            <w:tcW w:w="1581" w:type="pct"/>
            <w:vAlign w:val="center"/>
          </w:tcPr>
          <w:p w14:paraId="51A125AF"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从业经历</w:t>
            </w:r>
            <w:r>
              <w:rPr>
                <w:rFonts w:hint="eastAsia"/>
                <w:kern w:val="0"/>
                <w:szCs w:val="20"/>
              </w:rPr>
              <w:t>5</w:t>
            </w:r>
            <w:r>
              <w:rPr>
                <w:rFonts w:hint="eastAsia"/>
                <w:kern w:val="0"/>
                <w:szCs w:val="20"/>
              </w:rPr>
              <w:t>年（含）以上</w:t>
            </w:r>
          </w:p>
        </w:tc>
        <w:tc>
          <w:tcPr>
            <w:tcW w:w="697" w:type="pct"/>
          </w:tcPr>
          <w:p w14:paraId="2E2F79C6"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不驻场</w:t>
            </w:r>
          </w:p>
        </w:tc>
      </w:tr>
      <w:tr w:rsidR="00CE3EF2" w14:paraId="60A48C42" w14:textId="77777777">
        <w:trPr>
          <w:trHeight w:val="285"/>
          <w:jc w:val="center"/>
        </w:trPr>
        <w:tc>
          <w:tcPr>
            <w:tcW w:w="830" w:type="pct"/>
            <w:noWrap/>
            <w:vAlign w:val="center"/>
          </w:tcPr>
          <w:p w14:paraId="5FED09A0"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实施人员</w:t>
            </w:r>
          </w:p>
        </w:tc>
        <w:tc>
          <w:tcPr>
            <w:tcW w:w="1183" w:type="pct"/>
            <w:vAlign w:val="center"/>
          </w:tcPr>
          <w:p w14:paraId="239724F4"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负责项目具体安装与实施</w:t>
            </w:r>
          </w:p>
        </w:tc>
        <w:tc>
          <w:tcPr>
            <w:tcW w:w="709" w:type="pct"/>
            <w:vAlign w:val="center"/>
          </w:tcPr>
          <w:p w14:paraId="787178B5"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2</w:t>
            </w:r>
            <w:r>
              <w:rPr>
                <w:rFonts w:hint="eastAsia"/>
                <w:kern w:val="0"/>
                <w:szCs w:val="20"/>
              </w:rPr>
              <w:t>人</w:t>
            </w:r>
          </w:p>
        </w:tc>
        <w:tc>
          <w:tcPr>
            <w:tcW w:w="1581" w:type="pct"/>
            <w:vAlign w:val="center"/>
          </w:tcPr>
          <w:p w14:paraId="3430B051"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从业经历</w:t>
            </w:r>
            <w:r>
              <w:rPr>
                <w:rFonts w:hint="eastAsia"/>
                <w:kern w:val="0"/>
                <w:szCs w:val="20"/>
              </w:rPr>
              <w:t>5</w:t>
            </w:r>
            <w:r>
              <w:rPr>
                <w:rFonts w:hint="eastAsia"/>
                <w:kern w:val="0"/>
                <w:szCs w:val="20"/>
              </w:rPr>
              <w:t>年（含）以上</w:t>
            </w:r>
          </w:p>
        </w:tc>
        <w:tc>
          <w:tcPr>
            <w:tcW w:w="697" w:type="pct"/>
          </w:tcPr>
          <w:p w14:paraId="4AE8D0F1" w14:textId="77777777" w:rsidR="00CE3EF2" w:rsidRDefault="00A25885">
            <w:pPr>
              <w:pStyle w:val="a6"/>
              <w:adjustRightInd w:val="0"/>
              <w:spacing w:beforeLines="0" w:afterLines="0" w:line="240" w:lineRule="auto"/>
              <w:ind w:firstLineChars="0" w:firstLine="0"/>
              <w:rPr>
                <w:kern w:val="0"/>
                <w:szCs w:val="20"/>
              </w:rPr>
            </w:pPr>
            <w:r>
              <w:rPr>
                <w:rFonts w:hint="eastAsia"/>
                <w:kern w:val="0"/>
                <w:szCs w:val="20"/>
              </w:rPr>
              <w:t>不驻场</w:t>
            </w:r>
          </w:p>
        </w:tc>
      </w:tr>
    </w:tbl>
    <w:p w14:paraId="23A5B099" w14:textId="77777777" w:rsidR="00CE3EF2" w:rsidRDefault="00A25885">
      <w:pPr>
        <w:rPr>
          <w:rFonts w:hint="eastAsia"/>
        </w:rPr>
      </w:pPr>
      <w:bookmarkStart w:id="35" w:name="_Toc63785512"/>
      <w:r>
        <w:t>2）投标人应针对本项目提供</w:t>
      </w:r>
      <w:r>
        <w:rPr>
          <w:rFonts w:hint="eastAsia"/>
        </w:rPr>
        <w:t>1</w:t>
      </w:r>
      <w:r>
        <w:t>人的质</w:t>
      </w:r>
      <w:proofErr w:type="gramStart"/>
      <w:r>
        <w:t>保期间</w:t>
      </w:r>
      <w:proofErr w:type="gramEnd"/>
      <w:r>
        <w:t>支撑团队（其中</w:t>
      </w:r>
      <w:r>
        <w:rPr>
          <w:rFonts w:hint="eastAsia"/>
        </w:rPr>
        <w:t>驻场运维</w:t>
      </w:r>
      <w:r>
        <w:t>工程师</w:t>
      </w:r>
      <w:r>
        <w:rPr>
          <w:rFonts w:hint="eastAsia"/>
        </w:rPr>
        <w:t>1</w:t>
      </w:r>
      <w:r>
        <w:t>人）；投标人的相关服务人员需具备相应的服务能力，需提供相关证明（最近一个季度依法缴纳社保费的证明）。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2856"/>
        <w:gridCol w:w="1180"/>
        <w:gridCol w:w="1180"/>
        <w:gridCol w:w="1180"/>
      </w:tblGrid>
      <w:tr w:rsidR="00CE3EF2" w14:paraId="52320CC2" w14:textId="77777777">
        <w:trPr>
          <w:trHeight w:val="285"/>
          <w:jc w:val="center"/>
        </w:trPr>
        <w:tc>
          <w:tcPr>
            <w:tcW w:w="0" w:type="auto"/>
            <w:noWrap/>
            <w:vAlign w:val="center"/>
          </w:tcPr>
          <w:p w14:paraId="26749149" w14:textId="77777777" w:rsidR="00CE3EF2" w:rsidRDefault="00A25885">
            <w:pPr>
              <w:widowControl/>
              <w:spacing w:line="240" w:lineRule="auto"/>
              <w:jc w:val="center"/>
              <w:rPr>
                <w:rFonts w:hint="eastAsia"/>
                <w:b/>
              </w:rPr>
            </w:pPr>
            <w:r>
              <w:rPr>
                <w:rFonts w:hint="eastAsia"/>
                <w:b/>
              </w:rPr>
              <w:t>角色</w:t>
            </w:r>
          </w:p>
        </w:tc>
        <w:tc>
          <w:tcPr>
            <w:tcW w:w="0" w:type="auto"/>
            <w:noWrap/>
            <w:vAlign w:val="center"/>
          </w:tcPr>
          <w:p w14:paraId="60F65DBB" w14:textId="77777777" w:rsidR="00CE3EF2" w:rsidRDefault="00A25885">
            <w:pPr>
              <w:widowControl/>
              <w:spacing w:line="240" w:lineRule="auto"/>
              <w:jc w:val="center"/>
              <w:rPr>
                <w:rFonts w:hint="eastAsia"/>
                <w:b/>
              </w:rPr>
            </w:pPr>
            <w:r>
              <w:rPr>
                <w:rFonts w:hint="eastAsia"/>
                <w:b/>
              </w:rPr>
              <w:t>主要职责</w:t>
            </w:r>
          </w:p>
        </w:tc>
        <w:tc>
          <w:tcPr>
            <w:tcW w:w="0" w:type="auto"/>
            <w:noWrap/>
            <w:vAlign w:val="center"/>
          </w:tcPr>
          <w:p w14:paraId="6676C252" w14:textId="77777777" w:rsidR="00CE3EF2" w:rsidRDefault="00A25885">
            <w:pPr>
              <w:widowControl/>
              <w:spacing w:line="240" w:lineRule="auto"/>
              <w:jc w:val="center"/>
              <w:rPr>
                <w:rFonts w:hint="eastAsia"/>
                <w:b/>
              </w:rPr>
            </w:pPr>
            <w:r>
              <w:rPr>
                <w:rFonts w:hint="eastAsia"/>
                <w:b/>
              </w:rPr>
              <w:t>人员数量</w:t>
            </w:r>
          </w:p>
        </w:tc>
        <w:tc>
          <w:tcPr>
            <w:tcW w:w="0" w:type="auto"/>
            <w:vAlign w:val="center"/>
          </w:tcPr>
          <w:p w14:paraId="7509B980" w14:textId="77777777" w:rsidR="00CE3EF2" w:rsidRDefault="00A25885">
            <w:pPr>
              <w:widowControl/>
              <w:spacing w:line="240" w:lineRule="auto"/>
              <w:jc w:val="center"/>
              <w:rPr>
                <w:rFonts w:hint="eastAsia"/>
                <w:b/>
              </w:rPr>
            </w:pPr>
            <w:r>
              <w:rPr>
                <w:rFonts w:hint="eastAsia"/>
                <w:b/>
              </w:rPr>
              <w:t>人员要求</w:t>
            </w:r>
          </w:p>
        </w:tc>
        <w:tc>
          <w:tcPr>
            <w:tcW w:w="0" w:type="auto"/>
            <w:noWrap/>
            <w:vAlign w:val="center"/>
          </w:tcPr>
          <w:p w14:paraId="111E4B0E" w14:textId="77777777" w:rsidR="00CE3EF2" w:rsidRDefault="00A25885">
            <w:pPr>
              <w:widowControl/>
              <w:spacing w:line="240" w:lineRule="auto"/>
              <w:jc w:val="center"/>
              <w:rPr>
                <w:rFonts w:hint="eastAsia"/>
                <w:b/>
              </w:rPr>
            </w:pPr>
            <w:r>
              <w:rPr>
                <w:rFonts w:hint="eastAsia"/>
                <w:b/>
              </w:rPr>
              <w:t>驻场要求</w:t>
            </w:r>
          </w:p>
        </w:tc>
      </w:tr>
      <w:tr w:rsidR="00CE3EF2" w14:paraId="4F372BC8" w14:textId="77777777">
        <w:trPr>
          <w:trHeight w:val="285"/>
          <w:jc w:val="center"/>
        </w:trPr>
        <w:tc>
          <w:tcPr>
            <w:tcW w:w="0" w:type="auto"/>
            <w:noWrap/>
            <w:vAlign w:val="center"/>
          </w:tcPr>
          <w:p w14:paraId="652062EA" w14:textId="77777777" w:rsidR="00CE3EF2" w:rsidRDefault="00A25885">
            <w:pPr>
              <w:widowControl/>
              <w:spacing w:line="240" w:lineRule="auto"/>
              <w:jc w:val="center"/>
              <w:rPr>
                <w:rFonts w:hint="eastAsia"/>
              </w:rPr>
            </w:pPr>
            <w:r>
              <w:rPr>
                <w:rFonts w:hint="eastAsia"/>
              </w:rPr>
              <w:t>驻场运维</w:t>
            </w:r>
            <w:r>
              <w:t>工程师</w:t>
            </w:r>
          </w:p>
        </w:tc>
        <w:tc>
          <w:tcPr>
            <w:tcW w:w="0" w:type="auto"/>
            <w:vAlign w:val="center"/>
          </w:tcPr>
          <w:p w14:paraId="267F8F30" w14:textId="77777777" w:rsidR="00CE3EF2" w:rsidRDefault="00A25885">
            <w:pPr>
              <w:widowControl/>
              <w:spacing w:line="240" w:lineRule="auto"/>
              <w:jc w:val="center"/>
              <w:rPr>
                <w:rFonts w:hint="eastAsia"/>
              </w:rPr>
            </w:pPr>
            <w:r>
              <w:rPr>
                <w:rFonts w:hint="eastAsia"/>
              </w:rPr>
              <w:t>负责项目质量和进度控制</w:t>
            </w:r>
          </w:p>
        </w:tc>
        <w:tc>
          <w:tcPr>
            <w:tcW w:w="0" w:type="auto"/>
            <w:noWrap/>
            <w:vAlign w:val="center"/>
          </w:tcPr>
          <w:p w14:paraId="06A4F8A9" w14:textId="77777777" w:rsidR="00CE3EF2" w:rsidRDefault="00A25885">
            <w:pPr>
              <w:widowControl/>
              <w:spacing w:line="240" w:lineRule="auto"/>
              <w:jc w:val="center"/>
              <w:rPr>
                <w:rFonts w:hint="eastAsia"/>
              </w:rPr>
            </w:pPr>
            <w:r>
              <w:rPr>
                <w:rFonts w:hint="eastAsia"/>
              </w:rPr>
              <w:t>1人</w:t>
            </w:r>
          </w:p>
        </w:tc>
        <w:tc>
          <w:tcPr>
            <w:tcW w:w="0" w:type="auto"/>
            <w:vAlign w:val="center"/>
          </w:tcPr>
          <w:p w14:paraId="01E4252B" w14:textId="77777777" w:rsidR="00CE3EF2" w:rsidRDefault="00A25885">
            <w:pPr>
              <w:widowControl/>
              <w:spacing w:line="240" w:lineRule="auto"/>
              <w:jc w:val="center"/>
              <w:rPr>
                <w:rFonts w:hint="eastAsia"/>
              </w:rPr>
            </w:pPr>
            <w:r>
              <w:rPr>
                <w:rFonts w:hint="eastAsia"/>
              </w:rPr>
              <w:t>/</w:t>
            </w:r>
          </w:p>
        </w:tc>
        <w:tc>
          <w:tcPr>
            <w:tcW w:w="0" w:type="auto"/>
            <w:noWrap/>
            <w:vAlign w:val="center"/>
          </w:tcPr>
          <w:p w14:paraId="287297D2" w14:textId="77777777" w:rsidR="00CE3EF2" w:rsidRDefault="00A25885">
            <w:pPr>
              <w:widowControl/>
              <w:spacing w:line="240" w:lineRule="auto"/>
              <w:jc w:val="center"/>
              <w:rPr>
                <w:rFonts w:hint="eastAsia"/>
              </w:rPr>
            </w:pPr>
            <w:r>
              <w:rPr>
                <w:rFonts w:hint="eastAsia"/>
              </w:rPr>
              <w:t xml:space="preserve">驻场 </w:t>
            </w:r>
          </w:p>
        </w:tc>
      </w:tr>
    </w:tbl>
    <w:p w14:paraId="129775FE" w14:textId="77777777" w:rsidR="00CE3EF2" w:rsidRDefault="00A25885">
      <w:pPr>
        <w:pStyle w:val="2"/>
        <w:ind w:firstLine="600"/>
        <w:rPr>
          <w:rFonts w:hint="eastAsia"/>
        </w:rPr>
      </w:pPr>
      <w:r>
        <w:rPr>
          <w:rFonts w:hint="eastAsia"/>
        </w:rPr>
        <w:t>技术文件要求</w:t>
      </w:r>
    </w:p>
    <w:bookmarkEnd w:id="35"/>
    <w:p w14:paraId="57965F0C" w14:textId="77777777" w:rsidR="00CE3EF2" w:rsidRDefault="00A25885">
      <w:pPr>
        <w:pStyle w:val="20"/>
        <w:rPr>
          <w:rFonts w:hint="eastAsia"/>
        </w:rPr>
      </w:pPr>
      <w:r>
        <w:rPr>
          <w:rFonts w:hint="eastAsia"/>
        </w:rPr>
        <w:t>投标人提供的技术资料应能确保系统正常运行所需的管理、运营及维护有关的全套文件。技术文件应该全面、完整、详细。技术响应文件可以是文字资料、表格、图纸和数据等各项资料，其内容应包括但不限于人力、物力等资源的投入以及服务内容、方式、手段、措施、质量保证及建议等。</w:t>
      </w:r>
    </w:p>
    <w:p w14:paraId="3EC93E07" w14:textId="77777777" w:rsidR="00CE3EF2" w:rsidRDefault="00A25885">
      <w:pPr>
        <w:pStyle w:val="2"/>
        <w:ind w:firstLine="600"/>
        <w:rPr>
          <w:rFonts w:hint="eastAsia"/>
        </w:rPr>
      </w:pPr>
      <w:r>
        <w:rPr>
          <w:rFonts w:hint="eastAsia"/>
        </w:rPr>
        <w:t>业务需求</w:t>
      </w:r>
    </w:p>
    <w:p w14:paraId="495D773F" w14:textId="77777777" w:rsidR="00CE3EF2" w:rsidRDefault="00A25885">
      <w:pPr>
        <w:pStyle w:val="20"/>
        <w:rPr>
          <w:rFonts w:hint="eastAsia"/>
        </w:rPr>
      </w:pPr>
      <w:bookmarkStart w:id="36" w:name="_Toc231228631"/>
      <w:r>
        <w:rPr>
          <w:rFonts w:hint="eastAsia"/>
        </w:rPr>
        <w:t>交互类业务</w:t>
      </w:r>
      <w:bookmarkEnd w:id="36"/>
      <w:r>
        <w:rPr>
          <w:rFonts w:hint="eastAsia"/>
        </w:rPr>
        <w:t>：</w:t>
      </w:r>
    </w:p>
    <w:p w14:paraId="21B48A86" w14:textId="77777777" w:rsidR="00CE3EF2" w:rsidRDefault="00A25885">
      <w:pPr>
        <w:pStyle w:val="20"/>
        <w:rPr>
          <w:rFonts w:hint="eastAsia"/>
        </w:rPr>
      </w:pPr>
      <w:r>
        <w:rPr>
          <w:rFonts w:hint="eastAsia"/>
        </w:rPr>
        <w:t>交互类业务是指平时工作中在系统中进行的业务处理，如录入，修改或删除一条记录、发布一条信息等操作。内部管理：平均响应时间：1-3(秒)；峰值响应时间：3-5(秒)。外部服务：本系统不涉及提供外部服务。</w:t>
      </w:r>
    </w:p>
    <w:p w14:paraId="2632F9F8" w14:textId="77777777" w:rsidR="00CE3EF2" w:rsidRDefault="00A25885">
      <w:pPr>
        <w:pStyle w:val="20"/>
        <w:rPr>
          <w:rFonts w:hint="eastAsia"/>
        </w:rPr>
      </w:pPr>
      <w:bookmarkStart w:id="37" w:name="_Toc231228632"/>
      <w:r>
        <w:rPr>
          <w:rFonts w:hint="eastAsia"/>
        </w:rPr>
        <w:t>查询类业务</w:t>
      </w:r>
      <w:bookmarkEnd w:id="37"/>
      <w:r>
        <w:rPr>
          <w:rFonts w:hint="eastAsia"/>
        </w:rPr>
        <w:t>：</w:t>
      </w:r>
    </w:p>
    <w:p w14:paraId="0CAC56EB" w14:textId="77777777" w:rsidR="00CE3EF2" w:rsidRDefault="00A25885">
      <w:pPr>
        <w:pStyle w:val="20"/>
        <w:rPr>
          <w:rFonts w:hint="eastAsia"/>
        </w:rPr>
      </w:pPr>
      <w:r>
        <w:rPr>
          <w:rFonts w:hint="eastAsia"/>
        </w:rPr>
        <w:t>查询业务由于受到查询的复杂程度、查询的数据量大小等因素的影响，需要根据具体情况而定，在此给出一个参考范围。内部管理：简单查询平均响应时间：1-3(秒)；复杂查询平均响应时间：3-7(秒)；音视频点播平均响应时间：5-8(秒)。外部服务：本系统不涉及提供外部服务。</w:t>
      </w:r>
    </w:p>
    <w:p w14:paraId="4A8F3536" w14:textId="77777777" w:rsidR="00CE3EF2" w:rsidRDefault="00A25885">
      <w:pPr>
        <w:pStyle w:val="20"/>
        <w:rPr>
          <w:rFonts w:hint="eastAsia"/>
        </w:rPr>
      </w:pPr>
      <w:bookmarkStart w:id="38" w:name="_Toc231228633"/>
      <w:proofErr w:type="gramStart"/>
      <w:r>
        <w:rPr>
          <w:rFonts w:hint="eastAsia"/>
        </w:rPr>
        <w:t>物联数据</w:t>
      </w:r>
      <w:proofErr w:type="gramEnd"/>
      <w:r>
        <w:rPr>
          <w:rFonts w:hint="eastAsia"/>
        </w:rPr>
        <w:t>类业务</w:t>
      </w:r>
      <w:bookmarkEnd w:id="38"/>
      <w:r>
        <w:rPr>
          <w:rFonts w:hint="eastAsia"/>
        </w:rPr>
        <w:t>：</w:t>
      </w:r>
    </w:p>
    <w:p w14:paraId="72F9292A" w14:textId="77777777" w:rsidR="00CE3EF2" w:rsidRDefault="00A25885">
      <w:pPr>
        <w:pStyle w:val="20"/>
        <w:rPr>
          <w:rFonts w:hint="eastAsia"/>
        </w:rPr>
      </w:pPr>
      <w:proofErr w:type="gramStart"/>
      <w:r>
        <w:rPr>
          <w:rFonts w:hint="eastAsia"/>
        </w:rPr>
        <w:t>物联数据</w:t>
      </w:r>
      <w:proofErr w:type="gramEnd"/>
      <w:r>
        <w:rPr>
          <w:rFonts w:hint="eastAsia"/>
        </w:rPr>
        <w:t>主要涉及控制信令类数据和流媒体数据，控制信令要求实时性</w:t>
      </w:r>
      <w:r>
        <w:rPr>
          <w:rFonts w:hint="eastAsia"/>
        </w:rPr>
        <w:lastRenderedPageBreak/>
        <w:t>较高，流媒体数据对持续性、稳定性更关注。控制信令：平均响应时间：1-2(秒)；峰值响应时间：2-5(秒)。流媒体数据：平均响应时间：1-3(秒)；峰值响应时间：5-8(秒)。</w:t>
      </w:r>
    </w:p>
    <w:p w14:paraId="5BAD1436" w14:textId="77777777" w:rsidR="00CE3EF2" w:rsidRDefault="00A25885">
      <w:pPr>
        <w:pStyle w:val="20"/>
        <w:rPr>
          <w:rFonts w:hint="eastAsia"/>
        </w:rPr>
      </w:pPr>
      <w:r>
        <w:rPr>
          <w:rFonts w:hint="eastAsia"/>
        </w:rPr>
        <w:t>智能分析类业务：</w:t>
      </w:r>
    </w:p>
    <w:p w14:paraId="19ED4173" w14:textId="77777777" w:rsidR="00CE3EF2" w:rsidRDefault="00A25885">
      <w:pPr>
        <w:pStyle w:val="20"/>
        <w:rPr>
          <w:rFonts w:hint="eastAsia"/>
        </w:rPr>
      </w:pPr>
      <w:r>
        <w:rPr>
          <w:rFonts w:hint="eastAsia"/>
        </w:rPr>
        <w:t>智能分析类业务响应建立在</w:t>
      </w:r>
      <w:proofErr w:type="gramStart"/>
      <w:r>
        <w:rPr>
          <w:rFonts w:hint="eastAsia"/>
        </w:rPr>
        <w:t>物联数据</w:t>
      </w:r>
      <w:proofErr w:type="gramEnd"/>
      <w:r>
        <w:rPr>
          <w:rFonts w:hint="eastAsia"/>
        </w:rPr>
        <w:t>的基础上，另一方面也取决于音视频采样分析的频率设定，采样频率与业务需求和</w:t>
      </w:r>
      <w:proofErr w:type="gramStart"/>
      <w:r>
        <w:rPr>
          <w:rFonts w:hint="eastAsia"/>
        </w:rPr>
        <w:t>算力分配</w:t>
      </w:r>
      <w:proofErr w:type="gramEnd"/>
      <w:r>
        <w:rPr>
          <w:rFonts w:hint="eastAsia"/>
        </w:rPr>
        <w:t>有密切关系，有些点位的采样是10秒，有些点位可能低于1秒，根据具体情况设定，假设采样频率为P。智能分析预警响应：平均响应时间：P+5(秒)；峰值响应时间：P+15(秒)。</w:t>
      </w:r>
    </w:p>
    <w:p w14:paraId="3DF4867C" w14:textId="77777777" w:rsidR="00CE3EF2" w:rsidRDefault="00A25885">
      <w:pPr>
        <w:pStyle w:val="2"/>
        <w:ind w:firstLine="600"/>
        <w:rPr>
          <w:rFonts w:hint="eastAsia"/>
        </w:rPr>
      </w:pPr>
      <w:r>
        <w:rPr>
          <w:rFonts w:hint="eastAsia"/>
        </w:rPr>
        <w:t>其他要求</w:t>
      </w:r>
    </w:p>
    <w:p w14:paraId="68D8153E" w14:textId="77777777" w:rsidR="00CE3EF2" w:rsidRDefault="00A25885">
      <w:pPr>
        <w:pStyle w:val="1522"/>
        <w:ind w:firstLine="560"/>
        <w:rPr>
          <w:rFonts w:hint="eastAsia"/>
        </w:rPr>
      </w:pPr>
      <w:r>
        <w:rPr>
          <w:rFonts w:hint="eastAsia"/>
        </w:rPr>
        <w:t>监理要求：承诺配合采购</w:t>
      </w:r>
      <w:proofErr w:type="gramStart"/>
      <w:r>
        <w:rPr>
          <w:rFonts w:hint="eastAsia"/>
        </w:rPr>
        <w:t>方项目</w:t>
      </w:r>
      <w:proofErr w:type="gramEnd"/>
      <w:r>
        <w:rPr>
          <w:rFonts w:hint="eastAsia"/>
        </w:rPr>
        <w:t>监理要求。</w:t>
      </w:r>
    </w:p>
    <w:p w14:paraId="44B3CF54" w14:textId="77777777" w:rsidR="00CE3EF2" w:rsidRDefault="00A25885">
      <w:pPr>
        <w:pStyle w:val="1522"/>
        <w:ind w:firstLine="560"/>
        <w:rPr>
          <w:rFonts w:hint="eastAsia"/>
        </w:rPr>
      </w:pPr>
      <w:r>
        <w:rPr>
          <w:rFonts w:hint="eastAsia"/>
        </w:rPr>
        <w:t>软件测评要求：提供第三方软件测评报告。</w:t>
      </w:r>
    </w:p>
    <w:p w14:paraId="4125A142" w14:textId="77777777" w:rsidR="00CE3EF2" w:rsidRDefault="00A25885">
      <w:pPr>
        <w:pStyle w:val="1522"/>
        <w:ind w:firstLine="560"/>
        <w:rPr>
          <w:rFonts w:hint="eastAsia"/>
        </w:rPr>
      </w:pPr>
      <w:r>
        <w:rPr>
          <w:rFonts w:hint="eastAsia"/>
        </w:rPr>
        <w:t>安全测评要求：承诺配合采购方提供第三方安全测评报告。</w:t>
      </w:r>
    </w:p>
    <w:p w14:paraId="5BA82F5A" w14:textId="77777777" w:rsidR="00CE3EF2" w:rsidRDefault="00CE3EF2">
      <w:pPr>
        <w:pStyle w:val="20"/>
        <w:rPr>
          <w:rFonts w:hint="eastAsia"/>
        </w:rPr>
      </w:pPr>
    </w:p>
    <w:p w14:paraId="5E2D6962" w14:textId="77777777" w:rsidR="00CE3EF2" w:rsidRDefault="00CE3EF2">
      <w:pPr>
        <w:pStyle w:val="20"/>
        <w:rPr>
          <w:rFonts w:hint="eastAsia"/>
        </w:rPr>
      </w:pPr>
    </w:p>
    <w:p w14:paraId="0F30BEB4" w14:textId="77777777" w:rsidR="00CE3EF2" w:rsidRDefault="00A25885">
      <w:pPr>
        <w:pStyle w:val="1"/>
        <w:ind w:firstLine="640"/>
        <w:rPr>
          <w:rFonts w:hint="eastAsia"/>
        </w:rPr>
      </w:pPr>
      <w:bookmarkStart w:id="39" w:name="_Toc68798863"/>
      <w:r>
        <w:rPr>
          <w:rFonts w:hint="eastAsia"/>
        </w:rPr>
        <w:t>附录</w:t>
      </w:r>
      <w:bookmarkEnd w:id="39"/>
    </w:p>
    <w:p w14:paraId="5C10BAA8" w14:textId="77777777" w:rsidR="00CE3EF2" w:rsidRDefault="00A25885">
      <w:pPr>
        <w:rPr>
          <w:rFonts w:hint="eastAsia"/>
        </w:rPr>
      </w:pPr>
      <w:proofErr w:type="gramStart"/>
      <w:r>
        <w:rPr>
          <w:rFonts w:hint="eastAsia"/>
        </w:rPr>
        <w:t>若项目</w:t>
      </w:r>
      <w:proofErr w:type="gramEnd"/>
      <w:r>
        <w:rPr>
          <w:rFonts w:hint="eastAsia"/>
        </w:rPr>
        <w:t>建设过程中需符合相关技术标准或规范文件的要求，请将相关文件作为附件列出。</w:t>
      </w:r>
    </w:p>
    <w:p w14:paraId="08D5B2E0" w14:textId="77777777" w:rsidR="00CE3EF2" w:rsidRDefault="00A25885">
      <w:pPr>
        <w:rPr>
          <w:rFonts w:hint="eastAsia"/>
        </w:rPr>
      </w:pPr>
      <w:r>
        <w:rPr>
          <w:rFonts w:hint="eastAsia"/>
        </w:rPr>
        <w:t>参考如下：</w:t>
      </w:r>
    </w:p>
    <w:p w14:paraId="093BE7D0" w14:textId="77777777" w:rsidR="00CE3EF2" w:rsidRDefault="00A25885">
      <w:pPr>
        <w:rPr>
          <w:rFonts w:hint="eastAsia"/>
        </w:rPr>
      </w:pPr>
      <w:r>
        <w:rPr>
          <w:rFonts w:hint="eastAsia"/>
        </w:rPr>
        <w:t>1、</w:t>
      </w:r>
      <w:r>
        <w:t>《沪高法（2024）140号 2024年上海法院数字警务建设实施方案》</w:t>
      </w:r>
    </w:p>
    <w:p w14:paraId="5A38BF06" w14:textId="77777777" w:rsidR="00CE3EF2" w:rsidRDefault="00142224">
      <w:pPr>
        <w:rPr>
          <w:rFonts w:hint="eastAsia"/>
        </w:rPr>
      </w:pPr>
      <w:r>
        <w:rPr>
          <w:rFonts w:hint="eastAsia"/>
        </w:rPr>
        <w:object w:dxaOrig="1530" w:dyaOrig="1125" w14:anchorId="3E48F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6.25pt" o:ole="">
            <v:imagedata r:id="rId7" o:title=""/>
          </v:shape>
          <o:OLEObject Type="Embed" ProgID="Acrobat.Document.11" ShapeID="_x0000_i1025" DrawAspect="Icon" ObjectID="_1849764841" r:id="rId8"/>
        </w:object>
      </w:r>
    </w:p>
    <w:p w14:paraId="5FC9081B" w14:textId="77777777" w:rsidR="00A25885" w:rsidRDefault="00A25885" w:rsidP="00D81F8F">
      <w:pPr>
        <w:keepNext/>
        <w:keepLines/>
        <w:spacing w:before="120" w:after="120"/>
        <w:outlineLvl w:val="0"/>
        <w:rPr>
          <w:rFonts w:hint="eastAsia"/>
        </w:rPr>
      </w:pPr>
    </w:p>
    <w:sectPr w:rsidR="00A25885" w:rsidSect="00142224">
      <w:footerReference w:type="first" r:id="rId9"/>
      <w:pgSz w:w="11906" w:h="16838"/>
      <w:pgMar w:top="1134" w:right="1797" w:bottom="1135" w:left="1797" w:header="340" w:footer="7" w:gutter="0"/>
      <w:pgNumType w:start="1"/>
      <w:cols w:space="720"/>
      <w:titlePg/>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9F80" w14:textId="77777777" w:rsidR="005B1E26" w:rsidRDefault="005B1E26">
      <w:pPr>
        <w:spacing w:line="240" w:lineRule="auto"/>
        <w:rPr>
          <w:rFonts w:hint="eastAsia"/>
        </w:rPr>
      </w:pPr>
      <w:r>
        <w:separator/>
      </w:r>
    </w:p>
  </w:endnote>
  <w:endnote w:type="continuationSeparator" w:id="0">
    <w:p w14:paraId="3BBC70C8" w14:textId="77777777" w:rsidR="005B1E26" w:rsidRDefault="005B1E26">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A1B1" w14:textId="77777777" w:rsidR="00CE3EF2" w:rsidRDefault="00142224">
    <w:pPr>
      <w:rPr>
        <w:rFonts w:hint="eastAsia"/>
        <w:lang w:val="zh-CN"/>
      </w:rPr>
    </w:pPr>
    <w:r>
      <w:rPr>
        <w:lang w:val="zh-CN"/>
      </w:rPr>
      <w:fldChar w:fldCharType="begin"/>
    </w:r>
    <w:r w:rsidR="00A25885">
      <w:rPr>
        <w:lang w:val="zh-CN"/>
      </w:rPr>
      <w:instrText>PAGE   \* MERGEFORMAT</w:instrText>
    </w:r>
    <w:r>
      <w:rPr>
        <w:lang w:val="zh-CN"/>
      </w:rPr>
      <w:fldChar w:fldCharType="separate"/>
    </w:r>
    <w:r w:rsidR="00296D45">
      <w:rPr>
        <w:noProof/>
        <w:lang w:val="zh-CN"/>
      </w:rPr>
      <w:t>1</w:t>
    </w:r>
    <w:r>
      <w:rPr>
        <w:lang w:val="zh-CN"/>
      </w:rPr>
      <w:fldChar w:fldCharType="end"/>
    </w:r>
  </w:p>
  <w:p w14:paraId="1885FE43" w14:textId="77777777" w:rsidR="00CE3EF2" w:rsidRDefault="00CE3EF2">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E67B" w14:textId="77777777" w:rsidR="005B1E26" w:rsidRDefault="005B1E26">
      <w:pPr>
        <w:rPr>
          <w:rFonts w:hint="eastAsia"/>
        </w:rPr>
      </w:pPr>
      <w:r>
        <w:separator/>
      </w:r>
    </w:p>
  </w:footnote>
  <w:footnote w:type="continuationSeparator" w:id="0">
    <w:p w14:paraId="1380CDDA" w14:textId="77777777" w:rsidR="005B1E26" w:rsidRDefault="005B1E2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4A919"/>
    <w:multiLevelType w:val="multilevel"/>
    <w:tmpl w:val="5E34A919"/>
    <w:lvl w:ilvl="0">
      <w:start w:val="1"/>
      <w:numFmt w:val="chineseCountingThousand"/>
      <w:lvlText w:val="%1、"/>
      <w:lvlJc w:val="left"/>
      <w:pPr>
        <w:tabs>
          <w:tab w:val="left" w:pos="284"/>
        </w:tabs>
        <w:ind w:left="425" w:hanging="425"/>
      </w:pPr>
      <w:rPr>
        <w:rFonts w:hint="eastAsia"/>
      </w:rPr>
    </w:lvl>
    <w:lvl w:ilvl="1">
      <w:start w:val="1"/>
      <w:numFmt w:val="decimal"/>
      <w:isLgl/>
      <w:lvlText w:val="%1.%2"/>
      <w:lvlJc w:val="left"/>
      <w:pPr>
        <w:tabs>
          <w:tab w:val="left" w:pos="397"/>
        </w:tabs>
        <w:ind w:left="0" w:firstLine="0"/>
      </w:pPr>
      <w:rPr>
        <w:rFonts w:hint="eastAsia"/>
      </w:rPr>
    </w:lvl>
    <w:lvl w:ilvl="2">
      <w:start w:val="1"/>
      <w:numFmt w:val="decimal"/>
      <w:suff w:val="space"/>
      <w:lvlText w:val="%2.%3"/>
      <w:lvlJc w:val="left"/>
      <w:pPr>
        <w:ind w:left="0" w:firstLine="0"/>
      </w:pPr>
      <w:rPr>
        <w:rFonts w:hint="eastAsia"/>
      </w:rPr>
    </w:lvl>
    <w:lvl w:ilvl="3">
      <w:start w:val="1"/>
      <w:numFmt w:val="decimal"/>
      <w:suff w:val="space"/>
      <w:lvlText w:val="%2.%3.%4"/>
      <w:lvlJc w:val="left"/>
      <w:pPr>
        <w:ind w:left="851" w:hanging="851"/>
      </w:pPr>
      <w:rPr>
        <w:rFonts w:hint="eastAsia"/>
      </w:rPr>
    </w:lvl>
    <w:lvl w:ilvl="4">
      <w:start w:val="1"/>
      <w:numFmt w:val="decimal"/>
      <w:suff w:val="space"/>
      <w:lvlText w:val="%2.%3.%4.%5"/>
      <w:lvlJc w:val="left"/>
      <w:pPr>
        <w:ind w:left="992" w:hanging="992"/>
      </w:pPr>
      <w:rPr>
        <w:rFonts w:hint="eastAsia"/>
      </w:rPr>
    </w:lvl>
    <w:lvl w:ilvl="5">
      <w:start w:val="1"/>
      <w:numFmt w:val="decimal"/>
      <w:pStyle w:val="6"/>
      <w:suff w:val="space"/>
      <w:lvlText w:val="%2.%3.%4.%5.%6"/>
      <w:lvlJc w:val="left"/>
      <w:pPr>
        <w:ind w:left="1134" w:hanging="1134"/>
      </w:pPr>
      <w:rPr>
        <w:rFonts w:hint="eastAsia"/>
      </w:rPr>
    </w:lvl>
    <w:lvl w:ilvl="6">
      <w:start w:val="1"/>
      <w:numFmt w:val="decimal"/>
      <w:suff w:val="space"/>
      <w:lvlText w:val="%2.%3.%4.%5.%6.%7"/>
      <w:lvlJc w:val="left"/>
      <w:pPr>
        <w:ind w:left="0" w:firstLine="0"/>
      </w:pPr>
      <w:rPr>
        <w:rFonts w:hint="eastAsia"/>
      </w:rPr>
    </w:lvl>
    <w:lvl w:ilvl="7">
      <w:start w:val="1"/>
      <w:numFmt w:val="decimal"/>
      <w:suff w:val="space"/>
      <w:lvlText w:val="%2.%3.%4.%5.%6.%7.%8"/>
      <w:lvlJc w:val="left"/>
      <w:pPr>
        <w:ind w:left="0" w:firstLine="0"/>
      </w:pPr>
      <w:rPr>
        <w:rFonts w:hint="eastAsia"/>
      </w:rPr>
    </w:lvl>
    <w:lvl w:ilvl="8">
      <w:start w:val="1"/>
      <w:numFmt w:val="decimal"/>
      <w:suff w:val="space"/>
      <w:lvlText w:val="（%9）"/>
      <w:lvlJc w:val="left"/>
      <w:pPr>
        <w:ind w:left="0" w:firstLine="0"/>
      </w:pPr>
      <w:rPr>
        <w:rFonts w:hint="eastAsia"/>
      </w:rPr>
    </w:lvl>
  </w:abstractNum>
  <w:abstractNum w:abstractNumId="1" w15:restartNumberingAfterBreak="0">
    <w:nsid w:val="6A2F4AB3"/>
    <w:multiLevelType w:val="multilevel"/>
    <w:tmpl w:val="6A2F4AB3"/>
    <w:lvl w:ilvl="0">
      <w:start w:val="1"/>
      <w:numFmt w:val="chineseCountingThousand"/>
      <w:pStyle w:val="1"/>
      <w:suff w:val="nothing"/>
      <w:lvlText w:val="%1、"/>
      <w:lvlJc w:val="left"/>
      <w:pPr>
        <w:ind w:left="425" w:hanging="425"/>
      </w:pPr>
      <w:rPr>
        <w:rFonts w:hint="eastAsia"/>
        <w:sz w:val="32"/>
        <w:szCs w:val="32"/>
      </w:rPr>
    </w:lvl>
    <w:lvl w:ilvl="1">
      <w:start w:val="1"/>
      <w:numFmt w:val="decimal"/>
      <w:pStyle w:val="2"/>
      <w:isLgl/>
      <w:suff w:val="nothing"/>
      <w:lvlText w:val="%1.%2、"/>
      <w:lvlJc w:val="left"/>
      <w:pPr>
        <w:ind w:left="1135" w:hanging="567"/>
      </w:pPr>
    </w:lvl>
    <w:lvl w:ilvl="2">
      <w:start w:val="1"/>
      <w:numFmt w:val="decimal"/>
      <w:isLgl/>
      <w:suff w:val="nothing"/>
      <w:lvlText w:val="%1.%2.%3、"/>
      <w:lvlJc w:val="left"/>
      <w:pPr>
        <w:ind w:left="1069" w:hanging="1069"/>
      </w:pPr>
      <w:rPr>
        <w:rFonts w:ascii="宋体" w:eastAsia="宋体" w:hAnsi="宋体" w:cs="Arial" w:hint="default"/>
      </w:rPr>
    </w:lvl>
    <w:lvl w:ilvl="3">
      <w:start w:val="1"/>
      <w:numFmt w:val="decimal"/>
      <w:isLgl/>
      <w:suff w:val="nothing"/>
      <w:lvlText w:val="%1.%2.%3.%4、"/>
      <w:lvlJc w:val="left"/>
      <w:pPr>
        <w:ind w:left="3403" w:hanging="851"/>
      </w:pPr>
    </w:lvl>
    <w:lvl w:ilvl="4">
      <w:start w:val="1"/>
      <w:numFmt w:val="decimal"/>
      <w:isLgl/>
      <w:suff w:val="nothing"/>
      <w:lvlText w:val="%1.%2.%3.%4.%5、"/>
      <w:lvlJc w:val="left"/>
      <w:pPr>
        <w:ind w:left="3544" w:hanging="992"/>
      </w:pPr>
      <w:rPr>
        <w:rFonts w:hint="eastAsia"/>
      </w:rPr>
    </w:lvl>
    <w:lvl w:ilvl="5">
      <w:start w:val="1"/>
      <w:numFmt w:val="decimal"/>
      <w:isLgl/>
      <w:suff w:val="nothing"/>
      <w:lvlText w:val="%1.%2.%3.%4.%5.%6、"/>
      <w:lvlJc w:val="left"/>
      <w:pPr>
        <w:ind w:left="1134" w:hanging="1134"/>
      </w:pPr>
      <w:rPr>
        <w:rFonts w:hint="eastAsia"/>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2" w15:restartNumberingAfterBreak="0">
    <w:nsid w:val="6D2C6D63"/>
    <w:multiLevelType w:val="multilevel"/>
    <w:tmpl w:val="6D2C6D6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367490333">
    <w:abstractNumId w:val="1"/>
  </w:num>
  <w:num w:numId="2" w16cid:durableId="136647513">
    <w:abstractNumId w:val="0"/>
  </w:num>
  <w:num w:numId="3" w16cid:durableId="319307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mM1OTMyYmVkNDBiZGZjOTJjNzg0ZTljMGM2NGM1NWEifQ=="/>
  </w:docVars>
  <w:rsids>
    <w:rsidRoot w:val="003A3932"/>
    <w:rsid w:val="00000734"/>
    <w:rsid w:val="00094CBB"/>
    <w:rsid w:val="00142224"/>
    <w:rsid w:val="00192CAD"/>
    <w:rsid w:val="002227BC"/>
    <w:rsid w:val="00247531"/>
    <w:rsid w:val="00296D45"/>
    <w:rsid w:val="002A0C80"/>
    <w:rsid w:val="00327547"/>
    <w:rsid w:val="003478C9"/>
    <w:rsid w:val="003A3932"/>
    <w:rsid w:val="003A6EFC"/>
    <w:rsid w:val="003A741B"/>
    <w:rsid w:val="003D20CC"/>
    <w:rsid w:val="00453FA7"/>
    <w:rsid w:val="004711D0"/>
    <w:rsid w:val="004B14FD"/>
    <w:rsid w:val="004B3693"/>
    <w:rsid w:val="004C6B01"/>
    <w:rsid w:val="005B1E26"/>
    <w:rsid w:val="005B492D"/>
    <w:rsid w:val="005D654D"/>
    <w:rsid w:val="00684C69"/>
    <w:rsid w:val="0068763D"/>
    <w:rsid w:val="00690924"/>
    <w:rsid w:val="006A1F2B"/>
    <w:rsid w:val="006E0DA2"/>
    <w:rsid w:val="00793DCC"/>
    <w:rsid w:val="007A2B30"/>
    <w:rsid w:val="00872351"/>
    <w:rsid w:val="00A25885"/>
    <w:rsid w:val="00BA63CF"/>
    <w:rsid w:val="00BB28F8"/>
    <w:rsid w:val="00BC719C"/>
    <w:rsid w:val="00C55D4F"/>
    <w:rsid w:val="00C678C5"/>
    <w:rsid w:val="00CE3EF2"/>
    <w:rsid w:val="00D44723"/>
    <w:rsid w:val="00D75F5D"/>
    <w:rsid w:val="00D81F8F"/>
    <w:rsid w:val="00DF791E"/>
    <w:rsid w:val="00E30075"/>
    <w:rsid w:val="00E40636"/>
    <w:rsid w:val="00E920BE"/>
    <w:rsid w:val="00ED2026"/>
    <w:rsid w:val="00F27AD7"/>
    <w:rsid w:val="00F35E7B"/>
    <w:rsid w:val="00FE0982"/>
    <w:rsid w:val="00FE5262"/>
    <w:rsid w:val="1EF30595"/>
    <w:rsid w:val="645D785C"/>
    <w:rsid w:val="7FA7DE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E066F"/>
  <w15:docId w15:val="{09A8F183-E80D-4FB9-96B9-5247BDFE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6"/>
    <w:qFormat/>
    <w:rsid w:val="00142224"/>
    <w:pPr>
      <w:widowControl w:val="0"/>
      <w:spacing w:line="360" w:lineRule="auto"/>
      <w:jc w:val="both"/>
    </w:pPr>
    <w:rPr>
      <w:rFonts w:ascii="宋体" w:eastAsia="宋体" w:hAnsi="宋体" w:cs="Times New Roman"/>
      <w:kern w:val="2"/>
      <w:sz w:val="24"/>
      <w:szCs w:val="24"/>
    </w:rPr>
  </w:style>
  <w:style w:type="paragraph" w:styleId="1">
    <w:name w:val="heading 1"/>
    <w:basedOn w:val="a"/>
    <w:next w:val="a"/>
    <w:qFormat/>
    <w:rsid w:val="00142224"/>
    <w:pPr>
      <w:keepNext/>
      <w:keepLines/>
      <w:numPr>
        <w:numId w:val="1"/>
      </w:numPr>
      <w:spacing w:before="120" w:after="120"/>
      <w:outlineLvl w:val="0"/>
    </w:pPr>
    <w:rPr>
      <w:rFonts w:eastAsia="黑体"/>
      <w:b/>
      <w:bCs/>
      <w:kern w:val="44"/>
      <w:sz w:val="32"/>
      <w:szCs w:val="28"/>
    </w:rPr>
  </w:style>
  <w:style w:type="paragraph" w:styleId="2">
    <w:name w:val="heading 2"/>
    <w:basedOn w:val="a"/>
    <w:next w:val="a"/>
    <w:uiPriority w:val="9"/>
    <w:qFormat/>
    <w:rsid w:val="00142224"/>
    <w:pPr>
      <w:keepNext/>
      <w:keepLines/>
      <w:numPr>
        <w:ilvl w:val="1"/>
        <w:numId w:val="1"/>
      </w:numPr>
      <w:spacing w:before="120" w:after="120"/>
      <w:outlineLvl w:val="1"/>
    </w:pPr>
    <w:rPr>
      <w:b/>
      <w:bCs/>
      <w:sz w:val="30"/>
      <w:szCs w:val="32"/>
    </w:rPr>
  </w:style>
  <w:style w:type="paragraph" w:styleId="6">
    <w:name w:val="heading 6"/>
    <w:basedOn w:val="a"/>
    <w:next w:val="a"/>
    <w:qFormat/>
    <w:rsid w:val="00142224"/>
    <w:pPr>
      <w:keepNext/>
      <w:keepLines/>
      <w:numPr>
        <w:ilvl w:val="5"/>
        <w:numId w:val="2"/>
      </w:numPr>
      <w:spacing w:before="240" w:after="64" w:line="317" w:lineRule="auto"/>
      <w:ind w:firstLine="0"/>
      <w:outlineLvl w:val="5"/>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142224"/>
    <w:pPr>
      <w:tabs>
        <w:tab w:val="center" w:pos="4153"/>
        <w:tab w:val="right" w:pos="8306"/>
      </w:tabs>
      <w:snapToGrid w:val="0"/>
      <w:spacing w:line="240" w:lineRule="auto"/>
      <w:jc w:val="left"/>
    </w:pPr>
    <w:rPr>
      <w:sz w:val="18"/>
      <w:szCs w:val="18"/>
    </w:rPr>
  </w:style>
  <w:style w:type="paragraph" w:styleId="a5">
    <w:name w:val="header"/>
    <w:basedOn w:val="a"/>
    <w:uiPriority w:val="99"/>
    <w:qFormat/>
    <w:rsid w:val="00142224"/>
    <w:pPr>
      <w:pBdr>
        <w:bottom w:val="single" w:sz="4" w:space="0" w:color="auto"/>
      </w:pBdr>
      <w:tabs>
        <w:tab w:val="center" w:pos="4153"/>
        <w:tab w:val="right" w:pos="8306"/>
      </w:tabs>
      <w:snapToGrid w:val="0"/>
      <w:jc w:val="center"/>
    </w:pPr>
    <w:rPr>
      <w:rFonts w:ascii="Times New Roman" w:hAnsi="Times New Roman"/>
      <w:sz w:val="18"/>
      <w:szCs w:val="18"/>
    </w:rPr>
  </w:style>
  <w:style w:type="paragraph" w:customStyle="1" w:styleId="10">
    <w:name w:val="正文缩进1"/>
    <w:basedOn w:val="a"/>
    <w:qFormat/>
    <w:rsid w:val="00142224"/>
    <w:pPr>
      <w:spacing w:line="240" w:lineRule="auto"/>
      <w:ind w:firstLine="420"/>
    </w:pPr>
    <w:rPr>
      <w:rFonts w:ascii="Times New Roman" w:hAnsi="Times New Roman"/>
      <w:sz w:val="21"/>
      <w:szCs w:val="20"/>
    </w:rPr>
  </w:style>
  <w:style w:type="paragraph" w:customStyle="1" w:styleId="20">
    <w:name w:val="正文正文2"/>
    <w:basedOn w:val="a"/>
    <w:qFormat/>
    <w:rsid w:val="00142224"/>
    <w:pPr>
      <w:ind w:firstLine="723"/>
    </w:pPr>
  </w:style>
  <w:style w:type="character" w:customStyle="1" w:styleId="a4">
    <w:name w:val="页脚 字符"/>
    <w:basedOn w:val="a0"/>
    <w:link w:val="a3"/>
    <w:qFormat/>
    <w:rsid w:val="00142224"/>
    <w:rPr>
      <w:rFonts w:ascii="宋体" w:eastAsia="宋体" w:hAnsi="宋体" w:cs="Times New Roman"/>
      <w:kern w:val="2"/>
      <w:sz w:val="18"/>
      <w:szCs w:val="18"/>
    </w:rPr>
  </w:style>
  <w:style w:type="character" w:customStyle="1" w:styleId="Char">
    <w:name w:val="方案文档 Char"/>
    <w:link w:val="a6"/>
    <w:qFormat/>
    <w:rsid w:val="00142224"/>
    <w:rPr>
      <w:kern w:val="2"/>
      <w:sz w:val="24"/>
      <w:szCs w:val="24"/>
    </w:rPr>
  </w:style>
  <w:style w:type="paragraph" w:customStyle="1" w:styleId="a6">
    <w:name w:val="方案文档"/>
    <w:link w:val="Char"/>
    <w:qFormat/>
    <w:rsid w:val="00142224"/>
    <w:pPr>
      <w:spacing w:beforeLines="50" w:afterLines="50" w:line="360" w:lineRule="auto"/>
      <w:ind w:firstLineChars="200" w:firstLine="200"/>
    </w:pPr>
    <w:rPr>
      <w:kern w:val="2"/>
      <w:sz w:val="24"/>
      <w:szCs w:val="24"/>
    </w:rPr>
  </w:style>
  <w:style w:type="paragraph" w:styleId="a7">
    <w:name w:val="List Paragraph"/>
    <w:basedOn w:val="a"/>
    <w:uiPriority w:val="99"/>
    <w:unhideWhenUsed/>
    <w:qFormat/>
    <w:rsid w:val="00142224"/>
    <w:pPr>
      <w:ind w:firstLineChars="200" w:firstLine="420"/>
    </w:pPr>
  </w:style>
  <w:style w:type="paragraph" w:customStyle="1" w:styleId="1522">
    <w:name w:val="样式 样式 宋体 小四 行距: 1.5 倍行距 首行缩进:  2 字符 + 首行缩进:  2 字符"/>
    <w:basedOn w:val="a"/>
    <w:qFormat/>
    <w:rsid w:val="00142224"/>
    <w:pPr>
      <w:spacing w:line="420" w:lineRule="auto"/>
      <w:ind w:firstLine="480"/>
    </w:pPr>
    <w:rPr>
      <w:szCs w:val="20"/>
    </w:rPr>
  </w:style>
  <w:style w:type="paragraph" w:styleId="a8">
    <w:name w:val="Revision"/>
    <w:hidden/>
    <w:uiPriority w:val="99"/>
    <w:unhideWhenUsed/>
    <w:rsid w:val="004C6B01"/>
    <w:rPr>
      <w:rFonts w:ascii="宋体" w:eastAsia="宋体" w:hAnsi="宋体" w:cs="Times New Roman"/>
      <w:kern w:val="2"/>
      <w:sz w:val="24"/>
      <w:szCs w:val="24"/>
    </w:rPr>
  </w:style>
  <w:style w:type="character" w:styleId="a9">
    <w:name w:val="annotation reference"/>
    <w:basedOn w:val="a0"/>
    <w:rsid w:val="004C6B01"/>
    <w:rPr>
      <w:sz w:val="21"/>
      <w:szCs w:val="21"/>
    </w:rPr>
  </w:style>
  <w:style w:type="paragraph" w:styleId="aa">
    <w:name w:val="annotation text"/>
    <w:basedOn w:val="a"/>
    <w:link w:val="ab"/>
    <w:rsid w:val="004C6B01"/>
    <w:pPr>
      <w:jc w:val="left"/>
    </w:pPr>
  </w:style>
  <w:style w:type="character" w:customStyle="1" w:styleId="ab">
    <w:name w:val="批注文字 字符"/>
    <w:basedOn w:val="a0"/>
    <w:link w:val="aa"/>
    <w:rsid w:val="004C6B01"/>
    <w:rPr>
      <w:rFonts w:ascii="宋体" w:eastAsia="宋体" w:hAnsi="宋体" w:cs="Times New Roman"/>
      <w:kern w:val="2"/>
      <w:sz w:val="24"/>
      <w:szCs w:val="24"/>
    </w:rPr>
  </w:style>
  <w:style w:type="paragraph" w:styleId="ac">
    <w:name w:val="annotation subject"/>
    <w:basedOn w:val="aa"/>
    <w:next w:val="aa"/>
    <w:link w:val="ad"/>
    <w:rsid w:val="004C6B01"/>
    <w:rPr>
      <w:b/>
      <w:bCs/>
    </w:rPr>
  </w:style>
  <w:style w:type="character" w:customStyle="1" w:styleId="ad">
    <w:name w:val="批注主题 字符"/>
    <w:basedOn w:val="ab"/>
    <w:link w:val="ac"/>
    <w:rsid w:val="004C6B01"/>
    <w:rPr>
      <w:rFonts w:ascii="宋体" w:eastAsia="宋体" w:hAnsi="宋体" w:cs="Times New Roman"/>
      <w:b/>
      <w:bCs/>
      <w:kern w:val="2"/>
      <w:sz w:val="24"/>
      <w:szCs w:val="24"/>
    </w:rPr>
  </w:style>
  <w:style w:type="paragraph" w:styleId="ae">
    <w:name w:val="Balloon Text"/>
    <w:basedOn w:val="a"/>
    <w:link w:val="af"/>
    <w:rsid w:val="00296D45"/>
    <w:pPr>
      <w:spacing w:line="240" w:lineRule="auto"/>
    </w:pPr>
    <w:rPr>
      <w:sz w:val="18"/>
      <w:szCs w:val="18"/>
    </w:rPr>
  </w:style>
  <w:style w:type="character" w:customStyle="1" w:styleId="af">
    <w:name w:val="批注框文本 字符"/>
    <w:basedOn w:val="a0"/>
    <w:link w:val="ae"/>
    <w:rsid w:val="00296D45"/>
    <w:rPr>
      <w:rFonts w:ascii="宋体" w:eastAsia="宋体" w:hAnsi="宋体"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2915</Words>
  <Characters>3150</Characters>
  <DocSecurity>0</DocSecurity>
  <Lines>350</Lines>
  <Paragraphs>275</Paragraphs>
  <ScaleCrop>false</ScaleCrop>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2026-09-01T02:48:00Z</dcterms:created>
  <dcterms:modified xsi:type="dcterms:W3CDTF">2026-09-01T02:48:00Z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C0333D9C9EDC434881011F08177B8D11_12</vt:lpwstr>
  </property>
  <property fmtid="{D5CDD505-2E9C-101B-9397-08002B2CF9AE}" pid="4" name="KSOTemplateDocerSaveRecord">
    <vt:lpwstr>eyJoZGlkIjoiZWJiOGYxZTI1Y2Q0NWNkODA4ZjZhOGMxZDIzZjFlZjkifQ==</vt:lpwstr>
  </property>
</Properties>
</file>