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3FBAD">
      <w:pPr>
        <w:pStyle w:val="3"/>
        <w:adjustRightInd w:val="0"/>
        <w:snapToGrid w:val="0"/>
        <w:spacing w:after="312" w:afterLines="100" w:line="520" w:lineRule="exact"/>
        <w:jc w:val="center"/>
        <w:rPr>
          <w:rFonts w:eastAsia="方正小标宋简体" w:asciiTheme="minorHAnsi" w:hAnsiTheme="minorHAnsi" w:cstheme="minorBidi"/>
          <w:sz w:val="44"/>
          <w:szCs w:val="44"/>
        </w:rPr>
      </w:pPr>
      <w:bookmarkStart w:id="0" w:name="_Toc505851639"/>
      <w:r>
        <w:rPr>
          <w:rFonts w:hint="eastAsia" w:eastAsia="方正小标宋简体" w:asciiTheme="minorHAnsi" w:hAnsiTheme="minorHAnsi" w:cstheme="minorBidi"/>
          <w:sz w:val="44"/>
          <w:szCs w:val="44"/>
        </w:rPr>
        <w:t>长宁路1111号物业管理费招标需求</w:t>
      </w:r>
    </w:p>
    <w:bookmarkEnd w:id="0"/>
    <w:p w14:paraId="1A1AEEF2">
      <w:pPr>
        <w:pStyle w:val="3"/>
        <w:spacing w:line="520" w:lineRule="exact"/>
        <w:rPr>
          <w:rFonts w:ascii="宋体"/>
          <w:b/>
          <w:sz w:val="24"/>
          <w:szCs w:val="24"/>
        </w:rPr>
      </w:pPr>
      <w:r>
        <w:rPr>
          <w:rFonts w:hint="eastAsia" w:ascii="宋体"/>
          <w:b/>
          <w:sz w:val="24"/>
          <w:szCs w:val="24"/>
        </w:rPr>
        <w:t>一、委托管理物业概况</w:t>
      </w:r>
    </w:p>
    <w:p w14:paraId="164D7E40">
      <w:pPr>
        <w:spacing w:line="520" w:lineRule="exact"/>
        <w:ind w:firstLine="585" w:firstLineChars="244"/>
        <w:rPr>
          <w:rFonts w:ascii="宋体"/>
          <w:sz w:val="24"/>
        </w:rPr>
      </w:pPr>
      <w:r>
        <w:rPr>
          <w:rFonts w:hint="eastAsia" w:ascii="宋体" w:hAnsi="宋体"/>
          <w:sz w:val="24"/>
        </w:rPr>
        <w:t>1.本物业基本情况</w:t>
      </w:r>
    </w:p>
    <w:p w14:paraId="35F129E7">
      <w:pPr>
        <w:pStyle w:val="3"/>
        <w:spacing w:line="520" w:lineRule="exact"/>
        <w:ind w:firstLine="600" w:firstLineChars="250"/>
        <w:rPr>
          <w:sz w:val="24"/>
          <w:szCs w:val="24"/>
        </w:rPr>
      </w:pPr>
      <w:r>
        <w:rPr>
          <w:rFonts w:hint="eastAsia" w:ascii="宋体" w:hAnsi="宋体"/>
          <w:sz w:val="24"/>
          <w:szCs w:val="24"/>
        </w:rPr>
        <w:t>物业名称：（轨交分局）长宁路1111号物业管理费项目</w:t>
      </w:r>
    </w:p>
    <w:p w14:paraId="7FE155C9">
      <w:pPr>
        <w:spacing w:line="520" w:lineRule="exact"/>
        <w:ind w:left="560"/>
        <w:rPr>
          <w:rFonts w:ascii="宋体"/>
          <w:sz w:val="24"/>
        </w:rPr>
      </w:pPr>
      <w:r>
        <w:rPr>
          <w:rFonts w:hint="eastAsia" w:ascii="宋体" w:hAnsi="宋体"/>
          <w:sz w:val="24"/>
        </w:rPr>
        <w:t>物业类型：</w:t>
      </w:r>
      <w:r>
        <w:rPr>
          <w:rFonts w:hint="eastAsia" w:ascii="宋体" w:hAnsi="宋体"/>
          <w:sz w:val="24"/>
          <w:u w:val="single"/>
        </w:rPr>
        <w:t xml:space="preserve"> 行政办公楼  </w:t>
      </w:r>
    </w:p>
    <w:p w14:paraId="02A4FC2E">
      <w:pPr>
        <w:spacing w:line="520" w:lineRule="exact"/>
        <w:ind w:firstLine="600" w:firstLineChars="250"/>
        <w:rPr>
          <w:rFonts w:ascii="宋体"/>
          <w:sz w:val="24"/>
        </w:rPr>
      </w:pPr>
      <w:r>
        <w:rPr>
          <w:rFonts w:hint="eastAsia" w:ascii="宋体" w:hAnsi="宋体"/>
          <w:sz w:val="24"/>
        </w:rPr>
        <w:t>坐落位置：</w:t>
      </w:r>
      <w:r>
        <w:rPr>
          <w:rFonts w:hint="eastAsia" w:ascii="宋体" w:hAnsi="宋体"/>
          <w:sz w:val="24"/>
          <w:u w:val="single"/>
        </w:rPr>
        <w:t xml:space="preserve"> 上海 </w:t>
      </w:r>
      <w:r>
        <w:rPr>
          <w:rFonts w:hint="eastAsia" w:ascii="宋体" w:hAnsi="宋体"/>
          <w:sz w:val="24"/>
        </w:rPr>
        <w:t>市</w:t>
      </w:r>
      <w:r>
        <w:rPr>
          <w:rFonts w:hint="eastAsia" w:ascii="宋体" w:hAnsi="宋体"/>
          <w:sz w:val="24"/>
          <w:u w:val="single"/>
        </w:rPr>
        <w:t xml:space="preserve">  长宁 </w:t>
      </w:r>
      <w:r>
        <w:rPr>
          <w:rFonts w:hint="eastAsia" w:ascii="宋体" w:hAnsi="宋体"/>
          <w:sz w:val="24"/>
        </w:rPr>
        <w:t>区</w:t>
      </w:r>
      <w:r>
        <w:rPr>
          <w:rFonts w:hint="eastAsia" w:ascii="宋体" w:hAnsi="宋体"/>
          <w:sz w:val="24"/>
          <w:u w:val="single"/>
        </w:rPr>
        <w:t xml:space="preserve">  长宁 </w:t>
      </w:r>
      <w:r>
        <w:rPr>
          <w:rFonts w:hint="eastAsia" w:ascii="宋体" w:hAnsi="宋体"/>
          <w:sz w:val="24"/>
        </w:rPr>
        <w:t>路（周家桥街道）</w:t>
      </w:r>
      <w:r>
        <w:rPr>
          <w:rFonts w:hint="eastAsia" w:ascii="宋体" w:hAnsi="宋体"/>
          <w:sz w:val="24"/>
          <w:u w:val="single"/>
        </w:rPr>
        <w:t xml:space="preserve"> 1111 </w:t>
      </w:r>
      <w:r>
        <w:rPr>
          <w:rFonts w:hint="eastAsia" w:ascii="宋体" w:hAnsi="宋体"/>
          <w:sz w:val="24"/>
        </w:rPr>
        <w:t>号</w:t>
      </w:r>
    </w:p>
    <w:p w14:paraId="0E6B2371">
      <w:pPr>
        <w:spacing w:line="520" w:lineRule="exact"/>
        <w:ind w:firstLine="600" w:firstLineChars="250"/>
        <w:rPr>
          <w:rFonts w:ascii="宋体" w:hAnsi="宋体"/>
          <w:sz w:val="24"/>
          <w:u w:val="single"/>
        </w:rPr>
      </w:pPr>
      <w:r>
        <w:rPr>
          <w:rFonts w:hint="eastAsia" w:ascii="宋体" w:hAnsi="宋体"/>
          <w:sz w:val="24"/>
        </w:rPr>
        <w:t>四    至：东</w:t>
      </w:r>
      <w:r>
        <w:rPr>
          <w:rFonts w:hint="eastAsia" w:ascii="宋体" w:hAnsi="宋体"/>
          <w:sz w:val="24"/>
          <w:u w:val="single"/>
        </w:rPr>
        <w:t xml:space="preserve"> 凯旋路 </w:t>
      </w:r>
      <w:r>
        <w:rPr>
          <w:rFonts w:hint="eastAsia" w:ascii="宋体" w:hAnsi="宋体"/>
          <w:sz w:val="24"/>
        </w:rPr>
        <w:t>；南西北</w:t>
      </w:r>
      <w:r>
        <w:rPr>
          <w:rFonts w:hint="eastAsia" w:ascii="宋体" w:hAnsi="宋体"/>
          <w:sz w:val="24"/>
          <w:u w:val="single"/>
        </w:rPr>
        <w:t xml:space="preserve"> 长宁路 </w:t>
      </w:r>
    </w:p>
    <w:p w14:paraId="3F3B5868">
      <w:pPr>
        <w:spacing w:line="520" w:lineRule="exact"/>
        <w:ind w:firstLine="480" w:firstLineChars="200"/>
        <w:rPr>
          <w:rFonts w:ascii="宋体"/>
          <w:sz w:val="24"/>
        </w:rPr>
      </w:pPr>
      <w:r>
        <w:rPr>
          <w:rFonts w:hint="eastAsia" w:ascii="宋体" w:hAnsi="宋体"/>
          <w:sz w:val="24"/>
        </w:rPr>
        <w:t>占地面积（本部）： 3000 平方米，其中绿地面积</w:t>
      </w:r>
      <w:r>
        <w:rPr>
          <w:rFonts w:hint="eastAsia" w:ascii="宋体" w:hAnsi="宋体"/>
          <w:sz w:val="24"/>
          <w:u w:val="single"/>
        </w:rPr>
        <w:t xml:space="preserve">  80 </w:t>
      </w:r>
      <w:r>
        <w:rPr>
          <w:rFonts w:hint="eastAsia" w:ascii="宋体" w:hAnsi="宋体"/>
          <w:sz w:val="24"/>
        </w:rPr>
        <w:t>平方米。</w:t>
      </w:r>
    </w:p>
    <w:p w14:paraId="62BB5AA8">
      <w:pPr>
        <w:spacing w:line="520" w:lineRule="exact"/>
        <w:ind w:firstLine="480" w:firstLineChars="200"/>
        <w:rPr>
          <w:rFonts w:ascii="宋体" w:hAnsi="宋体"/>
          <w:sz w:val="24"/>
        </w:rPr>
      </w:pPr>
      <w:r>
        <w:rPr>
          <w:rFonts w:hint="eastAsia" w:ascii="宋体" w:hAnsi="宋体"/>
          <w:sz w:val="24"/>
        </w:rPr>
        <w:t>建筑面积（本部）：39608平方米</w:t>
      </w:r>
    </w:p>
    <w:p w14:paraId="4891C6CF">
      <w:pPr>
        <w:spacing w:line="520" w:lineRule="exact"/>
        <w:ind w:firstLine="480" w:firstLineChars="200"/>
        <w:rPr>
          <w:rFonts w:ascii="宋体"/>
          <w:sz w:val="24"/>
        </w:rPr>
      </w:pPr>
      <w:r>
        <w:rPr>
          <w:rFonts w:hint="eastAsia" w:ascii="宋体" w:hAnsi="宋体"/>
          <w:sz w:val="24"/>
        </w:rPr>
        <w:t>其中（本部）：办公楼</w:t>
      </w:r>
      <w:r>
        <w:rPr>
          <w:rFonts w:hint="eastAsia" w:ascii="宋体" w:hAnsi="宋体"/>
          <w:sz w:val="24"/>
          <w:u w:val="single"/>
        </w:rPr>
        <w:t xml:space="preserve">  6600 </w:t>
      </w:r>
      <w:r>
        <w:rPr>
          <w:rFonts w:hint="eastAsia" w:ascii="宋体" w:hAnsi="宋体"/>
          <w:sz w:val="24"/>
        </w:rPr>
        <w:t>平方米（多层，层高</w:t>
      </w:r>
      <w:r>
        <w:rPr>
          <w:rFonts w:hint="eastAsia" w:ascii="宋体" w:hAnsi="宋体"/>
          <w:sz w:val="24"/>
          <w:u w:val="single"/>
        </w:rPr>
        <w:t xml:space="preserve"> 7 </w:t>
      </w:r>
      <w:r>
        <w:rPr>
          <w:rFonts w:hint="eastAsia" w:ascii="宋体" w:hAnsi="宋体"/>
          <w:sz w:val="24"/>
        </w:rPr>
        <w:t>，高层</w:t>
      </w:r>
      <w:r>
        <w:rPr>
          <w:rFonts w:hint="eastAsia" w:ascii="宋体" w:hAnsi="宋体"/>
          <w:sz w:val="24"/>
          <w:u w:val="single"/>
        </w:rPr>
        <w:t xml:space="preserve"> 23.5 米，其中地下一层 </w:t>
      </w:r>
      <w:r>
        <w:rPr>
          <w:rFonts w:hint="eastAsia" w:ascii="宋体" w:hAnsi="宋体"/>
          <w:sz w:val="24"/>
        </w:rPr>
        <w:t>）；</w:t>
      </w:r>
    </w:p>
    <w:p w14:paraId="1B84BCA2">
      <w:pPr>
        <w:spacing w:line="520" w:lineRule="exact"/>
        <w:ind w:firstLine="528" w:firstLineChars="220"/>
        <w:rPr>
          <w:rFonts w:ascii="宋体"/>
          <w:sz w:val="24"/>
        </w:rPr>
      </w:pPr>
      <w:r>
        <w:rPr>
          <w:rFonts w:hint="eastAsia" w:ascii="宋体" w:hAnsi="宋体"/>
          <w:sz w:val="24"/>
        </w:rPr>
        <w:t>礼堂</w:t>
      </w:r>
      <w:r>
        <w:rPr>
          <w:rFonts w:hint="eastAsia" w:ascii="宋体" w:hAnsi="宋体"/>
          <w:sz w:val="24"/>
          <w:u w:val="single"/>
        </w:rPr>
        <w:t xml:space="preserve"> 280 </w:t>
      </w:r>
      <w:r>
        <w:rPr>
          <w:rFonts w:hint="eastAsia" w:ascii="宋体" w:hAnsi="宋体"/>
          <w:sz w:val="24"/>
        </w:rPr>
        <w:t>平方米（多层，高层）；</w:t>
      </w:r>
    </w:p>
    <w:p w14:paraId="4E4546A0">
      <w:pPr>
        <w:spacing w:line="520" w:lineRule="exact"/>
        <w:ind w:firstLine="528" w:firstLineChars="220"/>
        <w:rPr>
          <w:rFonts w:ascii="宋体"/>
          <w:sz w:val="24"/>
        </w:rPr>
      </w:pPr>
      <w:r>
        <w:rPr>
          <w:rFonts w:hint="eastAsia" w:ascii="宋体" w:hAnsi="宋体"/>
          <w:sz w:val="24"/>
        </w:rPr>
        <w:t>停车场</w:t>
      </w:r>
      <w:r>
        <w:rPr>
          <w:rFonts w:hint="eastAsia" w:ascii="宋体" w:hAnsi="宋体"/>
          <w:sz w:val="24"/>
          <w:u w:val="single"/>
        </w:rPr>
        <w:t xml:space="preserve">  1340 </w:t>
      </w:r>
      <w:r>
        <w:rPr>
          <w:rFonts w:hint="eastAsia" w:ascii="宋体" w:hAnsi="宋体"/>
          <w:sz w:val="24"/>
        </w:rPr>
        <w:t>平方米；</w:t>
      </w:r>
      <w:r>
        <w:rPr>
          <w:rFonts w:hint="eastAsia" w:ascii="宋体" w:hAnsi="宋体"/>
          <w:sz w:val="24"/>
          <w:u w:val="single"/>
        </w:rPr>
        <w:t xml:space="preserve"> 机械车库24个车位、地面车位10个（630平方米）</w:t>
      </w:r>
      <w:r>
        <w:rPr>
          <w:rFonts w:hint="eastAsia" w:ascii="宋体" w:hAnsi="宋体"/>
          <w:sz w:val="24"/>
        </w:rPr>
        <w:t>。</w:t>
      </w:r>
    </w:p>
    <w:p w14:paraId="52B355AB">
      <w:pPr>
        <w:spacing w:line="520" w:lineRule="exact"/>
        <w:ind w:firstLine="480" w:firstLineChars="200"/>
        <w:rPr>
          <w:rFonts w:ascii="宋体"/>
          <w:sz w:val="24"/>
        </w:rPr>
      </w:pPr>
      <w:r>
        <w:rPr>
          <w:rFonts w:hint="eastAsia" w:ascii="宋体" w:hAnsi="宋体"/>
          <w:sz w:val="24"/>
        </w:rPr>
        <w:t>带电梯办公楼共</w:t>
      </w:r>
      <w:r>
        <w:rPr>
          <w:rFonts w:hint="eastAsia" w:ascii="宋体" w:hAnsi="宋体"/>
          <w:sz w:val="24"/>
          <w:u w:val="single"/>
        </w:rPr>
        <w:t xml:space="preserve"> 1 </w:t>
      </w:r>
      <w:r>
        <w:rPr>
          <w:rFonts w:hint="eastAsia" w:ascii="宋体" w:hAnsi="宋体"/>
          <w:sz w:val="24"/>
        </w:rPr>
        <w:t>栋。</w:t>
      </w:r>
    </w:p>
    <w:p w14:paraId="44EA7064">
      <w:pPr>
        <w:spacing w:line="520" w:lineRule="exact"/>
        <w:ind w:firstLine="480" w:firstLineChars="200"/>
        <w:rPr>
          <w:rFonts w:ascii="宋体"/>
          <w:sz w:val="24"/>
        </w:rPr>
      </w:pPr>
      <w:r>
        <w:rPr>
          <w:rFonts w:hint="eastAsia" w:ascii="宋体" w:hAnsi="宋体"/>
          <w:sz w:val="24"/>
        </w:rPr>
        <w:t>公用设施、设备及公共场所（地）情况：</w:t>
      </w:r>
    </w:p>
    <w:p w14:paraId="70E67C0D">
      <w:pPr>
        <w:spacing w:line="520" w:lineRule="exact"/>
        <w:ind w:firstLine="480" w:firstLineChars="200"/>
        <w:rPr>
          <w:rFonts w:ascii="宋体"/>
          <w:sz w:val="24"/>
        </w:rPr>
      </w:pPr>
      <w:r>
        <w:rPr>
          <w:rFonts w:hint="eastAsia" w:ascii="宋体" w:hAnsi="宋体"/>
          <w:sz w:val="24"/>
        </w:rPr>
        <w:t>1.院区车辆出入口</w:t>
      </w:r>
      <w:r>
        <w:rPr>
          <w:rFonts w:hint="eastAsia" w:ascii="宋体" w:hAnsi="宋体"/>
          <w:sz w:val="24"/>
          <w:u w:val="single"/>
        </w:rPr>
        <w:t xml:space="preserve">  2  </w:t>
      </w:r>
      <w:r>
        <w:rPr>
          <w:rFonts w:hint="eastAsia" w:ascii="宋体" w:hAnsi="宋体"/>
          <w:sz w:val="24"/>
        </w:rPr>
        <w:t>个，人行出入口</w:t>
      </w:r>
      <w:r>
        <w:rPr>
          <w:rFonts w:hint="eastAsia" w:ascii="宋体" w:hAnsi="宋体"/>
          <w:sz w:val="24"/>
          <w:u w:val="single"/>
        </w:rPr>
        <w:t xml:space="preserve">  2  </w:t>
      </w:r>
      <w:r>
        <w:rPr>
          <w:rFonts w:hint="eastAsia" w:ascii="宋体" w:hAnsi="宋体"/>
          <w:sz w:val="24"/>
        </w:rPr>
        <w:t>个；</w:t>
      </w:r>
    </w:p>
    <w:p w14:paraId="5531E2C0">
      <w:pPr>
        <w:spacing w:line="520" w:lineRule="exact"/>
        <w:ind w:firstLine="480" w:firstLineChars="200"/>
        <w:rPr>
          <w:rFonts w:ascii="宋体"/>
          <w:sz w:val="24"/>
        </w:rPr>
      </w:pPr>
      <w:r>
        <w:rPr>
          <w:rFonts w:hint="eastAsia" w:ascii="宋体" w:hAnsi="宋体"/>
          <w:sz w:val="24"/>
        </w:rPr>
        <w:t>2.</w:t>
      </w:r>
      <w:r>
        <w:rPr>
          <w:rFonts w:hint="eastAsia" w:ascii="宋体" w:hAnsi="宋体"/>
          <w:sz w:val="24"/>
          <w:u w:val="none"/>
        </w:rPr>
        <w:t>人车混行</w:t>
      </w:r>
      <w:r>
        <w:rPr>
          <w:rFonts w:hint="eastAsia" w:ascii="宋体" w:hAnsi="宋体"/>
          <w:sz w:val="24"/>
          <w:u w:val="single"/>
        </w:rPr>
        <w:t xml:space="preserve"> 1000  </w:t>
      </w:r>
      <w:r>
        <w:rPr>
          <w:rFonts w:hint="eastAsia" w:ascii="宋体" w:hAnsi="宋体"/>
          <w:sz w:val="24"/>
        </w:rPr>
        <w:t>平方米；</w:t>
      </w:r>
    </w:p>
    <w:p w14:paraId="75D4CC78">
      <w:pPr>
        <w:spacing w:line="520" w:lineRule="exact"/>
        <w:ind w:firstLine="480" w:firstLineChars="200"/>
        <w:rPr>
          <w:rFonts w:ascii="宋体"/>
          <w:sz w:val="24"/>
        </w:rPr>
      </w:pPr>
      <w:r>
        <w:rPr>
          <w:rFonts w:hint="eastAsia" w:ascii="宋体" w:hAnsi="宋体"/>
          <w:sz w:val="24"/>
        </w:rPr>
        <w:t>3.绿化面积</w:t>
      </w:r>
      <w:r>
        <w:rPr>
          <w:rFonts w:hint="eastAsia" w:ascii="宋体" w:hAnsi="宋体"/>
          <w:sz w:val="24"/>
          <w:u w:val="single"/>
        </w:rPr>
        <w:t xml:space="preserve">  80  </w:t>
      </w:r>
      <w:r>
        <w:rPr>
          <w:rFonts w:hint="eastAsia" w:ascii="宋体" w:hAnsi="宋体"/>
          <w:sz w:val="24"/>
        </w:rPr>
        <w:t>平方米，园林建筑小品</w:t>
      </w:r>
      <w:r>
        <w:rPr>
          <w:rFonts w:hint="eastAsia" w:ascii="宋体" w:hAnsi="宋体"/>
          <w:sz w:val="24"/>
          <w:u w:val="single"/>
        </w:rPr>
        <w:t xml:space="preserve"> 1 </w:t>
      </w:r>
      <w:r>
        <w:rPr>
          <w:rFonts w:hint="eastAsia" w:ascii="宋体" w:hAnsi="宋体"/>
          <w:sz w:val="24"/>
        </w:rPr>
        <w:t>座，水域</w:t>
      </w:r>
      <w:r>
        <w:rPr>
          <w:rFonts w:hint="eastAsia" w:ascii="宋体" w:hAnsi="宋体"/>
          <w:sz w:val="24"/>
          <w:u w:val="single"/>
        </w:rPr>
        <w:t xml:space="preserve">  22  </w:t>
      </w:r>
      <w:r>
        <w:rPr>
          <w:rFonts w:hint="eastAsia" w:ascii="宋体" w:hAnsi="宋体"/>
          <w:sz w:val="24"/>
        </w:rPr>
        <w:t>平方米；</w:t>
      </w:r>
    </w:p>
    <w:p w14:paraId="7FB506EF">
      <w:pPr>
        <w:spacing w:line="520" w:lineRule="exact"/>
        <w:ind w:firstLine="480" w:firstLineChars="200"/>
        <w:rPr>
          <w:rFonts w:ascii="宋体"/>
          <w:sz w:val="24"/>
        </w:rPr>
      </w:pPr>
      <w:r>
        <w:rPr>
          <w:rFonts w:hint="eastAsia" w:ascii="宋体" w:hAnsi="宋体"/>
          <w:sz w:val="24"/>
        </w:rPr>
        <w:t>4.污水管长</w:t>
      </w:r>
      <w:r>
        <w:rPr>
          <w:rFonts w:hint="eastAsia" w:ascii="宋体" w:hAnsi="宋体"/>
          <w:sz w:val="24"/>
          <w:u w:val="single"/>
        </w:rPr>
        <w:t xml:space="preserve">  350  </w:t>
      </w:r>
      <w:r>
        <w:rPr>
          <w:rFonts w:hint="eastAsia" w:ascii="宋体" w:hAnsi="宋体"/>
          <w:sz w:val="24"/>
        </w:rPr>
        <w:t>米，污水检查井</w:t>
      </w:r>
      <w:r>
        <w:rPr>
          <w:rFonts w:hint="eastAsia" w:ascii="宋体" w:hAnsi="宋体"/>
          <w:sz w:val="24"/>
          <w:u w:val="single"/>
        </w:rPr>
        <w:t xml:space="preserve">  9 </w:t>
      </w:r>
      <w:r>
        <w:rPr>
          <w:rFonts w:hint="eastAsia" w:ascii="宋体" w:hAnsi="宋体"/>
          <w:sz w:val="24"/>
        </w:rPr>
        <w:t>座；雨水管长</w:t>
      </w:r>
      <w:r>
        <w:rPr>
          <w:rFonts w:hint="eastAsia" w:ascii="宋体" w:hAnsi="宋体"/>
          <w:sz w:val="24"/>
          <w:u w:val="single"/>
        </w:rPr>
        <w:t xml:space="preserve"> 350 </w:t>
      </w:r>
      <w:r>
        <w:rPr>
          <w:rFonts w:hint="eastAsia" w:ascii="宋体" w:hAnsi="宋体"/>
          <w:sz w:val="24"/>
        </w:rPr>
        <w:t>米，雨水检查井</w:t>
      </w:r>
      <w:r>
        <w:rPr>
          <w:rFonts w:hint="eastAsia" w:ascii="宋体" w:hAnsi="宋体"/>
          <w:sz w:val="24"/>
          <w:u w:val="single"/>
        </w:rPr>
        <w:t xml:space="preserve">  15  </w:t>
      </w:r>
      <w:r>
        <w:rPr>
          <w:rFonts w:hint="eastAsia" w:ascii="宋体" w:hAnsi="宋体"/>
          <w:sz w:val="24"/>
        </w:rPr>
        <w:t>座，雨水进水井</w:t>
      </w:r>
      <w:r>
        <w:rPr>
          <w:rFonts w:hint="eastAsia" w:ascii="宋体" w:hAnsi="宋体"/>
          <w:sz w:val="24"/>
          <w:u w:val="single"/>
        </w:rPr>
        <w:t xml:space="preserve"> 8 </w:t>
      </w:r>
      <w:r>
        <w:rPr>
          <w:rFonts w:hint="eastAsia" w:ascii="宋体" w:hAnsi="宋体"/>
          <w:sz w:val="24"/>
        </w:rPr>
        <w:t>座，化粪池座；</w:t>
      </w:r>
    </w:p>
    <w:p w14:paraId="5ED7FC07">
      <w:pPr>
        <w:spacing w:line="520" w:lineRule="exact"/>
        <w:ind w:firstLine="480" w:firstLineChars="200"/>
        <w:rPr>
          <w:rFonts w:ascii="宋体"/>
          <w:sz w:val="24"/>
        </w:rPr>
      </w:pPr>
      <w:r>
        <w:rPr>
          <w:rFonts w:hint="eastAsia" w:ascii="宋体" w:hAnsi="宋体"/>
          <w:sz w:val="24"/>
        </w:rPr>
        <w:t>5.路灯</w:t>
      </w:r>
      <w:r>
        <w:rPr>
          <w:rFonts w:hint="eastAsia" w:ascii="宋体" w:hAnsi="宋体"/>
          <w:sz w:val="24"/>
          <w:u w:val="single"/>
        </w:rPr>
        <w:t xml:space="preserve"> 44 </w:t>
      </w:r>
      <w:r>
        <w:rPr>
          <w:rFonts w:hint="eastAsia" w:ascii="宋体" w:hAnsi="宋体"/>
          <w:sz w:val="24"/>
        </w:rPr>
        <w:t>盏，地灯</w:t>
      </w:r>
      <w:r>
        <w:rPr>
          <w:rFonts w:hint="eastAsia" w:ascii="宋体" w:hAnsi="宋体"/>
          <w:sz w:val="24"/>
          <w:u w:val="single"/>
        </w:rPr>
        <w:t xml:space="preserve">  0 盏</w:t>
      </w:r>
      <w:r>
        <w:rPr>
          <w:rFonts w:hint="eastAsia" w:ascii="宋体" w:hAnsi="宋体"/>
          <w:sz w:val="24"/>
        </w:rPr>
        <w:t>，草坪灯</w:t>
      </w:r>
      <w:r>
        <w:rPr>
          <w:rFonts w:hint="eastAsia" w:ascii="宋体" w:hAnsi="宋体"/>
          <w:sz w:val="24"/>
          <w:u w:val="single"/>
        </w:rPr>
        <w:t xml:space="preserve">  0 </w:t>
      </w:r>
      <w:r>
        <w:rPr>
          <w:rFonts w:hint="eastAsia" w:ascii="宋体" w:hAnsi="宋体"/>
          <w:sz w:val="24"/>
        </w:rPr>
        <w:t>盏，其他照明设施：泛光照明</w:t>
      </w:r>
      <w:r>
        <w:rPr>
          <w:rFonts w:hint="eastAsia" w:ascii="宋体" w:hAnsi="宋体"/>
          <w:sz w:val="24"/>
          <w:u w:val="single"/>
        </w:rPr>
        <w:t xml:space="preserve"> 24 盏</w:t>
      </w:r>
      <w:r>
        <w:rPr>
          <w:rFonts w:hint="eastAsia" w:ascii="宋体" w:hAnsi="宋体"/>
          <w:sz w:val="24"/>
        </w:rPr>
        <w:t>；</w:t>
      </w:r>
    </w:p>
    <w:p w14:paraId="1EEC8677">
      <w:pPr>
        <w:spacing w:line="520" w:lineRule="exact"/>
        <w:ind w:firstLine="480" w:firstLineChars="200"/>
        <w:rPr>
          <w:rFonts w:ascii="宋体"/>
          <w:sz w:val="24"/>
        </w:rPr>
      </w:pPr>
      <w:r>
        <w:rPr>
          <w:rFonts w:hint="eastAsia" w:ascii="宋体" w:hAnsi="宋体"/>
          <w:sz w:val="24"/>
        </w:rPr>
        <w:t>6.垃圾箱</w:t>
      </w:r>
      <w:r>
        <w:rPr>
          <w:rFonts w:hint="eastAsia" w:ascii="宋体" w:hAnsi="宋体"/>
          <w:sz w:val="24"/>
          <w:u w:val="single"/>
        </w:rPr>
        <w:t xml:space="preserve"> 10 </w:t>
      </w:r>
      <w:r>
        <w:rPr>
          <w:rFonts w:hint="eastAsia" w:ascii="宋体" w:hAnsi="宋体"/>
          <w:sz w:val="24"/>
        </w:rPr>
        <w:t>个，果皮箱</w:t>
      </w:r>
      <w:r>
        <w:rPr>
          <w:rFonts w:hint="eastAsia" w:ascii="宋体" w:hAnsi="宋体"/>
          <w:sz w:val="24"/>
          <w:u w:val="single"/>
        </w:rPr>
        <w:t xml:space="preserve"> 6 </w:t>
      </w:r>
      <w:r>
        <w:rPr>
          <w:rFonts w:hint="eastAsia" w:ascii="宋体" w:hAnsi="宋体"/>
          <w:sz w:val="24"/>
        </w:rPr>
        <w:t>个，垃圾房（或垃圾中转站）建筑面积</w:t>
      </w:r>
      <w:r>
        <w:rPr>
          <w:rFonts w:hint="eastAsia" w:ascii="宋体" w:hAnsi="宋体"/>
          <w:sz w:val="24"/>
          <w:u w:val="single"/>
        </w:rPr>
        <w:t xml:space="preserve">  露天  </w:t>
      </w:r>
      <w:r>
        <w:rPr>
          <w:rFonts w:hint="eastAsia" w:ascii="宋体" w:hAnsi="宋体"/>
          <w:sz w:val="24"/>
        </w:rPr>
        <w:t>平方米；</w:t>
      </w:r>
    </w:p>
    <w:p w14:paraId="72EF489C">
      <w:pPr>
        <w:spacing w:line="520" w:lineRule="exact"/>
        <w:ind w:firstLine="480" w:firstLineChars="200"/>
        <w:rPr>
          <w:rFonts w:ascii="宋体"/>
          <w:sz w:val="24"/>
        </w:rPr>
      </w:pPr>
      <w:r>
        <w:rPr>
          <w:rFonts w:hint="eastAsia" w:ascii="宋体" w:hAnsi="宋体"/>
          <w:sz w:val="24"/>
        </w:rPr>
        <w:t>7.体育设施</w:t>
      </w:r>
      <w:r>
        <w:rPr>
          <w:rFonts w:hint="eastAsia" w:ascii="宋体" w:hAnsi="宋体"/>
          <w:sz w:val="24"/>
          <w:u w:val="single"/>
        </w:rPr>
        <w:t xml:space="preserve"> 跑步机/举重杠铃/踏步机/拉力机/乒乓台等  </w:t>
      </w:r>
      <w:r>
        <w:rPr>
          <w:rFonts w:hint="eastAsia" w:ascii="宋体" w:hAnsi="宋体"/>
          <w:sz w:val="24"/>
        </w:rPr>
        <w:t>；</w:t>
      </w:r>
    </w:p>
    <w:p w14:paraId="60C19084">
      <w:pPr>
        <w:spacing w:line="520" w:lineRule="exact"/>
        <w:ind w:firstLine="480" w:firstLineChars="200"/>
        <w:rPr>
          <w:rFonts w:ascii="宋体"/>
          <w:sz w:val="24"/>
        </w:rPr>
      </w:pPr>
      <w:r>
        <w:rPr>
          <w:rFonts w:hint="eastAsia" w:ascii="宋体" w:hAnsi="宋体"/>
          <w:sz w:val="24"/>
        </w:rPr>
        <w:t>8.休闲设施：无；</w:t>
      </w:r>
    </w:p>
    <w:p w14:paraId="7CD1FDED">
      <w:pPr>
        <w:spacing w:line="520" w:lineRule="exact"/>
        <w:ind w:firstLine="480" w:firstLineChars="200"/>
        <w:rPr>
          <w:rFonts w:ascii="宋体"/>
          <w:sz w:val="24"/>
        </w:rPr>
      </w:pPr>
      <w:r>
        <w:rPr>
          <w:rFonts w:hint="eastAsia" w:ascii="宋体" w:hAnsi="宋体"/>
          <w:sz w:val="24"/>
        </w:rPr>
        <w:t>9.停车场：室内停车场</w:t>
      </w:r>
      <w:r>
        <w:rPr>
          <w:rFonts w:hint="eastAsia" w:ascii="宋体" w:hAnsi="宋体"/>
          <w:sz w:val="24"/>
          <w:u w:val="single"/>
        </w:rPr>
        <w:t xml:space="preserve">  1  </w:t>
      </w:r>
      <w:r>
        <w:rPr>
          <w:rFonts w:hint="eastAsia" w:ascii="宋体" w:hAnsi="宋体"/>
          <w:sz w:val="24"/>
        </w:rPr>
        <w:t>个，面积共</w:t>
      </w:r>
      <w:r>
        <w:rPr>
          <w:rFonts w:hint="eastAsia" w:ascii="宋体" w:hAnsi="宋体"/>
          <w:sz w:val="24"/>
          <w:u w:val="single"/>
        </w:rPr>
        <w:t xml:space="preserve"> 340  </w:t>
      </w:r>
      <w:r>
        <w:rPr>
          <w:rFonts w:hint="eastAsia" w:ascii="宋体" w:hAnsi="宋体"/>
          <w:sz w:val="24"/>
        </w:rPr>
        <w:t>平方米，停车位</w:t>
      </w:r>
      <w:r>
        <w:rPr>
          <w:rFonts w:hint="eastAsia" w:ascii="宋体" w:hAnsi="宋体"/>
          <w:sz w:val="24"/>
          <w:u w:val="single"/>
        </w:rPr>
        <w:t xml:space="preserve"> 9 </w:t>
      </w:r>
      <w:r>
        <w:rPr>
          <w:rFonts w:hint="eastAsia" w:ascii="宋体" w:hAnsi="宋体"/>
          <w:sz w:val="24"/>
        </w:rPr>
        <w:t>个；露天专用停车场</w:t>
      </w:r>
      <w:r>
        <w:rPr>
          <w:rFonts w:hint="eastAsia" w:ascii="宋体" w:hAnsi="宋体"/>
          <w:sz w:val="24"/>
          <w:u w:val="single"/>
        </w:rPr>
        <w:t xml:space="preserve"> 1 </w:t>
      </w:r>
      <w:r>
        <w:rPr>
          <w:rFonts w:hint="eastAsia" w:ascii="宋体" w:hAnsi="宋体"/>
          <w:sz w:val="24"/>
        </w:rPr>
        <w:t>个，占地面积共</w:t>
      </w:r>
      <w:r>
        <w:rPr>
          <w:rFonts w:hint="eastAsia" w:ascii="宋体" w:hAnsi="宋体"/>
          <w:sz w:val="24"/>
          <w:u w:val="single"/>
        </w:rPr>
        <w:t xml:space="preserve">  370 </w:t>
      </w:r>
      <w:r>
        <w:rPr>
          <w:rFonts w:hint="eastAsia" w:ascii="宋体" w:hAnsi="宋体"/>
          <w:sz w:val="24"/>
        </w:rPr>
        <w:t>平方米，停车位</w:t>
      </w:r>
      <w:r>
        <w:rPr>
          <w:rFonts w:hint="eastAsia" w:ascii="宋体" w:hAnsi="宋体"/>
          <w:sz w:val="24"/>
          <w:u w:val="single"/>
        </w:rPr>
        <w:t xml:space="preserve"> 22 </w:t>
      </w:r>
      <w:r>
        <w:rPr>
          <w:rFonts w:hint="eastAsia" w:ascii="宋体" w:hAnsi="宋体"/>
          <w:sz w:val="24"/>
        </w:rPr>
        <w:t xml:space="preserve"> 个，露天零散停车位</w:t>
      </w:r>
      <w:r>
        <w:rPr>
          <w:rFonts w:hint="eastAsia" w:ascii="宋体" w:hAnsi="宋体"/>
          <w:sz w:val="24"/>
          <w:u w:val="single"/>
        </w:rPr>
        <w:t xml:space="preserve"> 5 </w:t>
      </w:r>
      <w:r>
        <w:rPr>
          <w:rFonts w:hint="eastAsia" w:ascii="宋体" w:hAnsi="宋体"/>
          <w:sz w:val="24"/>
        </w:rPr>
        <w:t>个；</w:t>
      </w:r>
      <w:r>
        <w:rPr>
          <w:rFonts w:hint="eastAsia" w:ascii="宋体"/>
          <w:sz w:val="24"/>
        </w:rPr>
        <w:t>自行车停车位：自行车停放设在本大楼对面，停车位</w:t>
      </w:r>
      <w:r>
        <w:rPr>
          <w:rFonts w:hint="eastAsia" w:ascii="宋体"/>
          <w:sz w:val="24"/>
          <w:u w:val="single"/>
        </w:rPr>
        <w:t>40个</w:t>
      </w:r>
      <w:r>
        <w:rPr>
          <w:rFonts w:hint="eastAsia" w:ascii="宋体"/>
          <w:sz w:val="24"/>
        </w:rPr>
        <w:t>。</w:t>
      </w:r>
    </w:p>
    <w:p w14:paraId="1F077578">
      <w:pPr>
        <w:spacing w:line="520" w:lineRule="exact"/>
        <w:ind w:firstLine="480" w:firstLineChars="200"/>
        <w:rPr>
          <w:rFonts w:ascii="宋体"/>
          <w:sz w:val="24"/>
        </w:rPr>
      </w:pPr>
      <w:r>
        <w:rPr>
          <w:rFonts w:hint="eastAsia" w:ascii="宋体" w:hAnsi="宋体"/>
          <w:sz w:val="24"/>
        </w:rPr>
        <w:t>10.电梯</w:t>
      </w:r>
      <w:r>
        <w:rPr>
          <w:rFonts w:hint="eastAsia" w:ascii="宋体" w:hAnsi="宋体"/>
          <w:sz w:val="24"/>
          <w:u w:val="single"/>
        </w:rPr>
        <w:t xml:space="preserve"> 2 </w:t>
      </w:r>
      <w:r>
        <w:rPr>
          <w:rFonts w:hint="eastAsia" w:ascii="宋体" w:hAnsi="宋体"/>
          <w:sz w:val="24"/>
        </w:rPr>
        <w:t>台，功率</w:t>
      </w:r>
      <w:r>
        <w:rPr>
          <w:rFonts w:hint="eastAsia" w:ascii="宋体" w:hAnsi="宋体"/>
          <w:sz w:val="24"/>
          <w:u w:val="single"/>
        </w:rPr>
        <w:t xml:space="preserve">  9.3 </w:t>
      </w:r>
      <w:r>
        <w:rPr>
          <w:rFonts w:hint="eastAsia" w:ascii="宋体" w:hAnsi="宋体"/>
          <w:sz w:val="24"/>
        </w:rPr>
        <w:t>千瓦，品牌型号</w:t>
      </w:r>
      <w:r>
        <w:rPr>
          <w:rFonts w:hint="eastAsia" w:ascii="宋体" w:hAnsi="宋体"/>
          <w:sz w:val="24"/>
          <w:u w:val="single"/>
        </w:rPr>
        <w:t xml:space="preserve"> 上海三菱 ELENESSA </w:t>
      </w:r>
      <w:r>
        <w:rPr>
          <w:rFonts w:hint="eastAsia" w:ascii="宋体" w:hAnsi="宋体"/>
          <w:sz w:val="24"/>
        </w:rPr>
        <w:t>，启用时间</w:t>
      </w:r>
      <w:r>
        <w:rPr>
          <w:rFonts w:hint="eastAsia" w:ascii="宋体" w:hAnsi="宋体"/>
          <w:sz w:val="24"/>
          <w:u w:val="single"/>
        </w:rPr>
        <w:t xml:space="preserve">  20</w:t>
      </w:r>
      <w:r>
        <w:rPr>
          <w:rFonts w:ascii="宋体" w:hAnsi="宋体"/>
          <w:sz w:val="24"/>
          <w:u w:val="single"/>
        </w:rPr>
        <w:t>19</w:t>
      </w:r>
      <w:r>
        <w:rPr>
          <w:rFonts w:hint="eastAsia" w:ascii="宋体" w:hAnsi="宋体"/>
          <w:sz w:val="24"/>
          <w:u w:val="single"/>
        </w:rPr>
        <w:t>年</w:t>
      </w:r>
      <w:r>
        <w:rPr>
          <w:rFonts w:ascii="宋体" w:hAnsi="宋体"/>
          <w:sz w:val="24"/>
          <w:u w:val="single"/>
        </w:rPr>
        <w:t>10</w:t>
      </w:r>
      <w:r>
        <w:rPr>
          <w:rFonts w:hint="eastAsia" w:ascii="宋体" w:hAnsi="宋体"/>
          <w:sz w:val="24"/>
          <w:u w:val="single"/>
        </w:rPr>
        <w:t xml:space="preserve">月 </w:t>
      </w:r>
      <w:r>
        <w:rPr>
          <w:rFonts w:hint="eastAsia" w:ascii="宋体" w:hAnsi="宋体"/>
          <w:sz w:val="24"/>
        </w:rPr>
        <w:t>；</w:t>
      </w:r>
    </w:p>
    <w:p w14:paraId="7C32468B">
      <w:pPr>
        <w:spacing w:line="520" w:lineRule="exact"/>
        <w:ind w:firstLine="480" w:firstLineChars="200"/>
        <w:rPr>
          <w:rFonts w:ascii="宋体"/>
          <w:sz w:val="24"/>
        </w:rPr>
      </w:pPr>
      <w:r>
        <w:rPr>
          <w:rFonts w:hint="eastAsia" w:ascii="宋体" w:hAnsi="宋体"/>
          <w:sz w:val="24"/>
        </w:rPr>
        <w:t>11.配电房变压器</w:t>
      </w:r>
      <w:r>
        <w:rPr>
          <w:rFonts w:hint="eastAsia" w:ascii="宋体" w:hAnsi="宋体"/>
          <w:sz w:val="24"/>
          <w:u w:val="single"/>
        </w:rPr>
        <w:t xml:space="preserve"> 2 </w:t>
      </w:r>
      <w:r>
        <w:rPr>
          <w:rFonts w:hint="eastAsia" w:ascii="宋体" w:hAnsi="宋体"/>
          <w:sz w:val="24"/>
        </w:rPr>
        <w:t>台，容量共</w:t>
      </w:r>
      <w:r>
        <w:rPr>
          <w:rFonts w:hint="eastAsia" w:ascii="宋体" w:hAnsi="宋体"/>
          <w:sz w:val="24"/>
          <w:u w:val="single"/>
        </w:rPr>
        <w:t xml:space="preserve"> 800KVA</w:t>
      </w:r>
      <w:r>
        <w:rPr>
          <w:rFonts w:hint="eastAsia" w:ascii="宋体" w:hAnsi="宋体"/>
          <w:sz w:val="24"/>
        </w:rPr>
        <w:t>，品牌型号</w:t>
      </w:r>
      <w:r>
        <w:rPr>
          <w:rFonts w:hint="eastAsia" w:ascii="宋体" w:hAnsi="宋体"/>
          <w:sz w:val="24"/>
          <w:u w:val="single"/>
        </w:rPr>
        <w:t xml:space="preserve"> SC10-400/10 </w:t>
      </w:r>
      <w:r>
        <w:rPr>
          <w:rFonts w:hint="eastAsia" w:ascii="宋体" w:hAnsi="宋体"/>
          <w:sz w:val="24"/>
        </w:rPr>
        <w:t>，启用时间</w:t>
      </w:r>
      <w:r>
        <w:rPr>
          <w:rFonts w:hint="eastAsia" w:ascii="宋体" w:hAnsi="宋体"/>
          <w:sz w:val="24"/>
          <w:u w:val="single"/>
        </w:rPr>
        <w:t xml:space="preserve">  2004年4月 </w:t>
      </w:r>
      <w:r>
        <w:rPr>
          <w:rFonts w:hint="eastAsia" w:ascii="宋体" w:hAnsi="宋体"/>
          <w:sz w:val="24"/>
        </w:rPr>
        <w:t>；</w:t>
      </w:r>
    </w:p>
    <w:p w14:paraId="2FC94D6A">
      <w:pPr>
        <w:spacing w:line="520" w:lineRule="exact"/>
        <w:ind w:firstLine="480" w:firstLineChars="200"/>
        <w:rPr>
          <w:rFonts w:ascii="宋体"/>
          <w:sz w:val="24"/>
        </w:rPr>
      </w:pPr>
      <w:r>
        <w:rPr>
          <w:rFonts w:hint="eastAsia" w:ascii="宋体" w:hAnsi="宋体"/>
          <w:sz w:val="24"/>
        </w:rPr>
        <w:t>12.生活蓄水池</w:t>
      </w:r>
      <w:r>
        <w:rPr>
          <w:rFonts w:hint="eastAsia" w:ascii="宋体" w:hAnsi="宋体"/>
          <w:sz w:val="24"/>
          <w:u w:val="single"/>
        </w:rPr>
        <w:t xml:space="preserve">  12  </w:t>
      </w:r>
      <w:r>
        <w:rPr>
          <w:rFonts w:hint="eastAsia" w:ascii="宋体" w:hAnsi="宋体"/>
          <w:sz w:val="24"/>
        </w:rPr>
        <w:t>立方米，屋顶水箱</w:t>
      </w:r>
      <w:r>
        <w:rPr>
          <w:rFonts w:hint="eastAsia" w:ascii="宋体" w:hAnsi="宋体"/>
          <w:sz w:val="24"/>
          <w:u w:val="single"/>
        </w:rPr>
        <w:t xml:space="preserve">30 </w:t>
      </w:r>
      <w:r>
        <w:rPr>
          <w:rFonts w:hint="eastAsia" w:ascii="宋体" w:hAnsi="宋体"/>
          <w:sz w:val="24"/>
        </w:rPr>
        <w:t>立方米；生活水泵</w:t>
      </w:r>
      <w:r>
        <w:rPr>
          <w:rFonts w:hint="eastAsia" w:ascii="宋体" w:hAnsi="宋体"/>
          <w:sz w:val="24"/>
          <w:u w:val="single"/>
        </w:rPr>
        <w:t xml:space="preserve">  2  </w:t>
      </w:r>
      <w:r>
        <w:rPr>
          <w:rFonts w:hint="eastAsia" w:ascii="宋体" w:hAnsi="宋体"/>
          <w:sz w:val="24"/>
        </w:rPr>
        <w:t>台，功率为</w:t>
      </w:r>
      <w:r>
        <w:rPr>
          <w:rFonts w:hint="eastAsia" w:ascii="宋体" w:hAnsi="宋体"/>
          <w:sz w:val="24"/>
          <w:u w:val="single"/>
        </w:rPr>
        <w:t xml:space="preserve"> 5.5  </w:t>
      </w:r>
      <w:r>
        <w:rPr>
          <w:rFonts w:hint="eastAsia" w:ascii="宋体" w:hAnsi="宋体"/>
          <w:sz w:val="24"/>
        </w:rPr>
        <w:t>千瓦/台，启用时间</w:t>
      </w:r>
      <w:r>
        <w:rPr>
          <w:rFonts w:hint="eastAsia" w:ascii="宋体" w:hAnsi="宋体"/>
          <w:sz w:val="24"/>
          <w:u w:val="single"/>
        </w:rPr>
        <w:t xml:space="preserve">  2004年4月 </w:t>
      </w:r>
      <w:r>
        <w:rPr>
          <w:rFonts w:hint="eastAsia" w:ascii="宋体" w:hAnsi="宋体"/>
          <w:sz w:val="24"/>
        </w:rPr>
        <w:t>；排污水泵</w:t>
      </w:r>
      <w:r>
        <w:rPr>
          <w:rFonts w:hint="eastAsia" w:ascii="宋体" w:hAnsi="宋体"/>
          <w:sz w:val="24"/>
          <w:u w:val="single"/>
        </w:rPr>
        <w:t xml:space="preserve"> 3 </w:t>
      </w:r>
      <w:r>
        <w:rPr>
          <w:rFonts w:hint="eastAsia" w:ascii="宋体" w:hAnsi="宋体"/>
          <w:sz w:val="24"/>
        </w:rPr>
        <w:t>台，功率为</w:t>
      </w:r>
      <w:r>
        <w:rPr>
          <w:rFonts w:hint="eastAsia" w:ascii="宋体" w:hAnsi="宋体"/>
          <w:sz w:val="24"/>
          <w:u w:val="single"/>
        </w:rPr>
        <w:t xml:space="preserve"> 3</w:t>
      </w:r>
      <w:r>
        <w:rPr>
          <w:rFonts w:hint="eastAsia" w:ascii="宋体" w:hAnsi="宋体"/>
          <w:sz w:val="24"/>
        </w:rPr>
        <w:t>千瓦/台，启用时间</w:t>
      </w:r>
      <w:r>
        <w:rPr>
          <w:rFonts w:hint="eastAsia" w:ascii="宋体" w:hAnsi="宋体"/>
          <w:sz w:val="24"/>
          <w:u w:val="single"/>
        </w:rPr>
        <w:t xml:space="preserve"> 2004年4月 </w:t>
      </w:r>
      <w:r>
        <w:rPr>
          <w:rFonts w:hint="eastAsia" w:ascii="宋体" w:hAnsi="宋体"/>
          <w:sz w:val="24"/>
        </w:rPr>
        <w:t>，消防水泵</w:t>
      </w:r>
      <w:r>
        <w:rPr>
          <w:rFonts w:hint="eastAsia" w:ascii="宋体" w:hAnsi="宋体"/>
          <w:sz w:val="24"/>
          <w:u w:val="single"/>
        </w:rPr>
        <w:t xml:space="preserve"> 2 </w:t>
      </w:r>
      <w:r>
        <w:rPr>
          <w:rFonts w:hint="eastAsia" w:ascii="宋体" w:hAnsi="宋体"/>
          <w:sz w:val="24"/>
        </w:rPr>
        <w:t>台，功率为</w:t>
      </w:r>
      <w:r>
        <w:rPr>
          <w:rFonts w:hint="eastAsia" w:ascii="宋体" w:hAnsi="宋体"/>
          <w:sz w:val="24"/>
          <w:u w:val="single"/>
        </w:rPr>
        <w:t xml:space="preserve"> 18.5 </w:t>
      </w:r>
      <w:r>
        <w:rPr>
          <w:rFonts w:hint="eastAsia" w:ascii="宋体" w:hAnsi="宋体"/>
          <w:sz w:val="24"/>
        </w:rPr>
        <w:t>千瓦/台，喷淋水泵</w:t>
      </w:r>
      <w:r>
        <w:rPr>
          <w:rFonts w:hint="eastAsia" w:ascii="宋体" w:hAnsi="宋体"/>
          <w:sz w:val="24"/>
          <w:u w:val="single"/>
        </w:rPr>
        <w:t xml:space="preserve">2 </w:t>
      </w:r>
      <w:r>
        <w:rPr>
          <w:rFonts w:hint="eastAsia" w:ascii="宋体" w:hAnsi="宋体"/>
          <w:sz w:val="24"/>
        </w:rPr>
        <w:t>台，功率为</w:t>
      </w:r>
      <w:r>
        <w:rPr>
          <w:rFonts w:hint="eastAsia" w:ascii="宋体" w:hAnsi="宋体"/>
          <w:sz w:val="24"/>
          <w:u w:val="single"/>
        </w:rPr>
        <w:t xml:space="preserve"> 18.5 </w:t>
      </w:r>
      <w:r>
        <w:rPr>
          <w:rFonts w:hint="eastAsia" w:ascii="宋体" w:hAnsi="宋体"/>
          <w:sz w:val="24"/>
        </w:rPr>
        <w:t>千瓦/台，启用时间</w:t>
      </w:r>
      <w:r>
        <w:rPr>
          <w:rFonts w:hint="eastAsia" w:ascii="宋体" w:hAnsi="宋体"/>
          <w:sz w:val="24"/>
          <w:u w:val="single"/>
        </w:rPr>
        <w:t xml:space="preserve">  2004年5月 </w:t>
      </w:r>
      <w:r>
        <w:rPr>
          <w:rFonts w:hint="eastAsia" w:ascii="宋体" w:hAnsi="宋体"/>
          <w:sz w:val="24"/>
        </w:rPr>
        <w:t>；</w:t>
      </w:r>
    </w:p>
    <w:p w14:paraId="58ABAC5B">
      <w:pPr>
        <w:spacing w:line="520" w:lineRule="exact"/>
        <w:ind w:firstLine="480" w:firstLineChars="200"/>
        <w:rPr>
          <w:rFonts w:ascii="宋体"/>
          <w:sz w:val="24"/>
        </w:rPr>
      </w:pPr>
      <w:r>
        <w:rPr>
          <w:rFonts w:hint="eastAsia" w:ascii="宋体" w:hAnsi="宋体"/>
          <w:sz w:val="24"/>
        </w:rPr>
        <w:t>13.消防自动报警系统情况及消防灭火器配备情况</w:t>
      </w:r>
      <w:r>
        <w:rPr>
          <w:rFonts w:hint="eastAsia" w:ascii="宋体" w:hAnsi="宋体"/>
          <w:sz w:val="24"/>
          <w:u w:val="single"/>
        </w:rPr>
        <w:t xml:space="preserve"> 地下车库湿式喷淋系统、喷淋头42支、消火栓22支、灭火器121支  </w:t>
      </w:r>
      <w:r>
        <w:rPr>
          <w:rFonts w:hint="eastAsia" w:ascii="宋体" w:hAnsi="宋体"/>
          <w:sz w:val="24"/>
        </w:rPr>
        <w:t>；</w:t>
      </w:r>
    </w:p>
    <w:p w14:paraId="4CFFF886">
      <w:pPr>
        <w:spacing w:line="520" w:lineRule="exact"/>
        <w:ind w:firstLine="480" w:firstLineChars="200"/>
        <w:rPr>
          <w:rFonts w:ascii="宋体"/>
          <w:sz w:val="24"/>
        </w:rPr>
      </w:pPr>
      <w:r>
        <w:rPr>
          <w:rFonts w:hint="eastAsia" w:ascii="宋体" w:hAnsi="宋体"/>
          <w:sz w:val="24"/>
        </w:rPr>
        <w:t>14.智能化系统</w:t>
      </w:r>
      <w:r>
        <w:rPr>
          <w:rFonts w:hint="eastAsia" w:ascii="宋体" w:hAnsi="宋体"/>
          <w:sz w:val="24"/>
          <w:u w:val="single"/>
        </w:rPr>
        <w:t xml:space="preserve"> VRV空调BA系统 </w:t>
      </w:r>
      <w:r>
        <w:rPr>
          <w:rFonts w:hint="eastAsia" w:ascii="宋体" w:hAnsi="宋体"/>
          <w:sz w:val="24"/>
        </w:rPr>
        <w:t>；</w:t>
      </w:r>
    </w:p>
    <w:p w14:paraId="12EE01E0">
      <w:pPr>
        <w:spacing w:line="520" w:lineRule="exact"/>
        <w:ind w:firstLine="480" w:firstLineChars="200"/>
        <w:rPr>
          <w:rFonts w:ascii="宋体"/>
          <w:sz w:val="24"/>
        </w:rPr>
      </w:pPr>
      <w:r>
        <w:rPr>
          <w:rFonts w:hint="eastAsia" w:ascii="宋体" w:hAnsi="宋体"/>
          <w:sz w:val="24"/>
        </w:rPr>
        <w:t>15.其他设施设备情况</w:t>
      </w:r>
      <w:r>
        <w:rPr>
          <w:rFonts w:hint="eastAsia" w:ascii="宋体" w:hAnsi="宋体"/>
          <w:sz w:val="24"/>
          <w:u w:val="single"/>
        </w:rPr>
        <w:t xml:space="preserve"> VRV空调8组、分体空调53台、排烟风机1台、正压风机1台、厨房脱排油烟系统1套、炉灶1套</w:t>
      </w:r>
      <w:r>
        <w:rPr>
          <w:rFonts w:hint="eastAsia" w:ascii="宋体" w:hAnsi="宋体"/>
          <w:sz w:val="24"/>
        </w:rPr>
        <w:t>。</w:t>
      </w:r>
    </w:p>
    <w:p w14:paraId="4FCAB601">
      <w:pPr>
        <w:spacing w:line="520" w:lineRule="exact"/>
        <w:ind w:left="315" w:leftChars="150" w:firstLine="120" w:firstLineChars="50"/>
        <w:rPr>
          <w:rFonts w:ascii="宋体"/>
          <w:b/>
          <w:bCs/>
          <w:sz w:val="24"/>
        </w:rPr>
      </w:pPr>
      <w:r>
        <w:rPr>
          <w:rFonts w:hint="eastAsia" w:ascii="宋体" w:hAnsi="宋体"/>
          <w:sz w:val="24"/>
        </w:rPr>
        <w:t>16.业主方提供物业管理用房面积</w:t>
      </w:r>
      <w:r>
        <w:rPr>
          <w:rFonts w:hint="eastAsia" w:ascii="宋体" w:hAnsi="宋体"/>
          <w:sz w:val="24"/>
          <w:u w:val="single"/>
        </w:rPr>
        <w:t xml:space="preserve"> 21.4 </w:t>
      </w:r>
      <w:r>
        <w:rPr>
          <w:rFonts w:hint="eastAsia" w:ascii="宋体" w:hAnsi="宋体"/>
          <w:sz w:val="24"/>
        </w:rPr>
        <w:t>平方米，其中办公房</w:t>
      </w:r>
      <w:r>
        <w:rPr>
          <w:rFonts w:hint="eastAsia" w:ascii="宋体" w:hAnsi="宋体"/>
          <w:sz w:val="24"/>
          <w:u w:val="single"/>
        </w:rPr>
        <w:t xml:space="preserve"> 1 </w:t>
      </w:r>
      <w:r>
        <w:rPr>
          <w:rFonts w:hint="eastAsia" w:ascii="宋体" w:hAnsi="宋体"/>
          <w:sz w:val="24"/>
        </w:rPr>
        <w:t>间；仓库</w:t>
      </w:r>
      <w:r>
        <w:rPr>
          <w:rFonts w:hint="eastAsia" w:ascii="宋体" w:hAnsi="宋体"/>
          <w:sz w:val="24"/>
          <w:u w:val="single"/>
        </w:rPr>
        <w:t xml:space="preserve"> 1 </w:t>
      </w:r>
      <w:r>
        <w:rPr>
          <w:rFonts w:hint="eastAsia" w:ascii="宋体" w:hAnsi="宋体"/>
          <w:sz w:val="24"/>
        </w:rPr>
        <w:t>间。</w:t>
      </w:r>
    </w:p>
    <w:p w14:paraId="2EB53714">
      <w:pPr>
        <w:spacing w:line="520" w:lineRule="exact"/>
        <w:rPr>
          <w:rFonts w:ascii="宋体"/>
          <w:sz w:val="24"/>
        </w:rPr>
      </w:pPr>
    </w:p>
    <w:p w14:paraId="790ED7A0">
      <w:pPr>
        <w:spacing w:line="520" w:lineRule="exact"/>
        <w:rPr>
          <w:rFonts w:ascii="宋体"/>
          <w:sz w:val="24"/>
        </w:rPr>
      </w:pPr>
      <w:r>
        <w:rPr>
          <w:rFonts w:hint="eastAsia" w:ascii="宋体"/>
          <w:b/>
          <w:sz w:val="24"/>
        </w:rPr>
        <w:t xml:space="preserve"> 2.楼宇各层功能分布情况</w:t>
      </w:r>
    </w:p>
    <w:p w14:paraId="4972FB67">
      <w:pPr>
        <w:spacing w:line="520" w:lineRule="exact"/>
        <w:rPr>
          <w:rFonts w:ascii="宋体"/>
          <w:sz w:val="24"/>
        </w:rPr>
      </w:pPr>
      <w:r>
        <w:rPr>
          <w:rFonts w:hint="eastAsia" w:ascii="宋体"/>
          <w:sz w:val="24"/>
        </w:rPr>
        <w:t xml:space="preserve">  （一）本大楼</w:t>
      </w:r>
    </w:p>
    <w:p w14:paraId="5B237602">
      <w:pPr>
        <w:spacing w:line="520" w:lineRule="exact"/>
        <w:ind w:firstLine="566" w:firstLineChars="236"/>
        <w:rPr>
          <w:rFonts w:ascii="宋体"/>
          <w:sz w:val="24"/>
        </w:rPr>
      </w:pPr>
      <w:r>
        <w:rPr>
          <w:rFonts w:hint="eastAsia" w:ascii="宋体"/>
          <w:sz w:val="24"/>
        </w:rPr>
        <w:t>地下1F：汽车库、</w:t>
      </w:r>
      <w:r>
        <w:rPr>
          <w:rFonts w:hint="eastAsia"/>
          <w:sz w:val="24"/>
        </w:rPr>
        <w:t>设备用房（高压配电间、水泵房、</w:t>
      </w:r>
      <w:r>
        <w:rPr>
          <w:rFonts w:ascii="宋体"/>
          <w:sz w:val="24"/>
        </w:rPr>
        <w:t>UPS</w:t>
      </w:r>
      <w:r>
        <w:rPr>
          <w:rFonts w:hint="eastAsia" w:ascii="宋体"/>
          <w:sz w:val="24"/>
        </w:rPr>
        <w:t>配电房）、汽车配件仓库、材料仓库、干警浴室、乒乓房、车库进出坡道、保洁更衣室，面积共</w:t>
      </w:r>
      <w:r>
        <w:rPr>
          <w:rFonts w:ascii="宋体"/>
          <w:sz w:val="24"/>
        </w:rPr>
        <w:t>1160</w:t>
      </w:r>
      <w:r>
        <w:rPr>
          <w:rFonts w:hint="eastAsia" w:ascii="宋体"/>
          <w:sz w:val="24"/>
        </w:rPr>
        <w:t>平方米。</w:t>
      </w:r>
    </w:p>
    <w:p w14:paraId="7A731186">
      <w:pPr>
        <w:spacing w:line="520" w:lineRule="exact"/>
        <w:ind w:firstLine="566" w:firstLineChars="236"/>
        <w:rPr>
          <w:rFonts w:ascii="宋体"/>
          <w:sz w:val="24"/>
        </w:rPr>
      </w:pPr>
      <w:r>
        <w:rPr>
          <w:rFonts w:ascii="宋体"/>
          <w:sz w:val="24"/>
        </w:rPr>
        <w:t>1F</w:t>
      </w:r>
      <w:r>
        <w:rPr>
          <w:rFonts w:hint="eastAsia" w:ascii="宋体"/>
          <w:sz w:val="24"/>
        </w:rPr>
        <w:t>：公共区间：大厅、景观鱼池、警卫室、审理室 4 间、驾驶员休息室2间、理发室、物业办公室、餐厅、厨房、卫生间，面积共</w:t>
      </w:r>
      <w:r>
        <w:rPr>
          <w:rFonts w:ascii="宋体"/>
          <w:sz w:val="24"/>
        </w:rPr>
        <w:t>953</w:t>
      </w:r>
      <w:r>
        <w:rPr>
          <w:rFonts w:hint="eastAsia" w:ascii="宋体"/>
          <w:sz w:val="24"/>
        </w:rPr>
        <w:t>平方米。</w:t>
      </w:r>
    </w:p>
    <w:p w14:paraId="2B7449FA">
      <w:pPr>
        <w:spacing w:line="520" w:lineRule="exact"/>
        <w:ind w:firstLine="600" w:firstLineChars="250"/>
        <w:rPr>
          <w:rFonts w:ascii="宋体"/>
          <w:sz w:val="24"/>
        </w:rPr>
      </w:pPr>
      <w:r>
        <w:rPr>
          <w:rFonts w:hint="eastAsia" w:ascii="宋体"/>
          <w:sz w:val="24"/>
        </w:rPr>
        <w:t>2F：办公室 12 间、医务室、库房 2 间、值班室 2 间、卫生间带洗浴 3 间、楼层配电间，面积共</w:t>
      </w:r>
      <w:r>
        <w:rPr>
          <w:rFonts w:ascii="宋体"/>
          <w:sz w:val="24"/>
        </w:rPr>
        <w:t>897</w:t>
      </w:r>
      <w:r>
        <w:rPr>
          <w:rFonts w:hint="eastAsia" w:ascii="宋体"/>
          <w:sz w:val="24"/>
        </w:rPr>
        <w:t>平方米。</w:t>
      </w:r>
    </w:p>
    <w:p w14:paraId="2746BEE2">
      <w:pPr>
        <w:spacing w:line="520" w:lineRule="exact"/>
        <w:rPr>
          <w:rFonts w:ascii="宋体"/>
          <w:sz w:val="24"/>
        </w:rPr>
      </w:pPr>
      <w:r>
        <w:rPr>
          <w:rFonts w:hint="eastAsia" w:ascii="宋体"/>
          <w:sz w:val="24"/>
        </w:rPr>
        <w:t xml:space="preserve">     3F：指挥中心、办公室 8 间、值班室 2 间、会议室、机房、卫生间带洗浴 2 间、楼层配电间，面积共</w:t>
      </w:r>
      <w:r>
        <w:rPr>
          <w:rFonts w:ascii="宋体"/>
          <w:sz w:val="24"/>
        </w:rPr>
        <w:t>897</w:t>
      </w:r>
      <w:r>
        <w:rPr>
          <w:rFonts w:hint="eastAsia" w:ascii="宋体"/>
          <w:sz w:val="24"/>
        </w:rPr>
        <w:t>平方米。</w:t>
      </w:r>
    </w:p>
    <w:p w14:paraId="6015AD61">
      <w:pPr>
        <w:spacing w:line="520" w:lineRule="exact"/>
        <w:ind w:firstLine="600" w:firstLineChars="250"/>
        <w:rPr>
          <w:rFonts w:ascii="宋体"/>
          <w:sz w:val="24"/>
        </w:rPr>
      </w:pPr>
      <w:r>
        <w:rPr>
          <w:rFonts w:hint="eastAsia" w:ascii="宋体"/>
          <w:sz w:val="24"/>
        </w:rPr>
        <w:t>4F：办公室 9 间、机房、值班室、会议室、卫生间带洗浴、楼层配电间，面积共</w:t>
      </w:r>
      <w:r>
        <w:rPr>
          <w:rFonts w:ascii="宋体"/>
          <w:sz w:val="24"/>
        </w:rPr>
        <w:t>897</w:t>
      </w:r>
      <w:r>
        <w:rPr>
          <w:rFonts w:hint="eastAsia" w:ascii="宋体"/>
          <w:sz w:val="24"/>
        </w:rPr>
        <w:t>平方米。</w:t>
      </w:r>
    </w:p>
    <w:p w14:paraId="3AA954CE">
      <w:pPr>
        <w:spacing w:line="520" w:lineRule="exact"/>
        <w:ind w:firstLine="600" w:firstLineChars="250"/>
        <w:rPr>
          <w:rFonts w:ascii="宋体"/>
          <w:sz w:val="24"/>
        </w:rPr>
      </w:pPr>
      <w:r>
        <w:rPr>
          <w:rFonts w:hint="eastAsia" w:ascii="宋体"/>
          <w:sz w:val="24"/>
        </w:rPr>
        <w:t>5F：办公室 11 间、贵宾室、会议室 3 间、库房、卫生间带洗浴、楼层配电间，面积共</w:t>
      </w:r>
      <w:r>
        <w:rPr>
          <w:rFonts w:ascii="宋体"/>
          <w:sz w:val="24"/>
        </w:rPr>
        <w:t>897</w:t>
      </w:r>
      <w:r>
        <w:rPr>
          <w:rFonts w:hint="eastAsia" w:ascii="宋体"/>
          <w:sz w:val="24"/>
        </w:rPr>
        <w:t>平方米。</w:t>
      </w:r>
    </w:p>
    <w:p w14:paraId="0D273243">
      <w:pPr>
        <w:spacing w:line="520" w:lineRule="exact"/>
        <w:ind w:firstLine="600" w:firstLineChars="250"/>
        <w:rPr>
          <w:rFonts w:ascii="宋体"/>
          <w:sz w:val="24"/>
        </w:rPr>
      </w:pPr>
      <w:r>
        <w:rPr>
          <w:rFonts w:hint="eastAsia" w:ascii="宋体"/>
          <w:sz w:val="24"/>
        </w:rPr>
        <w:t>6F：办公室 5 间、大会堂、会议室、卫生间带洗浴、楼层配电间，面积共</w:t>
      </w:r>
      <w:r>
        <w:rPr>
          <w:rFonts w:ascii="宋体"/>
          <w:sz w:val="24"/>
        </w:rPr>
        <w:t>897</w:t>
      </w:r>
      <w:r>
        <w:rPr>
          <w:rFonts w:hint="eastAsia" w:ascii="宋体"/>
          <w:sz w:val="24"/>
        </w:rPr>
        <w:t>平方米。</w:t>
      </w:r>
    </w:p>
    <w:p w14:paraId="33BFFC7F">
      <w:pPr>
        <w:spacing w:line="520" w:lineRule="exact"/>
        <w:ind w:firstLine="600" w:firstLineChars="250"/>
        <w:rPr>
          <w:rFonts w:ascii="宋体" w:hAnsi="宋体"/>
          <w:sz w:val="24"/>
        </w:rPr>
      </w:pPr>
      <w:r>
        <w:rPr>
          <w:rFonts w:hint="eastAsia" w:ascii="宋体"/>
          <w:sz w:val="24"/>
        </w:rPr>
        <w:t>屋顶：健身房、屋顶水箱、屋顶绿化、VRV空调主机、正压送风风机、脱排油烟净化装置、避雷带、信号接收装置。</w:t>
      </w:r>
    </w:p>
    <w:p w14:paraId="67466AE7">
      <w:pPr>
        <w:spacing w:line="520" w:lineRule="exact"/>
        <w:rPr>
          <w:rFonts w:ascii="宋体" w:hAnsi="宋体"/>
          <w:sz w:val="24"/>
        </w:rPr>
      </w:pPr>
    </w:p>
    <w:p w14:paraId="138006CC">
      <w:pPr>
        <w:spacing w:line="520" w:lineRule="exact"/>
        <w:ind w:firstLine="360" w:firstLineChars="150"/>
        <w:rPr>
          <w:rFonts w:ascii="宋体" w:hAnsi="宋体"/>
          <w:sz w:val="24"/>
        </w:rPr>
      </w:pPr>
      <w:r>
        <w:rPr>
          <w:rFonts w:hint="eastAsia" w:ascii="宋体" w:hAnsi="宋体"/>
          <w:sz w:val="24"/>
        </w:rPr>
        <w:t>（二）下属十一个派出所（含</w:t>
      </w:r>
      <w:r>
        <w:rPr>
          <w:rFonts w:ascii="宋体" w:hAnsi="宋体"/>
          <w:sz w:val="24"/>
        </w:rPr>
        <w:t>分部</w:t>
      </w:r>
      <w:r>
        <w:rPr>
          <w:rFonts w:hint="eastAsia" w:ascii="宋体" w:hAnsi="宋体"/>
          <w:sz w:val="24"/>
        </w:rPr>
        <w:t>）、八个外驻支队及地铁车站警务用房</w:t>
      </w:r>
    </w:p>
    <w:p w14:paraId="319182A6">
      <w:pPr>
        <w:spacing w:line="520" w:lineRule="exact"/>
        <w:ind w:firstLine="360" w:firstLineChars="150"/>
        <w:rPr>
          <w:rFonts w:ascii="宋体" w:hAnsi="宋体"/>
          <w:sz w:val="24"/>
        </w:rPr>
      </w:pPr>
      <w:r>
        <w:rPr>
          <w:rFonts w:hint="eastAsia" w:ascii="宋体" w:hAnsi="宋体"/>
          <w:sz w:val="24"/>
        </w:rPr>
        <w:t xml:space="preserve">陆家嘴站派出所        </w:t>
      </w:r>
    </w:p>
    <w:p w14:paraId="364DD92C">
      <w:pPr>
        <w:spacing w:line="520" w:lineRule="exact"/>
        <w:ind w:firstLine="240" w:firstLineChars="100"/>
        <w:rPr>
          <w:rFonts w:ascii="宋体" w:hAnsi="宋体"/>
          <w:sz w:val="24"/>
        </w:rPr>
      </w:pPr>
      <w:r>
        <w:rPr>
          <w:rFonts w:hint="eastAsia" w:ascii="宋体" w:hAnsi="宋体"/>
          <w:sz w:val="24"/>
        </w:rPr>
        <w:t xml:space="preserve"> 坐落位置：龙阳路1990号乙</w:t>
      </w:r>
    </w:p>
    <w:p w14:paraId="63912FAB">
      <w:pPr>
        <w:spacing w:line="520" w:lineRule="exact"/>
        <w:ind w:firstLine="360" w:firstLineChars="150"/>
        <w:rPr>
          <w:rFonts w:ascii="宋体"/>
          <w:sz w:val="24"/>
        </w:rPr>
      </w:pPr>
      <w:r>
        <w:rPr>
          <w:rFonts w:hint="eastAsia" w:ascii="宋体" w:hAnsi="宋体"/>
          <w:sz w:val="24"/>
        </w:rPr>
        <w:t>建筑面积：</w:t>
      </w:r>
      <w:r>
        <w:rPr>
          <w:rFonts w:hint="eastAsia" w:ascii="宋体" w:hAnsi="宋体"/>
          <w:sz w:val="24"/>
          <w:u w:val="single"/>
        </w:rPr>
        <w:t xml:space="preserve"> </w:t>
      </w:r>
      <w:r>
        <w:rPr>
          <w:rFonts w:ascii="宋体" w:hAnsi="宋体"/>
          <w:sz w:val="24"/>
          <w:u w:val="single"/>
        </w:rPr>
        <w:t>1764.88</w:t>
      </w:r>
      <w:r>
        <w:rPr>
          <w:rFonts w:hint="eastAsia" w:ascii="宋体" w:hAnsi="宋体"/>
          <w:sz w:val="24"/>
          <w:u w:val="single"/>
        </w:rPr>
        <w:t xml:space="preserve"> </w:t>
      </w:r>
      <w:r>
        <w:rPr>
          <w:rFonts w:hint="eastAsia" w:ascii="宋体" w:hAnsi="宋体"/>
          <w:sz w:val="24"/>
        </w:rPr>
        <w:t>平方米，</w:t>
      </w:r>
    </w:p>
    <w:p w14:paraId="53DEA649">
      <w:pPr>
        <w:spacing w:line="520" w:lineRule="exact"/>
        <w:rPr>
          <w:rFonts w:ascii="宋体" w:hAnsi="宋体"/>
          <w:sz w:val="24"/>
        </w:rPr>
      </w:pPr>
      <w:r>
        <w:rPr>
          <w:rFonts w:hint="eastAsia" w:ascii="宋体" w:hAnsi="宋体"/>
          <w:sz w:val="24"/>
        </w:rPr>
        <w:t xml:space="preserve"> </w:t>
      </w:r>
    </w:p>
    <w:p w14:paraId="1F9E1F54">
      <w:pPr>
        <w:spacing w:line="520" w:lineRule="exact"/>
        <w:ind w:firstLine="360" w:firstLineChars="150"/>
        <w:rPr>
          <w:rFonts w:ascii="宋体" w:hAnsi="宋体"/>
          <w:sz w:val="24"/>
        </w:rPr>
      </w:pPr>
      <w:r>
        <w:rPr>
          <w:rFonts w:hint="eastAsia" w:ascii="宋体" w:hAnsi="宋体"/>
          <w:sz w:val="24"/>
        </w:rPr>
        <w:t>广场站派出所</w:t>
      </w:r>
    </w:p>
    <w:p w14:paraId="1024A712">
      <w:pPr>
        <w:spacing w:line="520" w:lineRule="exact"/>
        <w:ind w:firstLine="360" w:firstLineChars="150"/>
        <w:rPr>
          <w:rFonts w:ascii="宋体" w:hAnsi="宋体"/>
          <w:sz w:val="24"/>
        </w:rPr>
      </w:pPr>
      <w:r>
        <w:rPr>
          <w:rFonts w:hint="eastAsia" w:ascii="宋体" w:hAnsi="宋体"/>
          <w:sz w:val="24"/>
        </w:rPr>
        <w:t>坐落位置：新闸路249号雅洲大厦4号2层</w:t>
      </w:r>
    </w:p>
    <w:p w14:paraId="692A10F0">
      <w:pPr>
        <w:spacing w:line="520" w:lineRule="exact"/>
        <w:ind w:firstLine="360" w:firstLineChars="150"/>
        <w:rPr>
          <w:rFonts w:ascii="宋体" w:hAnsi="宋体"/>
          <w:sz w:val="24"/>
        </w:rPr>
      </w:pPr>
      <w:r>
        <w:rPr>
          <w:rFonts w:hint="eastAsia" w:ascii="宋体" w:hAnsi="宋体"/>
          <w:sz w:val="24"/>
        </w:rPr>
        <w:t>建筑面积：</w:t>
      </w:r>
      <w:r>
        <w:rPr>
          <w:rFonts w:hint="eastAsia" w:ascii="宋体" w:hAnsi="宋体"/>
          <w:sz w:val="24"/>
          <w:u w:val="single"/>
        </w:rPr>
        <w:t xml:space="preserve"> </w:t>
      </w:r>
      <w:r>
        <w:rPr>
          <w:rFonts w:ascii="宋体" w:hAnsi="宋体"/>
          <w:sz w:val="24"/>
          <w:u w:val="single"/>
        </w:rPr>
        <w:t>1925</w:t>
      </w:r>
      <w:r>
        <w:rPr>
          <w:rFonts w:hint="eastAsia" w:ascii="宋体" w:hAnsi="宋体"/>
          <w:sz w:val="24"/>
        </w:rPr>
        <w:t>平方米，</w:t>
      </w:r>
    </w:p>
    <w:p w14:paraId="355833A6">
      <w:pPr>
        <w:spacing w:line="520" w:lineRule="exact"/>
        <w:ind w:firstLine="360" w:firstLineChars="150"/>
        <w:rPr>
          <w:rFonts w:ascii="宋体" w:hAnsi="宋体"/>
          <w:sz w:val="24"/>
        </w:rPr>
      </w:pPr>
    </w:p>
    <w:p w14:paraId="4E217320">
      <w:pPr>
        <w:spacing w:line="520" w:lineRule="exact"/>
        <w:ind w:firstLine="360" w:firstLineChars="150"/>
        <w:rPr>
          <w:rFonts w:ascii="宋体" w:hAnsi="宋体"/>
          <w:sz w:val="24"/>
        </w:rPr>
      </w:pPr>
      <w:r>
        <w:rPr>
          <w:rFonts w:hint="eastAsia" w:ascii="宋体" w:hAnsi="宋体"/>
          <w:sz w:val="24"/>
        </w:rPr>
        <w:t>东宝兴路站派出所</w:t>
      </w:r>
    </w:p>
    <w:p w14:paraId="744A6079">
      <w:pPr>
        <w:spacing w:line="520" w:lineRule="exact"/>
        <w:ind w:firstLine="360" w:firstLineChars="150"/>
        <w:rPr>
          <w:rFonts w:ascii="宋体" w:hAnsi="宋体"/>
          <w:sz w:val="24"/>
        </w:rPr>
      </w:pPr>
      <w:r>
        <w:rPr>
          <w:rFonts w:hint="eastAsia" w:ascii="宋体" w:hAnsi="宋体"/>
          <w:sz w:val="24"/>
        </w:rPr>
        <w:t>坐落位置：三号线东宝兴路站所</w:t>
      </w:r>
    </w:p>
    <w:p w14:paraId="6463F798">
      <w:pPr>
        <w:spacing w:line="520" w:lineRule="exact"/>
        <w:ind w:firstLine="360" w:firstLineChars="150"/>
        <w:rPr>
          <w:rFonts w:ascii="宋体" w:hAnsi="宋体"/>
          <w:sz w:val="24"/>
        </w:rPr>
      </w:pPr>
      <w:r>
        <w:rPr>
          <w:rFonts w:hint="eastAsia" w:ascii="宋体" w:hAnsi="宋体"/>
          <w:sz w:val="24"/>
        </w:rPr>
        <w:t>建筑面积：</w:t>
      </w:r>
      <w:r>
        <w:rPr>
          <w:rFonts w:ascii="宋体" w:hAnsi="宋体"/>
          <w:sz w:val="24"/>
          <w:u w:val="single"/>
        </w:rPr>
        <w:t>1486.9</w:t>
      </w:r>
      <w:r>
        <w:rPr>
          <w:rFonts w:hint="eastAsia" w:ascii="宋体" w:hAnsi="宋体"/>
          <w:sz w:val="24"/>
          <w:u w:val="single"/>
        </w:rPr>
        <w:t xml:space="preserve"> </w:t>
      </w:r>
      <w:r>
        <w:rPr>
          <w:rFonts w:hint="eastAsia" w:ascii="宋体" w:hAnsi="宋体"/>
          <w:sz w:val="24"/>
        </w:rPr>
        <w:t>平方米，</w:t>
      </w:r>
    </w:p>
    <w:p w14:paraId="057637D2">
      <w:pPr>
        <w:spacing w:line="520" w:lineRule="exact"/>
        <w:ind w:firstLine="360" w:firstLineChars="150"/>
        <w:rPr>
          <w:rFonts w:ascii="宋体" w:hAnsi="宋体"/>
          <w:sz w:val="24"/>
        </w:rPr>
      </w:pPr>
    </w:p>
    <w:p w14:paraId="2AC6F13A">
      <w:pPr>
        <w:spacing w:line="520" w:lineRule="exact"/>
        <w:ind w:firstLine="360" w:firstLineChars="150"/>
        <w:rPr>
          <w:rFonts w:ascii="宋体" w:hAnsi="宋体"/>
          <w:sz w:val="24"/>
        </w:rPr>
      </w:pPr>
      <w:r>
        <w:rPr>
          <w:rFonts w:hint="eastAsia" w:ascii="宋体" w:hAnsi="宋体"/>
          <w:sz w:val="24"/>
        </w:rPr>
        <w:t xml:space="preserve">火车站派出所        </w:t>
      </w:r>
    </w:p>
    <w:p w14:paraId="2D20F598">
      <w:pPr>
        <w:spacing w:line="520" w:lineRule="exact"/>
        <w:ind w:firstLine="360" w:firstLineChars="150"/>
        <w:rPr>
          <w:rFonts w:ascii="宋体" w:hAnsi="宋体"/>
          <w:sz w:val="24"/>
        </w:rPr>
      </w:pPr>
      <w:r>
        <w:rPr>
          <w:rFonts w:hint="eastAsia" w:ascii="宋体" w:hAnsi="宋体"/>
          <w:sz w:val="24"/>
        </w:rPr>
        <w:t>坐落位置：共和兴路2838号</w:t>
      </w:r>
    </w:p>
    <w:p w14:paraId="647A928C">
      <w:pPr>
        <w:spacing w:line="520" w:lineRule="exact"/>
        <w:ind w:firstLine="360" w:firstLineChars="150"/>
        <w:rPr>
          <w:rFonts w:ascii="宋体"/>
          <w:sz w:val="24"/>
        </w:rPr>
      </w:pPr>
      <w:r>
        <w:rPr>
          <w:rFonts w:hint="eastAsia" w:ascii="宋体" w:hAnsi="宋体"/>
          <w:sz w:val="24"/>
        </w:rPr>
        <w:t>建筑面积：</w:t>
      </w:r>
      <w:r>
        <w:rPr>
          <w:rFonts w:hint="eastAsia" w:ascii="宋体" w:hAnsi="宋体"/>
          <w:sz w:val="24"/>
          <w:u w:val="single"/>
        </w:rPr>
        <w:t xml:space="preserve"> </w:t>
      </w:r>
      <w:r>
        <w:rPr>
          <w:rFonts w:ascii="宋体" w:hAnsi="宋体"/>
          <w:sz w:val="24"/>
          <w:u w:val="single"/>
        </w:rPr>
        <w:t>789.85</w:t>
      </w:r>
      <w:r>
        <w:rPr>
          <w:rFonts w:hint="eastAsia" w:ascii="宋体" w:hAnsi="宋体"/>
          <w:sz w:val="24"/>
          <w:u w:val="single"/>
        </w:rPr>
        <w:t xml:space="preserve"> </w:t>
      </w:r>
      <w:r>
        <w:rPr>
          <w:rFonts w:hint="eastAsia" w:ascii="宋体" w:hAnsi="宋体"/>
          <w:sz w:val="24"/>
        </w:rPr>
        <w:t>平方米，</w:t>
      </w:r>
    </w:p>
    <w:p w14:paraId="4D54E5E4">
      <w:pPr>
        <w:spacing w:line="520" w:lineRule="exact"/>
        <w:rPr>
          <w:rFonts w:ascii="宋体" w:hAnsi="宋体"/>
          <w:sz w:val="24"/>
        </w:rPr>
      </w:pPr>
    </w:p>
    <w:p w14:paraId="4D043E49">
      <w:pPr>
        <w:spacing w:line="520" w:lineRule="exact"/>
        <w:ind w:firstLine="360" w:firstLineChars="150"/>
        <w:rPr>
          <w:rFonts w:ascii="宋体" w:hAnsi="宋体"/>
          <w:sz w:val="24"/>
        </w:rPr>
      </w:pPr>
      <w:r>
        <w:rPr>
          <w:rFonts w:hint="eastAsia" w:ascii="宋体" w:hAnsi="宋体"/>
          <w:sz w:val="24"/>
        </w:rPr>
        <w:t>宜山路站派出所</w:t>
      </w:r>
    </w:p>
    <w:p w14:paraId="36D643EC">
      <w:pPr>
        <w:spacing w:line="520" w:lineRule="exact"/>
        <w:ind w:firstLine="360" w:firstLineChars="150"/>
        <w:rPr>
          <w:rFonts w:ascii="宋体" w:hAnsi="宋体"/>
          <w:sz w:val="24"/>
        </w:rPr>
      </w:pPr>
      <w:r>
        <w:rPr>
          <w:rFonts w:hint="eastAsia" w:ascii="宋体" w:hAnsi="宋体"/>
          <w:sz w:val="24"/>
        </w:rPr>
        <w:t>坐落位置：零陵路668号</w:t>
      </w:r>
    </w:p>
    <w:p w14:paraId="54F88090">
      <w:pPr>
        <w:spacing w:line="520" w:lineRule="exact"/>
        <w:ind w:firstLine="360" w:firstLineChars="150"/>
        <w:rPr>
          <w:rFonts w:ascii="宋体" w:hAnsi="宋体"/>
          <w:sz w:val="24"/>
        </w:rPr>
      </w:pPr>
      <w:r>
        <w:rPr>
          <w:rFonts w:hint="eastAsia" w:ascii="宋体" w:hAnsi="宋体"/>
          <w:sz w:val="24"/>
        </w:rPr>
        <w:t>建筑面积：</w:t>
      </w:r>
      <w:r>
        <w:rPr>
          <w:rFonts w:hint="eastAsia" w:ascii="宋体" w:hAnsi="宋体"/>
          <w:sz w:val="24"/>
          <w:u w:val="single"/>
        </w:rPr>
        <w:t xml:space="preserve"> </w:t>
      </w:r>
      <w:r>
        <w:rPr>
          <w:rFonts w:ascii="宋体" w:hAnsi="宋体"/>
          <w:sz w:val="24"/>
          <w:u w:val="single"/>
        </w:rPr>
        <w:t>862</w:t>
      </w:r>
      <w:r>
        <w:rPr>
          <w:rFonts w:hint="eastAsia" w:ascii="宋体" w:hAnsi="宋体"/>
          <w:sz w:val="24"/>
          <w:u w:val="single"/>
        </w:rPr>
        <w:t xml:space="preserve"> </w:t>
      </w:r>
      <w:r>
        <w:rPr>
          <w:rFonts w:hint="eastAsia" w:ascii="宋体" w:hAnsi="宋体"/>
          <w:sz w:val="24"/>
        </w:rPr>
        <w:t>平方米</w:t>
      </w:r>
    </w:p>
    <w:p w14:paraId="1F185AF2">
      <w:pPr>
        <w:spacing w:line="520" w:lineRule="exact"/>
        <w:rPr>
          <w:rFonts w:ascii="宋体" w:hAnsi="宋体"/>
          <w:sz w:val="24"/>
        </w:rPr>
      </w:pPr>
    </w:p>
    <w:p w14:paraId="5C68E742">
      <w:pPr>
        <w:spacing w:line="520" w:lineRule="exact"/>
        <w:ind w:firstLine="360" w:firstLineChars="150"/>
        <w:rPr>
          <w:rFonts w:ascii="宋体" w:hAnsi="宋体"/>
          <w:sz w:val="24"/>
        </w:rPr>
      </w:pPr>
      <w:r>
        <w:rPr>
          <w:rFonts w:hint="eastAsia" w:ascii="宋体" w:hAnsi="宋体"/>
          <w:sz w:val="24"/>
        </w:rPr>
        <w:t xml:space="preserve">徐家汇站派出所         </w:t>
      </w:r>
    </w:p>
    <w:p w14:paraId="3F7CABBD">
      <w:pPr>
        <w:spacing w:line="520" w:lineRule="exact"/>
        <w:ind w:firstLine="360" w:firstLineChars="150"/>
        <w:rPr>
          <w:rFonts w:ascii="宋体" w:hAnsi="宋体"/>
          <w:sz w:val="24"/>
        </w:rPr>
      </w:pPr>
      <w:r>
        <w:rPr>
          <w:rFonts w:hint="eastAsia" w:ascii="宋体" w:hAnsi="宋体"/>
          <w:sz w:val="24"/>
        </w:rPr>
        <w:t>坐落位置：一号线外环路站二楼</w:t>
      </w:r>
    </w:p>
    <w:p w14:paraId="2CD5468E">
      <w:pPr>
        <w:spacing w:line="520" w:lineRule="exact"/>
        <w:ind w:firstLine="360" w:firstLineChars="150"/>
        <w:rPr>
          <w:rFonts w:ascii="宋体" w:hAnsi="宋体"/>
          <w:sz w:val="24"/>
        </w:rPr>
      </w:pPr>
      <w:r>
        <w:rPr>
          <w:rFonts w:hint="eastAsia" w:ascii="宋体" w:hAnsi="宋体"/>
          <w:sz w:val="24"/>
        </w:rPr>
        <w:t>建筑面积：</w:t>
      </w:r>
      <w:r>
        <w:rPr>
          <w:rFonts w:hint="eastAsia" w:ascii="宋体" w:hAnsi="宋体"/>
          <w:sz w:val="24"/>
          <w:u w:val="single"/>
        </w:rPr>
        <w:t xml:space="preserve"> </w:t>
      </w:r>
      <w:r>
        <w:rPr>
          <w:rFonts w:ascii="宋体" w:hAnsi="宋体"/>
          <w:sz w:val="24"/>
          <w:u w:val="single"/>
        </w:rPr>
        <w:t>1054.2</w:t>
      </w:r>
      <w:r>
        <w:rPr>
          <w:rFonts w:hint="eastAsia" w:ascii="宋体" w:hAnsi="宋体"/>
          <w:sz w:val="24"/>
          <w:u w:val="single"/>
        </w:rPr>
        <w:t xml:space="preserve"> </w:t>
      </w:r>
      <w:r>
        <w:rPr>
          <w:rFonts w:hint="eastAsia" w:ascii="宋体" w:hAnsi="宋体"/>
          <w:sz w:val="24"/>
        </w:rPr>
        <w:t>平方米，</w:t>
      </w:r>
    </w:p>
    <w:p w14:paraId="474A87DA">
      <w:pPr>
        <w:spacing w:line="520" w:lineRule="exact"/>
        <w:ind w:firstLine="360" w:firstLineChars="150"/>
        <w:rPr>
          <w:rFonts w:ascii="宋体" w:hAnsi="宋体"/>
          <w:sz w:val="24"/>
          <w:u w:val="single"/>
        </w:rPr>
      </w:pPr>
    </w:p>
    <w:p w14:paraId="68630797">
      <w:pPr>
        <w:spacing w:line="520" w:lineRule="exact"/>
        <w:ind w:firstLine="240" w:firstLineChars="100"/>
        <w:rPr>
          <w:rFonts w:ascii="宋体" w:hAnsi="宋体"/>
          <w:sz w:val="24"/>
        </w:rPr>
      </w:pPr>
      <w:r>
        <w:rPr>
          <w:rFonts w:hint="eastAsia" w:ascii="宋体" w:hAnsi="宋体"/>
          <w:sz w:val="24"/>
        </w:rPr>
        <w:t xml:space="preserve">西藏南路站派出所     </w:t>
      </w:r>
    </w:p>
    <w:p w14:paraId="3A2707B8">
      <w:pPr>
        <w:spacing w:line="520" w:lineRule="exact"/>
        <w:ind w:firstLine="240" w:firstLineChars="100"/>
        <w:rPr>
          <w:rFonts w:ascii="宋体" w:hAnsi="宋体"/>
          <w:sz w:val="24"/>
        </w:rPr>
      </w:pPr>
      <w:r>
        <w:rPr>
          <w:rFonts w:hint="eastAsia" w:ascii="宋体" w:hAnsi="宋体"/>
          <w:sz w:val="24"/>
        </w:rPr>
        <w:t>坐落位置：四号线西藏南路站</w:t>
      </w:r>
    </w:p>
    <w:p w14:paraId="065FEBD9">
      <w:pPr>
        <w:spacing w:line="520" w:lineRule="exact"/>
        <w:ind w:firstLine="240" w:firstLineChars="100"/>
        <w:rPr>
          <w:rFonts w:ascii="宋体"/>
          <w:sz w:val="24"/>
        </w:rPr>
      </w:pPr>
      <w:r>
        <w:rPr>
          <w:rFonts w:hint="eastAsia" w:ascii="宋体" w:hAnsi="宋体"/>
          <w:sz w:val="24"/>
        </w:rPr>
        <w:t>建筑面积：</w:t>
      </w:r>
      <w:r>
        <w:rPr>
          <w:rFonts w:hint="eastAsia" w:ascii="宋体" w:hAnsi="宋体"/>
          <w:sz w:val="24"/>
          <w:u w:val="single"/>
        </w:rPr>
        <w:t xml:space="preserve"> </w:t>
      </w:r>
      <w:r>
        <w:rPr>
          <w:rFonts w:ascii="宋体" w:hAnsi="宋体"/>
          <w:sz w:val="24"/>
          <w:u w:val="single"/>
        </w:rPr>
        <w:t>800</w:t>
      </w:r>
      <w:r>
        <w:rPr>
          <w:rFonts w:hint="eastAsia" w:ascii="宋体" w:hAnsi="宋体"/>
          <w:sz w:val="24"/>
          <w:u w:val="single"/>
        </w:rPr>
        <w:t xml:space="preserve"> </w:t>
      </w:r>
      <w:r>
        <w:rPr>
          <w:rFonts w:hint="eastAsia" w:ascii="宋体" w:hAnsi="宋体"/>
          <w:sz w:val="24"/>
        </w:rPr>
        <w:t>平方米，</w:t>
      </w:r>
    </w:p>
    <w:p w14:paraId="28E79AAE">
      <w:pPr>
        <w:spacing w:line="520" w:lineRule="exact"/>
        <w:rPr>
          <w:rFonts w:ascii="宋体" w:hAnsi="宋体"/>
          <w:sz w:val="24"/>
        </w:rPr>
      </w:pPr>
    </w:p>
    <w:p w14:paraId="5825DD8D">
      <w:pPr>
        <w:spacing w:line="520" w:lineRule="exact"/>
        <w:ind w:firstLine="240" w:firstLineChars="100"/>
        <w:rPr>
          <w:rFonts w:ascii="宋体" w:hAnsi="宋体"/>
          <w:sz w:val="24"/>
        </w:rPr>
      </w:pPr>
      <w:r>
        <w:rPr>
          <w:rFonts w:hint="eastAsia" w:ascii="宋体" w:hAnsi="宋体"/>
          <w:sz w:val="24"/>
        </w:rPr>
        <w:t xml:space="preserve">松江大学城站派出所 </w:t>
      </w:r>
    </w:p>
    <w:p w14:paraId="3FB149FB">
      <w:pPr>
        <w:spacing w:line="520" w:lineRule="exact"/>
        <w:ind w:firstLine="240" w:firstLineChars="100"/>
        <w:rPr>
          <w:rFonts w:ascii="宋体" w:hAnsi="宋体"/>
          <w:sz w:val="24"/>
        </w:rPr>
      </w:pPr>
      <w:r>
        <w:rPr>
          <w:rFonts w:hint="eastAsia" w:ascii="宋体" w:hAnsi="宋体"/>
          <w:sz w:val="24"/>
        </w:rPr>
        <w:t>坐落位置：九号线松江大学城站</w:t>
      </w:r>
    </w:p>
    <w:p w14:paraId="56ED7ACC">
      <w:pPr>
        <w:spacing w:line="520" w:lineRule="exact"/>
        <w:ind w:firstLine="240" w:firstLineChars="100"/>
        <w:rPr>
          <w:rFonts w:ascii="宋体" w:hAnsi="宋体"/>
          <w:sz w:val="24"/>
        </w:rPr>
      </w:pPr>
      <w:r>
        <w:rPr>
          <w:rFonts w:hint="eastAsia" w:ascii="宋体" w:hAnsi="宋体"/>
          <w:sz w:val="24"/>
        </w:rPr>
        <w:t xml:space="preserve">建筑面积： </w:t>
      </w:r>
      <w:r>
        <w:rPr>
          <w:rFonts w:hint="eastAsia" w:ascii="宋体" w:hAnsi="宋体"/>
          <w:sz w:val="24"/>
          <w:u w:val="single"/>
        </w:rPr>
        <w:t xml:space="preserve">861.6 </w:t>
      </w:r>
      <w:r>
        <w:rPr>
          <w:rFonts w:hint="eastAsia" w:ascii="宋体" w:hAnsi="宋体"/>
          <w:sz w:val="24"/>
        </w:rPr>
        <w:t>平方米，</w:t>
      </w:r>
    </w:p>
    <w:p w14:paraId="2F84338F">
      <w:pPr>
        <w:spacing w:line="520" w:lineRule="exact"/>
        <w:rPr>
          <w:rFonts w:ascii="宋体" w:hAnsi="宋体"/>
          <w:sz w:val="24"/>
        </w:rPr>
      </w:pPr>
    </w:p>
    <w:p w14:paraId="6F8CCFEE">
      <w:pPr>
        <w:spacing w:line="520" w:lineRule="exact"/>
        <w:ind w:firstLine="240" w:firstLineChars="100"/>
        <w:rPr>
          <w:rFonts w:ascii="宋体" w:hAnsi="宋体"/>
          <w:sz w:val="24"/>
        </w:rPr>
      </w:pPr>
      <w:r>
        <w:rPr>
          <w:rFonts w:hint="eastAsia" w:ascii="宋体" w:hAnsi="宋体"/>
          <w:sz w:val="24"/>
        </w:rPr>
        <w:t xml:space="preserve">民生路站派出所     </w:t>
      </w:r>
    </w:p>
    <w:p w14:paraId="0811C5EA">
      <w:pPr>
        <w:spacing w:line="520" w:lineRule="exact"/>
        <w:ind w:firstLine="240" w:firstLineChars="100"/>
        <w:rPr>
          <w:rFonts w:ascii="宋体" w:hAnsi="宋体"/>
          <w:sz w:val="24"/>
        </w:rPr>
      </w:pPr>
      <w:r>
        <w:rPr>
          <w:rFonts w:hint="eastAsia" w:ascii="宋体" w:hAnsi="宋体"/>
          <w:sz w:val="24"/>
        </w:rPr>
        <w:t>坐落位置：羽山路398号</w:t>
      </w:r>
    </w:p>
    <w:p w14:paraId="2CE25D94">
      <w:pPr>
        <w:spacing w:line="520" w:lineRule="exact"/>
        <w:ind w:firstLine="240" w:firstLineChars="100"/>
        <w:rPr>
          <w:rFonts w:ascii="宋体" w:hAnsi="宋体"/>
          <w:sz w:val="24"/>
        </w:rPr>
      </w:pPr>
      <w:r>
        <w:rPr>
          <w:rFonts w:hint="eastAsia" w:ascii="宋体" w:hAnsi="宋体"/>
          <w:sz w:val="24"/>
        </w:rPr>
        <w:t>建筑面积：</w:t>
      </w:r>
      <w:r>
        <w:rPr>
          <w:rFonts w:hint="eastAsia" w:ascii="宋体" w:hAnsi="宋体"/>
          <w:sz w:val="24"/>
          <w:u w:val="single"/>
        </w:rPr>
        <w:t xml:space="preserve"> </w:t>
      </w:r>
      <w:r>
        <w:rPr>
          <w:rFonts w:ascii="宋体" w:hAnsi="宋体"/>
          <w:sz w:val="24"/>
          <w:u w:val="single"/>
        </w:rPr>
        <w:t>1124</w:t>
      </w:r>
      <w:r>
        <w:rPr>
          <w:rFonts w:hint="eastAsia" w:ascii="宋体" w:hAnsi="宋体"/>
          <w:sz w:val="24"/>
        </w:rPr>
        <w:t>平方米，</w:t>
      </w:r>
    </w:p>
    <w:p w14:paraId="032CB9C1">
      <w:pPr>
        <w:spacing w:line="520" w:lineRule="exact"/>
        <w:rPr>
          <w:rFonts w:ascii="宋体" w:hAnsi="宋体"/>
          <w:sz w:val="24"/>
        </w:rPr>
      </w:pPr>
    </w:p>
    <w:p w14:paraId="65DEE36C">
      <w:pPr>
        <w:spacing w:line="520" w:lineRule="exact"/>
        <w:ind w:firstLine="240" w:firstLineChars="100"/>
        <w:rPr>
          <w:rFonts w:ascii="宋体" w:hAnsi="宋体"/>
          <w:sz w:val="24"/>
        </w:rPr>
      </w:pPr>
      <w:r>
        <w:rPr>
          <w:rFonts w:hint="eastAsia" w:ascii="宋体" w:hAnsi="宋体"/>
          <w:sz w:val="24"/>
        </w:rPr>
        <w:t>延吉中路站派出所</w:t>
      </w:r>
    </w:p>
    <w:p w14:paraId="32C79CED">
      <w:pPr>
        <w:spacing w:line="520" w:lineRule="exact"/>
        <w:ind w:firstLine="240" w:firstLineChars="100"/>
        <w:rPr>
          <w:rFonts w:ascii="宋体" w:hAnsi="宋体"/>
          <w:sz w:val="24"/>
        </w:rPr>
      </w:pPr>
      <w:r>
        <w:rPr>
          <w:rFonts w:hint="eastAsia" w:ascii="宋体" w:hAnsi="宋体"/>
          <w:sz w:val="24"/>
        </w:rPr>
        <w:t>坐落位置：国伟路199号</w:t>
      </w:r>
    </w:p>
    <w:p w14:paraId="2EDBEFCA">
      <w:pPr>
        <w:spacing w:line="520" w:lineRule="exact"/>
        <w:ind w:firstLine="240" w:firstLineChars="100"/>
        <w:rPr>
          <w:rFonts w:ascii="宋体" w:hAnsi="宋体"/>
          <w:sz w:val="24"/>
        </w:rPr>
      </w:pPr>
      <w:r>
        <w:rPr>
          <w:rFonts w:hint="eastAsia" w:ascii="宋体" w:hAnsi="宋体"/>
          <w:sz w:val="24"/>
        </w:rPr>
        <w:t xml:space="preserve">建筑面积： </w:t>
      </w:r>
      <w:r>
        <w:rPr>
          <w:rFonts w:ascii="宋体" w:hAnsi="宋体"/>
          <w:sz w:val="24"/>
          <w:u w:val="single"/>
        </w:rPr>
        <w:t>2020.93</w:t>
      </w:r>
      <w:r>
        <w:rPr>
          <w:rFonts w:hint="eastAsia" w:ascii="宋体" w:hAnsi="宋体"/>
          <w:sz w:val="24"/>
        </w:rPr>
        <w:t>平方米</w:t>
      </w:r>
    </w:p>
    <w:p w14:paraId="118A4F3B">
      <w:pPr>
        <w:spacing w:line="520" w:lineRule="exact"/>
        <w:ind w:firstLine="240" w:firstLineChars="100"/>
        <w:rPr>
          <w:rFonts w:ascii="宋体" w:hAnsi="宋体"/>
          <w:sz w:val="24"/>
        </w:rPr>
      </w:pPr>
    </w:p>
    <w:p w14:paraId="58002E78">
      <w:pPr>
        <w:spacing w:line="520" w:lineRule="exact"/>
        <w:ind w:firstLine="240" w:firstLineChars="100"/>
        <w:rPr>
          <w:rFonts w:ascii="宋体" w:hAnsi="宋体"/>
          <w:sz w:val="24"/>
        </w:rPr>
      </w:pPr>
      <w:r>
        <w:rPr>
          <w:rFonts w:hint="eastAsia" w:ascii="宋体" w:hAnsi="宋体"/>
          <w:sz w:val="24"/>
        </w:rPr>
        <w:t>迪士尼站派出所</w:t>
      </w:r>
    </w:p>
    <w:p w14:paraId="1A039686">
      <w:pPr>
        <w:spacing w:line="520" w:lineRule="exact"/>
        <w:ind w:firstLine="240" w:firstLineChars="100"/>
        <w:rPr>
          <w:rFonts w:ascii="宋体" w:hAnsi="宋体"/>
          <w:sz w:val="24"/>
        </w:rPr>
      </w:pPr>
      <w:r>
        <w:rPr>
          <w:rFonts w:hint="eastAsia" w:ascii="宋体" w:hAnsi="宋体"/>
          <w:sz w:val="24"/>
        </w:rPr>
        <w:t>坐落位置：地铁川杨河车辆基地</w:t>
      </w:r>
    </w:p>
    <w:p w14:paraId="16B25FDC">
      <w:pPr>
        <w:spacing w:line="520" w:lineRule="exact"/>
        <w:ind w:firstLine="240" w:firstLineChars="100"/>
        <w:rPr>
          <w:rFonts w:ascii="宋体" w:hAnsi="宋体"/>
          <w:sz w:val="24"/>
        </w:rPr>
      </w:pPr>
      <w:r>
        <w:rPr>
          <w:rFonts w:hint="eastAsia" w:ascii="宋体" w:hAnsi="宋体"/>
          <w:sz w:val="24"/>
        </w:rPr>
        <w:t>建筑面积：</w:t>
      </w:r>
      <w:r>
        <w:rPr>
          <w:rFonts w:ascii="宋体" w:hAnsi="宋体"/>
          <w:sz w:val="24"/>
          <w:u w:val="single"/>
        </w:rPr>
        <w:t>1760</w:t>
      </w:r>
      <w:r>
        <w:rPr>
          <w:rFonts w:hint="eastAsia" w:ascii="宋体" w:hAnsi="宋体"/>
          <w:sz w:val="24"/>
          <w:u w:val="single"/>
        </w:rPr>
        <w:t xml:space="preserve"> </w:t>
      </w:r>
      <w:r>
        <w:rPr>
          <w:rFonts w:hint="eastAsia" w:ascii="宋体" w:hAnsi="宋体"/>
          <w:sz w:val="24"/>
        </w:rPr>
        <w:t>平方米，</w:t>
      </w:r>
    </w:p>
    <w:p w14:paraId="541431D8">
      <w:pPr>
        <w:spacing w:line="520" w:lineRule="exact"/>
        <w:rPr>
          <w:rFonts w:ascii="宋体" w:hAnsi="宋体"/>
          <w:sz w:val="24"/>
        </w:rPr>
      </w:pPr>
    </w:p>
    <w:p w14:paraId="25C90AC8">
      <w:pPr>
        <w:spacing w:line="520" w:lineRule="exact"/>
        <w:ind w:firstLine="240" w:firstLineChars="100"/>
        <w:rPr>
          <w:rFonts w:ascii="宋体" w:hAnsi="宋体"/>
          <w:sz w:val="24"/>
        </w:rPr>
      </w:pPr>
      <w:r>
        <w:rPr>
          <w:rFonts w:hint="eastAsia" w:ascii="宋体" w:hAnsi="宋体"/>
          <w:sz w:val="24"/>
        </w:rPr>
        <w:t xml:space="preserve">刑侦支队           </w:t>
      </w:r>
    </w:p>
    <w:p w14:paraId="2CAF4FEF">
      <w:pPr>
        <w:spacing w:line="520" w:lineRule="exact"/>
        <w:ind w:firstLine="240" w:firstLineChars="100"/>
        <w:rPr>
          <w:rFonts w:ascii="宋体" w:hAnsi="宋体"/>
          <w:sz w:val="24"/>
        </w:rPr>
      </w:pPr>
      <w:r>
        <w:rPr>
          <w:rFonts w:hint="eastAsia" w:ascii="宋体" w:hAnsi="宋体"/>
          <w:sz w:val="24"/>
        </w:rPr>
        <w:t>坐落位置：七号线（新村路站）控制中心大楼</w:t>
      </w:r>
    </w:p>
    <w:p w14:paraId="5C9A3CEB">
      <w:pPr>
        <w:spacing w:line="520" w:lineRule="exact"/>
        <w:ind w:firstLine="240" w:firstLineChars="100"/>
        <w:rPr>
          <w:rFonts w:ascii="宋体" w:hAnsi="宋体"/>
          <w:sz w:val="24"/>
        </w:rPr>
      </w:pPr>
      <w:r>
        <w:rPr>
          <w:rFonts w:hint="eastAsia" w:ascii="宋体" w:hAnsi="宋体"/>
          <w:sz w:val="24"/>
        </w:rPr>
        <w:t xml:space="preserve">建筑面积： </w:t>
      </w:r>
      <w:r>
        <w:rPr>
          <w:rFonts w:hint="eastAsia" w:ascii="宋体" w:hAnsi="宋体"/>
          <w:sz w:val="24"/>
          <w:u w:val="single"/>
        </w:rPr>
        <w:t xml:space="preserve">1300 </w:t>
      </w:r>
      <w:r>
        <w:rPr>
          <w:rFonts w:hint="eastAsia" w:ascii="宋体" w:hAnsi="宋体"/>
          <w:sz w:val="24"/>
        </w:rPr>
        <w:t>平方米，</w:t>
      </w:r>
    </w:p>
    <w:p w14:paraId="114842C4">
      <w:pPr>
        <w:spacing w:line="520" w:lineRule="exact"/>
        <w:rPr>
          <w:rFonts w:ascii="宋体" w:hAnsi="宋体"/>
          <w:sz w:val="24"/>
        </w:rPr>
      </w:pPr>
    </w:p>
    <w:p w14:paraId="4836F750">
      <w:pPr>
        <w:spacing w:line="520" w:lineRule="exact"/>
        <w:ind w:firstLine="240" w:firstLineChars="100"/>
        <w:rPr>
          <w:rFonts w:ascii="宋体" w:hAnsi="宋体"/>
          <w:sz w:val="24"/>
        </w:rPr>
      </w:pPr>
      <w:r>
        <w:rPr>
          <w:rFonts w:hint="eastAsia" w:ascii="宋体" w:hAnsi="宋体"/>
          <w:sz w:val="24"/>
        </w:rPr>
        <w:t xml:space="preserve">警犬支队（梅陇基地）       </w:t>
      </w:r>
    </w:p>
    <w:p w14:paraId="7FBA884F">
      <w:pPr>
        <w:spacing w:line="520" w:lineRule="exact"/>
        <w:ind w:firstLine="240" w:firstLineChars="100"/>
        <w:rPr>
          <w:rFonts w:ascii="宋体" w:hAnsi="宋体"/>
          <w:sz w:val="24"/>
        </w:rPr>
      </w:pPr>
      <w:r>
        <w:rPr>
          <w:rFonts w:hint="eastAsia" w:ascii="宋体" w:hAnsi="宋体"/>
          <w:sz w:val="24"/>
        </w:rPr>
        <w:t>坐落位置：地铁梅陇基地</w:t>
      </w:r>
    </w:p>
    <w:p w14:paraId="320C2D25">
      <w:pPr>
        <w:spacing w:line="520" w:lineRule="exact"/>
        <w:ind w:firstLine="240" w:firstLineChars="100"/>
        <w:rPr>
          <w:rFonts w:ascii="宋体" w:hAnsi="宋体"/>
          <w:sz w:val="24"/>
        </w:rPr>
      </w:pPr>
      <w:r>
        <w:rPr>
          <w:rFonts w:hint="eastAsia" w:ascii="宋体" w:hAnsi="宋体"/>
          <w:sz w:val="24"/>
        </w:rPr>
        <w:t>建筑面积：</w:t>
      </w:r>
      <w:r>
        <w:rPr>
          <w:rFonts w:hint="eastAsia" w:ascii="宋体" w:hAnsi="宋体"/>
          <w:sz w:val="24"/>
          <w:u w:val="single"/>
        </w:rPr>
        <w:t xml:space="preserve"> </w:t>
      </w:r>
      <w:r>
        <w:rPr>
          <w:rFonts w:ascii="宋体" w:hAnsi="宋体"/>
          <w:sz w:val="24"/>
          <w:u w:val="single"/>
        </w:rPr>
        <w:t>3054</w:t>
      </w:r>
      <w:r>
        <w:rPr>
          <w:rFonts w:hint="eastAsia" w:ascii="宋体" w:hAnsi="宋体"/>
          <w:sz w:val="24"/>
        </w:rPr>
        <w:t>平方米，含犬舍72间建筑面积</w:t>
      </w:r>
      <w:r>
        <w:rPr>
          <w:rFonts w:ascii="宋体" w:hAnsi="宋体"/>
          <w:sz w:val="24"/>
          <w:u w:val="single"/>
        </w:rPr>
        <w:t>1576</w:t>
      </w:r>
      <w:r>
        <w:rPr>
          <w:rFonts w:hint="eastAsia" w:ascii="宋体" w:hAnsi="宋体"/>
          <w:sz w:val="24"/>
        </w:rPr>
        <w:t>平方米，</w:t>
      </w:r>
    </w:p>
    <w:p w14:paraId="244A095A">
      <w:pPr>
        <w:spacing w:line="520" w:lineRule="exact"/>
        <w:rPr>
          <w:rFonts w:ascii="宋体" w:hAnsi="宋体"/>
          <w:sz w:val="24"/>
        </w:rPr>
      </w:pPr>
    </w:p>
    <w:p w14:paraId="061132E7">
      <w:pPr>
        <w:spacing w:line="520" w:lineRule="exact"/>
        <w:ind w:firstLine="240" w:firstLineChars="100"/>
        <w:rPr>
          <w:rFonts w:ascii="宋体" w:hAnsi="宋体"/>
          <w:sz w:val="24"/>
        </w:rPr>
      </w:pPr>
      <w:r>
        <w:rPr>
          <w:rFonts w:hint="eastAsia" w:ascii="宋体" w:hAnsi="宋体"/>
          <w:sz w:val="24"/>
        </w:rPr>
        <w:t xml:space="preserve">警犬支队（三林基地）       </w:t>
      </w:r>
    </w:p>
    <w:p w14:paraId="5CDA81D6">
      <w:pPr>
        <w:spacing w:line="520" w:lineRule="exact"/>
        <w:ind w:firstLine="240" w:firstLineChars="100"/>
        <w:rPr>
          <w:rFonts w:ascii="宋体" w:hAnsi="宋体"/>
          <w:sz w:val="24"/>
        </w:rPr>
      </w:pPr>
      <w:r>
        <w:rPr>
          <w:rFonts w:hint="eastAsia" w:ascii="宋体" w:hAnsi="宋体"/>
          <w:sz w:val="24"/>
        </w:rPr>
        <w:t>坐落位置：高青路联明路</w:t>
      </w:r>
    </w:p>
    <w:p w14:paraId="45B3D83E">
      <w:pPr>
        <w:spacing w:line="520" w:lineRule="exact"/>
        <w:ind w:firstLine="360" w:firstLineChars="150"/>
        <w:rPr>
          <w:rFonts w:ascii="宋体" w:hAnsi="宋体"/>
          <w:sz w:val="24"/>
          <w:u w:val="single"/>
        </w:rPr>
      </w:pPr>
      <w:r>
        <w:rPr>
          <w:rFonts w:hint="eastAsia" w:ascii="宋体" w:hAnsi="宋体"/>
          <w:sz w:val="24"/>
        </w:rPr>
        <w:t>建筑面积：</w:t>
      </w:r>
      <w:r>
        <w:rPr>
          <w:rFonts w:hint="eastAsia" w:ascii="宋体" w:hAnsi="宋体"/>
          <w:sz w:val="24"/>
          <w:u w:val="single"/>
        </w:rPr>
        <w:t xml:space="preserve"> </w:t>
      </w:r>
      <w:r>
        <w:rPr>
          <w:rFonts w:ascii="宋体" w:hAnsi="宋体"/>
          <w:sz w:val="24"/>
          <w:u w:val="single"/>
        </w:rPr>
        <w:t>1172.24</w:t>
      </w:r>
      <w:r>
        <w:rPr>
          <w:rFonts w:hint="eastAsia" w:ascii="宋体" w:hAnsi="宋体"/>
          <w:sz w:val="24"/>
          <w:u w:val="single"/>
        </w:rPr>
        <w:t xml:space="preserve"> 平方米，含犬舍54间建筑面积</w:t>
      </w:r>
      <w:r>
        <w:rPr>
          <w:rFonts w:ascii="宋体" w:hAnsi="宋体"/>
          <w:sz w:val="24"/>
          <w:u w:val="single"/>
        </w:rPr>
        <w:t>296.4</w:t>
      </w:r>
      <w:r>
        <w:rPr>
          <w:rFonts w:hint="eastAsia" w:ascii="宋体" w:hAnsi="宋体"/>
          <w:sz w:val="24"/>
          <w:u w:val="single"/>
        </w:rPr>
        <w:t xml:space="preserve"> </w:t>
      </w:r>
      <w:r>
        <w:rPr>
          <w:rFonts w:hint="eastAsia" w:ascii="宋体" w:hAnsi="宋体"/>
          <w:sz w:val="24"/>
        </w:rPr>
        <w:t>平方米，</w:t>
      </w:r>
    </w:p>
    <w:p w14:paraId="1F7B92C6">
      <w:pPr>
        <w:spacing w:line="520" w:lineRule="exact"/>
        <w:ind w:firstLine="360" w:firstLineChars="150"/>
        <w:rPr>
          <w:rFonts w:ascii="宋体" w:hAnsi="宋体"/>
          <w:sz w:val="24"/>
        </w:rPr>
      </w:pPr>
    </w:p>
    <w:p w14:paraId="62BA7E02">
      <w:pPr>
        <w:spacing w:line="520" w:lineRule="exact"/>
        <w:ind w:firstLine="360" w:firstLineChars="150"/>
        <w:rPr>
          <w:rFonts w:ascii="宋体" w:hAnsi="宋体"/>
          <w:sz w:val="24"/>
        </w:rPr>
      </w:pPr>
      <w:r>
        <w:rPr>
          <w:rFonts w:hint="eastAsia" w:ascii="宋体" w:hAnsi="宋体"/>
          <w:sz w:val="24"/>
        </w:rPr>
        <w:t xml:space="preserve">巡特警支队          </w:t>
      </w:r>
    </w:p>
    <w:p w14:paraId="278108E4">
      <w:pPr>
        <w:spacing w:line="520" w:lineRule="exact"/>
        <w:ind w:firstLine="360" w:firstLineChars="150"/>
        <w:rPr>
          <w:rFonts w:ascii="宋体" w:hAnsi="宋体"/>
          <w:sz w:val="24"/>
        </w:rPr>
      </w:pPr>
      <w:r>
        <w:rPr>
          <w:rFonts w:hint="eastAsia" w:ascii="宋体" w:hAnsi="宋体"/>
          <w:sz w:val="24"/>
        </w:rPr>
        <w:t>坐落位置：北翟路车辆基地</w:t>
      </w:r>
    </w:p>
    <w:p w14:paraId="1C3ED777">
      <w:pPr>
        <w:spacing w:line="520" w:lineRule="exact"/>
        <w:ind w:firstLine="360" w:firstLineChars="150"/>
        <w:rPr>
          <w:rFonts w:ascii="宋体"/>
          <w:sz w:val="24"/>
        </w:rPr>
      </w:pPr>
      <w:r>
        <w:rPr>
          <w:rFonts w:hint="eastAsia" w:ascii="宋体" w:hAnsi="宋体"/>
          <w:sz w:val="24"/>
        </w:rPr>
        <w:t>建筑面积：</w:t>
      </w:r>
      <w:r>
        <w:rPr>
          <w:rFonts w:hint="eastAsia" w:ascii="宋体" w:hAnsi="宋体"/>
          <w:sz w:val="24"/>
          <w:u w:val="single"/>
        </w:rPr>
        <w:t xml:space="preserve"> </w:t>
      </w:r>
      <w:r>
        <w:rPr>
          <w:rFonts w:ascii="宋体" w:hAnsi="宋体"/>
          <w:sz w:val="24"/>
          <w:u w:val="single"/>
        </w:rPr>
        <w:t>2255</w:t>
      </w:r>
      <w:r>
        <w:rPr>
          <w:rFonts w:hint="eastAsia" w:ascii="宋体" w:hAnsi="宋体"/>
          <w:sz w:val="24"/>
          <w:u w:val="single"/>
        </w:rPr>
        <w:t xml:space="preserve"> </w:t>
      </w:r>
      <w:r>
        <w:rPr>
          <w:rFonts w:hint="eastAsia" w:ascii="宋体" w:hAnsi="宋体"/>
          <w:sz w:val="24"/>
        </w:rPr>
        <w:t>平方米，</w:t>
      </w:r>
    </w:p>
    <w:p w14:paraId="31DCB265">
      <w:pPr>
        <w:spacing w:line="520" w:lineRule="exact"/>
        <w:rPr>
          <w:rFonts w:ascii="宋体" w:hAnsi="宋体"/>
          <w:sz w:val="24"/>
        </w:rPr>
      </w:pPr>
    </w:p>
    <w:p w14:paraId="7AB48F13">
      <w:pPr>
        <w:spacing w:line="520" w:lineRule="exact"/>
        <w:ind w:firstLine="360" w:firstLineChars="150"/>
        <w:rPr>
          <w:rFonts w:ascii="宋体" w:hAnsi="宋体"/>
          <w:sz w:val="24"/>
        </w:rPr>
      </w:pPr>
      <w:bookmarkStart w:id="1" w:name="OLE_LINK1"/>
      <w:r>
        <w:rPr>
          <w:rFonts w:hint="eastAsia" w:ascii="宋体" w:hAnsi="宋体"/>
          <w:sz w:val="24"/>
        </w:rPr>
        <w:t xml:space="preserve">防范指导支队 </w:t>
      </w:r>
    </w:p>
    <w:p w14:paraId="7BE1C98E">
      <w:pPr>
        <w:spacing w:line="520" w:lineRule="exact"/>
        <w:ind w:firstLine="360" w:firstLineChars="150"/>
        <w:rPr>
          <w:rFonts w:ascii="宋体"/>
          <w:sz w:val="24"/>
        </w:rPr>
      </w:pPr>
      <w:r>
        <w:rPr>
          <w:rFonts w:hint="eastAsia" w:ascii="宋体" w:hAnsi="宋体"/>
          <w:sz w:val="24"/>
        </w:rPr>
        <w:t>坐落位置：一号线锦江乐园站厅</w:t>
      </w:r>
    </w:p>
    <w:p w14:paraId="1FFE3DF4">
      <w:pPr>
        <w:spacing w:line="520" w:lineRule="exact"/>
        <w:ind w:firstLine="360" w:firstLineChars="150"/>
        <w:rPr>
          <w:rFonts w:ascii="宋体" w:hAnsi="宋体"/>
          <w:sz w:val="24"/>
        </w:rPr>
      </w:pPr>
      <w:r>
        <w:rPr>
          <w:rFonts w:hint="eastAsia" w:ascii="宋体" w:hAnsi="宋体"/>
          <w:sz w:val="24"/>
        </w:rPr>
        <w:t>建筑面积：</w:t>
      </w:r>
      <w:r>
        <w:rPr>
          <w:rFonts w:hint="eastAsia" w:ascii="宋体" w:hAnsi="宋体"/>
          <w:sz w:val="24"/>
          <w:u w:val="single"/>
        </w:rPr>
        <w:t xml:space="preserve"> 600 </w:t>
      </w:r>
      <w:r>
        <w:rPr>
          <w:rFonts w:hint="eastAsia" w:ascii="宋体" w:hAnsi="宋体"/>
          <w:sz w:val="24"/>
        </w:rPr>
        <w:t>平方米</w:t>
      </w:r>
      <w:bookmarkEnd w:id="1"/>
      <w:r>
        <w:rPr>
          <w:rFonts w:hint="eastAsia" w:ascii="宋体" w:hAnsi="宋体"/>
          <w:sz w:val="24"/>
        </w:rPr>
        <w:t>，</w:t>
      </w:r>
    </w:p>
    <w:p w14:paraId="779B8CBC">
      <w:pPr>
        <w:spacing w:line="520" w:lineRule="exact"/>
        <w:rPr>
          <w:rFonts w:ascii="宋体" w:hAnsi="宋体"/>
          <w:sz w:val="24"/>
        </w:rPr>
      </w:pPr>
    </w:p>
    <w:p w14:paraId="798951BE">
      <w:pPr>
        <w:spacing w:line="520" w:lineRule="exact"/>
        <w:ind w:firstLine="360" w:firstLineChars="150"/>
        <w:rPr>
          <w:rFonts w:ascii="宋体" w:hAnsi="宋体"/>
          <w:sz w:val="24"/>
        </w:rPr>
      </w:pPr>
      <w:r>
        <w:rPr>
          <w:rFonts w:hint="eastAsia" w:ascii="宋体" w:hAnsi="宋体"/>
          <w:sz w:val="24"/>
        </w:rPr>
        <w:t xml:space="preserve">市域铁路三中心 </w:t>
      </w:r>
    </w:p>
    <w:p w14:paraId="2411EB19">
      <w:pPr>
        <w:spacing w:line="520" w:lineRule="exact"/>
        <w:ind w:firstLine="360" w:firstLineChars="150"/>
        <w:rPr>
          <w:rFonts w:ascii="宋体"/>
          <w:sz w:val="24"/>
        </w:rPr>
      </w:pPr>
      <w:r>
        <w:rPr>
          <w:rFonts w:hint="eastAsia" w:ascii="宋体" w:hAnsi="宋体"/>
          <w:sz w:val="24"/>
        </w:rPr>
        <w:t>坐落位置：申昆路2699号</w:t>
      </w:r>
    </w:p>
    <w:p w14:paraId="2322D353">
      <w:pPr>
        <w:spacing w:line="520" w:lineRule="exact"/>
        <w:ind w:firstLine="360" w:firstLineChars="150"/>
        <w:rPr>
          <w:rFonts w:ascii="宋体" w:hAnsi="宋体"/>
          <w:sz w:val="24"/>
        </w:rPr>
      </w:pPr>
      <w:r>
        <w:rPr>
          <w:rFonts w:hint="eastAsia" w:ascii="宋体" w:hAnsi="宋体"/>
          <w:sz w:val="24"/>
        </w:rPr>
        <w:t>建筑面积：</w:t>
      </w:r>
      <w:r>
        <w:rPr>
          <w:rFonts w:hint="eastAsia" w:ascii="宋体" w:hAnsi="宋体"/>
          <w:sz w:val="24"/>
          <w:u w:val="single"/>
        </w:rPr>
        <w:t xml:space="preserve"> 2500 </w:t>
      </w:r>
      <w:r>
        <w:rPr>
          <w:rFonts w:hint="eastAsia" w:ascii="宋体" w:hAnsi="宋体"/>
          <w:sz w:val="24"/>
        </w:rPr>
        <w:t>平方米，</w:t>
      </w:r>
    </w:p>
    <w:p w14:paraId="2DC48DCF">
      <w:pPr>
        <w:spacing w:line="520" w:lineRule="exact"/>
        <w:ind w:firstLine="360" w:firstLineChars="150"/>
        <w:rPr>
          <w:rFonts w:ascii="宋体" w:hAnsi="宋体"/>
          <w:sz w:val="24"/>
        </w:rPr>
      </w:pPr>
    </w:p>
    <w:p w14:paraId="4E451DD0">
      <w:pPr>
        <w:spacing w:line="520" w:lineRule="exact"/>
        <w:ind w:firstLine="360" w:firstLineChars="150"/>
        <w:rPr>
          <w:rFonts w:ascii="宋体" w:hAnsi="宋体"/>
          <w:sz w:val="24"/>
        </w:rPr>
      </w:pPr>
      <w:r>
        <w:rPr>
          <w:rFonts w:hint="eastAsia" w:ascii="宋体" w:hAnsi="宋体"/>
          <w:sz w:val="24"/>
        </w:rPr>
        <w:t>颛桥</w:t>
      </w:r>
      <w:r>
        <w:rPr>
          <w:rFonts w:ascii="宋体" w:hAnsi="宋体"/>
          <w:sz w:val="24"/>
        </w:rPr>
        <w:t>基地</w:t>
      </w:r>
    </w:p>
    <w:p w14:paraId="64B17A73">
      <w:pPr>
        <w:spacing w:line="520" w:lineRule="exact"/>
        <w:ind w:firstLine="360" w:firstLineChars="150"/>
        <w:rPr>
          <w:rFonts w:ascii="宋体" w:hAnsi="宋体"/>
          <w:sz w:val="24"/>
        </w:rPr>
      </w:pPr>
      <w:r>
        <w:rPr>
          <w:rFonts w:hint="eastAsia" w:ascii="宋体" w:hAnsi="宋体"/>
          <w:sz w:val="24"/>
        </w:rPr>
        <w:t>坐落</w:t>
      </w:r>
      <w:r>
        <w:rPr>
          <w:rFonts w:ascii="宋体" w:hAnsi="宋体"/>
          <w:sz w:val="24"/>
        </w:rPr>
        <w:t>位置</w:t>
      </w:r>
      <w:r>
        <w:rPr>
          <w:rFonts w:hint="eastAsia" w:ascii="宋体" w:hAnsi="宋体"/>
          <w:sz w:val="24"/>
        </w:rPr>
        <w:t>：</w:t>
      </w:r>
      <w:r>
        <w:rPr>
          <w:rFonts w:ascii="宋体" w:hAnsi="宋体"/>
          <w:sz w:val="24"/>
        </w:rPr>
        <w:t>沪闵路</w:t>
      </w:r>
      <w:r>
        <w:rPr>
          <w:rFonts w:hint="eastAsia" w:ascii="宋体" w:hAnsi="宋体"/>
          <w:sz w:val="24"/>
        </w:rPr>
        <w:t>3555号</w:t>
      </w:r>
    </w:p>
    <w:p w14:paraId="3BDC1CAF">
      <w:pPr>
        <w:spacing w:line="520" w:lineRule="exact"/>
        <w:ind w:firstLine="360" w:firstLineChars="150"/>
        <w:rPr>
          <w:rFonts w:ascii="宋体" w:hAnsi="宋体"/>
          <w:sz w:val="24"/>
        </w:rPr>
      </w:pPr>
      <w:r>
        <w:rPr>
          <w:rFonts w:hint="eastAsia" w:ascii="宋体" w:hAnsi="宋体"/>
          <w:sz w:val="24"/>
        </w:rPr>
        <w:t>建筑</w:t>
      </w:r>
      <w:r>
        <w:rPr>
          <w:rFonts w:ascii="宋体" w:hAnsi="宋体"/>
          <w:sz w:val="24"/>
        </w:rPr>
        <w:t>面积：7</w:t>
      </w:r>
      <w:r>
        <w:rPr>
          <w:rFonts w:hint="eastAsia" w:ascii="宋体" w:hAnsi="宋体"/>
          <w:sz w:val="24"/>
        </w:rPr>
        <w:t>00平方米。</w:t>
      </w:r>
    </w:p>
    <w:p w14:paraId="5638E76B">
      <w:pPr>
        <w:spacing w:line="520" w:lineRule="exact"/>
        <w:ind w:firstLine="360" w:firstLineChars="150"/>
        <w:rPr>
          <w:rFonts w:ascii="宋体" w:hAnsi="宋体"/>
          <w:sz w:val="24"/>
        </w:rPr>
      </w:pPr>
    </w:p>
    <w:p w14:paraId="4C2593E4">
      <w:pPr>
        <w:spacing w:line="520" w:lineRule="exact"/>
        <w:ind w:firstLine="360" w:firstLineChars="150"/>
        <w:rPr>
          <w:rFonts w:ascii="宋体" w:hAnsi="宋体"/>
          <w:sz w:val="24"/>
        </w:rPr>
      </w:pPr>
      <w:r>
        <w:rPr>
          <w:rFonts w:hint="eastAsia" w:ascii="宋体" w:hAnsi="宋体"/>
          <w:sz w:val="24"/>
        </w:rPr>
        <w:t>浦江镇</w:t>
      </w:r>
      <w:r>
        <w:rPr>
          <w:rFonts w:ascii="宋体" w:hAnsi="宋体"/>
          <w:sz w:val="24"/>
        </w:rPr>
        <w:t>基地</w:t>
      </w:r>
    </w:p>
    <w:p w14:paraId="007E012F">
      <w:pPr>
        <w:spacing w:line="520" w:lineRule="exact"/>
        <w:ind w:firstLine="360" w:firstLineChars="150"/>
        <w:rPr>
          <w:rFonts w:ascii="宋体" w:hAnsi="宋体"/>
          <w:sz w:val="24"/>
        </w:rPr>
      </w:pPr>
      <w:r>
        <w:rPr>
          <w:rFonts w:hint="eastAsia" w:ascii="宋体" w:hAnsi="宋体"/>
          <w:sz w:val="24"/>
        </w:rPr>
        <w:t>坐落</w:t>
      </w:r>
      <w:r>
        <w:rPr>
          <w:rFonts w:ascii="宋体" w:hAnsi="宋体"/>
          <w:sz w:val="24"/>
        </w:rPr>
        <w:t>位置：</w:t>
      </w:r>
      <w:r>
        <w:rPr>
          <w:rFonts w:hint="eastAsia" w:ascii="宋体" w:hAnsi="宋体"/>
          <w:sz w:val="24"/>
        </w:rPr>
        <w:t>8号线</w:t>
      </w:r>
      <w:r>
        <w:rPr>
          <w:rFonts w:ascii="宋体" w:hAnsi="宋体"/>
          <w:sz w:val="24"/>
        </w:rPr>
        <w:t>浦江镇车辆基地</w:t>
      </w:r>
    </w:p>
    <w:p w14:paraId="563C123A">
      <w:pPr>
        <w:spacing w:line="520" w:lineRule="exact"/>
        <w:ind w:firstLine="360" w:firstLineChars="150"/>
        <w:rPr>
          <w:rFonts w:ascii="宋体" w:hAnsi="宋体"/>
          <w:sz w:val="24"/>
        </w:rPr>
      </w:pPr>
      <w:r>
        <w:rPr>
          <w:rFonts w:hint="eastAsia" w:ascii="宋体" w:hAnsi="宋体"/>
          <w:sz w:val="24"/>
        </w:rPr>
        <w:t>建筑</w:t>
      </w:r>
      <w:r>
        <w:rPr>
          <w:rFonts w:ascii="宋体" w:hAnsi="宋体"/>
          <w:sz w:val="24"/>
        </w:rPr>
        <w:t>面积：1532</w:t>
      </w:r>
      <w:r>
        <w:rPr>
          <w:rFonts w:hint="eastAsia" w:ascii="宋体" w:hAnsi="宋体"/>
          <w:sz w:val="24"/>
        </w:rPr>
        <w:t>平方米。</w:t>
      </w:r>
    </w:p>
    <w:p w14:paraId="6A65F3D4">
      <w:pPr>
        <w:spacing w:line="520" w:lineRule="exact"/>
        <w:rPr>
          <w:rFonts w:ascii="宋体" w:hAnsi="宋体"/>
          <w:sz w:val="24"/>
        </w:rPr>
      </w:pPr>
    </w:p>
    <w:p w14:paraId="2572F2FF">
      <w:pPr>
        <w:spacing w:line="520" w:lineRule="exact"/>
        <w:ind w:firstLine="360" w:firstLineChars="150"/>
        <w:rPr>
          <w:rFonts w:ascii="宋体" w:hAnsi="宋体"/>
          <w:sz w:val="24"/>
        </w:rPr>
      </w:pPr>
      <w:r>
        <w:rPr>
          <w:rFonts w:hint="eastAsia" w:ascii="宋体" w:hAnsi="宋体"/>
          <w:sz w:val="24"/>
        </w:rPr>
        <w:t xml:space="preserve">地铁车站警务用房 </w:t>
      </w:r>
    </w:p>
    <w:p w14:paraId="45E0ED4A">
      <w:pPr>
        <w:spacing w:line="520" w:lineRule="exact"/>
        <w:ind w:firstLine="360" w:firstLineChars="150"/>
        <w:rPr>
          <w:rFonts w:ascii="宋体" w:hAnsi="宋体"/>
          <w:sz w:val="24"/>
        </w:rPr>
      </w:pPr>
      <w:r>
        <w:rPr>
          <w:rFonts w:hint="eastAsia" w:ascii="宋体" w:hAnsi="宋体"/>
          <w:sz w:val="24"/>
        </w:rPr>
        <w:t>坐落位置：各地铁车站内，共468处</w:t>
      </w:r>
    </w:p>
    <w:p w14:paraId="60FC02C0">
      <w:pPr>
        <w:spacing w:line="520" w:lineRule="exact"/>
        <w:ind w:firstLine="360" w:firstLineChars="150"/>
        <w:rPr>
          <w:rFonts w:ascii="宋体" w:hAnsi="宋体"/>
          <w:sz w:val="24"/>
        </w:rPr>
      </w:pPr>
      <w:r>
        <w:rPr>
          <w:rFonts w:hint="eastAsia" w:ascii="宋体" w:hAnsi="宋体"/>
          <w:sz w:val="24"/>
        </w:rPr>
        <w:t>建筑面积： 7945.5 平方米。</w:t>
      </w:r>
    </w:p>
    <w:p w14:paraId="3F027BE8">
      <w:pPr>
        <w:spacing w:line="520" w:lineRule="exact"/>
        <w:rPr>
          <w:rFonts w:ascii="宋体" w:hAnsi="宋体"/>
          <w:sz w:val="24"/>
        </w:rPr>
      </w:pPr>
    </w:p>
    <w:p w14:paraId="1F73D15C">
      <w:pPr>
        <w:spacing w:line="520" w:lineRule="exact"/>
        <w:rPr>
          <w:rFonts w:ascii="宋体" w:hAnsi="宋体"/>
          <w:b/>
          <w:sz w:val="24"/>
        </w:rPr>
      </w:pPr>
      <w:r>
        <w:rPr>
          <w:rFonts w:hint="eastAsia" w:ascii="宋体"/>
          <w:b/>
          <w:sz w:val="24"/>
        </w:rPr>
        <w:t>3.</w:t>
      </w:r>
      <w:r>
        <w:rPr>
          <w:rFonts w:hint="eastAsia" w:ascii="宋体" w:hAnsi="宋体"/>
          <w:b/>
          <w:sz w:val="24"/>
        </w:rPr>
        <w:t>为中标人提供物业管理用房条件</w:t>
      </w:r>
    </w:p>
    <w:p w14:paraId="3933706B">
      <w:pPr>
        <w:spacing w:line="520" w:lineRule="exact"/>
        <w:ind w:left="-2" w:leftChars="-1" w:firstLine="480" w:firstLineChars="200"/>
        <w:rPr>
          <w:rFonts w:ascii="宋体" w:hAnsi="宋体"/>
          <w:sz w:val="24"/>
        </w:rPr>
      </w:pPr>
      <w:r>
        <w:rPr>
          <w:rFonts w:hint="eastAsia" w:ascii="宋体" w:hAnsi="宋体"/>
          <w:sz w:val="24"/>
        </w:rPr>
        <w:t>委托人为中标人提供现场办公场所条件：</w:t>
      </w:r>
      <w:r>
        <w:rPr>
          <w:rFonts w:hint="eastAsia" w:ascii="宋体" w:hAnsi="宋体" w:cs="宋体"/>
          <w:bCs/>
          <w:spacing w:val="-8"/>
          <w:sz w:val="24"/>
        </w:rPr>
        <w:t>办公室：</w:t>
      </w:r>
      <w:r>
        <w:rPr>
          <w:rFonts w:hint="eastAsia" w:ascii="宋体" w:hAnsi="宋体" w:cs="宋体"/>
          <w:bCs/>
          <w:spacing w:val="-8"/>
          <w:sz w:val="24"/>
          <w:u w:val="single"/>
        </w:rPr>
        <w:t xml:space="preserve"> 1 </w:t>
      </w:r>
      <w:r>
        <w:rPr>
          <w:rFonts w:hint="eastAsia" w:ascii="宋体" w:hAnsi="宋体" w:cs="宋体"/>
          <w:bCs/>
          <w:spacing w:val="-8"/>
          <w:sz w:val="24"/>
        </w:rPr>
        <w:t xml:space="preserve"> 间；工作间 </w:t>
      </w:r>
      <w:r>
        <w:rPr>
          <w:rFonts w:hint="eastAsia" w:ascii="宋体" w:hAnsi="宋体" w:cs="宋体"/>
          <w:bCs/>
          <w:spacing w:val="-8"/>
          <w:sz w:val="24"/>
          <w:u w:val="single"/>
        </w:rPr>
        <w:t xml:space="preserve"> 2 </w:t>
      </w:r>
      <w:r>
        <w:rPr>
          <w:rFonts w:hint="eastAsia" w:ascii="宋体" w:hAnsi="宋体" w:cs="宋体"/>
          <w:bCs/>
          <w:spacing w:val="-8"/>
          <w:sz w:val="24"/>
        </w:rPr>
        <w:t xml:space="preserve"> 间；仓库：</w:t>
      </w:r>
      <w:r>
        <w:rPr>
          <w:rFonts w:hint="eastAsia" w:ascii="宋体" w:hAnsi="宋体" w:cs="宋体"/>
          <w:bCs/>
          <w:spacing w:val="-8"/>
          <w:sz w:val="24"/>
          <w:u w:val="single"/>
        </w:rPr>
        <w:t xml:space="preserve"> 1 </w:t>
      </w:r>
      <w:r>
        <w:rPr>
          <w:rFonts w:hint="eastAsia" w:ascii="宋体" w:hAnsi="宋体" w:cs="宋体"/>
          <w:bCs/>
          <w:spacing w:val="-8"/>
          <w:sz w:val="24"/>
        </w:rPr>
        <w:t xml:space="preserve"> 间；电话</w:t>
      </w:r>
      <w:r>
        <w:rPr>
          <w:rFonts w:hint="eastAsia" w:ascii="宋体" w:hAnsi="宋体" w:cs="宋体"/>
          <w:bCs/>
          <w:spacing w:val="-8"/>
          <w:sz w:val="24"/>
          <w:u w:val="single"/>
        </w:rPr>
        <w:t xml:space="preserve"> 3 </w:t>
      </w:r>
      <w:r>
        <w:rPr>
          <w:rFonts w:hint="eastAsia" w:ascii="宋体" w:hAnsi="宋体" w:cs="宋体"/>
          <w:bCs/>
          <w:spacing w:val="-8"/>
          <w:sz w:val="24"/>
        </w:rPr>
        <w:t>门；</w:t>
      </w:r>
      <w:r>
        <w:rPr>
          <w:rFonts w:hint="eastAsia" w:ascii="宋体" w:hAnsi="宋体"/>
          <w:sz w:val="24"/>
        </w:rPr>
        <w:t>下属所、队根据具体情况提供更衣、工作场所。</w:t>
      </w:r>
    </w:p>
    <w:p w14:paraId="056C82FB">
      <w:pPr>
        <w:spacing w:line="520" w:lineRule="exact"/>
        <w:rPr>
          <w:rFonts w:ascii="宋体"/>
          <w:b/>
        </w:rPr>
      </w:pPr>
    </w:p>
    <w:p w14:paraId="2EE97CF3">
      <w:pPr>
        <w:pStyle w:val="4"/>
        <w:spacing w:line="520" w:lineRule="exact"/>
        <w:rPr>
          <w:b/>
          <w:sz w:val="24"/>
          <w:szCs w:val="24"/>
        </w:rPr>
      </w:pPr>
      <w:r>
        <w:rPr>
          <w:rFonts w:hint="eastAsia"/>
          <w:b/>
          <w:sz w:val="24"/>
          <w:szCs w:val="24"/>
        </w:rPr>
        <w:t>二、委托管理物业管理要求</w:t>
      </w:r>
    </w:p>
    <w:p w14:paraId="4E6B3EBC">
      <w:pPr>
        <w:pStyle w:val="4"/>
        <w:spacing w:line="520" w:lineRule="exact"/>
        <w:ind w:firstLine="353" w:firstLineChars="147"/>
        <w:rPr>
          <w:b/>
          <w:bCs/>
          <w:sz w:val="24"/>
          <w:szCs w:val="24"/>
        </w:rPr>
      </w:pPr>
      <w:r>
        <w:rPr>
          <w:rFonts w:hint="eastAsia"/>
          <w:b/>
          <w:sz w:val="24"/>
          <w:szCs w:val="24"/>
        </w:rPr>
        <w:t>（</w:t>
      </w:r>
      <w:r>
        <w:rPr>
          <w:rFonts w:hint="eastAsia"/>
          <w:b/>
          <w:bCs/>
          <w:sz w:val="24"/>
          <w:szCs w:val="24"/>
        </w:rPr>
        <w:t>一）建筑物日常维修、养护、管理；</w:t>
      </w:r>
    </w:p>
    <w:p w14:paraId="03527E94">
      <w:pPr>
        <w:pStyle w:val="4"/>
        <w:spacing w:line="520" w:lineRule="exact"/>
        <w:rPr>
          <w:sz w:val="24"/>
          <w:szCs w:val="24"/>
        </w:rPr>
      </w:pPr>
      <w:r>
        <w:rPr>
          <w:rFonts w:hint="eastAsia"/>
          <w:sz w:val="24"/>
          <w:szCs w:val="24"/>
        </w:rPr>
        <w:t>1.办公楼（区）房屋地面、墙台面及吊顶、门窗、楼梯、通风道等日常养护维修。</w:t>
      </w:r>
    </w:p>
    <w:p w14:paraId="0ECEA3CC">
      <w:pPr>
        <w:pStyle w:val="4"/>
        <w:spacing w:line="520" w:lineRule="exact"/>
        <w:rPr>
          <w:sz w:val="24"/>
          <w:szCs w:val="24"/>
        </w:rPr>
      </w:pPr>
      <w:r>
        <w:rPr>
          <w:rFonts w:hint="eastAsia"/>
          <w:sz w:val="24"/>
          <w:szCs w:val="24"/>
        </w:rPr>
        <w:t>2.大修、装修的施工管理配合与相应水电使用管理与安全管理。</w:t>
      </w:r>
    </w:p>
    <w:p w14:paraId="286E8D26">
      <w:pPr>
        <w:pStyle w:val="4"/>
        <w:spacing w:line="520" w:lineRule="exact"/>
        <w:rPr>
          <w:sz w:val="24"/>
          <w:szCs w:val="24"/>
        </w:rPr>
      </w:pPr>
      <w:r>
        <w:rPr>
          <w:rFonts w:hint="eastAsia"/>
          <w:sz w:val="24"/>
          <w:szCs w:val="24"/>
        </w:rPr>
        <w:t>3.分局及下属单位的水、电、办公家具等生活设施设备的日常维修。</w:t>
      </w:r>
    </w:p>
    <w:p w14:paraId="3429B296">
      <w:pPr>
        <w:pStyle w:val="4"/>
        <w:spacing w:line="520" w:lineRule="exact"/>
        <w:rPr>
          <w:sz w:val="24"/>
          <w:szCs w:val="24"/>
        </w:rPr>
      </w:pPr>
      <w:r>
        <w:rPr>
          <w:rFonts w:hint="eastAsia"/>
          <w:sz w:val="24"/>
          <w:szCs w:val="24"/>
        </w:rPr>
        <w:t>4.轨道交通沿线警务站办公家具等报修后的日常维修。</w:t>
      </w:r>
      <w:r>
        <w:rPr>
          <w:rFonts w:hint="eastAsia"/>
          <w:sz w:val="24"/>
          <w:szCs w:val="24"/>
        </w:rPr>
        <w:tab/>
      </w:r>
    </w:p>
    <w:p w14:paraId="3EB4FEC8">
      <w:pPr>
        <w:pStyle w:val="4"/>
        <w:spacing w:line="520" w:lineRule="exact"/>
        <w:rPr>
          <w:sz w:val="24"/>
          <w:szCs w:val="24"/>
        </w:rPr>
      </w:pPr>
      <w:r>
        <w:rPr>
          <w:rFonts w:hint="eastAsia"/>
          <w:sz w:val="24"/>
          <w:szCs w:val="24"/>
        </w:rPr>
        <w:t>服务标准：确保办公楼（区）房屋完好等级和正常使用；墙面砖、地坪、地砖平整不起壳、无遗缺；墙地面有碎裂、断裂或缺损的，应在规定时间内安排专项修理。根据房屋实际使用年限和使用情况定期进行安全使用检查，做好检查记录。发现问题及时向业主报告，提出方案和建议经批准后组织实施。遇紧急情况，应采取必要的措施，及时完成各项日常零星维修任务。分局水、电故障应急维修随叫随到，日常零星维修时间不超过24小时，合格率应为100%。对房屋日常维修、养护记录完整。</w:t>
      </w:r>
    </w:p>
    <w:p w14:paraId="409F13C6">
      <w:pPr>
        <w:pStyle w:val="4"/>
        <w:spacing w:line="520" w:lineRule="exact"/>
        <w:rPr>
          <w:sz w:val="24"/>
          <w:szCs w:val="24"/>
        </w:rPr>
      </w:pPr>
    </w:p>
    <w:p w14:paraId="31C679F5">
      <w:pPr>
        <w:pStyle w:val="4"/>
        <w:spacing w:line="520" w:lineRule="exact"/>
        <w:ind w:firstLine="353" w:firstLineChars="147"/>
        <w:rPr>
          <w:b/>
          <w:bCs/>
          <w:sz w:val="24"/>
          <w:szCs w:val="24"/>
        </w:rPr>
      </w:pPr>
      <w:r>
        <w:rPr>
          <w:rFonts w:hint="eastAsia"/>
          <w:b/>
          <w:sz w:val="24"/>
          <w:szCs w:val="24"/>
        </w:rPr>
        <w:t>（</w:t>
      </w:r>
      <w:r>
        <w:rPr>
          <w:rFonts w:hint="eastAsia"/>
          <w:b/>
          <w:bCs/>
          <w:sz w:val="24"/>
          <w:szCs w:val="24"/>
        </w:rPr>
        <w:t>二）公共设备维护、保养</w:t>
      </w:r>
    </w:p>
    <w:p w14:paraId="26417C7B">
      <w:pPr>
        <w:pStyle w:val="4"/>
        <w:spacing w:line="520" w:lineRule="exact"/>
        <w:rPr>
          <w:sz w:val="24"/>
          <w:szCs w:val="24"/>
        </w:rPr>
      </w:pPr>
      <w:r>
        <w:rPr>
          <w:rFonts w:hint="eastAsia"/>
          <w:sz w:val="24"/>
          <w:szCs w:val="24"/>
        </w:rPr>
        <w:t xml:space="preserve">    公共设备维护、保养的范围：空调、消防监控、电梯、泵房、配电房、给排水、覆盖面办公区域所有建筑物设施、部门。有专业或资质要求的工作岗位，其从业人员必须符合国家与上海市相关要求。</w:t>
      </w:r>
    </w:p>
    <w:p w14:paraId="3951314F">
      <w:pPr>
        <w:pStyle w:val="4"/>
        <w:spacing w:line="520" w:lineRule="exact"/>
        <w:rPr>
          <w:sz w:val="24"/>
          <w:szCs w:val="24"/>
        </w:rPr>
      </w:pPr>
      <w:r>
        <w:rPr>
          <w:rFonts w:hint="eastAsia"/>
          <w:sz w:val="24"/>
          <w:szCs w:val="24"/>
        </w:rPr>
        <w:t xml:space="preserve">    1.给排水、供水系统：</w:t>
      </w:r>
    </w:p>
    <w:p w14:paraId="7ADD6722">
      <w:pPr>
        <w:pStyle w:val="4"/>
        <w:spacing w:line="520" w:lineRule="exact"/>
        <w:rPr>
          <w:sz w:val="24"/>
          <w:szCs w:val="24"/>
        </w:rPr>
      </w:pPr>
      <w:r>
        <w:rPr>
          <w:rFonts w:hint="eastAsia"/>
          <w:sz w:val="24"/>
          <w:szCs w:val="24"/>
        </w:rPr>
        <w:t xml:space="preserve">    （1）建立正常用水、供水、排水管理制度并根据实际使用情况制订年度设备、设施管理、维修保养计划及总体节能计划；</w:t>
      </w:r>
    </w:p>
    <w:p w14:paraId="1ACA6F7A">
      <w:pPr>
        <w:pStyle w:val="4"/>
        <w:spacing w:line="520" w:lineRule="exact"/>
        <w:rPr>
          <w:sz w:val="24"/>
          <w:szCs w:val="24"/>
        </w:rPr>
      </w:pPr>
      <w:r>
        <w:rPr>
          <w:rFonts w:hint="eastAsia"/>
          <w:sz w:val="24"/>
          <w:szCs w:val="24"/>
        </w:rPr>
        <w:t xml:space="preserve">    （2）节约用水，防止冒、滴、漏，大面积跑水事故的发生；</w:t>
      </w:r>
    </w:p>
    <w:p w14:paraId="632352FD">
      <w:pPr>
        <w:pStyle w:val="4"/>
        <w:spacing w:line="520" w:lineRule="exact"/>
        <w:rPr>
          <w:sz w:val="24"/>
          <w:szCs w:val="24"/>
        </w:rPr>
      </w:pPr>
      <w:r>
        <w:rPr>
          <w:rFonts w:hint="eastAsia"/>
          <w:sz w:val="24"/>
          <w:szCs w:val="24"/>
        </w:rPr>
        <w:t xml:space="preserve">    （3）保持供水系统的正常运转，定期检查水泵运转情况；</w:t>
      </w:r>
    </w:p>
    <w:p w14:paraId="5D33B28A">
      <w:pPr>
        <w:pStyle w:val="4"/>
        <w:spacing w:line="520" w:lineRule="exact"/>
        <w:rPr>
          <w:sz w:val="24"/>
          <w:szCs w:val="24"/>
        </w:rPr>
      </w:pPr>
      <w:r>
        <w:rPr>
          <w:rFonts w:hint="eastAsia"/>
          <w:sz w:val="24"/>
          <w:szCs w:val="24"/>
        </w:rPr>
        <w:t xml:space="preserve">    （4）保持水池、水箱的清洁卫生，防止二次污染；</w:t>
      </w:r>
    </w:p>
    <w:p w14:paraId="235530ED">
      <w:pPr>
        <w:pStyle w:val="4"/>
        <w:spacing w:line="520" w:lineRule="exact"/>
        <w:rPr>
          <w:sz w:val="24"/>
          <w:szCs w:val="24"/>
        </w:rPr>
      </w:pPr>
      <w:r>
        <w:rPr>
          <w:rFonts w:hint="eastAsia"/>
          <w:sz w:val="24"/>
          <w:szCs w:val="24"/>
        </w:rPr>
        <w:t xml:space="preserve">    （5）定期检修维护供水系统管路、水泵、水池、水箱、阀门、水表，保证其正常运转；</w:t>
      </w:r>
    </w:p>
    <w:p w14:paraId="1642B0F1">
      <w:pPr>
        <w:pStyle w:val="4"/>
        <w:spacing w:line="520" w:lineRule="exact"/>
        <w:rPr>
          <w:sz w:val="24"/>
          <w:szCs w:val="24"/>
        </w:rPr>
      </w:pPr>
      <w:r>
        <w:rPr>
          <w:rFonts w:hint="eastAsia"/>
          <w:sz w:val="24"/>
          <w:szCs w:val="24"/>
        </w:rPr>
        <w:t xml:space="preserve">    （6）保证排水系统的正常运转，防止阻塞；</w:t>
      </w:r>
    </w:p>
    <w:p w14:paraId="178AD3E9">
      <w:pPr>
        <w:pStyle w:val="4"/>
        <w:spacing w:line="520" w:lineRule="exact"/>
        <w:ind w:firstLine="480" w:firstLineChars="200"/>
        <w:rPr>
          <w:sz w:val="24"/>
          <w:szCs w:val="24"/>
        </w:rPr>
      </w:pPr>
      <w:r>
        <w:rPr>
          <w:rFonts w:hint="eastAsia"/>
          <w:sz w:val="24"/>
          <w:szCs w:val="24"/>
        </w:rPr>
        <w:t>（7）停水预先通知业主，以便做好安排。</w:t>
      </w:r>
    </w:p>
    <w:p w14:paraId="43F05AA0">
      <w:pPr>
        <w:spacing w:line="520" w:lineRule="exact"/>
        <w:ind w:firstLine="616" w:firstLineChars="257"/>
        <w:rPr>
          <w:sz w:val="24"/>
        </w:rPr>
      </w:pPr>
      <w:r>
        <w:rPr>
          <w:rFonts w:hint="eastAsia"/>
          <w:sz w:val="24"/>
        </w:rPr>
        <w:t>服务标准：每日一次对给水系统进行检查巡视，压力符合要求，仪表指示准确，保证给排水系统正常运行使用。建立正常供水管理制度，防止跑、冒、滴、漏，对供水系统管路、水泵、水箱、阀门、机电设备等进行日常维护，每月检查、保养、维护、清洁一次；二次供水水箱保持清洁卫生，水箱每半年由具备资质条件的专业清洁公司清洗消毒，无二次污染；二次供水卫生许可证、水质化验单、操作人员健康合格证齐全；生活水箱、热水器检修口封闭、加锁，通气口需设隔离网，定期对水泵房及机电设备进行检查、保养、维修、清洁，设备及机房环境整洁，无杂物、灰土，无鼠、虫害发生。</w:t>
      </w:r>
    </w:p>
    <w:p w14:paraId="76D182D0">
      <w:pPr>
        <w:spacing w:line="520" w:lineRule="exact"/>
        <w:rPr>
          <w:sz w:val="24"/>
        </w:rPr>
      </w:pPr>
      <w:r>
        <w:rPr>
          <w:rFonts w:hint="eastAsia"/>
          <w:sz w:val="24"/>
        </w:rPr>
        <w:t>及时发现并解决故障，维修合格率</w:t>
      </w:r>
      <w:r>
        <w:rPr>
          <w:sz w:val="24"/>
        </w:rPr>
        <w:t>100</w:t>
      </w:r>
      <w:r>
        <w:rPr>
          <w:rFonts w:hint="eastAsia"/>
          <w:sz w:val="24"/>
        </w:rPr>
        <w:t>％；给排水系统发生事故时，维修人员在</w:t>
      </w:r>
      <w:r>
        <w:rPr>
          <w:sz w:val="24"/>
        </w:rPr>
        <w:t>10</w:t>
      </w:r>
      <w:r>
        <w:rPr>
          <w:rFonts w:hint="eastAsia"/>
          <w:sz w:val="24"/>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机关管理中心许可，不得擅自采取地下水或直接从江河取水。做好节约用水工作。</w:t>
      </w:r>
    </w:p>
    <w:p w14:paraId="5E946BD5">
      <w:pPr>
        <w:pStyle w:val="4"/>
        <w:spacing w:line="520" w:lineRule="exact"/>
        <w:rPr>
          <w:sz w:val="24"/>
          <w:szCs w:val="24"/>
        </w:rPr>
      </w:pPr>
      <w:r>
        <w:rPr>
          <w:rFonts w:hint="eastAsia"/>
          <w:sz w:val="24"/>
          <w:szCs w:val="24"/>
        </w:rPr>
        <w:t xml:space="preserve">    2.电梯系统：</w:t>
      </w:r>
    </w:p>
    <w:p w14:paraId="7EF9B765">
      <w:pPr>
        <w:pStyle w:val="4"/>
        <w:spacing w:line="520" w:lineRule="exact"/>
        <w:rPr>
          <w:sz w:val="24"/>
          <w:szCs w:val="24"/>
        </w:rPr>
      </w:pPr>
      <w:r>
        <w:rPr>
          <w:rFonts w:hint="eastAsia"/>
          <w:sz w:val="24"/>
          <w:szCs w:val="24"/>
        </w:rPr>
        <w:t xml:space="preserve">    （1）根据电梯的图纸资料和技术性能制订电梯安全运行和维修保养的规章制度。</w:t>
      </w:r>
    </w:p>
    <w:p w14:paraId="4CFDA8E8">
      <w:pPr>
        <w:spacing w:line="520" w:lineRule="exact"/>
        <w:ind w:firstLine="480" w:firstLineChars="200"/>
        <w:rPr>
          <w:sz w:val="24"/>
        </w:rPr>
      </w:pPr>
      <w:r>
        <w:rPr>
          <w:rFonts w:hint="eastAsia" w:ascii="宋体" w:hAnsi="Courier New"/>
          <w:sz w:val="24"/>
        </w:rPr>
        <w:t>（2）电梯运行管理</w:t>
      </w:r>
      <w:r>
        <w:rPr>
          <w:rFonts w:hint="eastAsia"/>
          <w:sz w:val="24"/>
        </w:rPr>
        <w:t>和对机房设备、井道系统、轿厢设备进行日常运行管理和定期检查、维护、保养。</w:t>
      </w:r>
    </w:p>
    <w:p w14:paraId="3A45B901">
      <w:pPr>
        <w:pStyle w:val="4"/>
        <w:spacing w:line="520" w:lineRule="exact"/>
        <w:rPr>
          <w:sz w:val="24"/>
          <w:szCs w:val="24"/>
        </w:rPr>
      </w:pPr>
      <w:r>
        <w:rPr>
          <w:rFonts w:hint="eastAsia"/>
          <w:sz w:val="24"/>
          <w:szCs w:val="24"/>
        </w:rPr>
        <w:t xml:space="preserve">    （3）健全电梯设备档案及修理记录；做好（安排）好电梯安全年检工作。</w:t>
      </w:r>
    </w:p>
    <w:p w14:paraId="1FD72459">
      <w:pPr>
        <w:pStyle w:val="4"/>
        <w:spacing w:line="520" w:lineRule="exact"/>
        <w:rPr>
          <w:sz w:val="24"/>
          <w:szCs w:val="24"/>
        </w:rPr>
      </w:pPr>
      <w:r>
        <w:rPr>
          <w:rFonts w:hint="eastAsia"/>
          <w:sz w:val="24"/>
          <w:szCs w:val="24"/>
        </w:rPr>
        <w:t xml:space="preserve">    （4）保持电梯轿厢（包括厢内）、并道、底坑、机房及各梯整流控制柜的清洁。</w:t>
      </w:r>
    </w:p>
    <w:p w14:paraId="1B9A1AAA">
      <w:pPr>
        <w:pStyle w:val="4"/>
        <w:spacing w:line="520" w:lineRule="exact"/>
        <w:rPr>
          <w:sz w:val="24"/>
          <w:szCs w:val="24"/>
        </w:rPr>
      </w:pPr>
      <w:r>
        <w:rPr>
          <w:rFonts w:hint="eastAsia"/>
          <w:sz w:val="24"/>
          <w:szCs w:val="24"/>
        </w:rPr>
        <w:t xml:space="preserve">    （5）保证所有电梯照明及内选外呼、层楼显示的巡视和修理。</w:t>
      </w:r>
    </w:p>
    <w:p w14:paraId="01FDA54F">
      <w:pPr>
        <w:pStyle w:val="4"/>
        <w:spacing w:line="520" w:lineRule="exact"/>
        <w:rPr>
          <w:sz w:val="24"/>
          <w:szCs w:val="24"/>
        </w:rPr>
      </w:pPr>
      <w:r>
        <w:rPr>
          <w:rFonts w:hint="eastAsia"/>
          <w:sz w:val="24"/>
          <w:szCs w:val="24"/>
        </w:rPr>
        <w:t xml:space="preserve">    （6）密切监视和掌握电梯的运行动态，及时做好需变动的电梯运行的调度、管理工作。</w:t>
      </w:r>
    </w:p>
    <w:p w14:paraId="7ABB67FD">
      <w:pPr>
        <w:spacing w:line="520" w:lineRule="exact"/>
        <w:ind w:firstLine="480" w:firstLineChars="200"/>
        <w:rPr>
          <w:sz w:val="24"/>
        </w:rPr>
      </w:pPr>
      <w:r>
        <w:rPr>
          <w:rFonts w:hint="eastAsia"/>
          <w:sz w:val="24"/>
        </w:rPr>
        <w:t>服务标准：建立电梯运行管理、设备管理、安全管理制度，确保电梯按规定时间运行，安全设备齐全有效，通风、照明及其它附属设施完好；严格执行国家有关电梯管理规定和安全规程，电梯准用证、年检合格证、维修保养合同完备。电梯由专业资质的电梯维修保养单位定期进行维修保养，并在有效期内运行；轿厢、井道保持清洁；警铃或其他救助设备功能完备，称重装置可靠，安全装置有效无缺损，电梯运行无异常；电梯机房实行封闭管理，机房内温度不超过设备安全运行环境温度，配备应急照明、灭火器和盘车工具齐全；电梯出现故障，接到报修后专业维修人员应在</w:t>
      </w:r>
      <w:r>
        <w:rPr>
          <w:sz w:val="24"/>
        </w:rPr>
        <w:t>30</w:t>
      </w:r>
      <w:r>
        <w:rPr>
          <w:rFonts w:hint="eastAsia"/>
          <w:sz w:val="24"/>
        </w:rPr>
        <w:t>分钟内到达现场抢修，及时排除故障。电梯设施完好率达到</w:t>
      </w:r>
      <w:r>
        <w:rPr>
          <w:sz w:val="24"/>
        </w:rPr>
        <w:t>100</w:t>
      </w:r>
      <w:r>
        <w:rPr>
          <w:rFonts w:hint="eastAsia"/>
          <w:sz w:val="24"/>
        </w:rPr>
        <w:t>％。</w:t>
      </w:r>
    </w:p>
    <w:p w14:paraId="02916022">
      <w:pPr>
        <w:pStyle w:val="4"/>
        <w:spacing w:line="520" w:lineRule="exact"/>
        <w:rPr>
          <w:sz w:val="24"/>
          <w:szCs w:val="24"/>
        </w:rPr>
      </w:pPr>
      <w:r>
        <w:rPr>
          <w:rFonts w:hint="eastAsia"/>
          <w:sz w:val="24"/>
          <w:szCs w:val="24"/>
        </w:rPr>
        <w:t xml:space="preserve">    3.机电、照明及自动化系统管理：</w:t>
      </w:r>
    </w:p>
    <w:p w14:paraId="1E21AF47">
      <w:pPr>
        <w:pStyle w:val="4"/>
        <w:spacing w:line="520" w:lineRule="exact"/>
        <w:rPr>
          <w:sz w:val="24"/>
          <w:szCs w:val="24"/>
        </w:rPr>
      </w:pPr>
      <w:r>
        <w:rPr>
          <w:rFonts w:hint="eastAsia"/>
          <w:sz w:val="24"/>
          <w:szCs w:val="24"/>
        </w:rPr>
        <w:t xml:space="preserve">    （1）对办公楼（区）供电系统高、低压电器设备、照明装置等设备正常运行使用进行日常管理和养护维修并根据实际使用情况制订年度总体节能计划。</w:t>
      </w:r>
    </w:p>
    <w:p w14:paraId="0D4DEFBF">
      <w:pPr>
        <w:pStyle w:val="4"/>
        <w:spacing w:line="520" w:lineRule="exact"/>
        <w:rPr>
          <w:sz w:val="24"/>
          <w:szCs w:val="24"/>
        </w:rPr>
      </w:pPr>
      <w:r>
        <w:rPr>
          <w:rFonts w:hint="eastAsia"/>
          <w:sz w:val="24"/>
          <w:szCs w:val="24"/>
        </w:rPr>
        <w:t xml:space="preserve">    （2）建立严格的配送电运行制度和电气维修制度。</w:t>
      </w:r>
    </w:p>
    <w:p w14:paraId="01F3184E">
      <w:pPr>
        <w:pStyle w:val="4"/>
        <w:spacing w:line="520" w:lineRule="exact"/>
        <w:rPr>
          <w:sz w:val="24"/>
          <w:szCs w:val="24"/>
        </w:rPr>
      </w:pPr>
      <w:r>
        <w:rPr>
          <w:rFonts w:hint="eastAsia"/>
          <w:sz w:val="24"/>
          <w:szCs w:val="24"/>
        </w:rPr>
        <w:t xml:space="preserve">    （3）配置高压值班人员，供电和维修人员持证上岗。并配备主管电气工程师。保证24小时有人员值班，做到发现故障、及时排除。</w:t>
      </w:r>
    </w:p>
    <w:p w14:paraId="65F8185D">
      <w:pPr>
        <w:pStyle w:val="4"/>
        <w:spacing w:line="520" w:lineRule="exact"/>
        <w:rPr>
          <w:sz w:val="24"/>
          <w:szCs w:val="24"/>
        </w:rPr>
      </w:pPr>
      <w:r>
        <w:rPr>
          <w:rFonts w:hint="eastAsia"/>
          <w:sz w:val="24"/>
          <w:szCs w:val="24"/>
        </w:rPr>
        <w:t xml:space="preserve">    （4）保证公共使用的照明、指示、显示灯完好；电气线路符合设计、施工技术要求，线路负荷要满足用户的要求、确保发配电设备安全运行。</w:t>
      </w:r>
    </w:p>
    <w:p w14:paraId="79CB922F">
      <w:pPr>
        <w:pStyle w:val="4"/>
        <w:spacing w:line="520" w:lineRule="exact"/>
        <w:rPr>
          <w:sz w:val="24"/>
          <w:szCs w:val="24"/>
        </w:rPr>
      </w:pPr>
      <w:r>
        <w:rPr>
          <w:rFonts w:hint="eastAsia"/>
          <w:sz w:val="24"/>
          <w:szCs w:val="24"/>
        </w:rPr>
        <w:t xml:space="preserve">    （5）停电限电事先出通知、以免用户措手不及。</w:t>
      </w:r>
    </w:p>
    <w:p w14:paraId="11B40339">
      <w:pPr>
        <w:pStyle w:val="4"/>
        <w:spacing w:line="520" w:lineRule="exact"/>
        <w:rPr>
          <w:sz w:val="24"/>
          <w:szCs w:val="24"/>
        </w:rPr>
      </w:pPr>
      <w:r>
        <w:rPr>
          <w:rFonts w:hint="eastAsia"/>
          <w:sz w:val="24"/>
          <w:szCs w:val="24"/>
        </w:rPr>
        <w:t xml:space="preserve">    （6）对临时施工工程有用电管理措施。</w:t>
      </w:r>
    </w:p>
    <w:p w14:paraId="41EC55C8">
      <w:pPr>
        <w:pStyle w:val="4"/>
        <w:spacing w:line="520" w:lineRule="exact"/>
        <w:rPr>
          <w:sz w:val="24"/>
          <w:szCs w:val="24"/>
        </w:rPr>
      </w:pPr>
      <w:r>
        <w:rPr>
          <w:rFonts w:hint="eastAsia"/>
          <w:sz w:val="24"/>
          <w:szCs w:val="24"/>
        </w:rPr>
        <w:t xml:space="preserve">    （7）发生特殊情况，如火灾、地震、水灾时，及时切断电源。</w:t>
      </w:r>
    </w:p>
    <w:p w14:paraId="22A3BCB7">
      <w:pPr>
        <w:pStyle w:val="4"/>
        <w:spacing w:line="520" w:lineRule="exact"/>
        <w:rPr>
          <w:sz w:val="24"/>
          <w:szCs w:val="24"/>
        </w:rPr>
      </w:pPr>
      <w:r>
        <w:rPr>
          <w:rFonts w:hint="eastAsia"/>
          <w:sz w:val="24"/>
          <w:szCs w:val="24"/>
        </w:rPr>
        <w:t xml:space="preserve">    （8）负责对路灯、庭院灯电源的操作，保证供电正常。</w:t>
      </w:r>
    </w:p>
    <w:p w14:paraId="7E8B70E6">
      <w:pPr>
        <w:pStyle w:val="4"/>
        <w:spacing w:line="520" w:lineRule="exact"/>
        <w:rPr>
          <w:sz w:val="24"/>
          <w:szCs w:val="24"/>
        </w:rPr>
      </w:pPr>
      <w:r>
        <w:rPr>
          <w:rFonts w:hint="eastAsia"/>
          <w:sz w:val="24"/>
          <w:szCs w:val="24"/>
        </w:rPr>
        <w:t xml:space="preserve">    （9）确保办公区域内所有公共及专用照明灯管灯泡完好，发现损坏，及时调换。</w:t>
      </w:r>
    </w:p>
    <w:p w14:paraId="46771F24">
      <w:pPr>
        <w:spacing w:line="520" w:lineRule="exact"/>
        <w:ind w:firstLine="480" w:firstLineChars="200"/>
        <w:rPr>
          <w:sz w:val="24"/>
        </w:rPr>
      </w:pPr>
      <w:r>
        <w:rPr>
          <w:rFonts w:hint="eastAsia"/>
          <w:sz w:val="24"/>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w:t>
      </w:r>
      <w:r>
        <w:rPr>
          <w:sz w:val="24"/>
        </w:rPr>
        <w:t>24</w:t>
      </w:r>
      <w:r>
        <w:rPr>
          <w:rFonts w:hint="eastAsia"/>
          <w:sz w:val="24"/>
        </w:rPr>
        <w:t>小时运行维修值班制度，及时排除故障，一般故障排除时间不超过</w:t>
      </w:r>
      <w:r>
        <w:rPr>
          <w:sz w:val="24"/>
        </w:rPr>
        <w:t>2</w:t>
      </w:r>
      <w:r>
        <w:rPr>
          <w:rFonts w:hint="eastAsia"/>
          <w:sz w:val="24"/>
        </w:rPr>
        <w:t>小时，零维修合格率</w:t>
      </w:r>
      <w:r>
        <w:rPr>
          <w:sz w:val="24"/>
        </w:rPr>
        <w:t>100</w:t>
      </w:r>
      <w:r>
        <w:rPr>
          <w:rFonts w:hint="eastAsia"/>
          <w:sz w:val="24"/>
        </w:rPr>
        <w:t>％；加强日常维护检修，公共使用的照明、指示灯具线路、开关要保证完好，确保用电完全；管理和维护好办公楼（区域）灯光亮化的设施；制定突发事件应急处理程序和临时用电管理措施，明确停、送审批权限；供电设备完好率达到</w:t>
      </w:r>
      <w:r>
        <w:rPr>
          <w:sz w:val="24"/>
        </w:rPr>
        <w:t>99</w:t>
      </w:r>
      <w:r>
        <w:rPr>
          <w:rFonts w:hint="eastAsia"/>
          <w:sz w:val="24"/>
        </w:rPr>
        <w:t>％。每年雨季前对建筑避雷系统进行检测，留存检测合格报告，同时动员和组织办公楼内的使用人对重要设施设备进行防雷检测；保持避雷系统完整性，不得擅自拆除、迁改避雷设施；每半年对楼顶层的避雷针、避雷带、避雷线、避雷网、屋面设备、其他金属物体的接地装置进行全面检查，有问题及时解决；每季度对强、弱电井、设备间内的机电设备、配电柜接地装置进行检查，每月对变配电设备接地装置、避雷器进行检查，保证所有机电设备、配电柜（箱）、管道、金属构架物接地良好。一年内无重大管理责任事故。</w:t>
      </w:r>
    </w:p>
    <w:p w14:paraId="62F27E05">
      <w:pPr>
        <w:pStyle w:val="4"/>
        <w:spacing w:line="520" w:lineRule="exact"/>
        <w:rPr>
          <w:sz w:val="24"/>
          <w:szCs w:val="24"/>
        </w:rPr>
      </w:pPr>
    </w:p>
    <w:p w14:paraId="0BD96CC5">
      <w:pPr>
        <w:spacing w:line="520" w:lineRule="exact"/>
        <w:rPr>
          <w:rFonts w:ascii="宋体"/>
          <w:b/>
          <w:sz w:val="24"/>
        </w:rPr>
      </w:pPr>
      <w:r>
        <w:rPr>
          <w:rFonts w:hint="eastAsia" w:ascii="宋体"/>
          <w:b/>
          <w:sz w:val="24"/>
        </w:rPr>
        <w:t xml:space="preserve"> 4. 消防系统：</w:t>
      </w:r>
    </w:p>
    <w:p w14:paraId="2F2E8B13">
      <w:pPr>
        <w:pStyle w:val="4"/>
        <w:spacing w:line="520" w:lineRule="exact"/>
        <w:rPr>
          <w:sz w:val="24"/>
          <w:szCs w:val="24"/>
        </w:rPr>
      </w:pPr>
      <w:r>
        <w:rPr>
          <w:rFonts w:hint="eastAsia"/>
          <w:sz w:val="24"/>
          <w:szCs w:val="24"/>
        </w:rPr>
        <w:t xml:space="preserve">    （1）对火灾自动报警系统；自动喷淋系统；室内灭火栓；排防烟系统；安全疏散、应急系统；防火门系统；二氧化碳等灭火系统进行日常管理和养护维修。</w:t>
      </w:r>
    </w:p>
    <w:p w14:paraId="279A12A6">
      <w:pPr>
        <w:pStyle w:val="4"/>
        <w:spacing w:line="520" w:lineRule="exact"/>
        <w:rPr>
          <w:sz w:val="24"/>
          <w:szCs w:val="24"/>
        </w:rPr>
      </w:pPr>
      <w:r>
        <w:rPr>
          <w:rFonts w:hint="eastAsia"/>
          <w:sz w:val="24"/>
          <w:szCs w:val="24"/>
        </w:rPr>
        <w:t xml:space="preserve">    （2）按时对消防、喷淋、配电系统做启动测试，管道养护工作。将水管内污水排空，保证消防系统在应急处理中能正常运转，培训有关人员学会应急处理的方法。</w:t>
      </w:r>
    </w:p>
    <w:p w14:paraId="5CCA2D5D">
      <w:pPr>
        <w:pStyle w:val="4"/>
        <w:spacing w:line="520" w:lineRule="exact"/>
        <w:ind w:firstLine="420"/>
        <w:rPr>
          <w:sz w:val="24"/>
          <w:szCs w:val="24"/>
        </w:rPr>
      </w:pPr>
      <w:r>
        <w:rPr>
          <w:rFonts w:hint="eastAsia"/>
          <w:sz w:val="24"/>
          <w:szCs w:val="24"/>
        </w:rPr>
        <w:t>（3）负责对消防水电设施进行例行保养，定期检查消防栓和消防器材。消防水电设施确保运行良好。</w:t>
      </w:r>
    </w:p>
    <w:p w14:paraId="533B386D">
      <w:pPr>
        <w:pStyle w:val="4"/>
        <w:spacing w:line="520" w:lineRule="exact"/>
        <w:ind w:firstLine="540" w:firstLineChars="225"/>
        <w:rPr>
          <w:sz w:val="24"/>
          <w:szCs w:val="24"/>
        </w:rPr>
      </w:pPr>
      <w:r>
        <w:rPr>
          <w:rFonts w:hint="eastAsia"/>
          <w:sz w:val="24"/>
          <w:szCs w:val="24"/>
        </w:rPr>
        <w:t>服务标准：严格执行消防法规，建立消防安全管理制度，搞好消防管理工作，确保整个系统处于良好的状态；定期检查保养消防设备，维保质量达到消防要求，保证系统开通率及完好率均为100％；安全出口、疏散指示灯火灾时应在维持90分钟以上的照明时间，引路标志完好，紧急疏散通道畅通；消防水带每半年检查一次，应无破损、发黑、发霉现象；联动控制台工作正常、显示正确，系统误报率不超过3％；消防泵每月启动一次，每年保养一次；消火栓每月检查一次，保持消火栓箱内配件完好，阀杆每年加注润滑油并放水检查一次；探测器至少每三年进行一次清洗除尘；消防管道、阀门至少每两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14:paraId="01167184">
      <w:pPr>
        <w:pStyle w:val="4"/>
        <w:numPr>
          <w:ilvl w:val="0"/>
          <w:numId w:val="1"/>
        </w:numPr>
        <w:spacing w:line="520" w:lineRule="exact"/>
        <w:ind w:firstLine="420"/>
        <w:rPr>
          <w:rFonts w:hint="eastAsia" w:hAnsi="Times New Roman"/>
          <w:b/>
          <w:sz w:val="24"/>
          <w:szCs w:val="24"/>
        </w:rPr>
      </w:pPr>
      <w:r>
        <w:rPr>
          <w:rFonts w:hint="eastAsia" w:hAnsi="Times New Roman"/>
          <w:b/>
          <w:sz w:val="24"/>
          <w:szCs w:val="24"/>
        </w:rPr>
        <w:t>空调系统</w:t>
      </w:r>
    </w:p>
    <w:p w14:paraId="273D3AAF">
      <w:pPr>
        <w:pStyle w:val="4"/>
        <w:numPr>
          <w:ilvl w:val="-1"/>
          <w:numId w:val="0"/>
        </w:numPr>
        <w:spacing w:line="520" w:lineRule="exact"/>
        <w:ind w:firstLine="0"/>
        <w:rPr>
          <w:rFonts w:hint="eastAsia" w:hAnsi="Times New Roman" w:eastAsia="宋体"/>
          <w:b/>
          <w:sz w:val="24"/>
          <w:szCs w:val="24"/>
          <w:lang w:eastAsia="zh-CN"/>
        </w:rPr>
      </w:pPr>
      <w:r>
        <w:rPr>
          <w:rFonts w:hint="eastAsia" w:hAnsi="Times New Roman"/>
          <w:b/>
          <w:sz w:val="24"/>
          <w:szCs w:val="24"/>
          <w:lang w:eastAsia="zh-CN"/>
        </w:rPr>
        <w:t>对空调系统进行</w:t>
      </w:r>
      <w:r>
        <w:rPr>
          <w:rFonts w:hint="eastAsia" w:hAnsi="Times New Roman"/>
          <w:b/>
          <w:sz w:val="24"/>
          <w:szCs w:val="24"/>
        </w:rPr>
        <w:t>运行维护</w:t>
      </w:r>
      <w:r>
        <w:rPr>
          <w:rFonts w:hint="eastAsia" w:hAnsi="Times New Roman"/>
          <w:b/>
          <w:sz w:val="24"/>
          <w:szCs w:val="24"/>
          <w:lang w:eastAsia="zh-CN"/>
        </w:rPr>
        <w:t>。</w:t>
      </w:r>
    </w:p>
    <w:p w14:paraId="730113BA">
      <w:pPr>
        <w:spacing w:line="520" w:lineRule="exact"/>
        <w:rPr>
          <w:sz w:val="24"/>
        </w:rPr>
      </w:pPr>
      <w:r>
        <w:rPr>
          <w:rFonts w:hint="eastAsia"/>
          <w:sz w:val="24"/>
        </w:rPr>
        <w:t>（1）对本大楼</w:t>
      </w:r>
      <w:r>
        <w:rPr>
          <w:sz w:val="24"/>
        </w:rPr>
        <w:t>VRV</w:t>
      </w:r>
      <w:r>
        <w:rPr>
          <w:rFonts w:hint="eastAsia"/>
          <w:sz w:val="24"/>
        </w:rPr>
        <w:t>空调、分体空调的日常实时监控、维修监管。</w:t>
      </w:r>
    </w:p>
    <w:p w14:paraId="0B5EC3B4">
      <w:pPr>
        <w:spacing w:line="520" w:lineRule="exact"/>
        <w:rPr>
          <w:sz w:val="24"/>
        </w:rPr>
      </w:pPr>
      <w:r>
        <w:rPr>
          <w:rFonts w:hint="eastAsia"/>
          <w:sz w:val="24"/>
        </w:rPr>
        <w:t>（2）建立空调运行管理制度和安全操作规程，保证空调系统安全运行和正常使用。</w:t>
      </w:r>
    </w:p>
    <w:p w14:paraId="4D86910E">
      <w:pPr>
        <w:pStyle w:val="19"/>
        <w:numPr>
          <w:ilvl w:val="0"/>
          <w:numId w:val="2"/>
        </w:numPr>
        <w:spacing w:line="520" w:lineRule="exact"/>
        <w:ind w:firstLineChars="0"/>
        <w:rPr>
          <w:sz w:val="24"/>
        </w:rPr>
      </w:pPr>
      <w:r>
        <w:rPr>
          <w:rFonts w:hint="eastAsia"/>
          <w:sz w:val="24"/>
        </w:rPr>
        <w:t>根据实际使用情况制订年度总体节能计划并落实。</w:t>
      </w:r>
    </w:p>
    <w:p w14:paraId="598793C8">
      <w:pPr>
        <w:pStyle w:val="4"/>
        <w:numPr>
          <w:ilvl w:val="0"/>
          <w:numId w:val="0"/>
        </w:numPr>
        <w:tabs>
          <w:tab w:val="left" w:pos="312"/>
        </w:tabs>
        <w:spacing w:line="520" w:lineRule="exact"/>
        <w:rPr>
          <w:rFonts w:hAnsi="Times New Roman"/>
          <w:b/>
          <w:sz w:val="24"/>
          <w:szCs w:val="24"/>
        </w:rPr>
      </w:pPr>
      <w:r>
        <w:rPr>
          <w:rFonts w:hint="eastAsia" w:hAnsi="Times New Roman"/>
          <w:b/>
          <w:sz w:val="24"/>
          <w:szCs w:val="24"/>
          <w:lang w:val="en-US" w:eastAsia="zh-CN"/>
        </w:rPr>
        <w:tab/>
      </w:r>
      <w:r>
        <w:rPr>
          <w:rFonts w:hint="eastAsia" w:hAnsi="Times New Roman"/>
          <w:b/>
          <w:sz w:val="24"/>
          <w:szCs w:val="24"/>
          <w:lang w:val="en-US" w:eastAsia="zh-CN"/>
        </w:rPr>
        <w:tab/>
      </w:r>
      <w:r>
        <w:rPr>
          <w:rFonts w:hint="eastAsia" w:hAnsi="Times New Roman"/>
          <w:b/>
          <w:sz w:val="24"/>
          <w:szCs w:val="24"/>
        </w:rPr>
        <w:t>服务标准：</w:t>
      </w:r>
    </w:p>
    <w:p w14:paraId="413D3DC4">
      <w:pPr>
        <w:pStyle w:val="4"/>
        <w:spacing w:line="520" w:lineRule="exact"/>
        <w:ind w:firstLine="480" w:firstLineChars="200"/>
        <w:rPr>
          <w:sz w:val="24"/>
          <w:szCs w:val="24"/>
        </w:rPr>
      </w:pPr>
      <w:r>
        <w:rPr>
          <w:rFonts w:hint="eastAsia"/>
          <w:sz w:val="24"/>
          <w:szCs w:val="24"/>
        </w:rPr>
        <w:t>按保养计划进行维修保养，并将维修保养情况记录于相应记录内，物业工程部主管每年按设备运行情况制定下一年度中修、大修计划。</w:t>
      </w:r>
    </w:p>
    <w:p w14:paraId="1AFC3B9C">
      <w:pPr>
        <w:pStyle w:val="4"/>
        <w:spacing w:line="520" w:lineRule="exact"/>
        <w:rPr>
          <w:rFonts w:hint="eastAsia"/>
          <w:sz w:val="24"/>
          <w:szCs w:val="24"/>
        </w:rPr>
      </w:pPr>
    </w:p>
    <w:p w14:paraId="0CD7C8F0">
      <w:pPr>
        <w:pStyle w:val="4"/>
        <w:numPr>
          <w:ilvl w:val="0"/>
          <w:numId w:val="3"/>
        </w:numPr>
        <w:spacing w:line="520" w:lineRule="exact"/>
        <w:rPr>
          <w:rFonts w:hint="eastAsia"/>
          <w:b/>
          <w:bCs/>
          <w:sz w:val="24"/>
          <w:szCs w:val="24"/>
        </w:rPr>
      </w:pPr>
      <w:r>
        <w:rPr>
          <w:rFonts w:hint="eastAsia"/>
          <w:b/>
          <w:bCs/>
          <w:sz w:val="24"/>
          <w:szCs w:val="24"/>
        </w:rPr>
        <w:t>环境卫生与保洁管理</w:t>
      </w:r>
    </w:p>
    <w:p w14:paraId="1B5874DB">
      <w:pPr>
        <w:pStyle w:val="4"/>
        <w:numPr>
          <w:ilvl w:val="-1"/>
          <w:numId w:val="0"/>
        </w:numPr>
        <w:spacing w:line="520" w:lineRule="exact"/>
        <w:ind w:firstLine="420"/>
        <w:rPr>
          <w:rFonts w:hint="default" w:eastAsia="宋体"/>
          <w:b/>
          <w:bCs/>
          <w:sz w:val="24"/>
          <w:szCs w:val="24"/>
          <w:lang w:val="en-US" w:eastAsia="zh-CN"/>
        </w:rPr>
      </w:pPr>
      <w:r>
        <w:rPr>
          <w:rFonts w:hint="eastAsia"/>
          <w:b/>
          <w:bCs/>
          <w:sz w:val="24"/>
          <w:szCs w:val="24"/>
          <w:lang w:val="en-US" w:eastAsia="zh-CN"/>
        </w:rPr>
        <w:t>1.日常保洁</w:t>
      </w:r>
    </w:p>
    <w:p w14:paraId="3AC30031">
      <w:pPr>
        <w:pStyle w:val="4"/>
        <w:spacing w:line="520" w:lineRule="exact"/>
        <w:ind w:firstLine="48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请专业清洁人员组建公共卫生清洁班，每天打扫公共部分做到杂物、废弃物立即清理。</w:t>
      </w:r>
    </w:p>
    <w:p w14:paraId="3F77F6EA">
      <w:pPr>
        <w:pStyle w:val="4"/>
        <w:spacing w:line="520" w:lineRule="exact"/>
        <w:ind w:firstLine="480"/>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楼（区域）内垃圾实行袋装化，在各楼层公共部位设立公共垃圾箱，在露天公共部位设立杂物箱，由清洁工清运、处理（包括联系环卫部门运出处理）</w:t>
      </w:r>
      <w:r>
        <w:rPr>
          <w:rFonts w:hint="eastAsia"/>
          <w:sz w:val="24"/>
          <w:szCs w:val="24"/>
          <w:lang w:eastAsia="zh-CN"/>
        </w:rPr>
        <w:t>。</w:t>
      </w:r>
    </w:p>
    <w:p w14:paraId="0726C469">
      <w:pPr>
        <w:pStyle w:val="4"/>
        <w:spacing w:line="520" w:lineRule="exact"/>
        <w:ind w:firstLine="48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区域垃圾实行分类收集（有机垃圾、无机垃圾、有害垃圾），从而达到更高层次的环保效果。</w:t>
      </w:r>
    </w:p>
    <w:p w14:paraId="11B4641D">
      <w:pPr>
        <w:pStyle w:val="4"/>
        <w:spacing w:line="520" w:lineRule="exact"/>
        <w:rPr>
          <w:sz w:val="24"/>
          <w:szCs w:val="24"/>
        </w:rPr>
      </w:pPr>
      <w:r>
        <w:rPr>
          <w:rFonts w:hint="eastAsia"/>
          <w:sz w:val="24"/>
          <w:szCs w:val="24"/>
        </w:rPr>
        <w:t xml:space="preserve">    </w:t>
      </w: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及时清扫本区域地面积水、垃圾、烟头等，使地面保持干净、无杂物、无积水等。</w:t>
      </w:r>
    </w:p>
    <w:p w14:paraId="50716315">
      <w:pPr>
        <w:pStyle w:val="4"/>
        <w:spacing w:line="520" w:lineRule="exact"/>
        <w:rPr>
          <w:sz w:val="24"/>
          <w:szCs w:val="24"/>
        </w:rPr>
      </w:pPr>
      <w:r>
        <w:rPr>
          <w:rFonts w:hint="eastAsia"/>
          <w:sz w:val="24"/>
          <w:szCs w:val="24"/>
        </w:rPr>
        <w:t xml:space="preserve">    </w:t>
      </w: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对公共道路上之汽车道闸、垃圾桶等定期清洁或清洗，停车场、地面道路定期高压冲洗。</w:t>
      </w:r>
    </w:p>
    <w:p w14:paraId="28F2FF76">
      <w:pPr>
        <w:pStyle w:val="4"/>
        <w:spacing w:line="520" w:lineRule="exact"/>
        <w:rPr>
          <w:sz w:val="24"/>
          <w:szCs w:val="24"/>
        </w:rPr>
      </w:pPr>
      <w:r>
        <w:rPr>
          <w:rFonts w:hint="eastAsia"/>
          <w:sz w:val="24"/>
          <w:szCs w:val="24"/>
        </w:rPr>
        <w:t xml:space="preserve">    </w:t>
      </w: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对设备、设施的表面进行清洁、抹净处理，保持洁净。</w:t>
      </w:r>
    </w:p>
    <w:p w14:paraId="0D3F1BC0">
      <w:pPr>
        <w:pStyle w:val="4"/>
        <w:spacing w:line="520" w:lineRule="exact"/>
        <w:rPr>
          <w:sz w:val="24"/>
          <w:szCs w:val="24"/>
        </w:rPr>
      </w:pPr>
      <w:r>
        <w:rPr>
          <w:rFonts w:hint="eastAsia"/>
          <w:sz w:val="24"/>
          <w:szCs w:val="24"/>
        </w:rPr>
        <w:t xml:space="preserve">    </w:t>
      </w:r>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定期对设施、设备各类金属表层或表面使用专用保洁剂或防锈处理，保持光亮洁净。</w:t>
      </w:r>
    </w:p>
    <w:p w14:paraId="49184BF9">
      <w:pPr>
        <w:pStyle w:val="4"/>
        <w:spacing w:line="520" w:lineRule="exact"/>
        <w:rPr>
          <w:sz w:val="24"/>
          <w:szCs w:val="24"/>
        </w:rPr>
      </w:pPr>
      <w:r>
        <w:rPr>
          <w:rFonts w:hint="eastAsia"/>
          <w:sz w:val="24"/>
          <w:szCs w:val="24"/>
        </w:rPr>
        <w:t xml:space="preserve">    </w:t>
      </w:r>
      <w:r>
        <w:rPr>
          <w:rFonts w:hint="eastAsia"/>
          <w:sz w:val="24"/>
          <w:szCs w:val="24"/>
          <w:lang w:eastAsia="zh-CN"/>
        </w:rPr>
        <w:t>（</w:t>
      </w:r>
      <w:r>
        <w:rPr>
          <w:rFonts w:hint="eastAsia"/>
          <w:sz w:val="24"/>
          <w:szCs w:val="24"/>
          <w:lang w:val="en-US" w:eastAsia="zh-CN"/>
        </w:rPr>
        <w:t>8</w:t>
      </w:r>
      <w:r>
        <w:rPr>
          <w:rFonts w:hint="eastAsia"/>
          <w:sz w:val="24"/>
          <w:szCs w:val="24"/>
          <w:lang w:eastAsia="zh-CN"/>
        </w:rPr>
        <w:t>）</w:t>
      </w:r>
      <w:r>
        <w:rPr>
          <w:rFonts w:hint="eastAsia"/>
          <w:sz w:val="24"/>
          <w:szCs w:val="24"/>
        </w:rPr>
        <w:t>将楼层的垃圾清运、处理，对楼内公共设施进行擦抹保洁。</w:t>
      </w:r>
    </w:p>
    <w:p w14:paraId="44276447">
      <w:pPr>
        <w:pStyle w:val="4"/>
        <w:spacing w:line="520" w:lineRule="exact"/>
        <w:rPr>
          <w:sz w:val="24"/>
          <w:szCs w:val="24"/>
        </w:rPr>
      </w:pPr>
      <w:r>
        <w:rPr>
          <w:rFonts w:hint="eastAsia"/>
          <w:sz w:val="24"/>
          <w:szCs w:val="24"/>
        </w:rPr>
        <w:t xml:space="preserve">    </w:t>
      </w:r>
      <w:r>
        <w:rPr>
          <w:rFonts w:hint="eastAsia"/>
          <w:sz w:val="24"/>
          <w:szCs w:val="24"/>
          <w:lang w:eastAsia="zh-CN"/>
        </w:rPr>
        <w:t>（</w:t>
      </w:r>
      <w:r>
        <w:rPr>
          <w:rFonts w:hint="eastAsia"/>
          <w:sz w:val="24"/>
          <w:szCs w:val="24"/>
          <w:lang w:val="en-US" w:eastAsia="zh-CN"/>
        </w:rPr>
        <w:t>9</w:t>
      </w:r>
      <w:r>
        <w:rPr>
          <w:rFonts w:hint="eastAsia"/>
          <w:sz w:val="24"/>
          <w:szCs w:val="24"/>
          <w:lang w:eastAsia="zh-CN"/>
        </w:rPr>
        <w:t>）</w:t>
      </w:r>
      <w:r>
        <w:rPr>
          <w:rFonts w:hint="eastAsia"/>
          <w:sz w:val="24"/>
          <w:szCs w:val="24"/>
        </w:rPr>
        <w:t>对人员出入频繁之地，进行不间断的走动保洁。</w:t>
      </w:r>
    </w:p>
    <w:p w14:paraId="363EC2F2">
      <w:pPr>
        <w:pStyle w:val="4"/>
        <w:spacing w:line="520" w:lineRule="exact"/>
        <w:rPr>
          <w:sz w:val="24"/>
          <w:szCs w:val="24"/>
        </w:rPr>
      </w:pPr>
      <w:r>
        <w:rPr>
          <w:rFonts w:hint="eastAsia"/>
          <w:sz w:val="24"/>
          <w:szCs w:val="24"/>
        </w:rPr>
        <w:t xml:space="preserve">    </w:t>
      </w:r>
      <w:r>
        <w:rPr>
          <w:rFonts w:hint="eastAsia"/>
          <w:sz w:val="24"/>
          <w:szCs w:val="24"/>
          <w:lang w:eastAsia="zh-CN"/>
        </w:rPr>
        <w:t>（</w:t>
      </w:r>
      <w:r>
        <w:rPr>
          <w:rFonts w:hint="eastAsia"/>
          <w:sz w:val="24"/>
          <w:szCs w:val="24"/>
          <w:lang w:val="en-US" w:eastAsia="zh-CN"/>
        </w:rPr>
        <w:t>10</w:t>
      </w:r>
      <w:r>
        <w:rPr>
          <w:rFonts w:hint="eastAsia"/>
          <w:sz w:val="24"/>
          <w:szCs w:val="24"/>
          <w:lang w:eastAsia="zh-CN"/>
        </w:rPr>
        <w:t>）</w:t>
      </w:r>
      <w:r>
        <w:rPr>
          <w:rFonts w:hint="eastAsia"/>
          <w:sz w:val="24"/>
          <w:szCs w:val="24"/>
        </w:rPr>
        <w:t>清扫、拖洗属于公共区域室内外的地面。</w:t>
      </w:r>
    </w:p>
    <w:p w14:paraId="20C99EE0">
      <w:pPr>
        <w:pStyle w:val="4"/>
        <w:spacing w:line="520" w:lineRule="exact"/>
        <w:rPr>
          <w:sz w:val="24"/>
          <w:szCs w:val="24"/>
        </w:rPr>
      </w:pPr>
      <w:r>
        <w:rPr>
          <w:rFonts w:hint="eastAsia"/>
          <w:sz w:val="24"/>
          <w:szCs w:val="24"/>
        </w:rPr>
        <w:t xml:space="preserve">    </w:t>
      </w:r>
      <w:r>
        <w:rPr>
          <w:rFonts w:hint="eastAsia"/>
          <w:sz w:val="24"/>
          <w:szCs w:val="24"/>
          <w:lang w:eastAsia="zh-CN"/>
        </w:rPr>
        <w:t>（</w:t>
      </w:r>
      <w:r>
        <w:rPr>
          <w:rFonts w:hint="eastAsia"/>
          <w:sz w:val="24"/>
          <w:szCs w:val="24"/>
          <w:lang w:val="en-US" w:eastAsia="zh-CN"/>
        </w:rPr>
        <w:t>11</w:t>
      </w:r>
      <w:r>
        <w:rPr>
          <w:rFonts w:hint="eastAsia"/>
          <w:sz w:val="24"/>
          <w:szCs w:val="24"/>
          <w:lang w:eastAsia="zh-CN"/>
        </w:rPr>
        <w:t>）</w:t>
      </w:r>
      <w:r>
        <w:rPr>
          <w:rFonts w:hint="eastAsia"/>
          <w:sz w:val="24"/>
          <w:szCs w:val="24"/>
        </w:rPr>
        <w:t>擦净、抹净各楼层内会议室、接待室、休息室等的桌、椅台面、文件柜等家具。</w:t>
      </w:r>
    </w:p>
    <w:p w14:paraId="71E0AC7F">
      <w:pPr>
        <w:pStyle w:val="4"/>
        <w:spacing w:line="520" w:lineRule="exact"/>
        <w:rPr>
          <w:sz w:val="24"/>
          <w:szCs w:val="24"/>
        </w:rPr>
      </w:pPr>
      <w:r>
        <w:rPr>
          <w:rFonts w:hint="eastAsia"/>
          <w:sz w:val="24"/>
          <w:szCs w:val="24"/>
        </w:rPr>
        <w:t xml:space="preserve">    </w:t>
      </w:r>
      <w:r>
        <w:rPr>
          <w:rFonts w:hint="eastAsia"/>
          <w:sz w:val="24"/>
          <w:szCs w:val="24"/>
          <w:lang w:eastAsia="zh-CN"/>
        </w:rPr>
        <w:t>（</w:t>
      </w:r>
      <w:r>
        <w:rPr>
          <w:rFonts w:hint="eastAsia"/>
          <w:sz w:val="24"/>
          <w:szCs w:val="24"/>
          <w:lang w:val="en-US" w:eastAsia="zh-CN"/>
        </w:rPr>
        <w:t>12</w:t>
      </w:r>
      <w:r>
        <w:rPr>
          <w:rFonts w:hint="eastAsia"/>
          <w:sz w:val="24"/>
          <w:szCs w:val="24"/>
          <w:lang w:eastAsia="zh-CN"/>
        </w:rPr>
        <w:t>）</w:t>
      </w:r>
      <w:r>
        <w:rPr>
          <w:rFonts w:hint="eastAsia"/>
          <w:sz w:val="24"/>
          <w:szCs w:val="24"/>
        </w:rPr>
        <w:t>定期清扫各楼天台、设备机房等部门。</w:t>
      </w:r>
    </w:p>
    <w:p w14:paraId="53467C05">
      <w:pPr>
        <w:pStyle w:val="4"/>
        <w:spacing w:line="520" w:lineRule="exact"/>
        <w:rPr>
          <w:sz w:val="24"/>
          <w:szCs w:val="24"/>
        </w:rPr>
      </w:pPr>
      <w:r>
        <w:rPr>
          <w:rFonts w:hint="eastAsia"/>
          <w:sz w:val="24"/>
          <w:szCs w:val="24"/>
        </w:rPr>
        <w:t xml:space="preserve">    </w:t>
      </w:r>
      <w:r>
        <w:rPr>
          <w:rFonts w:hint="eastAsia"/>
          <w:sz w:val="24"/>
          <w:szCs w:val="24"/>
          <w:lang w:eastAsia="zh-CN"/>
        </w:rPr>
        <w:t>（</w:t>
      </w:r>
      <w:r>
        <w:rPr>
          <w:rFonts w:hint="eastAsia"/>
          <w:sz w:val="24"/>
          <w:szCs w:val="24"/>
          <w:lang w:val="en-US" w:eastAsia="zh-CN"/>
        </w:rPr>
        <w:t>13</w:t>
      </w:r>
      <w:r>
        <w:rPr>
          <w:rFonts w:hint="eastAsia"/>
          <w:sz w:val="24"/>
          <w:szCs w:val="24"/>
          <w:lang w:eastAsia="zh-CN"/>
        </w:rPr>
        <w:t>）</w:t>
      </w:r>
      <w:r>
        <w:rPr>
          <w:rFonts w:hint="eastAsia"/>
          <w:sz w:val="24"/>
          <w:szCs w:val="24"/>
        </w:rPr>
        <w:t>清洗及保洁各楼层的洗手间、更换卫生纸、洗手液、洁瓷精。抹净各类洁具等工作。</w:t>
      </w:r>
    </w:p>
    <w:p w14:paraId="5210BDA2">
      <w:pPr>
        <w:pStyle w:val="4"/>
        <w:spacing w:line="520" w:lineRule="exact"/>
        <w:rPr>
          <w:sz w:val="24"/>
          <w:szCs w:val="24"/>
        </w:rPr>
      </w:pPr>
      <w:r>
        <w:rPr>
          <w:rFonts w:hint="eastAsia"/>
          <w:sz w:val="24"/>
          <w:szCs w:val="24"/>
        </w:rPr>
        <w:t xml:space="preserve">    </w:t>
      </w:r>
      <w:r>
        <w:rPr>
          <w:rFonts w:hint="eastAsia"/>
          <w:sz w:val="24"/>
          <w:szCs w:val="24"/>
          <w:lang w:eastAsia="zh-CN"/>
        </w:rPr>
        <w:t>（</w:t>
      </w:r>
      <w:r>
        <w:rPr>
          <w:rFonts w:hint="eastAsia"/>
          <w:sz w:val="24"/>
          <w:szCs w:val="24"/>
          <w:lang w:val="en-US" w:eastAsia="zh-CN"/>
        </w:rPr>
        <w:t>14</w:t>
      </w:r>
      <w:r>
        <w:rPr>
          <w:rFonts w:hint="eastAsia"/>
          <w:sz w:val="24"/>
          <w:szCs w:val="24"/>
          <w:lang w:eastAsia="zh-CN"/>
        </w:rPr>
        <w:t>）</w:t>
      </w:r>
      <w:r>
        <w:rPr>
          <w:rFonts w:hint="eastAsia"/>
          <w:sz w:val="24"/>
          <w:szCs w:val="24"/>
        </w:rPr>
        <w:t>定时收集各楼层内之生活垃圾，并更换垃圾袋，定期清洁垃圾桶等，保持洁净。</w:t>
      </w:r>
    </w:p>
    <w:p w14:paraId="6747C651">
      <w:pPr>
        <w:pStyle w:val="4"/>
        <w:spacing w:line="520" w:lineRule="exact"/>
        <w:rPr>
          <w:sz w:val="24"/>
          <w:szCs w:val="24"/>
        </w:rPr>
      </w:pPr>
      <w:r>
        <w:rPr>
          <w:rFonts w:hint="eastAsia"/>
          <w:sz w:val="24"/>
          <w:szCs w:val="24"/>
        </w:rPr>
        <w:t xml:space="preserve">    </w:t>
      </w:r>
      <w:r>
        <w:rPr>
          <w:rFonts w:hint="eastAsia"/>
          <w:sz w:val="24"/>
          <w:szCs w:val="24"/>
          <w:lang w:eastAsia="zh-CN"/>
        </w:rPr>
        <w:t>（</w:t>
      </w:r>
      <w:r>
        <w:rPr>
          <w:rFonts w:hint="eastAsia"/>
          <w:sz w:val="24"/>
          <w:szCs w:val="24"/>
          <w:lang w:val="en-US" w:eastAsia="zh-CN"/>
        </w:rPr>
        <w:t>15</w:t>
      </w:r>
      <w:r>
        <w:rPr>
          <w:rFonts w:hint="eastAsia"/>
          <w:sz w:val="24"/>
          <w:szCs w:val="24"/>
          <w:lang w:eastAsia="zh-CN"/>
        </w:rPr>
        <w:t>）</w:t>
      </w:r>
      <w:r>
        <w:rPr>
          <w:rFonts w:hint="eastAsia"/>
          <w:sz w:val="24"/>
          <w:szCs w:val="24"/>
        </w:rPr>
        <w:t>定期、定点、定计划使用专业消毒、杀虫害等药剂进行环保消杀工作。</w:t>
      </w:r>
    </w:p>
    <w:p w14:paraId="479002CB">
      <w:pPr>
        <w:pStyle w:val="4"/>
        <w:spacing w:line="520" w:lineRule="exact"/>
        <w:rPr>
          <w:sz w:val="24"/>
          <w:szCs w:val="24"/>
        </w:rPr>
      </w:pPr>
      <w:r>
        <w:rPr>
          <w:rFonts w:hint="eastAsia"/>
          <w:sz w:val="24"/>
          <w:szCs w:val="24"/>
        </w:rPr>
        <w:t xml:space="preserve">    </w:t>
      </w:r>
      <w:r>
        <w:rPr>
          <w:rFonts w:hint="eastAsia"/>
          <w:sz w:val="24"/>
          <w:szCs w:val="24"/>
          <w:lang w:eastAsia="zh-CN"/>
        </w:rPr>
        <w:t>（</w:t>
      </w:r>
      <w:r>
        <w:rPr>
          <w:rFonts w:hint="eastAsia"/>
          <w:sz w:val="24"/>
          <w:szCs w:val="24"/>
          <w:lang w:val="en-US" w:eastAsia="zh-CN"/>
        </w:rPr>
        <w:t>16</w:t>
      </w:r>
      <w:r>
        <w:rPr>
          <w:rFonts w:hint="eastAsia"/>
          <w:sz w:val="24"/>
          <w:szCs w:val="24"/>
          <w:lang w:eastAsia="zh-CN"/>
        </w:rPr>
        <w:t>）</w:t>
      </w:r>
      <w:r>
        <w:rPr>
          <w:rFonts w:hint="eastAsia"/>
          <w:sz w:val="24"/>
          <w:szCs w:val="24"/>
        </w:rPr>
        <w:t>按时清运、处理垃圾、定时高压冲洗收集站内外墙壁及地面、定期进行灭虫、消毒。</w:t>
      </w:r>
    </w:p>
    <w:p w14:paraId="7AC7F8C3">
      <w:pPr>
        <w:pStyle w:val="4"/>
        <w:spacing w:line="520" w:lineRule="exact"/>
        <w:ind w:firstLine="420"/>
        <w:rPr>
          <w:sz w:val="24"/>
          <w:szCs w:val="24"/>
        </w:rPr>
      </w:pPr>
      <w:r>
        <w:rPr>
          <w:rFonts w:hint="eastAsia"/>
          <w:sz w:val="24"/>
          <w:szCs w:val="24"/>
          <w:lang w:eastAsia="zh-CN"/>
        </w:rPr>
        <w:t>（</w:t>
      </w:r>
      <w:r>
        <w:rPr>
          <w:rFonts w:hint="eastAsia"/>
          <w:sz w:val="24"/>
          <w:szCs w:val="24"/>
          <w:lang w:val="en-US" w:eastAsia="zh-CN"/>
        </w:rPr>
        <w:t>17</w:t>
      </w:r>
      <w:r>
        <w:rPr>
          <w:rFonts w:hint="eastAsia"/>
          <w:sz w:val="24"/>
          <w:szCs w:val="24"/>
          <w:lang w:eastAsia="zh-CN"/>
        </w:rPr>
        <w:t>）</w:t>
      </w:r>
      <w:r>
        <w:rPr>
          <w:rFonts w:hint="eastAsia"/>
          <w:sz w:val="24"/>
          <w:szCs w:val="24"/>
        </w:rPr>
        <w:t>办公室的保洁。</w:t>
      </w:r>
    </w:p>
    <w:p w14:paraId="649F5AEE">
      <w:pPr>
        <w:pStyle w:val="4"/>
        <w:spacing w:line="520" w:lineRule="exact"/>
        <w:ind w:firstLine="420"/>
        <w:rPr>
          <w:sz w:val="24"/>
          <w:szCs w:val="24"/>
        </w:rPr>
      </w:pPr>
      <w:r>
        <w:rPr>
          <w:rFonts w:hint="eastAsia"/>
          <w:sz w:val="24"/>
          <w:szCs w:val="24"/>
          <w:lang w:eastAsia="zh-CN"/>
        </w:rPr>
        <w:t>（</w:t>
      </w:r>
      <w:r>
        <w:rPr>
          <w:rFonts w:hint="eastAsia"/>
          <w:sz w:val="24"/>
          <w:szCs w:val="24"/>
          <w:lang w:val="en-US" w:eastAsia="zh-CN"/>
        </w:rPr>
        <w:t>18</w:t>
      </w:r>
      <w:r>
        <w:rPr>
          <w:rFonts w:hint="eastAsia"/>
          <w:sz w:val="24"/>
          <w:szCs w:val="24"/>
          <w:lang w:eastAsia="zh-CN"/>
        </w:rPr>
        <w:t>）</w:t>
      </w:r>
      <w:r>
        <w:rPr>
          <w:rFonts w:hint="eastAsia"/>
          <w:sz w:val="24"/>
          <w:szCs w:val="24"/>
        </w:rPr>
        <w:t>犬舍保洁。</w:t>
      </w:r>
    </w:p>
    <w:p w14:paraId="7200B22F">
      <w:pPr>
        <w:pStyle w:val="4"/>
        <w:adjustRightInd w:val="0"/>
        <w:snapToGrid w:val="0"/>
        <w:spacing w:line="520" w:lineRule="exact"/>
        <w:ind w:firstLine="480" w:firstLineChars="200"/>
        <w:rPr>
          <w:sz w:val="24"/>
        </w:rPr>
      </w:pPr>
      <w:r>
        <w:rPr>
          <w:rFonts w:hint="eastAsia"/>
          <w:sz w:val="24"/>
          <w:szCs w:val="24"/>
          <w:lang w:eastAsia="zh-CN"/>
        </w:rPr>
        <w:t>（</w:t>
      </w:r>
      <w:r>
        <w:rPr>
          <w:rFonts w:hint="eastAsia"/>
          <w:sz w:val="24"/>
          <w:szCs w:val="24"/>
          <w:lang w:val="en-US" w:eastAsia="zh-CN"/>
        </w:rPr>
        <w:t>19</w:t>
      </w:r>
      <w:r>
        <w:rPr>
          <w:rFonts w:hint="eastAsia"/>
          <w:sz w:val="24"/>
          <w:szCs w:val="24"/>
          <w:lang w:eastAsia="zh-CN"/>
        </w:rPr>
        <w:t>）</w:t>
      </w:r>
      <w:r>
        <w:rPr>
          <w:rFonts w:hint="eastAsia"/>
          <w:sz w:val="24"/>
          <w:szCs w:val="24"/>
        </w:rPr>
        <w:t>公共区域置织物的</w:t>
      </w:r>
      <w:bookmarkStart w:id="2" w:name="OLE_LINK5"/>
      <w:r>
        <w:rPr>
          <w:rFonts w:hint="eastAsia"/>
          <w:sz w:val="24"/>
          <w:szCs w:val="24"/>
        </w:rPr>
        <w:t>保洁。</w:t>
      </w:r>
      <w:bookmarkEnd w:id="2"/>
      <w:r>
        <w:rPr>
          <w:rFonts w:hint="eastAsia"/>
          <w:sz w:val="24"/>
          <w:szCs w:val="24"/>
        </w:rPr>
        <w:t>由物业服务单位提供织物洗涤、熨烫、分拣及配送服务，服务内容涵盖床上用品、窗帘、布艺沙发套、地毯等的专业清洗与整理</w:t>
      </w:r>
      <w:r>
        <w:rPr>
          <w:sz w:val="24"/>
          <w:szCs w:val="24"/>
        </w:rPr>
        <w:t>。</w:t>
      </w:r>
    </w:p>
    <w:p w14:paraId="2722B6F5">
      <w:pPr>
        <w:pStyle w:val="4"/>
        <w:ind w:firstLine="420"/>
        <w:rPr>
          <w:sz w:val="24"/>
        </w:rPr>
      </w:pPr>
      <w:r>
        <w:rPr>
          <w:rFonts w:hint="eastAsia"/>
          <w:sz w:val="24"/>
        </w:rPr>
        <w:t>环境卫生和保洁服务标准：建立办公楼（区域）环境管理制度并认真落实，环卫设施齐备，实行标准化清扫保洁，由专人负责检查监督，清洁率</w:t>
      </w:r>
      <w:r>
        <w:rPr>
          <w:sz w:val="24"/>
        </w:rPr>
        <w:t>100%</w:t>
      </w:r>
      <w:r>
        <w:rPr>
          <w:rFonts w:hint="eastAsia"/>
          <w:sz w:val="24"/>
        </w:rPr>
        <w:t>。具体区域标准要求如下：</w:t>
      </w:r>
    </w:p>
    <w:p w14:paraId="0046C6F4">
      <w:pPr>
        <w:spacing w:line="520" w:lineRule="exact"/>
        <w:ind w:firstLine="420"/>
        <w:rPr>
          <w:sz w:val="24"/>
        </w:rPr>
      </w:pPr>
      <w:r>
        <w:rPr>
          <w:rFonts w:hint="eastAsia"/>
          <w:sz w:val="24"/>
        </w:rPr>
        <w:t>外围及周边道路地面干净无杂物、无积水，无明显污迹、油渍；明沟、窨井内无杂物、无异味；各种标识标牌表面干净无积尘、无水印；路灯表面干净无污渍。</w:t>
      </w:r>
    </w:p>
    <w:p w14:paraId="364B2D79">
      <w:pPr>
        <w:spacing w:line="520" w:lineRule="exact"/>
        <w:ind w:firstLine="420"/>
        <w:rPr>
          <w:sz w:val="24"/>
        </w:rPr>
      </w:pPr>
      <w:r>
        <w:rPr>
          <w:rFonts w:hint="eastAsia"/>
          <w:sz w:val="24"/>
        </w:rPr>
        <w:t>绿化带及水池绿地内无杂物，花台表面干净无污渍，水池内水质清澈，池内无漂浮物，池壁无青苔等污垢，水池无异味。</w:t>
      </w:r>
    </w:p>
    <w:p w14:paraId="7D1C4296">
      <w:pPr>
        <w:spacing w:line="520" w:lineRule="exact"/>
        <w:ind w:firstLine="420"/>
        <w:rPr>
          <w:sz w:val="24"/>
        </w:rPr>
      </w:pPr>
      <w:r>
        <w:rPr>
          <w:rFonts w:hint="eastAsia"/>
          <w:sz w:val="24"/>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w:t>
      </w:r>
    </w:p>
    <w:p w14:paraId="40337598">
      <w:pPr>
        <w:spacing w:line="520" w:lineRule="exact"/>
        <w:ind w:firstLine="420"/>
        <w:rPr>
          <w:sz w:val="24"/>
        </w:rPr>
      </w:pPr>
      <w:r>
        <w:rPr>
          <w:rFonts w:hint="eastAsia"/>
          <w:sz w:val="24"/>
        </w:rPr>
        <w:t>无污渍、无蛛网；灯具干净无积尘，中央空调风口干净，无污迹，进出口地垫摆放整齐，表面干净无杂物，盆栽植物无积尘。</w:t>
      </w:r>
    </w:p>
    <w:p w14:paraId="113320DD">
      <w:pPr>
        <w:spacing w:line="520" w:lineRule="exact"/>
        <w:ind w:firstLine="420"/>
        <w:rPr>
          <w:sz w:val="24"/>
        </w:rPr>
      </w:pPr>
      <w:r>
        <w:rPr>
          <w:rFonts w:hint="eastAsia"/>
          <w:sz w:val="24"/>
        </w:rPr>
        <w:t>会议室、接待室地面、墙面、干净，无灰尘、污渍；天花板、风口目视无灰尘、污渍；桌椅干净，物品摆放整齐、有序。</w:t>
      </w:r>
    </w:p>
    <w:p w14:paraId="71806D30">
      <w:pPr>
        <w:spacing w:line="520" w:lineRule="exact"/>
        <w:ind w:firstLine="420"/>
        <w:rPr>
          <w:sz w:val="24"/>
        </w:rPr>
      </w:pPr>
      <w:r>
        <w:rPr>
          <w:rFonts w:hint="eastAsia"/>
          <w:sz w:val="24"/>
        </w:rPr>
        <w:t>楼梯及楼梯间梯步表面干净无污渍，防滑条（缝）干净，扶手栏杆表面干净无灰尘，防火门及闭门器表面干净无污渍，墙面、天花板无积尘、蛛网。</w:t>
      </w:r>
    </w:p>
    <w:p w14:paraId="66E9BF66">
      <w:pPr>
        <w:spacing w:line="520" w:lineRule="exact"/>
        <w:ind w:firstLine="420"/>
        <w:rPr>
          <w:sz w:val="24"/>
        </w:rPr>
      </w:pPr>
      <w:r>
        <w:rPr>
          <w:rFonts w:hint="eastAsia"/>
          <w:sz w:val="24"/>
        </w:rPr>
        <w:t>公共卫生间地面干净，无污渍、无积水，大小便器表面干净，无污渍，有光泽；各种隔断表面干净，无乱写乱画，金属饰件表面干净，无污迹，有金属光泽；墙壁表面干净，停车场地面干净，无杂物，无明显油渍、污渍；顶部各种管网、灯具表面干净无积尘、蛛网；墙面干净无积尘，各种指示牌表面干净有光泽；消防器材表面干净，摆放整齐；减速带表面干净无明显污迹，各种道闸表面无灰尘。</w:t>
      </w:r>
    </w:p>
    <w:p w14:paraId="051C8FEA">
      <w:pPr>
        <w:spacing w:line="520" w:lineRule="exact"/>
        <w:rPr>
          <w:sz w:val="24"/>
        </w:rPr>
      </w:pPr>
      <w:r>
        <w:rPr>
          <w:rFonts w:hint="eastAsia"/>
          <w:sz w:val="24"/>
        </w:rPr>
        <w:t>开水间及清洁间地面干净，无杂物、无积水，地垫摆放整齐干净，天花板干净无蛛网，灯罩表面无积尘、蛛网，墙面干净无污渍，各种物品表面干净无渍，清洁工具摆放整齐有序，室内无明显异味。</w:t>
      </w:r>
    </w:p>
    <w:p w14:paraId="33C9BC48">
      <w:pPr>
        <w:spacing w:line="520" w:lineRule="exact"/>
        <w:ind w:firstLine="420"/>
        <w:rPr>
          <w:sz w:val="24"/>
        </w:rPr>
      </w:pPr>
      <w:r>
        <w:rPr>
          <w:rFonts w:hint="eastAsia"/>
          <w:sz w:val="24"/>
        </w:rPr>
        <w:t>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14:paraId="5D48D971">
      <w:pPr>
        <w:spacing w:line="520" w:lineRule="exact"/>
        <w:ind w:firstLine="420"/>
        <w:rPr>
          <w:sz w:val="24"/>
        </w:rPr>
      </w:pPr>
      <w:r>
        <w:rPr>
          <w:rFonts w:hint="eastAsia"/>
          <w:sz w:val="24"/>
        </w:rPr>
        <w:t>电器设施灯泡、灯管、灯罩无积尘、无污迹。装饰件无积尘、无污迹；开关、插座、配电箱无积尘、无明显污迹。</w:t>
      </w:r>
    </w:p>
    <w:p w14:paraId="4ECAA23C">
      <w:pPr>
        <w:spacing w:line="520" w:lineRule="exact"/>
        <w:ind w:firstLine="420"/>
        <w:rPr>
          <w:sz w:val="24"/>
        </w:rPr>
      </w:pPr>
      <w:r>
        <w:rPr>
          <w:rFonts w:hint="eastAsia"/>
          <w:sz w:val="24"/>
        </w:rPr>
        <w:t>垃圾桶及果皮箱桶、箱按指定位置摆放，桶身表面干净无污渍无痰迹；烟灰缸内烟头不应超过</w:t>
      </w:r>
      <w:r>
        <w:rPr>
          <w:sz w:val="24"/>
        </w:rPr>
        <w:t>3</w:t>
      </w:r>
      <w:r>
        <w:rPr>
          <w:rFonts w:hint="eastAsia"/>
          <w:sz w:val="24"/>
        </w:rPr>
        <w:t>个，垃圾不应超过</w:t>
      </w:r>
      <w:r>
        <w:rPr>
          <w:sz w:val="24"/>
        </w:rPr>
        <w:t>2</w:t>
      </w:r>
      <w:r>
        <w:rPr>
          <w:rFonts w:hint="eastAsia"/>
          <w:sz w:val="24"/>
        </w:rPr>
        <w:t>／</w:t>
      </w:r>
      <w:r>
        <w:rPr>
          <w:sz w:val="24"/>
        </w:rPr>
        <w:t>3</w:t>
      </w:r>
      <w:r>
        <w:rPr>
          <w:rFonts w:hint="eastAsia"/>
          <w:sz w:val="24"/>
        </w:rPr>
        <w:t>，内胆应定期清洁、消毒。</w:t>
      </w:r>
    </w:p>
    <w:p w14:paraId="4EBEBE00">
      <w:pPr>
        <w:spacing w:line="520" w:lineRule="exact"/>
        <w:ind w:firstLine="420"/>
        <w:rPr>
          <w:sz w:val="24"/>
        </w:rPr>
      </w:pPr>
      <w:r>
        <w:rPr>
          <w:rFonts w:hint="eastAsia"/>
          <w:sz w:val="24"/>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068BD68D">
      <w:pPr>
        <w:spacing w:line="520" w:lineRule="exact"/>
        <w:ind w:firstLine="420"/>
        <w:rPr>
          <w:sz w:val="24"/>
        </w:rPr>
      </w:pPr>
      <w:r>
        <w:rPr>
          <w:rFonts w:hint="eastAsia"/>
          <w:sz w:val="24"/>
        </w:rPr>
        <w:t>垃圾桶周边地面无明显垃圾，无污水外溢，应无明显异味，垃圾日产日清。</w:t>
      </w:r>
    </w:p>
    <w:p w14:paraId="3DB29CD0">
      <w:pPr>
        <w:spacing w:line="520" w:lineRule="exact"/>
        <w:rPr>
          <w:sz w:val="24"/>
        </w:rPr>
      </w:pPr>
      <w:r>
        <w:rPr>
          <w:rFonts w:hint="eastAsia"/>
          <w:sz w:val="24"/>
        </w:rPr>
        <w:t>设备机房、管道，指示牌无卫生死角、无垃圾堆积，无积尘、目视无蜘蛛网、无明显污渍、无水渍；指示牌、广告牌无灰尘、无污迹，金属件表面光亮，无痕迹。</w:t>
      </w:r>
    </w:p>
    <w:p w14:paraId="0836BD3E">
      <w:pPr>
        <w:pStyle w:val="4"/>
        <w:spacing w:line="520" w:lineRule="exact"/>
        <w:rPr>
          <w:rFonts w:hint="eastAsia"/>
          <w:sz w:val="24"/>
          <w:szCs w:val="24"/>
        </w:rPr>
      </w:pPr>
      <w:r>
        <w:rPr>
          <w:rFonts w:hint="eastAsia"/>
          <w:sz w:val="24"/>
          <w:szCs w:val="24"/>
        </w:rPr>
        <w:t>根据</w:t>
      </w:r>
      <w:r>
        <w:rPr>
          <w:sz w:val="24"/>
          <w:szCs w:val="24"/>
        </w:rPr>
        <w:t>业务要求，提供制服及其他织物的日常清洗服务</w:t>
      </w:r>
      <w:r>
        <w:rPr>
          <w:rFonts w:hint="eastAsia"/>
          <w:sz w:val="24"/>
          <w:szCs w:val="24"/>
        </w:rPr>
        <w:t>。</w:t>
      </w:r>
    </w:p>
    <w:p w14:paraId="0975893F">
      <w:pPr>
        <w:pStyle w:val="4"/>
        <w:spacing w:line="520" w:lineRule="exact"/>
        <w:ind w:firstLine="420"/>
        <w:rPr>
          <w:rFonts w:hint="eastAsia"/>
          <w:sz w:val="24"/>
          <w:szCs w:val="24"/>
        </w:rPr>
      </w:pPr>
      <w:r>
        <w:rPr>
          <w:rFonts w:hint="eastAsia"/>
          <w:sz w:val="24"/>
        </w:rPr>
        <w:t>织物清洁</w:t>
      </w:r>
      <w:r>
        <w:rPr>
          <w:sz w:val="24"/>
        </w:rPr>
        <w:t>严格执行分类洗涤、专业去污与规范消毒，确保洗涤物品洁净无渍、无异味、无洗涤剂残留、无串色变形；熨烫平整规整，折叠规范；交付时数量核对无误、外观完好，按约定时限完成收送，符合公共卫生及安全管理要求。</w:t>
      </w:r>
    </w:p>
    <w:p w14:paraId="21A14E5A">
      <w:pPr>
        <w:pStyle w:val="4"/>
        <w:spacing w:line="520" w:lineRule="exact"/>
        <w:ind w:firstLine="480" w:firstLineChars="200"/>
        <w:rPr>
          <w:sz w:val="24"/>
          <w:szCs w:val="24"/>
        </w:rPr>
      </w:pPr>
      <w:r>
        <w:rPr>
          <w:rFonts w:hint="eastAsia"/>
          <w:sz w:val="24"/>
          <w:szCs w:val="24"/>
        </w:rPr>
        <w:t>分局长宁路大院以及分局外驻单位常态保洁时间为7点-19点，做到保洁服务开始于工作前，结束于下班后, 确保分局各单位始终保持良好，清洁的办公生活环境。</w:t>
      </w:r>
    </w:p>
    <w:p w14:paraId="44478AAB">
      <w:pPr>
        <w:pStyle w:val="4"/>
        <w:spacing w:line="520" w:lineRule="exact"/>
        <w:ind w:firstLine="480" w:firstLineChars="200"/>
        <w:rPr>
          <w:rFonts w:hint="eastAsia"/>
          <w:sz w:val="24"/>
          <w:szCs w:val="24"/>
        </w:rPr>
      </w:pPr>
      <w:r>
        <w:rPr>
          <w:rFonts w:hint="eastAsia"/>
          <w:sz w:val="24"/>
          <w:szCs w:val="24"/>
        </w:rPr>
        <w:t>保洁主管每月至少1次巡视分局各处单位，每月听取各单位专管民警对现场保洁人员服务质量的反馈并形成巡查台账，作为物业服务改进，人员奖惩，调整的主要依据。</w:t>
      </w:r>
    </w:p>
    <w:p w14:paraId="3706B9A8">
      <w:pPr>
        <w:pStyle w:val="4"/>
        <w:spacing w:line="520" w:lineRule="exact"/>
        <w:rPr>
          <w:b/>
          <w:bCs/>
          <w:sz w:val="24"/>
          <w:szCs w:val="24"/>
        </w:rPr>
      </w:pPr>
      <w:r>
        <w:rPr>
          <w:rFonts w:hint="eastAsia"/>
          <w:sz w:val="24"/>
          <w:szCs w:val="24"/>
          <w:lang w:val="en-US" w:eastAsia="zh-CN"/>
        </w:rPr>
        <w:t>2.</w:t>
      </w:r>
      <w:r>
        <w:rPr>
          <w:rFonts w:hint="eastAsia"/>
          <w:b/>
          <w:bCs/>
          <w:sz w:val="24"/>
          <w:szCs w:val="24"/>
        </w:rPr>
        <w:t>垃圾清运、处理（垃圾运出的费用不包含在本次招标采购中）</w:t>
      </w:r>
    </w:p>
    <w:p w14:paraId="180D3C79">
      <w:pPr>
        <w:pStyle w:val="4"/>
        <w:spacing w:line="520" w:lineRule="exact"/>
        <w:rPr>
          <w:sz w:val="24"/>
          <w:szCs w:val="24"/>
        </w:rPr>
      </w:pPr>
      <w:r>
        <w:rPr>
          <w:rFonts w:hint="eastAsia"/>
          <w:sz w:val="24"/>
          <w:szCs w:val="24"/>
        </w:rPr>
        <w:t xml:space="preserve">    </w:t>
      </w: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垃圾清运、处理分为：生活垃圾（有机、无机、有害垃圾）清运处理、督促装修队伍装修垃圾清运处理和废纸及可再生废物的回收。所有垃圾清运处理应符合上海市有关法律法规规定。</w:t>
      </w:r>
    </w:p>
    <w:p w14:paraId="4ED5AAA6">
      <w:pPr>
        <w:pStyle w:val="4"/>
        <w:spacing w:line="520" w:lineRule="exact"/>
        <w:rPr>
          <w:sz w:val="24"/>
          <w:szCs w:val="24"/>
        </w:rPr>
      </w:pPr>
      <w:r>
        <w:rPr>
          <w:rFonts w:hint="eastAsia"/>
          <w:sz w:val="24"/>
          <w:szCs w:val="24"/>
        </w:rPr>
        <w:t xml:space="preserve">    </w:t>
      </w: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垃圾清运、处理的范围分为：</w:t>
      </w:r>
    </w:p>
    <w:p w14:paraId="76008116">
      <w:pPr>
        <w:pStyle w:val="4"/>
        <w:numPr>
          <w:ilvl w:val="0"/>
          <w:numId w:val="4"/>
        </w:numPr>
        <w:spacing w:line="520" w:lineRule="exact"/>
        <w:ind w:firstLine="480" w:firstLineChars="200"/>
        <w:rPr>
          <w:sz w:val="24"/>
          <w:szCs w:val="24"/>
        </w:rPr>
      </w:pPr>
      <w:r>
        <w:rPr>
          <w:rFonts w:hint="eastAsia"/>
          <w:sz w:val="24"/>
          <w:szCs w:val="24"/>
        </w:rPr>
        <w:t>办公楼之日常生活垃圾</w:t>
      </w:r>
    </w:p>
    <w:p w14:paraId="13C8DC58">
      <w:pPr>
        <w:pStyle w:val="4"/>
        <w:numPr>
          <w:ilvl w:val="0"/>
          <w:numId w:val="4"/>
        </w:numPr>
        <w:spacing w:line="520" w:lineRule="exact"/>
        <w:ind w:firstLine="480" w:firstLineChars="200"/>
        <w:rPr>
          <w:sz w:val="24"/>
          <w:szCs w:val="24"/>
        </w:rPr>
      </w:pPr>
      <w:r>
        <w:rPr>
          <w:rFonts w:hint="eastAsia"/>
          <w:sz w:val="24"/>
          <w:szCs w:val="24"/>
        </w:rPr>
        <w:t>餐厅等日常垃圾</w:t>
      </w:r>
    </w:p>
    <w:p w14:paraId="157D3E99">
      <w:pPr>
        <w:pStyle w:val="4"/>
        <w:numPr>
          <w:ilvl w:val="0"/>
          <w:numId w:val="4"/>
        </w:numPr>
        <w:spacing w:line="520" w:lineRule="exact"/>
        <w:ind w:firstLine="480" w:firstLineChars="200"/>
        <w:rPr>
          <w:sz w:val="24"/>
          <w:szCs w:val="24"/>
        </w:rPr>
      </w:pPr>
      <w:r>
        <w:rPr>
          <w:rFonts w:hint="eastAsia"/>
          <w:sz w:val="24"/>
          <w:szCs w:val="24"/>
        </w:rPr>
        <w:t>建筑垃圾</w:t>
      </w:r>
    </w:p>
    <w:p w14:paraId="459E98B2">
      <w:pPr>
        <w:pStyle w:val="4"/>
        <w:numPr>
          <w:ilvl w:val="0"/>
          <w:numId w:val="4"/>
        </w:numPr>
        <w:spacing w:line="520" w:lineRule="exact"/>
        <w:ind w:firstLine="480" w:firstLineChars="200"/>
        <w:rPr>
          <w:sz w:val="24"/>
          <w:szCs w:val="24"/>
        </w:rPr>
      </w:pPr>
      <w:r>
        <w:rPr>
          <w:rFonts w:hint="eastAsia"/>
          <w:sz w:val="24"/>
          <w:szCs w:val="24"/>
        </w:rPr>
        <w:t>公共部位上通道、道路等之综合垃圾</w:t>
      </w:r>
    </w:p>
    <w:p w14:paraId="6D441242">
      <w:pPr>
        <w:pStyle w:val="4"/>
        <w:spacing w:line="520" w:lineRule="exact"/>
        <w:rPr>
          <w:sz w:val="24"/>
          <w:szCs w:val="24"/>
        </w:rPr>
      </w:pPr>
      <w:r>
        <w:rPr>
          <w:rFonts w:hint="eastAsia"/>
          <w:sz w:val="24"/>
          <w:szCs w:val="24"/>
        </w:rPr>
        <w:t xml:space="preserve">    </w:t>
      </w: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垃圾清运、处理工作分为：</w:t>
      </w:r>
    </w:p>
    <w:p w14:paraId="677D4F28">
      <w:pPr>
        <w:pStyle w:val="4"/>
        <w:numPr>
          <w:ilvl w:val="0"/>
          <w:numId w:val="5"/>
        </w:numPr>
        <w:spacing w:line="520" w:lineRule="exact"/>
        <w:ind w:leftChars="0" w:firstLine="400" w:firstLineChars="0"/>
        <w:rPr>
          <w:sz w:val="24"/>
          <w:szCs w:val="24"/>
        </w:rPr>
      </w:pPr>
      <w:r>
        <w:rPr>
          <w:rFonts w:hint="eastAsia"/>
          <w:sz w:val="24"/>
          <w:szCs w:val="24"/>
        </w:rPr>
        <w:t xml:space="preserve"> 每天定时清运、处理2次。</w:t>
      </w:r>
    </w:p>
    <w:p w14:paraId="76229E8E">
      <w:pPr>
        <w:pStyle w:val="4"/>
        <w:numPr>
          <w:ilvl w:val="0"/>
          <w:numId w:val="5"/>
        </w:numPr>
        <w:spacing w:line="520" w:lineRule="exact"/>
        <w:ind w:firstLine="400"/>
        <w:rPr>
          <w:sz w:val="24"/>
          <w:szCs w:val="24"/>
        </w:rPr>
      </w:pPr>
      <w:r>
        <w:rPr>
          <w:rFonts w:hint="eastAsia"/>
          <w:sz w:val="24"/>
          <w:szCs w:val="24"/>
        </w:rPr>
        <w:t>将物业项目内所有桶内垃圾清理干净封好胶袋口。</w:t>
      </w:r>
    </w:p>
    <w:p w14:paraId="761DA620">
      <w:pPr>
        <w:pStyle w:val="4"/>
        <w:spacing w:line="520" w:lineRule="exact"/>
        <w:ind w:firstLine="480"/>
        <w:rPr>
          <w:rFonts w:hint="eastAsia"/>
          <w:sz w:val="24"/>
          <w:szCs w:val="24"/>
        </w:rPr>
      </w:pPr>
      <w:r>
        <w:rPr>
          <w:rFonts w:hint="eastAsia"/>
          <w:sz w:val="24"/>
          <w:szCs w:val="24"/>
        </w:rPr>
        <w:t>服务标准：垃圾的清运、处理，由物业公司监督四周必须无散积垃圾、无异味，必须经常喷洒药水，防止发生虫害。所有垃圾必须日产日清，清洁人员每天定时到各点收集废纸及可再生废弃物进行回收、处理。</w:t>
      </w:r>
    </w:p>
    <w:p w14:paraId="3AA3BA97">
      <w:pPr>
        <w:pStyle w:val="4"/>
        <w:spacing w:line="520" w:lineRule="exact"/>
        <w:ind w:firstLine="480" w:firstLineChars="0"/>
        <w:rPr>
          <w:b/>
          <w:bCs/>
          <w:sz w:val="24"/>
          <w:szCs w:val="24"/>
        </w:rPr>
      </w:pPr>
      <w:r>
        <w:rPr>
          <w:rFonts w:hint="eastAsia"/>
          <w:b/>
          <w:bCs/>
          <w:sz w:val="24"/>
          <w:szCs w:val="24"/>
          <w:lang w:val="en-US" w:eastAsia="zh-CN"/>
        </w:rPr>
        <w:t>3.</w:t>
      </w:r>
      <w:r>
        <w:rPr>
          <w:rFonts w:hint="eastAsia"/>
          <w:b/>
          <w:bCs/>
          <w:sz w:val="24"/>
          <w:szCs w:val="24"/>
        </w:rPr>
        <w:t>污水管理</w:t>
      </w:r>
    </w:p>
    <w:p w14:paraId="4BEC4190">
      <w:pPr>
        <w:pStyle w:val="4"/>
        <w:spacing w:line="520" w:lineRule="exact"/>
        <w:rPr>
          <w:sz w:val="24"/>
          <w:szCs w:val="24"/>
        </w:rPr>
      </w:pPr>
      <w:r>
        <w:rPr>
          <w:rFonts w:hint="eastAsia"/>
          <w:sz w:val="24"/>
          <w:szCs w:val="24"/>
        </w:rPr>
        <w:t xml:space="preserve">   </w:t>
      </w: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区域内生活污水经污水管道集中排放处理。</w:t>
      </w:r>
    </w:p>
    <w:p w14:paraId="419C1797">
      <w:pPr>
        <w:pStyle w:val="4"/>
        <w:spacing w:line="520" w:lineRule="exact"/>
        <w:rPr>
          <w:sz w:val="24"/>
          <w:szCs w:val="24"/>
        </w:rPr>
      </w:pPr>
      <w:r>
        <w:rPr>
          <w:rFonts w:hint="eastAsia"/>
          <w:sz w:val="24"/>
          <w:szCs w:val="24"/>
        </w:rPr>
        <w:t xml:space="preserve">   </w:t>
      </w: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为保持污水管通畅，保洁员每月对排水沟清扫一次。（明沟每周一次，暗沟每月一次）。其他排水管道每月检查2次，如有堵塞应随时处理、疏通、及时采样及分析，保持构筑物进出流、水位正常。判断正常运作采取有力措施。</w:t>
      </w:r>
    </w:p>
    <w:p w14:paraId="1C41D360">
      <w:pPr>
        <w:spacing w:line="520" w:lineRule="exact"/>
        <w:rPr>
          <w:sz w:val="24"/>
        </w:rPr>
      </w:pPr>
      <w:r>
        <w:rPr>
          <w:rFonts w:hint="eastAsia"/>
          <w:sz w:val="24"/>
        </w:rPr>
        <w:t>服务标准：每日一次对排水系统进行检查巡视，定期对排水管进行清通、养护及清除污垢，保证室内外排水系统畅通，保证汛期道路、地下室、设备间无积水和浸泡的现象发生；化粪池每年清理</w:t>
      </w:r>
      <w:r>
        <w:rPr>
          <w:sz w:val="24"/>
        </w:rPr>
        <w:t>1</w:t>
      </w:r>
      <w:r>
        <w:rPr>
          <w:rFonts w:hint="eastAsia"/>
          <w:sz w:val="24"/>
        </w:rPr>
        <w:t>次，每季巡查</w:t>
      </w:r>
      <w:r>
        <w:rPr>
          <w:sz w:val="24"/>
        </w:rPr>
        <w:t>1</w:t>
      </w:r>
      <w:r>
        <w:rPr>
          <w:rFonts w:hint="eastAsia"/>
          <w:sz w:val="24"/>
        </w:rPr>
        <w:t>次。出入口畅通，井内无积物浮于面上，池盖无污渍、污物，清理后及时清洁现场；楼面落水管落水口等保持完好。开裂、破损等及时更换，定期检查；每</w:t>
      </w:r>
      <w:r>
        <w:rPr>
          <w:sz w:val="24"/>
        </w:rPr>
        <w:t>2</w:t>
      </w:r>
      <w:r>
        <w:rPr>
          <w:rFonts w:hint="eastAsia"/>
          <w:sz w:val="24"/>
        </w:rPr>
        <w:t>个月对地下管井清理</w:t>
      </w:r>
      <w:r>
        <w:rPr>
          <w:sz w:val="24"/>
        </w:rPr>
        <w:t>1</w:t>
      </w:r>
      <w:r>
        <w:rPr>
          <w:rFonts w:hint="eastAsia"/>
          <w:sz w:val="24"/>
        </w:rPr>
        <w:t>次，捞起井内泥沙和悬浮物；每季度对地下管井彻底疏通</w:t>
      </w:r>
      <w:r>
        <w:rPr>
          <w:sz w:val="24"/>
        </w:rPr>
        <w:t>1</w:t>
      </w:r>
      <w:r>
        <w:rPr>
          <w:rFonts w:hint="eastAsia"/>
          <w:sz w:val="24"/>
        </w:rPr>
        <w:t>次，清理结束地面冲洗干净。清理时地面竖警示牌，必要时加护栏。清理后达到目视管道内壁无黏附物，井底无沉淀物，水面无漂浮物，水流畅通，井盖上无污渍、污物。污水排放管道（沟渠）应做到无异味、无杂物、不堵塞。无淤积、无蚊蝇繁殖。</w:t>
      </w:r>
    </w:p>
    <w:p w14:paraId="003FB619">
      <w:pPr>
        <w:pStyle w:val="4"/>
        <w:spacing w:line="520" w:lineRule="exact"/>
        <w:ind w:firstLine="235" w:firstLineChars="98"/>
        <w:rPr>
          <w:rFonts w:hint="eastAsia" w:eastAsia="宋体"/>
          <w:b/>
          <w:bCs/>
          <w:sz w:val="24"/>
          <w:szCs w:val="24"/>
          <w:lang w:eastAsia="zh-CN"/>
        </w:rPr>
      </w:pPr>
      <w:r>
        <w:rPr>
          <w:rFonts w:hint="eastAsia"/>
          <w:b/>
          <w:sz w:val="24"/>
          <w:szCs w:val="24"/>
          <w:lang w:val="en-US" w:eastAsia="zh-CN"/>
        </w:rPr>
        <w:t>4.卫</w:t>
      </w:r>
      <w:r>
        <w:rPr>
          <w:rFonts w:hint="eastAsia"/>
          <w:b/>
          <w:bCs/>
          <w:sz w:val="24"/>
          <w:szCs w:val="24"/>
        </w:rPr>
        <w:t>生</w:t>
      </w:r>
      <w:r>
        <w:rPr>
          <w:rFonts w:hint="eastAsia"/>
          <w:b/>
          <w:bCs/>
          <w:sz w:val="24"/>
          <w:szCs w:val="24"/>
          <w:lang w:eastAsia="zh-CN"/>
        </w:rPr>
        <w:t>消毒</w:t>
      </w:r>
    </w:p>
    <w:p w14:paraId="5E640F29">
      <w:pPr>
        <w:pStyle w:val="4"/>
        <w:numPr>
          <w:ilvl w:val="-1"/>
          <w:numId w:val="0"/>
        </w:numPr>
        <w:spacing w:line="520" w:lineRule="exact"/>
        <w:ind w:left="525" w:firstLine="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灭鼠、灭蚊、灭苍蝇、灭蟑螂。</w:t>
      </w:r>
    </w:p>
    <w:p w14:paraId="3AF052A1">
      <w:pPr>
        <w:pStyle w:val="4"/>
        <w:numPr>
          <w:ilvl w:val="-1"/>
          <w:numId w:val="0"/>
        </w:numPr>
        <w:spacing w:line="520" w:lineRule="exact"/>
        <w:ind w:left="525" w:firstLine="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科学有效地进行卫生消毒。</w:t>
      </w:r>
    </w:p>
    <w:p w14:paraId="0B4D02F8">
      <w:pPr>
        <w:pStyle w:val="4"/>
        <w:spacing w:line="520" w:lineRule="exact"/>
        <w:ind w:firstLine="480"/>
        <w:rPr>
          <w:sz w:val="24"/>
          <w:szCs w:val="24"/>
        </w:rPr>
      </w:pPr>
      <w:r>
        <w:rPr>
          <w:rFonts w:hint="eastAsia"/>
          <w:sz w:val="24"/>
          <w:szCs w:val="24"/>
        </w:rPr>
        <w:t>服务标准：灭鼠、灭蚊、灭苍蝇、灭蟑螂达到全国爱国卫生运动委员会及上海市爱国卫生运动委员会规定的标准；定期科学有效地对办公区进行卫生消毒。在化学防治中注重科学合理用药，不使用国家禁用药品。</w:t>
      </w:r>
    </w:p>
    <w:p w14:paraId="0C2A34CF">
      <w:pPr>
        <w:pStyle w:val="4"/>
        <w:spacing w:line="520" w:lineRule="exact"/>
        <w:rPr>
          <w:sz w:val="24"/>
          <w:szCs w:val="24"/>
        </w:rPr>
      </w:pPr>
    </w:p>
    <w:p w14:paraId="6C0FDEE5">
      <w:pPr>
        <w:pStyle w:val="4"/>
        <w:spacing w:line="520" w:lineRule="exact"/>
        <w:rPr>
          <w:sz w:val="24"/>
          <w:szCs w:val="24"/>
        </w:rPr>
      </w:pPr>
    </w:p>
    <w:p w14:paraId="2F90ED06">
      <w:pPr>
        <w:pStyle w:val="4"/>
        <w:spacing w:line="520" w:lineRule="exact"/>
        <w:rPr>
          <w:b/>
          <w:bCs/>
          <w:sz w:val="24"/>
          <w:szCs w:val="24"/>
        </w:rPr>
      </w:pPr>
      <w:r>
        <w:rPr>
          <w:rFonts w:hint="eastAsia"/>
          <w:b/>
          <w:sz w:val="24"/>
          <w:szCs w:val="24"/>
        </w:rPr>
        <w:t>（</w:t>
      </w:r>
      <w:r>
        <w:rPr>
          <w:rFonts w:hint="eastAsia"/>
          <w:b/>
          <w:bCs/>
          <w:sz w:val="24"/>
          <w:szCs w:val="24"/>
          <w:lang w:eastAsia="zh-CN"/>
        </w:rPr>
        <w:t>四</w:t>
      </w:r>
      <w:r>
        <w:rPr>
          <w:rFonts w:hint="eastAsia"/>
          <w:b/>
          <w:bCs/>
          <w:sz w:val="24"/>
          <w:szCs w:val="24"/>
        </w:rPr>
        <w:t xml:space="preserve">）会议服务 </w:t>
      </w:r>
    </w:p>
    <w:p w14:paraId="65E1C1CA">
      <w:pPr>
        <w:pStyle w:val="4"/>
        <w:spacing w:line="520" w:lineRule="exact"/>
        <w:rPr>
          <w:sz w:val="24"/>
          <w:szCs w:val="24"/>
        </w:rPr>
      </w:pPr>
      <w:r>
        <w:rPr>
          <w:rFonts w:hint="eastAsia"/>
          <w:sz w:val="24"/>
          <w:szCs w:val="24"/>
        </w:rPr>
        <w:t xml:space="preserve">   1.为分局办公楼（区域）内及</w:t>
      </w:r>
      <w:r>
        <w:rPr>
          <w:sz w:val="24"/>
          <w:szCs w:val="24"/>
        </w:rPr>
        <w:t>外驻单位</w:t>
      </w:r>
      <w:r>
        <w:rPr>
          <w:rFonts w:hint="eastAsia"/>
          <w:sz w:val="24"/>
          <w:szCs w:val="24"/>
        </w:rPr>
        <w:t>举办的各类会议、活动提供服务。</w:t>
      </w:r>
    </w:p>
    <w:p w14:paraId="20D44E95">
      <w:pPr>
        <w:pStyle w:val="4"/>
        <w:spacing w:line="520" w:lineRule="exact"/>
        <w:rPr>
          <w:sz w:val="24"/>
          <w:szCs w:val="24"/>
        </w:rPr>
      </w:pPr>
      <w:r>
        <w:rPr>
          <w:rFonts w:hint="eastAsia"/>
          <w:sz w:val="24"/>
          <w:szCs w:val="24"/>
        </w:rPr>
        <w:t>（1）会场布置、会议材料复印、发放，与会人员登记、会议礼仪接待、引导服务等。</w:t>
      </w:r>
    </w:p>
    <w:p w14:paraId="0BD768B3">
      <w:pPr>
        <w:pStyle w:val="4"/>
        <w:spacing w:line="520" w:lineRule="exact"/>
        <w:rPr>
          <w:sz w:val="24"/>
          <w:szCs w:val="24"/>
        </w:rPr>
      </w:pPr>
      <w:r>
        <w:rPr>
          <w:rFonts w:hint="eastAsia"/>
          <w:sz w:val="24"/>
          <w:szCs w:val="24"/>
        </w:rPr>
        <w:t>（2）会议期间开水供应及相关服务</w:t>
      </w:r>
    </w:p>
    <w:p w14:paraId="61D841D7">
      <w:pPr>
        <w:pStyle w:val="4"/>
        <w:spacing w:line="520" w:lineRule="exact"/>
        <w:rPr>
          <w:sz w:val="24"/>
          <w:szCs w:val="24"/>
        </w:rPr>
      </w:pPr>
      <w:r>
        <w:rPr>
          <w:rFonts w:hint="eastAsia"/>
          <w:sz w:val="24"/>
          <w:szCs w:val="24"/>
        </w:rPr>
        <w:t>（3）会议后会场整理、保洁服务</w:t>
      </w:r>
    </w:p>
    <w:p w14:paraId="4062B264">
      <w:pPr>
        <w:pStyle w:val="4"/>
        <w:spacing w:line="520" w:lineRule="exact"/>
        <w:rPr>
          <w:sz w:val="24"/>
          <w:szCs w:val="24"/>
        </w:rPr>
      </w:pPr>
      <w:r>
        <w:rPr>
          <w:rFonts w:hint="eastAsia"/>
          <w:sz w:val="24"/>
          <w:szCs w:val="24"/>
        </w:rPr>
        <w:t>（4）配备会务人员能够满足同时召开2场以上会议需求；</w:t>
      </w:r>
    </w:p>
    <w:p w14:paraId="256285A4">
      <w:pPr>
        <w:spacing w:line="520" w:lineRule="exact"/>
        <w:ind w:firstLine="420"/>
        <w:rPr>
          <w:sz w:val="24"/>
        </w:rPr>
      </w:pPr>
      <w:r>
        <w:rPr>
          <w:rFonts w:hint="eastAsia"/>
          <w:sz w:val="24"/>
        </w:rPr>
        <w:t>服务标准：建立会议室管理制度，制订会议服务规程并认真落实，礼仪接待周到、规范。保证会议期间茶水供应并定时续水，会前会后打扫室内卫生，保持室内整洁，会场布置及时。</w:t>
      </w:r>
    </w:p>
    <w:p w14:paraId="36A39429">
      <w:pPr>
        <w:pStyle w:val="4"/>
        <w:spacing w:line="520" w:lineRule="exact"/>
        <w:rPr>
          <w:rFonts w:hint="eastAsia"/>
          <w:b/>
          <w:bCs/>
          <w:sz w:val="24"/>
          <w:szCs w:val="24"/>
        </w:rPr>
      </w:pPr>
    </w:p>
    <w:p w14:paraId="3C77AF54">
      <w:pPr>
        <w:pStyle w:val="4"/>
        <w:spacing w:line="520" w:lineRule="exact"/>
        <w:ind w:firstLine="420"/>
        <w:rPr>
          <w:b/>
          <w:bCs/>
          <w:sz w:val="24"/>
          <w:szCs w:val="24"/>
        </w:rPr>
      </w:pPr>
      <w:r>
        <w:rPr>
          <w:rFonts w:hint="eastAsia"/>
          <w:b/>
          <w:bCs/>
          <w:sz w:val="24"/>
          <w:szCs w:val="24"/>
        </w:rPr>
        <w:t>（</w:t>
      </w:r>
      <w:r>
        <w:rPr>
          <w:rFonts w:hint="eastAsia"/>
          <w:b/>
          <w:bCs/>
          <w:sz w:val="24"/>
          <w:szCs w:val="24"/>
          <w:lang w:eastAsia="zh-CN"/>
        </w:rPr>
        <w:t>五</w:t>
      </w:r>
      <w:r>
        <w:rPr>
          <w:rFonts w:hint="eastAsia"/>
          <w:b/>
          <w:bCs/>
          <w:sz w:val="24"/>
          <w:szCs w:val="24"/>
        </w:rPr>
        <w:t>）公共关系管理</w:t>
      </w:r>
    </w:p>
    <w:p w14:paraId="568DF977">
      <w:pPr>
        <w:pStyle w:val="4"/>
        <w:spacing w:line="520" w:lineRule="exact"/>
        <w:rPr>
          <w:sz w:val="24"/>
          <w:szCs w:val="24"/>
        </w:rPr>
      </w:pPr>
      <w:r>
        <w:rPr>
          <w:rFonts w:hint="eastAsia"/>
          <w:sz w:val="24"/>
          <w:szCs w:val="24"/>
        </w:rPr>
        <w:t xml:space="preserve">    1.主动联系本办公楼（区域）水、电、气的供应、管理部门和环卫、公安等部门，建立良好关系和应急协调机制。</w:t>
      </w:r>
    </w:p>
    <w:p w14:paraId="1FA81CCE">
      <w:pPr>
        <w:pStyle w:val="4"/>
        <w:spacing w:line="520" w:lineRule="exact"/>
        <w:rPr>
          <w:sz w:val="24"/>
          <w:szCs w:val="24"/>
        </w:rPr>
      </w:pPr>
      <w:r>
        <w:rPr>
          <w:rFonts w:hint="eastAsia"/>
          <w:sz w:val="24"/>
          <w:szCs w:val="24"/>
        </w:rPr>
        <w:t xml:space="preserve">    2.主动联系本办公楼（区域）公共设备制造供应商，了解设备大修、维护情况，建立良好关系和应急协调机制。</w:t>
      </w:r>
    </w:p>
    <w:p w14:paraId="0F65C4C2">
      <w:pPr>
        <w:pStyle w:val="4"/>
        <w:spacing w:line="520" w:lineRule="exact"/>
        <w:rPr>
          <w:sz w:val="24"/>
          <w:szCs w:val="24"/>
        </w:rPr>
      </w:pPr>
      <w:r>
        <w:rPr>
          <w:rFonts w:hint="eastAsia"/>
          <w:sz w:val="24"/>
          <w:szCs w:val="24"/>
        </w:rPr>
        <w:t xml:space="preserve">    3.制作材质好、外观美的铭牌、标牌、告示牌、警示牌等指示牌，与办公区域整体设计相呼应。</w:t>
      </w:r>
    </w:p>
    <w:p w14:paraId="4E3A099D">
      <w:pPr>
        <w:pStyle w:val="4"/>
        <w:spacing w:line="520" w:lineRule="exact"/>
        <w:rPr>
          <w:sz w:val="24"/>
          <w:szCs w:val="24"/>
        </w:rPr>
      </w:pPr>
      <w:r>
        <w:rPr>
          <w:rFonts w:hint="eastAsia"/>
          <w:sz w:val="24"/>
          <w:szCs w:val="24"/>
        </w:rPr>
        <w:t xml:space="preserve">    服务标准：对外与各相关部门建立良好联系，在有事情况下能够获得及时支持与帮助。对内定期了解和满足业主需求，提高服务管理水准。</w:t>
      </w:r>
    </w:p>
    <w:p w14:paraId="104F30DB">
      <w:pPr>
        <w:pStyle w:val="4"/>
        <w:spacing w:line="520" w:lineRule="exact"/>
        <w:rPr>
          <w:rFonts w:hint="eastAsia"/>
          <w:b/>
          <w:sz w:val="24"/>
          <w:szCs w:val="24"/>
        </w:rPr>
      </w:pPr>
    </w:p>
    <w:p w14:paraId="08B86AF7">
      <w:pPr>
        <w:pStyle w:val="4"/>
        <w:spacing w:line="520" w:lineRule="exact"/>
        <w:ind w:firstLine="420"/>
        <w:rPr>
          <w:rFonts w:hint="eastAsia"/>
          <w:b/>
          <w:sz w:val="24"/>
          <w:szCs w:val="24"/>
        </w:rPr>
      </w:pPr>
      <w:r>
        <w:rPr>
          <w:rFonts w:hint="eastAsia"/>
          <w:b/>
          <w:sz w:val="24"/>
          <w:szCs w:val="24"/>
        </w:rPr>
        <w:t>（</w:t>
      </w:r>
      <w:r>
        <w:rPr>
          <w:rFonts w:hint="eastAsia"/>
          <w:b/>
          <w:sz w:val="24"/>
          <w:szCs w:val="24"/>
          <w:lang w:eastAsia="zh-CN"/>
        </w:rPr>
        <w:t>六</w:t>
      </w:r>
      <w:r>
        <w:rPr>
          <w:rFonts w:hint="eastAsia"/>
          <w:b/>
          <w:sz w:val="24"/>
          <w:szCs w:val="24"/>
        </w:rPr>
        <w:t>）档案管理</w:t>
      </w:r>
    </w:p>
    <w:p w14:paraId="25EC40B3">
      <w:pPr>
        <w:pStyle w:val="4"/>
        <w:spacing w:line="520" w:lineRule="exact"/>
        <w:rPr>
          <w:rFonts w:hint="eastAsia"/>
          <w:b/>
          <w:sz w:val="24"/>
          <w:szCs w:val="24"/>
        </w:rPr>
      </w:pPr>
      <w:r>
        <w:rPr>
          <w:rFonts w:hint="eastAsia"/>
          <w:b/>
          <w:sz w:val="24"/>
          <w:szCs w:val="24"/>
        </w:rPr>
        <w:t xml:space="preserve">    </w:t>
      </w:r>
      <w:r>
        <w:rPr>
          <w:rFonts w:hint="eastAsia"/>
          <w:b/>
          <w:sz w:val="24"/>
          <w:szCs w:val="24"/>
          <w:lang w:val="en-US" w:eastAsia="zh-CN"/>
        </w:rPr>
        <w:t>1</w:t>
      </w:r>
      <w:r>
        <w:rPr>
          <w:rFonts w:hint="eastAsia"/>
          <w:b/>
          <w:sz w:val="24"/>
          <w:szCs w:val="24"/>
        </w:rPr>
        <w:t>.建立管理人员人事档案和各类行政文件、合同的存档工作。</w:t>
      </w:r>
    </w:p>
    <w:p w14:paraId="737AEAFE">
      <w:pPr>
        <w:pStyle w:val="4"/>
        <w:spacing w:line="520" w:lineRule="exact"/>
        <w:rPr>
          <w:rFonts w:hint="eastAsia"/>
          <w:b/>
          <w:sz w:val="24"/>
          <w:szCs w:val="24"/>
        </w:rPr>
      </w:pPr>
      <w:r>
        <w:rPr>
          <w:rFonts w:hint="eastAsia"/>
          <w:b/>
          <w:sz w:val="24"/>
          <w:szCs w:val="24"/>
        </w:rPr>
        <w:t xml:space="preserve">    2.健全所有建筑物、公用设施、设备的图纸资料，及时增加修改资料。</w:t>
      </w:r>
    </w:p>
    <w:p w14:paraId="4D95F58E">
      <w:pPr>
        <w:pStyle w:val="4"/>
        <w:spacing w:line="520" w:lineRule="exact"/>
        <w:rPr>
          <w:rFonts w:hint="eastAsia"/>
          <w:b/>
          <w:sz w:val="24"/>
          <w:szCs w:val="24"/>
        </w:rPr>
      </w:pPr>
      <w:r>
        <w:rPr>
          <w:rFonts w:hint="eastAsia"/>
          <w:b/>
          <w:sz w:val="24"/>
          <w:szCs w:val="24"/>
        </w:rPr>
        <w:t xml:space="preserve">    3.建立设备、设施、保洁等日常运作管理档案。</w:t>
      </w:r>
    </w:p>
    <w:p w14:paraId="0CFA15FE">
      <w:pPr>
        <w:pStyle w:val="4"/>
        <w:spacing w:line="520" w:lineRule="exact"/>
        <w:rPr>
          <w:rFonts w:hint="eastAsia"/>
          <w:b/>
          <w:sz w:val="24"/>
          <w:szCs w:val="24"/>
        </w:rPr>
      </w:pPr>
      <w:r>
        <w:rPr>
          <w:rFonts w:hint="eastAsia"/>
          <w:b/>
          <w:sz w:val="24"/>
          <w:szCs w:val="24"/>
        </w:rPr>
        <w:t xml:space="preserve">    4.所有资料及管理资料分为图、档、卡、册四类，安放于防火、防潮、防蛀之专用档案箱内。</w:t>
      </w:r>
    </w:p>
    <w:p w14:paraId="712A56BC">
      <w:pPr>
        <w:pStyle w:val="4"/>
        <w:spacing w:line="520" w:lineRule="exact"/>
        <w:ind w:firstLine="420"/>
        <w:rPr>
          <w:rFonts w:hint="eastAsia"/>
          <w:b/>
          <w:sz w:val="24"/>
          <w:szCs w:val="24"/>
        </w:rPr>
      </w:pPr>
      <w:r>
        <w:rPr>
          <w:rFonts w:hint="eastAsia"/>
          <w:b/>
          <w:sz w:val="24"/>
          <w:szCs w:val="24"/>
        </w:rPr>
        <w:t>服务标准：所有有关办公区域管理档案资料，必须保证完整、完好，撤离时全部移交办公区域方。</w:t>
      </w:r>
    </w:p>
    <w:p w14:paraId="3C0EEC6B">
      <w:pPr>
        <w:pStyle w:val="4"/>
        <w:spacing w:line="520" w:lineRule="exact"/>
        <w:ind w:firstLine="420"/>
        <w:rPr>
          <w:rFonts w:hint="eastAsia"/>
          <w:b/>
          <w:sz w:val="24"/>
          <w:szCs w:val="24"/>
        </w:rPr>
      </w:pPr>
    </w:p>
    <w:p w14:paraId="2FB1263B">
      <w:pPr>
        <w:pStyle w:val="4"/>
        <w:numPr>
          <w:ilvl w:val="0"/>
          <w:numId w:val="6"/>
        </w:numPr>
        <w:spacing w:line="520" w:lineRule="exact"/>
        <w:ind w:firstLine="420"/>
        <w:rPr>
          <w:rFonts w:hint="eastAsia"/>
          <w:b/>
          <w:sz w:val="24"/>
          <w:szCs w:val="24"/>
          <w:lang w:eastAsia="zh-CN"/>
        </w:rPr>
      </w:pPr>
      <w:r>
        <w:rPr>
          <w:rFonts w:hint="eastAsia"/>
          <w:b/>
          <w:sz w:val="24"/>
          <w:szCs w:val="24"/>
          <w:lang w:eastAsia="zh-CN"/>
        </w:rPr>
        <w:t>其他管理</w:t>
      </w:r>
    </w:p>
    <w:p w14:paraId="2D237982">
      <w:pPr>
        <w:pStyle w:val="4"/>
        <w:spacing w:line="520" w:lineRule="exact"/>
        <w:ind w:firstLine="118" w:firstLineChars="49"/>
        <w:rPr>
          <w:b/>
          <w:bCs/>
          <w:sz w:val="24"/>
          <w:szCs w:val="24"/>
        </w:rPr>
      </w:pPr>
      <w:r>
        <w:rPr>
          <w:rFonts w:hint="eastAsia"/>
          <w:b/>
          <w:sz w:val="24"/>
          <w:szCs w:val="24"/>
        </w:rPr>
        <w:t xml:space="preserve"> </w:t>
      </w:r>
      <w:r>
        <w:rPr>
          <w:rFonts w:hint="eastAsia"/>
          <w:b/>
          <w:sz w:val="24"/>
          <w:szCs w:val="24"/>
          <w:lang w:val="en-US" w:eastAsia="zh-CN"/>
        </w:rPr>
        <w:tab/>
      </w:r>
      <w:r>
        <w:rPr>
          <w:rFonts w:hint="eastAsia"/>
          <w:b/>
          <w:sz w:val="24"/>
          <w:szCs w:val="24"/>
          <w:lang w:val="en-US" w:eastAsia="zh-CN"/>
        </w:rPr>
        <w:t>1.</w:t>
      </w:r>
      <w:r>
        <w:rPr>
          <w:rFonts w:hint="eastAsia"/>
          <w:b/>
          <w:bCs/>
          <w:sz w:val="24"/>
          <w:szCs w:val="24"/>
        </w:rPr>
        <w:t>理发室管理</w:t>
      </w:r>
    </w:p>
    <w:p w14:paraId="56129357">
      <w:pPr>
        <w:pStyle w:val="4"/>
        <w:spacing w:line="520" w:lineRule="exact"/>
        <w:ind w:firstLine="420"/>
        <w:rPr>
          <w:sz w:val="24"/>
          <w:szCs w:val="24"/>
        </w:rPr>
      </w:pPr>
      <w:r>
        <w:rPr>
          <w:rFonts w:hint="eastAsia"/>
          <w:sz w:val="24"/>
          <w:szCs w:val="24"/>
        </w:rPr>
        <w:t>长宁路本部理发室的日常管理低值易耗品、理发用品及相关设备由甲方负责。</w:t>
      </w:r>
    </w:p>
    <w:p w14:paraId="44C40C0A">
      <w:pPr>
        <w:pStyle w:val="4"/>
        <w:adjustRightInd w:val="0"/>
        <w:snapToGrid w:val="0"/>
        <w:spacing w:line="520" w:lineRule="exact"/>
        <w:ind w:firstLine="420"/>
        <w:rPr>
          <w:sz w:val="24"/>
          <w:szCs w:val="24"/>
        </w:rPr>
      </w:pPr>
      <w:r>
        <w:rPr>
          <w:rFonts w:hint="eastAsia"/>
        </w:rPr>
        <w:t xml:space="preserve"> （1）</w:t>
      </w:r>
      <w:r>
        <w:rPr>
          <w:rFonts w:hint="eastAsia"/>
          <w:sz w:val="24"/>
          <w:szCs w:val="24"/>
        </w:rPr>
        <w:t>、服务范围与对象界定</w:t>
      </w:r>
    </w:p>
    <w:p w14:paraId="2E0A5259">
      <w:pPr>
        <w:pStyle w:val="4"/>
        <w:adjustRightInd w:val="0"/>
        <w:snapToGrid w:val="0"/>
        <w:spacing w:line="520" w:lineRule="exact"/>
        <w:ind w:firstLine="1200" w:firstLineChars="500"/>
        <w:rPr>
          <w:sz w:val="24"/>
          <w:szCs w:val="24"/>
        </w:rPr>
      </w:pPr>
      <w:r>
        <w:rPr>
          <w:rFonts w:hint="eastAsia"/>
          <w:sz w:val="24"/>
          <w:szCs w:val="24"/>
        </w:rPr>
        <w:t>服务对象：仅业主 + 物业员工，业主优先预约；</w:t>
      </w:r>
    </w:p>
    <w:p w14:paraId="6862C731">
      <w:pPr>
        <w:pStyle w:val="4"/>
        <w:adjustRightInd w:val="0"/>
        <w:snapToGrid w:val="0"/>
        <w:spacing w:line="520" w:lineRule="exact"/>
        <w:ind w:firstLine="1200" w:firstLineChars="500"/>
        <w:rPr>
          <w:sz w:val="24"/>
          <w:szCs w:val="24"/>
        </w:rPr>
      </w:pPr>
      <w:r>
        <w:rPr>
          <w:rFonts w:hint="eastAsia"/>
          <w:sz w:val="24"/>
          <w:szCs w:val="24"/>
        </w:rPr>
        <w:tab/>
      </w:r>
      <w:r>
        <w:rPr>
          <w:rFonts w:hint="eastAsia"/>
          <w:sz w:val="24"/>
          <w:szCs w:val="24"/>
        </w:rPr>
        <w:t>服务内容：列明可提供的理发项目和收费标准信息</w:t>
      </w:r>
    </w:p>
    <w:p w14:paraId="28113658">
      <w:pPr>
        <w:pStyle w:val="4"/>
        <w:adjustRightInd w:val="0"/>
        <w:snapToGrid w:val="0"/>
        <w:spacing w:line="520" w:lineRule="exact"/>
        <w:ind w:firstLine="1200" w:firstLineChars="500"/>
        <w:rPr>
          <w:sz w:val="24"/>
          <w:szCs w:val="24"/>
        </w:rPr>
      </w:pPr>
      <w:r>
        <w:rPr>
          <w:rFonts w:hint="eastAsia"/>
          <w:sz w:val="24"/>
          <w:szCs w:val="24"/>
        </w:rPr>
        <w:t>服务形式：固定时段服务（每周一-每周五 / 10:00-17:00）</w:t>
      </w:r>
    </w:p>
    <w:p w14:paraId="2152D32E">
      <w:pPr>
        <w:pStyle w:val="4"/>
        <w:adjustRightInd w:val="0"/>
        <w:snapToGrid w:val="0"/>
        <w:spacing w:line="520" w:lineRule="exact"/>
        <w:ind w:firstLine="420"/>
        <w:rPr>
          <w:sz w:val="24"/>
          <w:szCs w:val="24"/>
        </w:rPr>
      </w:pPr>
      <w:r>
        <w:rPr>
          <w:rFonts w:hint="eastAsia"/>
          <w:sz w:val="24"/>
          <w:szCs w:val="24"/>
        </w:rPr>
        <w:t>（2）、服务标准与人员要求</w:t>
      </w:r>
    </w:p>
    <w:p w14:paraId="1811384F">
      <w:pPr>
        <w:pStyle w:val="4"/>
        <w:adjustRightInd w:val="0"/>
        <w:snapToGrid w:val="0"/>
        <w:spacing w:line="520" w:lineRule="exact"/>
        <w:ind w:firstLine="1200" w:firstLineChars="500"/>
        <w:rPr>
          <w:sz w:val="24"/>
          <w:szCs w:val="24"/>
        </w:rPr>
      </w:pPr>
      <w:r>
        <w:rPr>
          <w:rFonts w:hint="eastAsia"/>
          <w:sz w:val="24"/>
          <w:szCs w:val="24"/>
        </w:rPr>
        <w:t>人员资质：理发服务人员需具备有效健康证、理发从业资格证书，无传染性疾病；</w:t>
      </w:r>
    </w:p>
    <w:p w14:paraId="7CB9DB12">
      <w:pPr>
        <w:pStyle w:val="4"/>
        <w:adjustRightInd w:val="0"/>
        <w:snapToGrid w:val="0"/>
        <w:spacing w:line="520" w:lineRule="exact"/>
        <w:ind w:firstLine="1200" w:firstLineChars="500"/>
        <w:rPr>
          <w:sz w:val="24"/>
          <w:szCs w:val="24"/>
        </w:rPr>
      </w:pPr>
      <w:r>
        <w:rPr>
          <w:rFonts w:hint="eastAsia"/>
          <w:sz w:val="24"/>
          <w:szCs w:val="24"/>
        </w:rPr>
        <w:t>服务流程：服务规范：佩戴工牌、着装统一；服务前洗手消毒、工具消毒公示；</w:t>
      </w:r>
    </w:p>
    <w:p w14:paraId="353849D3">
      <w:pPr>
        <w:pStyle w:val="4"/>
        <w:adjustRightInd w:val="0"/>
        <w:snapToGrid w:val="0"/>
        <w:spacing w:line="520" w:lineRule="exact"/>
        <w:ind w:firstLine="1200" w:firstLineChars="500"/>
        <w:rPr>
          <w:sz w:val="24"/>
          <w:szCs w:val="24"/>
        </w:rPr>
      </w:pPr>
      <w:r>
        <w:rPr>
          <w:rFonts w:hint="eastAsia"/>
          <w:sz w:val="24"/>
          <w:szCs w:val="24"/>
        </w:rPr>
        <w:t>工具管理：理发工具（剪刀、推子、梳子等）需每日酒精消毒；</w:t>
      </w:r>
    </w:p>
    <w:p w14:paraId="01F78E37">
      <w:pPr>
        <w:pStyle w:val="4"/>
        <w:adjustRightInd w:val="0"/>
        <w:snapToGrid w:val="0"/>
        <w:spacing w:line="520" w:lineRule="exact"/>
        <w:ind w:firstLine="420"/>
        <w:rPr>
          <w:sz w:val="24"/>
          <w:szCs w:val="24"/>
        </w:rPr>
      </w:pPr>
      <w:r>
        <w:rPr>
          <w:rFonts w:hint="eastAsia"/>
          <w:sz w:val="24"/>
          <w:szCs w:val="24"/>
        </w:rPr>
        <w:t>理发工具定期检修更换，确保安全使用。毛巾每人一换</w:t>
      </w:r>
    </w:p>
    <w:p w14:paraId="4865B9A2">
      <w:pPr>
        <w:pStyle w:val="4"/>
        <w:adjustRightInd w:val="0"/>
        <w:snapToGrid w:val="0"/>
        <w:spacing w:line="520" w:lineRule="exact"/>
        <w:ind w:firstLine="240" w:firstLineChars="100"/>
        <w:rPr>
          <w:sz w:val="24"/>
          <w:szCs w:val="24"/>
        </w:rPr>
      </w:pPr>
      <w:r>
        <w:rPr>
          <w:rFonts w:hint="eastAsia"/>
          <w:sz w:val="24"/>
          <w:szCs w:val="24"/>
        </w:rPr>
        <w:t>（3）、场地与设施管理</w:t>
      </w:r>
    </w:p>
    <w:p w14:paraId="0B5E398D">
      <w:pPr>
        <w:pStyle w:val="4"/>
        <w:adjustRightInd w:val="0"/>
        <w:snapToGrid w:val="0"/>
        <w:spacing w:line="520" w:lineRule="exact"/>
        <w:ind w:firstLine="960" w:firstLineChars="400"/>
        <w:rPr>
          <w:sz w:val="24"/>
          <w:szCs w:val="24"/>
        </w:rPr>
      </w:pPr>
      <w:r>
        <w:rPr>
          <w:rFonts w:hint="eastAsia"/>
          <w:sz w:val="24"/>
          <w:szCs w:val="24"/>
        </w:rPr>
        <w:t>场地要求：由业主提供独立理发区域，配备通风设施（空调）、照明设备、污水排放系统，墙面地面易清洁；</w:t>
      </w:r>
    </w:p>
    <w:p w14:paraId="2DB5B8C6">
      <w:pPr>
        <w:pStyle w:val="4"/>
        <w:adjustRightInd w:val="0"/>
        <w:snapToGrid w:val="0"/>
        <w:spacing w:line="520" w:lineRule="exact"/>
        <w:ind w:firstLine="960" w:firstLineChars="400"/>
        <w:rPr>
          <w:sz w:val="24"/>
          <w:szCs w:val="24"/>
        </w:rPr>
      </w:pPr>
      <w:r>
        <w:rPr>
          <w:rFonts w:hint="eastAsia"/>
          <w:sz w:val="24"/>
          <w:szCs w:val="24"/>
        </w:rPr>
        <w:t>设施配置：业主提供基础设备（理发椅、洗头池、镜子、储物柜、消毒设备等）；物业负责公共设施维修，理发服务人员负责专业工具维修；</w:t>
      </w:r>
    </w:p>
    <w:p w14:paraId="17BB3B7C">
      <w:pPr>
        <w:pStyle w:val="4"/>
        <w:adjustRightInd w:val="0"/>
        <w:snapToGrid w:val="0"/>
        <w:spacing w:line="520" w:lineRule="exact"/>
        <w:ind w:firstLine="720" w:firstLineChars="300"/>
        <w:rPr>
          <w:sz w:val="24"/>
          <w:szCs w:val="24"/>
        </w:rPr>
      </w:pPr>
      <w:r>
        <w:rPr>
          <w:rFonts w:hint="eastAsia"/>
          <w:sz w:val="24"/>
          <w:szCs w:val="24"/>
        </w:rPr>
        <w:t>环境卫生：每日服务结束后由物业清洁地面、台面、洗头池，每周进行一次深度消毒（含空气消毒），垃圾日产日清，保持室内无异味、无杂物。</w:t>
      </w:r>
    </w:p>
    <w:p w14:paraId="3EB341C6">
      <w:pPr>
        <w:pStyle w:val="4"/>
        <w:numPr>
          <w:ilvl w:val="0"/>
          <w:numId w:val="0"/>
        </w:numPr>
        <w:spacing w:line="520" w:lineRule="exact"/>
        <w:rPr>
          <w:rFonts w:hint="eastAsia"/>
          <w:b/>
          <w:sz w:val="24"/>
          <w:szCs w:val="24"/>
          <w:lang w:eastAsia="zh-CN"/>
        </w:rPr>
      </w:pPr>
    </w:p>
    <w:p w14:paraId="004E639C">
      <w:pPr>
        <w:pStyle w:val="4"/>
        <w:spacing w:line="520" w:lineRule="exact"/>
        <w:ind w:firstLine="420"/>
        <w:rPr>
          <w:rFonts w:hint="eastAsia"/>
          <w:b/>
          <w:sz w:val="24"/>
          <w:szCs w:val="24"/>
        </w:rPr>
      </w:pPr>
      <w:r>
        <w:rPr>
          <w:rFonts w:hint="eastAsia"/>
          <w:b/>
          <w:sz w:val="24"/>
          <w:szCs w:val="24"/>
          <w:lang w:val="en-US" w:eastAsia="zh-CN"/>
        </w:rPr>
        <w:t>2</w:t>
      </w:r>
      <w:r>
        <w:rPr>
          <w:rFonts w:hint="eastAsia"/>
          <w:b/>
          <w:sz w:val="24"/>
          <w:szCs w:val="24"/>
        </w:rPr>
        <w:t>.安全生产</w:t>
      </w:r>
      <w:r>
        <w:rPr>
          <w:rFonts w:hint="eastAsia"/>
          <w:b/>
          <w:sz w:val="24"/>
          <w:szCs w:val="24"/>
          <w:lang w:eastAsia="zh-CN"/>
        </w:rPr>
        <w:t>管理</w:t>
      </w:r>
    </w:p>
    <w:p w14:paraId="5A500E25">
      <w:pPr>
        <w:pStyle w:val="4"/>
        <w:spacing w:line="520" w:lineRule="exact"/>
        <w:rPr>
          <w:rFonts w:hint="eastAsia"/>
          <w:b/>
          <w:sz w:val="24"/>
          <w:szCs w:val="24"/>
        </w:rPr>
      </w:pPr>
      <w:r>
        <w:rPr>
          <w:rFonts w:hint="eastAsia"/>
          <w:b/>
          <w:sz w:val="24"/>
          <w:szCs w:val="24"/>
        </w:rPr>
        <w:t xml:space="preserve">（1）制定安全生产制度  </w:t>
      </w:r>
    </w:p>
    <w:p w14:paraId="4C3B7D4E">
      <w:pPr>
        <w:pStyle w:val="4"/>
        <w:spacing w:line="520" w:lineRule="exact"/>
        <w:rPr>
          <w:rFonts w:hint="eastAsia"/>
          <w:b/>
          <w:sz w:val="24"/>
          <w:szCs w:val="24"/>
        </w:rPr>
      </w:pPr>
      <w:r>
        <w:rPr>
          <w:rFonts w:hint="eastAsia"/>
          <w:b/>
          <w:sz w:val="24"/>
          <w:szCs w:val="24"/>
        </w:rPr>
        <w:t>服务方应制定生产、消防等安全制度，落实安全责任，防火、防盗、防毒，保证安全生产，凡因违章操作等造成的事故责任，均由服务方负责。</w:t>
      </w:r>
    </w:p>
    <w:p w14:paraId="2142F5BA">
      <w:pPr>
        <w:pStyle w:val="4"/>
        <w:spacing w:line="520" w:lineRule="exact"/>
        <w:rPr>
          <w:rFonts w:hint="eastAsia"/>
          <w:b/>
          <w:sz w:val="24"/>
          <w:szCs w:val="24"/>
        </w:rPr>
      </w:pPr>
      <w:r>
        <w:rPr>
          <w:rFonts w:hint="eastAsia"/>
          <w:b/>
          <w:sz w:val="24"/>
          <w:szCs w:val="24"/>
        </w:rPr>
        <w:t xml:space="preserve">（2）进行安全生产培训 </w:t>
      </w:r>
    </w:p>
    <w:p w14:paraId="20D992A0">
      <w:pPr>
        <w:pStyle w:val="4"/>
        <w:spacing w:line="520" w:lineRule="exact"/>
        <w:rPr>
          <w:rFonts w:hint="eastAsia"/>
          <w:b/>
          <w:sz w:val="24"/>
          <w:szCs w:val="24"/>
        </w:rPr>
      </w:pPr>
      <w:r>
        <w:rPr>
          <w:rFonts w:hint="eastAsia"/>
          <w:b/>
          <w:sz w:val="24"/>
          <w:szCs w:val="24"/>
        </w:rPr>
        <w:t>服务方应对员工进行安全生产教育、培训，业主方可以提供场地等帮助。</w:t>
      </w:r>
    </w:p>
    <w:p w14:paraId="55DAC47D">
      <w:pPr>
        <w:pStyle w:val="4"/>
        <w:spacing w:line="520" w:lineRule="exact"/>
        <w:rPr>
          <w:rFonts w:hint="eastAsia"/>
          <w:b/>
          <w:sz w:val="24"/>
          <w:szCs w:val="24"/>
        </w:rPr>
      </w:pPr>
      <w:r>
        <w:rPr>
          <w:rFonts w:hint="eastAsia"/>
          <w:b/>
          <w:sz w:val="24"/>
          <w:szCs w:val="24"/>
        </w:rPr>
        <w:t>（3）安全生产检查</w:t>
      </w:r>
    </w:p>
    <w:p w14:paraId="44B0CA60">
      <w:pPr>
        <w:pStyle w:val="4"/>
        <w:spacing w:line="520" w:lineRule="exact"/>
        <w:rPr>
          <w:rFonts w:hint="eastAsia"/>
          <w:b/>
          <w:sz w:val="24"/>
          <w:szCs w:val="24"/>
        </w:rPr>
      </w:pPr>
      <w:r>
        <w:rPr>
          <w:rFonts w:hint="eastAsia"/>
          <w:b/>
          <w:sz w:val="24"/>
          <w:szCs w:val="24"/>
        </w:rPr>
        <w:t>服务方定期进行内部安全生产检查，接受业主方和相关部门的检查监督，并承担相关的安全责任。</w:t>
      </w:r>
    </w:p>
    <w:p w14:paraId="4D508BFB">
      <w:pPr>
        <w:pStyle w:val="4"/>
        <w:spacing w:line="520" w:lineRule="exact"/>
        <w:rPr>
          <w:rFonts w:hint="eastAsia"/>
          <w:b/>
          <w:sz w:val="24"/>
          <w:szCs w:val="24"/>
        </w:rPr>
      </w:pPr>
      <w:r>
        <w:rPr>
          <w:rFonts w:hint="eastAsia"/>
          <w:b/>
          <w:sz w:val="24"/>
          <w:szCs w:val="24"/>
        </w:rPr>
        <w:t>（4）加强保密制度教育</w:t>
      </w:r>
    </w:p>
    <w:p w14:paraId="50791633">
      <w:pPr>
        <w:pStyle w:val="4"/>
        <w:spacing w:line="520" w:lineRule="exact"/>
        <w:rPr>
          <w:rFonts w:hint="eastAsia"/>
          <w:b/>
          <w:sz w:val="24"/>
          <w:szCs w:val="24"/>
        </w:rPr>
      </w:pPr>
      <w:r>
        <w:rPr>
          <w:rFonts w:hint="eastAsia"/>
          <w:b/>
          <w:sz w:val="24"/>
          <w:szCs w:val="24"/>
        </w:rPr>
        <w:t>服务方加强对员工的保密意识的教育，遵守《上海市公安局保密协议》，发现泄密事件追究相关人员的刑事责任。</w:t>
      </w:r>
    </w:p>
    <w:p w14:paraId="3971E916">
      <w:pPr>
        <w:pStyle w:val="4"/>
        <w:spacing w:line="520" w:lineRule="exact"/>
        <w:ind w:firstLine="420"/>
        <w:rPr>
          <w:b/>
          <w:sz w:val="24"/>
          <w:szCs w:val="24"/>
        </w:rPr>
      </w:pPr>
      <w:r>
        <w:rPr>
          <w:b/>
          <w:sz w:val="24"/>
          <w:szCs w:val="24"/>
        </w:rPr>
        <w:t>3</w:t>
      </w:r>
      <w:r>
        <w:rPr>
          <w:rFonts w:hint="eastAsia"/>
          <w:b/>
          <w:sz w:val="24"/>
          <w:szCs w:val="24"/>
        </w:rPr>
        <w:t>.其他物业服务内容</w:t>
      </w:r>
    </w:p>
    <w:p w14:paraId="6207D3D2">
      <w:pPr>
        <w:pStyle w:val="4"/>
        <w:spacing w:line="520" w:lineRule="exact"/>
        <w:rPr>
          <w:rFonts w:hAnsi="宋体"/>
          <w:sz w:val="24"/>
        </w:rPr>
      </w:pPr>
      <w:r>
        <w:rPr>
          <w:rFonts w:hint="eastAsia" w:hAnsi="宋体"/>
          <w:sz w:val="24"/>
        </w:rPr>
        <w:t>（1）针对台风、特大暴雨，冰冻，雪天、沙尘等特殊天气及重大警务保障任务特殊时段，</w:t>
      </w:r>
      <w:r>
        <w:rPr>
          <w:rFonts w:hint="eastAsia" w:hAnsi="宋体"/>
          <w:sz w:val="24"/>
          <w:lang w:eastAsia="zh-CN"/>
        </w:rPr>
        <w:t>安排</w:t>
      </w:r>
      <w:r>
        <w:rPr>
          <w:rFonts w:hint="eastAsia" w:hAnsi="宋体"/>
          <w:sz w:val="24"/>
        </w:rPr>
        <w:t>不少于6人的保洁、维修应急响应队伍，确保分局机关应对有力，安全有序。临时增派人员费用已包含在投标总价内，采购人不再另行支付费用。</w:t>
      </w:r>
    </w:p>
    <w:p w14:paraId="61560F88">
      <w:pPr>
        <w:pStyle w:val="4"/>
        <w:spacing w:line="520" w:lineRule="exact"/>
        <w:rPr>
          <w:rFonts w:hAnsi="宋体"/>
          <w:sz w:val="24"/>
        </w:rPr>
      </w:pPr>
      <w:r>
        <w:rPr>
          <w:rFonts w:hint="eastAsia" w:hAnsi="宋体"/>
          <w:sz w:val="24"/>
        </w:rPr>
        <w:t>（2）分局各单位共523个车站按地理分布划分东西南北中5大片区， 各片区需指定一名专职片区管理员， 及时响应车站警务室的保修</w:t>
      </w:r>
      <w:r>
        <w:rPr>
          <w:rFonts w:hint="eastAsia" w:hAnsi="宋体"/>
          <w:sz w:val="24"/>
          <w:lang w:eastAsia="zh-CN"/>
        </w:rPr>
        <w:t>与</w:t>
      </w:r>
      <w:r>
        <w:rPr>
          <w:rFonts w:hint="eastAsia" w:hAnsi="宋体"/>
          <w:sz w:val="24"/>
        </w:rPr>
        <w:t>维修。</w:t>
      </w:r>
    </w:p>
    <w:p w14:paraId="0C1F3219">
      <w:pPr>
        <w:pStyle w:val="4"/>
        <w:spacing w:line="520" w:lineRule="exact"/>
        <w:rPr>
          <w:rFonts w:hAnsi="宋体"/>
          <w:sz w:val="24"/>
        </w:rPr>
      </w:pPr>
      <w:r>
        <w:rPr>
          <w:rFonts w:hint="eastAsia" w:hAnsi="宋体"/>
          <w:sz w:val="24"/>
        </w:rPr>
        <w:t>（3）物业单位作为分局特种设备（电梯、立体车库）的管理单位，负责落实分局特种设备证件办理，信息更新，配合业主做好三方维保合同签订、督促维保项目实施等相关工作。</w:t>
      </w:r>
    </w:p>
    <w:p w14:paraId="2B6A1704">
      <w:pPr>
        <w:pStyle w:val="4"/>
        <w:spacing w:line="520" w:lineRule="exact"/>
        <w:rPr>
          <w:rFonts w:hint="eastAsia" w:hAnsi="宋体"/>
          <w:sz w:val="24"/>
        </w:rPr>
      </w:pPr>
      <w:r>
        <w:rPr>
          <w:rFonts w:hint="eastAsia" w:hAnsi="宋体"/>
          <w:sz w:val="24"/>
        </w:rPr>
        <w:t>（4）按照分局各处物业的实际情况，足量提供相应保障保洁用品和维修工具设备。</w:t>
      </w:r>
    </w:p>
    <w:p w14:paraId="2B1C8C5F">
      <w:pPr>
        <w:pStyle w:val="4"/>
        <w:spacing w:line="520" w:lineRule="exact"/>
        <w:rPr>
          <w:rFonts w:hint="eastAsia" w:hAnsi="宋体"/>
          <w:sz w:val="24"/>
        </w:rPr>
      </w:pPr>
    </w:p>
    <w:p w14:paraId="5173BDEF">
      <w:pPr>
        <w:spacing w:line="360" w:lineRule="auto"/>
        <w:ind w:firstLine="480" w:firstLineChars="200"/>
        <w:rPr>
          <w:rFonts w:ascii="宋体" w:hAnsi="宋体"/>
          <w:sz w:val="24"/>
        </w:rPr>
      </w:pPr>
      <w:r>
        <w:rPr>
          <w:rFonts w:hint="eastAsia" w:ascii="宋体" w:hAnsi="宋体"/>
          <w:sz w:val="24"/>
        </w:rPr>
        <w:t>三、人员要求</w:t>
      </w:r>
    </w:p>
    <w:tbl>
      <w:tblPr>
        <w:tblStyle w:val="9"/>
        <w:tblW w:w="6820" w:type="dxa"/>
        <w:tblInd w:w="95" w:type="dxa"/>
        <w:tblLayout w:type="autofit"/>
        <w:tblCellMar>
          <w:top w:w="0" w:type="dxa"/>
          <w:left w:w="108" w:type="dxa"/>
          <w:bottom w:w="0" w:type="dxa"/>
          <w:right w:w="108" w:type="dxa"/>
        </w:tblCellMar>
      </w:tblPr>
      <w:tblGrid>
        <w:gridCol w:w="2540"/>
        <w:gridCol w:w="2140"/>
        <w:gridCol w:w="2140"/>
      </w:tblGrid>
      <w:tr w14:paraId="5E4FA843">
        <w:tblPrEx>
          <w:tblCellMar>
            <w:top w:w="0" w:type="dxa"/>
            <w:left w:w="108" w:type="dxa"/>
            <w:bottom w:w="0" w:type="dxa"/>
            <w:right w:w="108" w:type="dxa"/>
          </w:tblCellMar>
        </w:tblPrEx>
        <w:trPr>
          <w:trHeight w:val="312" w:hRule="atLeast"/>
        </w:trPr>
        <w:tc>
          <w:tcPr>
            <w:tcW w:w="2540" w:type="dxa"/>
            <w:vMerge w:val="restart"/>
            <w:tcBorders>
              <w:top w:val="single" w:color="auto" w:sz="4" w:space="0"/>
              <w:left w:val="single" w:color="auto" w:sz="4" w:space="0"/>
              <w:bottom w:val="single" w:color="auto" w:sz="4" w:space="0"/>
              <w:right w:val="single" w:color="auto" w:sz="4" w:space="0"/>
            </w:tcBorders>
            <w:vAlign w:val="center"/>
          </w:tcPr>
          <w:p w14:paraId="604A577C">
            <w:pPr>
              <w:widowControl/>
              <w:jc w:val="center"/>
              <w:rPr>
                <w:rFonts w:ascii="宋体" w:hAnsi="宋体" w:cs="宋体"/>
                <w:b/>
                <w:bCs/>
                <w:kern w:val="0"/>
                <w:sz w:val="22"/>
              </w:rPr>
            </w:pPr>
            <w:r>
              <w:rPr>
                <w:rFonts w:hint="eastAsia" w:ascii="宋体" w:hAnsi="宋体" w:cs="宋体"/>
                <w:b/>
                <w:bCs/>
                <w:kern w:val="0"/>
                <w:sz w:val="22"/>
              </w:rPr>
              <w:t>人员分布</w:t>
            </w:r>
          </w:p>
        </w:tc>
        <w:tc>
          <w:tcPr>
            <w:tcW w:w="2140" w:type="dxa"/>
            <w:vMerge w:val="restart"/>
            <w:tcBorders>
              <w:top w:val="single" w:color="auto" w:sz="4" w:space="0"/>
              <w:left w:val="single" w:color="auto" w:sz="4" w:space="0"/>
              <w:bottom w:val="single" w:color="auto" w:sz="4" w:space="0"/>
              <w:right w:val="single" w:color="auto" w:sz="4" w:space="0"/>
            </w:tcBorders>
            <w:vAlign w:val="center"/>
          </w:tcPr>
          <w:p w14:paraId="1F0B0BD6">
            <w:pPr>
              <w:widowControl/>
              <w:jc w:val="center"/>
              <w:rPr>
                <w:rFonts w:ascii="宋体" w:hAnsi="宋体" w:cs="宋体"/>
                <w:b/>
                <w:bCs/>
                <w:kern w:val="0"/>
                <w:sz w:val="22"/>
              </w:rPr>
            </w:pPr>
            <w:r>
              <w:rPr>
                <w:rFonts w:hint="eastAsia" w:ascii="宋体" w:hAnsi="宋体" w:cs="宋体"/>
                <w:b/>
                <w:bCs/>
                <w:kern w:val="0"/>
                <w:sz w:val="22"/>
              </w:rPr>
              <w:t>岗位</w:t>
            </w:r>
          </w:p>
        </w:tc>
        <w:tc>
          <w:tcPr>
            <w:tcW w:w="2140" w:type="dxa"/>
            <w:vMerge w:val="restart"/>
            <w:tcBorders>
              <w:top w:val="single" w:color="auto" w:sz="4" w:space="0"/>
              <w:left w:val="single" w:color="auto" w:sz="4" w:space="0"/>
              <w:bottom w:val="single" w:color="auto" w:sz="4" w:space="0"/>
              <w:right w:val="single" w:color="auto" w:sz="4" w:space="0"/>
            </w:tcBorders>
            <w:vAlign w:val="center"/>
          </w:tcPr>
          <w:p w14:paraId="05D1D7C7">
            <w:pPr>
              <w:widowControl/>
              <w:jc w:val="center"/>
              <w:rPr>
                <w:rFonts w:ascii="宋体" w:hAnsi="宋体" w:cs="宋体"/>
                <w:b/>
                <w:bCs/>
                <w:kern w:val="0"/>
                <w:sz w:val="22"/>
              </w:rPr>
            </w:pPr>
            <w:r>
              <w:rPr>
                <w:rFonts w:hint="eastAsia" w:ascii="宋体" w:hAnsi="宋体" w:cs="宋体"/>
                <w:b/>
                <w:bCs/>
                <w:kern w:val="0"/>
                <w:sz w:val="22"/>
              </w:rPr>
              <w:t>人数</w:t>
            </w:r>
          </w:p>
        </w:tc>
      </w:tr>
      <w:tr w14:paraId="32F9F36E">
        <w:tblPrEx>
          <w:tblCellMar>
            <w:top w:w="0" w:type="dxa"/>
            <w:left w:w="108" w:type="dxa"/>
            <w:bottom w:w="0" w:type="dxa"/>
            <w:right w:w="108" w:type="dxa"/>
          </w:tblCellMar>
        </w:tblPrEx>
        <w:trPr>
          <w:trHeight w:val="312" w:hRule="atLeast"/>
        </w:trPr>
        <w:tc>
          <w:tcPr>
            <w:tcW w:w="2540" w:type="dxa"/>
            <w:vMerge w:val="continue"/>
            <w:tcBorders>
              <w:top w:val="single" w:color="auto" w:sz="4" w:space="0"/>
              <w:left w:val="single" w:color="auto" w:sz="4" w:space="0"/>
              <w:bottom w:val="single" w:color="auto" w:sz="4" w:space="0"/>
              <w:right w:val="single" w:color="auto" w:sz="4" w:space="0"/>
            </w:tcBorders>
            <w:vAlign w:val="center"/>
          </w:tcPr>
          <w:p w14:paraId="30F6EA4F">
            <w:pPr>
              <w:widowControl/>
              <w:jc w:val="left"/>
              <w:rPr>
                <w:rFonts w:ascii="宋体" w:hAnsi="宋体" w:cs="宋体"/>
                <w:b/>
                <w:bCs/>
                <w:kern w:val="0"/>
                <w:sz w:val="22"/>
              </w:rPr>
            </w:pPr>
          </w:p>
        </w:tc>
        <w:tc>
          <w:tcPr>
            <w:tcW w:w="2140" w:type="dxa"/>
            <w:vMerge w:val="continue"/>
            <w:tcBorders>
              <w:top w:val="single" w:color="auto" w:sz="4" w:space="0"/>
              <w:left w:val="single" w:color="auto" w:sz="4" w:space="0"/>
              <w:bottom w:val="single" w:color="auto" w:sz="4" w:space="0"/>
              <w:right w:val="single" w:color="auto" w:sz="4" w:space="0"/>
            </w:tcBorders>
            <w:vAlign w:val="center"/>
          </w:tcPr>
          <w:p w14:paraId="0B87959F">
            <w:pPr>
              <w:widowControl/>
              <w:jc w:val="left"/>
              <w:rPr>
                <w:rFonts w:ascii="宋体" w:hAnsi="宋体" w:cs="宋体"/>
                <w:b/>
                <w:bCs/>
                <w:kern w:val="0"/>
                <w:sz w:val="22"/>
              </w:rPr>
            </w:pPr>
          </w:p>
        </w:tc>
        <w:tc>
          <w:tcPr>
            <w:tcW w:w="2140" w:type="dxa"/>
            <w:vMerge w:val="continue"/>
            <w:tcBorders>
              <w:top w:val="single" w:color="auto" w:sz="4" w:space="0"/>
              <w:left w:val="single" w:color="auto" w:sz="4" w:space="0"/>
              <w:bottom w:val="single" w:color="auto" w:sz="4" w:space="0"/>
              <w:right w:val="single" w:color="auto" w:sz="4" w:space="0"/>
            </w:tcBorders>
            <w:vAlign w:val="center"/>
          </w:tcPr>
          <w:p w14:paraId="6B839BB9">
            <w:pPr>
              <w:widowControl/>
              <w:jc w:val="left"/>
              <w:rPr>
                <w:rFonts w:ascii="宋体" w:hAnsi="宋体" w:cs="宋体"/>
                <w:b/>
                <w:bCs/>
                <w:kern w:val="0"/>
                <w:sz w:val="22"/>
              </w:rPr>
            </w:pPr>
          </w:p>
        </w:tc>
      </w:tr>
      <w:tr w14:paraId="3D57FBFE">
        <w:tblPrEx>
          <w:tblCellMar>
            <w:top w:w="0" w:type="dxa"/>
            <w:left w:w="108" w:type="dxa"/>
            <w:bottom w:w="0" w:type="dxa"/>
            <w:right w:w="108" w:type="dxa"/>
          </w:tblCellMar>
        </w:tblPrEx>
        <w:trPr>
          <w:trHeight w:val="288" w:hRule="atLeast"/>
        </w:trPr>
        <w:tc>
          <w:tcPr>
            <w:tcW w:w="2540" w:type="dxa"/>
            <w:vMerge w:val="restart"/>
            <w:tcBorders>
              <w:top w:val="nil"/>
              <w:left w:val="single" w:color="auto" w:sz="4" w:space="0"/>
              <w:bottom w:val="single" w:color="auto" w:sz="4" w:space="0"/>
              <w:right w:val="single" w:color="auto" w:sz="4" w:space="0"/>
            </w:tcBorders>
            <w:noWrap/>
            <w:vAlign w:val="center"/>
          </w:tcPr>
          <w:p w14:paraId="34D82C4E">
            <w:pPr>
              <w:widowControl/>
              <w:jc w:val="center"/>
              <w:rPr>
                <w:rFonts w:ascii="宋体" w:hAnsi="宋体" w:cs="宋体"/>
                <w:kern w:val="0"/>
                <w:sz w:val="22"/>
              </w:rPr>
            </w:pPr>
          </w:p>
          <w:p w14:paraId="642883C6">
            <w:pPr>
              <w:widowControl/>
              <w:jc w:val="center"/>
              <w:rPr>
                <w:rFonts w:ascii="宋体" w:hAnsi="宋体" w:cs="宋体"/>
                <w:kern w:val="0"/>
                <w:sz w:val="22"/>
              </w:rPr>
            </w:pPr>
            <w:r>
              <w:rPr>
                <w:rFonts w:hint="eastAsia" w:ascii="宋体" w:hAnsi="宋体" w:cs="宋体"/>
                <w:kern w:val="0"/>
                <w:sz w:val="22"/>
              </w:rPr>
              <w:t>轨交分局物业</w:t>
            </w:r>
          </w:p>
        </w:tc>
        <w:tc>
          <w:tcPr>
            <w:tcW w:w="2140" w:type="dxa"/>
            <w:tcBorders>
              <w:top w:val="nil"/>
              <w:left w:val="nil"/>
              <w:bottom w:val="single" w:color="auto" w:sz="4" w:space="0"/>
              <w:right w:val="single" w:color="auto" w:sz="4" w:space="0"/>
            </w:tcBorders>
            <w:vAlign w:val="center"/>
          </w:tcPr>
          <w:p w14:paraId="01544229">
            <w:pPr>
              <w:widowControl/>
              <w:jc w:val="center"/>
              <w:rPr>
                <w:rFonts w:ascii="宋体" w:hAnsi="宋体" w:cs="宋体"/>
                <w:kern w:val="0"/>
                <w:sz w:val="22"/>
              </w:rPr>
            </w:pPr>
            <w:r>
              <w:rPr>
                <w:rFonts w:hint="eastAsia" w:ascii="宋体" w:hAnsi="宋体" w:cs="宋体"/>
                <w:kern w:val="0"/>
                <w:sz w:val="22"/>
              </w:rPr>
              <w:t>项目经理</w:t>
            </w:r>
          </w:p>
        </w:tc>
        <w:tc>
          <w:tcPr>
            <w:tcW w:w="2140" w:type="dxa"/>
            <w:tcBorders>
              <w:top w:val="nil"/>
              <w:left w:val="nil"/>
              <w:bottom w:val="single" w:color="auto" w:sz="4" w:space="0"/>
              <w:right w:val="single" w:color="auto" w:sz="4" w:space="0"/>
            </w:tcBorders>
            <w:vAlign w:val="center"/>
          </w:tcPr>
          <w:p w14:paraId="187AE2B5">
            <w:pPr>
              <w:widowControl/>
              <w:jc w:val="center"/>
              <w:rPr>
                <w:kern w:val="0"/>
                <w:sz w:val="22"/>
              </w:rPr>
            </w:pPr>
            <w:r>
              <w:rPr>
                <w:kern w:val="0"/>
                <w:sz w:val="22"/>
              </w:rPr>
              <w:t>1</w:t>
            </w:r>
          </w:p>
        </w:tc>
      </w:tr>
      <w:tr w14:paraId="6DA08071">
        <w:tblPrEx>
          <w:tblCellMar>
            <w:top w:w="0" w:type="dxa"/>
            <w:left w:w="108" w:type="dxa"/>
            <w:bottom w:w="0" w:type="dxa"/>
            <w:right w:w="108" w:type="dxa"/>
          </w:tblCellMar>
        </w:tblPrEx>
        <w:trPr>
          <w:trHeight w:val="288" w:hRule="atLeast"/>
        </w:trPr>
        <w:tc>
          <w:tcPr>
            <w:tcW w:w="2540" w:type="dxa"/>
            <w:vMerge w:val="continue"/>
            <w:tcBorders>
              <w:top w:val="nil"/>
              <w:left w:val="single" w:color="auto" w:sz="4" w:space="0"/>
              <w:bottom w:val="single" w:color="auto" w:sz="4" w:space="0"/>
              <w:right w:val="single" w:color="auto" w:sz="4" w:space="0"/>
            </w:tcBorders>
            <w:vAlign w:val="center"/>
          </w:tcPr>
          <w:p w14:paraId="736B1420">
            <w:pPr>
              <w:widowControl/>
              <w:jc w:val="left"/>
              <w:rPr>
                <w:rFonts w:ascii="宋体" w:hAnsi="宋体" w:cs="宋体"/>
                <w:kern w:val="0"/>
                <w:sz w:val="22"/>
              </w:rPr>
            </w:pPr>
          </w:p>
        </w:tc>
        <w:tc>
          <w:tcPr>
            <w:tcW w:w="2140" w:type="dxa"/>
            <w:tcBorders>
              <w:top w:val="nil"/>
              <w:left w:val="nil"/>
              <w:bottom w:val="single" w:color="auto" w:sz="4" w:space="0"/>
              <w:right w:val="single" w:color="auto" w:sz="4" w:space="0"/>
            </w:tcBorders>
            <w:vAlign w:val="center"/>
          </w:tcPr>
          <w:p w14:paraId="6DF017D8">
            <w:pPr>
              <w:widowControl/>
              <w:jc w:val="center"/>
              <w:rPr>
                <w:rFonts w:ascii="宋体" w:hAnsi="宋体" w:cs="宋体"/>
                <w:kern w:val="0"/>
                <w:sz w:val="22"/>
              </w:rPr>
            </w:pPr>
            <w:r>
              <w:rPr>
                <w:rFonts w:hint="eastAsia" w:ascii="宋体" w:hAnsi="宋体" w:cs="宋体"/>
                <w:kern w:val="0"/>
                <w:sz w:val="22"/>
              </w:rPr>
              <w:t>经理助理</w:t>
            </w:r>
          </w:p>
        </w:tc>
        <w:tc>
          <w:tcPr>
            <w:tcW w:w="2140" w:type="dxa"/>
            <w:tcBorders>
              <w:top w:val="nil"/>
              <w:left w:val="nil"/>
              <w:bottom w:val="single" w:color="auto" w:sz="4" w:space="0"/>
              <w:right w:val="single" w:color="auto" w:sz="4" w:space="0"/>
            </w:tcBorders>
            <w:vAlign w:val="center"/>
          </w:tcPr>
          <w:p w14:paraId="2ECF9C00">
            <w:pPr>
              <w:widowControl/>
              <w:jc w:val="center"/>
              <w:rPr>
                <w:kern w:val="0"/>
                <w:sz w:val="22"/>
              </w:rPr>
            </w:pPr>
            <w:r>
              <w:rPr>
                <w:kern w:val="0"/>
                <w:sz w:val="22"/>
              </w:rPr>
              <w:t>1</w:t>
            </w:r>
          </w:p>
        </w:tc>
      </w:tr>
      <w:tr w14:paraId="03EB5598">
        <w:tblPrEx>
          <w:tblCellMar>
            <w:top w:w="0" w:type="dxa"/>
            <w:left w:w="108" w:type="dxa"/>
            <w:bottom w:w="0" w:type="dxa"/>
            <w:right w:w="108" w:type="dxa"/>
          </w:tblCellMar>
        </w:tblPrEx>
        <w:trPr>
          <w:trHeight w:val="288" w:hRule="atLeast"/>
        </w:trPr>
        <w:tc>
          <w:tcPr>
            <w:tcW w:w="2540" w:type="dxa"/>
            <w:vMerge w:val="continue"/>
            <w:tcBorders>
              <w:top w:val="nil"/>
              <w:left w:val="single" w:color="auto" w:sz="4" w:space="0"/>
              <w:bottom w:val="single" w:color="auto" w:sz="4" w:space="0"/>
              <w:right w:val="single" w:color="auto" w:sz="4" w:space="0"/>
            </w:tcBorders>
            <w:vAlign w:val="center"/>
          </w:tcPr>
          <w:p w14:paraId="416C6417">
            <w:pPr>
              <w:widowControl/>
              <w:jc w:val="left"/>
              <w:rPr>
                <w:rFonts w:ascii="宋体" w:hAnsi="宋体" w:cs="宋体"/>
                <w:kern w:val="0"/>
                <w:sz w:val="22"/>
              </w:rPr>
            </w:pPr>
          </w:p>
        </w:tc>
        <w:tc>
          <w:tcPr>
            <w:tcW w:w="2140" w:type="dxa"/>
            <w:tcBorders>
              <w:top w:val="nil"/>
              <w:left w:val="nil"/>
              <w:bottom w:val="single" w:color="auto" w:sz="4" w:space="0"/>
              <w:right w:val="single" w:color="auto" w:sz="4" w:space="0"/>
            </w:tcBorders>
            <w:vAlign w:val="center"/>
          </w:tcPr>
          <w:p w14:paraId="764895B4">
            <w:pPr>
              <w:widowControl/>
              <w:jc w:val="center"/>
              <w:rPr>
                <w:rFonts w:ascii="宋体" w:hAnsi="宋体" w:cs="宋体"/>
                <w:kern w:val="0"/>
                <w:sz w:val="22"/>
              </w:rPr>
            </w:pPr>
            <w:r>
              <w:rPr>
                <w:rFonts w:hint="eastAsia" w:ascii="宋体" w:hAnsi="宋体" w:cs="宋体"/>
                <w:kern w:val="0"/>
                <w:sz w:val="22"/>
              </w:rPr>
              <w:t>行政兼财务</w:t>
            </w:r>
          </w:p>
        </w:tc>
        <w:tc>
          <w:tcPr>
            <w:tcW w:w="2140" w:type="dxa"/>
            <w:tcBorders>
              <w:top w:val="nil"/>
              <w:left w:val="nil"/>
              <w:bottom w:val="single" w:color="auto" w:sz="4" w:space="0"/>
              <w:right w:val="single" w:color="auto" w:sz="4" w:space="0"/>
            </w:tcBorders>
            <w:vAlign w:val="center"/>
          </w:tcPr>
          <w:p w14:paraId="59A401F1">
            <w:pPr>
              <w:widowControl/>
              <w:jc w:val="center"/>
              <w:rPr>
                <w:kern w:val="0"/>
                <w:sz w:val="22"/>
              </w:rPr>
            </w:pPr>
            <w:r>
              <w:rPr>
                <w:kern w:val="0"/>
                <w:sz w:val="22"/>
              </w:rPr>
              <w:t>1</w:t>
            </w:r>
          </w:p>
        </w:tc>
      </w:tr>
      <w:tr w14:paraId="0AF8C631">
        <w:tblPrEx>
          <w:tblCellMar>
            <w:top w:w="0" w:type="dxa"/>
            <w:left w:w="108" w:type="dxa"/>
            <w:bottom w:w="0" w:type="dxa"/>
            <w:right w:w="108" w:type="dxa"/>
          </w:tblCellMar>
        </w:tblPrEx>
        <w:trPr>
          <w:trHeight w:val="288" w:hRule="atLeast"/>
        </w:trPr>
        <w:tc>
          <w:tcPr>
            <w:tcW w:w="2540" w:type="dxa"/>
            <w:vMerge w:val="continue"/>
            <w:tcBorders>
              <w:top w:val="nil"/>
              <w:left w:val="single" w:color="auto" w:sz="4" w:space="0"/>
              <w:bottom w:val="single" w:color="auto" w:sz="4" w:space="0"/>
              <w:right w:val="single" w:color="auto" w:sz="4" w:space="0"/>
            </w:tcBorders>
            <w:vAlign w:val="center"/>
          </w:tcPr>
          <w:p w14:paraId="763F4FEE">
            <w:pPr>
              <w:widowControl/>
              <w:jc w:val="left"/>
              <w:rPr>
                <w:rFonts w:ascii="宋体" w:hAnsi="宋体" w:cs="宋体"/>
                <w:kern w:val="0"/>
                <w:sz w:val="22"/>
              </w:rPr>
            </w:pPr>
          </w:p>
        </w:tc>
        <w:tc>
          <w:tcPr>
            <w:tcW w:w="2140" w:type="dxa"/>
            <w:tcBorders>
              <w:top w:val="nil"/>
              <w:left w:val="nil"/>
              <w:bottom w:val="single" w:color="auto" w:sz="4" w:space="0"/>
              <w:right w:val="single" w:color="auto" w:sz="4" w:space="0"/>
            </w:tcBorders>
            <w:vAlign w:val="center"/>
          </w:tcPr>
          <w:p w14:paraId="75EA41A3">
            <w:pPr>
              <w:widowControl/>
              <w:jc w:val="center"/>
              <w:rPr>
                <w:rFonts w:ascii="宋体" w:hAnsi="宋体" w:cs="宋体"/>
                <w:kern w:val="0"/>
                <w:sz w:val="22"/>
              </w:rPr>
            </w:pPr>
            <w:r>
              <w:rPr>
                <w:rFonts w:hint="eastAsia" w:ascii="宋体" w:hAnsi="宋体" w:cs="宋体"/>
                <w:kern w:val="0"/>
                <w:sz w:val="22"/>
              </w:rPr>
              <w:t>会务服务员</w:t>
            </w:r>
          </w:p>
        </w:tc>
        <w:tc>
          <w:tcPr>
            <w:tcW w:w="2140" w:type="dxa"/>
            <w:tcBorders>
              <w:top w:val="nil"/>
              <w:left w:val="nil"/>
              <w:bottom w:val="single" w:color="auto" w:sz="4" w:space="0"/>
              <w:right w:val="single" w:color="auto" w:sz="4" w:space="0"/>
            </w:tcBorders>
            <w:vAlign w:val="center"/>
          </w:tcPr>
          <w:p w14:paraId="36E504E0">
            <w:pPr>
              <w:widowControl/>
              <w:jc w:val="center"/>
              <w:rPr>
                <w:kern w:val="0"/>
                <w:sz w:val="22"/>
              </w:rPr>
            </w:pPr>
            <w:r>
              <w:rPr>
                <w:kern w:val="0"/>
                <w:sz w:val="22"/>
              </w:rPr>
              <w:t>2</w:t>
            </w:r>
          </w:p>
        </w:tc>
      </w:tr>
      <w:tr w14:paraId="3BD8AE82">
        <w:tblPrEx>
          <w:tblCellMar>
            <w:top w:w="0" w:type="dxa"/>
            <w:left w:w="108" w:type="dxa"/>
            <w:bottom w:w="0" w:type="dxa"/>
            <w:right w:w="108" w:type="dxa"/>
          </w:tblCellMar>
        </w:tblPrEx>
        <w:trPr>
          <w:trHeight w:val="288" w:hRule="atLeast"/>
        </w:trPr>
        <w:tc>
          <w:tcPr>
            <w:tcW w:w="2540" w:type="dxa"/>
            <w:vMerge w:val="continue"/>
            <w:tcBorders>
              <w:top w:val="nil"/>
              <w:left w:val="single" w:color="auto" w:sz="4" w:space="0"/>
              <w:bottom w:val="single" w:color="auto" w:sz="4" w:space="0"/>
              <w:right w:val="single" w:color="auto" w:sz="4" w:space="0"/>
            </w:tcBorders>
            <w:vAlign w:val="center"/>
          </w:tcPr>
          <w:p w14:paraId="04D7FDDA">
            <w:pPr>
              <w:widowControl/>
              <w:jc w:val="left"/>
              <w:rPr>
                <w:rFonts w:ascii="宋体" w:hAnsi="宋体" w:cs="宋体"/>
                <w:kern w:val="0"/>
                <w:sz w:val="22"/>
              </w:rPr>
            </w:pPr>
          </w:p>
        </w:tc>
        <w:tc>
          <w:tcPr>
            <w:tcW w:w="2140" w:type="dxa"/>
            <w:tcBorders>
              <w:top w:val="nil"/>
              <w:left w:val="nil"/>
              <w:bottom w:val="single" w:color="auto" w:sz="4" w:space="0"/>
              <w:right w:val="single" w:color="auto" w:sz="4" w:space="0"/>
            </w:tcBorders>
            <w:vAlign w:val="center"/>
          </w:tcPr>
          <w:p w14:paraId="6D324293">
            <w:pPr>
              <w:widowControl/>
              <w:jc w:val="center"/>
              <w:rPr>
                <w:rFonts w:ascii="宋体" w:hAnsi="宋体" w:cs="宋体"/>
                <w:kern w:val="0"/>
                <w:sz w:val="22"/>
              </w:rPr>
            </w:pPr>
            <w:r>
              <w:rPr>
                <w:rFonts w:hint="eastAsia" w:ascii="宋体" w:hAnsi="宋体" w:cs="宋体"/>
                <w:kern w:val="0"/>
                <w:sz w:val="22"/>
              </w:rPr>
              <w:t>设备主管</w:t>
            </w:r>
          </w:p>
        </w:tc>
        <w:tc>
          <w:tcPr>
            <w:tcW w:w="2140" w:type="dxa"/>
            <w:tcBorders>
              <w:top w:val="nil"/>
              <w:left w:val="nil"/>
              <w:bottom w:val="single" w:color="auto" w:sz="4" w:space="0"/>
              <w:right w:val="single" w:color="auto" w:sz="4" w:space="0"/>
            </w:tcBorders>
            <w:vAlign w:val="center"/>
          </w:tcPr>
          <w:p w14:paraId="3C30EBF3">
            <w:pPr>
              <w:widowControl/>
              <w:jc w:val="center"/>
              <w:rPr>
                <w:kern w:val="0"/>
                <w:sz w:val="22"/>
              </w:rPr>
            </w:pPr>
            <w:r>
              <w:rPr>
                <w:kern w:val="0"/>
                <w:sz w:val="22"/>
              </w:rPr>
              <w:t>1</w:t>
            </w:r>
          </w:p>
        </w:tc>
      </w:tr>
      <w:tr w14:paraId="58128345">
        <w:tblPrEx>
          <w:tblCellMar>
            <w:top w:w="0" w:type="dxa"/>
            <w:left w:w="108" w:type="dxa"/>
            <w:bottom w:w="0" w:type="dxa"/>
            <w:right w:w="108" w:type="dxa"/>
          </w:tblCellMar>
        </w:tblPrEx>
        <w:trPr>
          <w:trHeight w:val="288" w:hRule="atLeast"/>
        </w:trPr>
        <w:tc>
          <w:tcPr>
            <w:tcW w:w="2540" w:type="dxa"/>
            <w:vMerge w:val="continue"/>
            <w:tcBorders>
              <w:top w:val="nil"/>
              <w:left w:val="single" w:color="auto" w:sz="4" w:space="0"/>
              <w:bottom w:val="single" w:color="auto" w:sz="4" w:space="0"/>
              <w:right w:val="single" w:color="auto" w:sz="4" w:space="0"/>
            </w:tcBorders>
            <w:vAlign w:val="center"/>
          </w:tcPr>
          <w:p w14:paraId="02AB73EB">
            <w:pPr>
              <w:widowControl/>
              <w:jc w:val="left"/>
              <w:rPr>
                <w:rFonts w:ascii="宋体" w:hAnsi="宋体" w:cs="宋体"/>
                <w:kern w:val="0"/>
                <w:sz w:val="22"/>
              </w:rPr>
            </w:pPr>
          </w:p>
        </w:tc>
        <w:tc>
          <w:tcPr>
            <w:tcW w:w="2140" w:type="dxa"/>
            <w:tcBorders>
              <w:top w:val="nil"/>
              <w:left w:val="nil"/>
              <w:bottom w:val="single" w:color="auto" w:sz="4" w:space="0"/>
              <w:right w:val="single" w:color="auto" w:sz="4" w:space="0"/>
            </w:tcBorders>
            <w:vAlign w:val="center"/>
          </w:tcPr>
          <w:p w14:paraId="068AA4D0">
            <w:pPr>
              <w:widowControl/>
              <w:jc w:val="center"/>
              <w:rPr>
                <w:rFonts w:ascii="宋体" w:hAnsi="宋体" w:cs="宋体"/>
                <w:kern w:val="0"/>
                <w:sz w:val="22"/>
              </w:rPr>
            </w:pPr>
            <w:r>
              <w:rPr>
                <w:rFonts w:hint="eastAsia" w:ascii="宋体" w:hAnsi="宋体" w:cs="宋体"/>
                <w:kern w:val="0"/>
                <w:sz w:val="22"/>
              </w:rPr>
              <w:t>值班电工</w:t>
            </w:r>
          </w:p>
        </w:tc>
        <w:tc>
          <w:tcPr>
            <w:tcW w:w="2140" w:type="dxa"/>
            <w:tcBorders>
              <w:top w:val="nil"/>
              <w:left w:val="nil"/>
              <w:bottom w:val="single" w:color="auto" w:sz="4" w:space="0"/>
              <w:right w:val="single" w:color="auto" w:sz="4" w:space="0"/>
            </w:tcBorders>
            <w:vAlign w:val="center"/>
          </w:tcPr>
          <w:p w14:paraId="0FE17A03">
            <w:pPr>
              <w:widowControl/>
              <w:jc w:val="center"/>
              <w:rPr>
                <w:kern w:val="0"/>
                <w:sz w:val="22"/>
              </w:rPr>
            </w:pPr>
            <w:r>
              <w:rPr>
                <w:kern w:val="0"/>
                <w:sz w:val="22"/>
              </w:rPr>
              <w:t>4</w:t>
            </w:r>
          </w:p>
        </w:tc>
      </w:tr>
      <w:tr w14:paraId="54D59C13">
        <w:tblPrEx>
          <w:tblCellMar>
            <w:top w:w="0" w:type="dxa"/>
            <w:left w:w="108" w:type="dxa"/>
            <w:bottom w:w="0" w:type="dxa"/>
            <w:right w:w="108" w:type="dxa"/>
          </w:tblCellMar>
        </w:tblPrEx>
        <w:trPr>
          <w:trHeight w:val="288" w:hRule="atLeast"/>
        </w:trPr>
        <w:tc>
          <w:tcPr>
            <w:tcW w:w="2540" w:type="dxa"/>
            <w:vMerge w:val="continue"/>
            <w:tcBorders>
              <w:top w:val="nil"/>
              <w:left w:val="single" w:color="auto" w:sz="4" w:space="0"/>
              <w:bottom w:val="single" w:color="auto" w:sz="4" w:space="0"/>
              <w:right w:val="single" w:color="auto" w:sz="4" w:space="0"/>
            </w:tcBorders>
            <w:vAlign w:val="center"/>
          </w:tcPr>
          <w:p w14:paraId="5942D5E1">
            <w:pPr>
              <w:widowControl/>
              <w:jc w:val="left"/>
              <w:rPr>
                <w:rFonts w:ascii="宋体" w:hAnsi="宋体" w:cs="宋体"/>
                <w:kern w:val="0"/>
                <w:sz w:val="22"/>
              </w:rPr>
            </w:pPr>
          </w:p>
        </w:tc>
        <w:tc>
          <w:tcPr>
            <w:tcW w:w="2140" w:type="dxa"/>
            <w:tcBorders>
              <w:top w:val="nil"/>
              <w:left w:val="nil"/>
              <w:bottom w:val="single" w:color="auto" w:sz="4" w:space="0"/>
              <w:right w:val="single" w:color="auto" w:sz="4" w:space="0"/>
            </w:tcBorders>
            <w:vAlign w:val="center"/>
          </w:tcPr>
          <w:p w14:paraId="7413F8CB">
            <w:pPr>
              <w:widowControl/>
              <w:jc w:val="center"/>
              <w:rPr>
                <w:rFonts w:ascii="宋体" w:hAnsi="宋体" w:cs="宋体"/>
                <w:kern w:val="0"/>
                <w:sz w:val="22"/>
              </w:rPr>
            </w:pPr>
            <w:r>
              <w:rPr>
                <w:rFonts w:hint="eastAsia" w:ascii="宋体" w:hAnsi="宋体" w:cs="宋体"/>
                <w:kern w:val="0"/>
                <w:sz w:val="22"/>
              </w:rPr>
              <w:t>维修工</w:t>
            </w:r>
          </w:p>
        </w:tc>
        <w:tc>
          <w:tcPr>
            <w:tcW w:w="2140" w:type="dxa"/>
            <w:tcBorders>
              <w:top w:val="nil"/>
              <w:left w:val="nil"/>
              <w:bottom w:val="single" w:color="auto" w:sz="4" w:space="0"/>
              <w:right w:val="single" w:color="auto" w:sz="4" w:space="0"/>
            </w:tcBorders>
            <w:vAlign w:val="center"/>
          </w:tcPr>
          <w:p w14:paraId="3D3C7EB4">
            <w:pPr>
              <w:widowControl/>
              <w:jc w:val="center"/>
              <w:rPr>
                <w:kern w:val="0"/>
                <w:sz w:val="22"/>
              </w:rPr>
            </w:pPr>
            <w:r>
              <w:rPr>
                <w:kern w:val="0"/>
                <w:sz w:val="22"/>
              </w:rPr>
              <w:t>6</w:t>
            </w:r>
          </w:p>
        </w:tc>
      </w:tr>
      <w:tr w14:paraId="1C1D1D0A">
        <w:tblPrEx>
          <w:tblCellMar>
            <w:top w:w="0" w:type="dxa"/>
            <w:left w:w="108" w:type="dxa"/>
            <w:bottom w:w="0" w:type="dxa"/>
            <w:right w:w="108" w:type="dxa"/>
          </w:tblCellMar>
        </w:tblPrEx>
        <w:trPr>
          <w:trHeight w:val="288" w:hRule="atLeast"/>
        </w:trPr>
        <w:tc>
          <w:tcPr>
            <w:tcW w:w="2540" w:type="dxa"/>
            <w:vMerge w:val="continue"/>
            <w:tcBorders>
              <w:top w:val="nil"/>
              <w:left w:val="single" w:color="auto" w:sz="4" w:space="0"/>
              <w:bottom w:val="single" w:color="auto" w:sz="4" w:space="0"/>
              <w:right w:val="single" w:color="auto" w:sz="4" w:space="0"/>
            </w:tcBorders>
            <w:vAlign w:val="center"/>
          </w:tcPr>
          <w:p w14:paraId="21D17931">
            <w:pPr>
              <w:widowControl/>
              <w:jc w:val="left"/>
              <w:rPr>
                <w:rFonts w:ascii="宋体" w:hAnsi="宋体" w:cs="宋体"/>
                <w:kern w:val="0"/>
                <w:sz w:val="22"/>
              </w:rPr>
            </w:pPr>
          </w:p>
        </w:tc>
        <w:tc>
          <w:tcPr>
            <w:tcW w:w="2140" w:type="dxa"/>
            <w:tcBorders>
              <w:top w:val="nil"/>
              <w:left w:val="nil"/>
              <w:bottom w:val="single" w:color="auto" w:sz="4" w:space="0"/>
              <w:right w:val="single" w:color="auto" w:sz="4" w:space="0"/>
            </w:tcBorders>
            <w:vAlign w:val="center"/>
          </w:tcPr>
          <w:p w14:paraId="7C23230A">
            <w:pPr>
              <w:widowControl/>
              <w:jc w:val="center"/>
              <w:rPr>
                <w:rFonts w:ascii="宋体" w:hAnsi="宋体" w:cs="宋体"/>
                <w:kern w:val="0"/>
                <w:sz w:val="22"/>
              </w:rPr>
            </w:pPr>
            <w:r>
              <w:rPr>
                <w:rFonts w:hint="eastAsia" w:ascii="宋体" w:hAnsi="宋体" w:cs="宋体"/>
                <w:kern w:val="0"/>
                <w:sz w:val="22"/>
              </w:rPr>
              <w:t>保洁主管</w:t>
            </w:r>
          </w:p>
        </w:tc>
        <w:tc>
          <w:tcPr>
            <w:tcW w:w="2140" w:type="dxa"/>
            <w:tcBorders>
              <w:top w:val="nil"/>
              <w:left w:val="nil"/>
              <w:bottom w:val="single" w:color="auto" w:sz="4" w:space="0"/>
              <w:right w:val="single" w:color="auto" w:sz="4" w:space="0"/>
            </w:tcBorders>
            <w:vAlign w:val="center"/>
          </w:tcPr>
          <w:p w14:paraId="6B043975">
            <w:pPr>
              <w:widowControl/>
              <w:jc w:val="center"/>
              <w:rPr>
                <w:kern w:val="0"/>
                <w:sz w:val="22"/>
              </w:rPr>
            </w:pPr>
            <w:r>
              <w:rPr>
                <w:kern w:val="0"/>
                <w:sz w:val="22"/>
              </w:rPr>
              <w:t>1</w:t>
            </w:r>
          </w:p>
        </w:tc>
      </w:tr>
      <w:tr w14:paraId="1A8505CA">
        <w:tblPrEx>
          <w:tblCellMar>
            <w:top w:w="0" w:type="dxa"/>
            <w:left w:w="108" w:type="dxa"/>
            <w:bottom w:w="0" w:type="dxa"/>
            <w:right w:w="108" w:type="dxa"/>
          </w:tblCellMar>
        </w:tblPrEx>
        <w:trPr>
          <w:trHeight w:val="288" w:hRule="atLeast"/>
        </w:trPr>
        <w:tc>
          <w:tcPr>
            <w:tcW w:w="2540" w:type="dxa"/>
            <w:vMerge w:val="continue"/>
            <w:tcBorders>
              <w:top w:val="nil"/>
              <w:left w:val="single" w:color="auto" w:sz="4" w:space="0"/>
              <w:bottom w:val="single" w:color="auto" w:sz="4" w:space="0"/>
              <w:right w:val="single" w:color="auto" w:sz="4" w:space="0"/>
            </w:tcBorders>
            <w:vAlign w:val="center"/>
          </w:tcPr>
          <w:p w14:paraId="23EFD2E4">
            <w:pPr>
              <w:widowControl/>
              <w:jc w:val="left"/>
              <w:rPr>
                <w:rFonts w:ascii="宋体" w:hAnsi="宋体" w:cs="宋体"/>
                <w:kern w:val="0"/>
                <w:sz w:val="22"/>
              </w:rPr>
            </w:pPr>
          </w:p>
        </w:tc>
        <w:tc>
          <w:tcPr>
            <w:tcW w:w="2140" w:type="dxa"/>
            <w:tcBorders>
              <w:top w:val="nil"/>
              <w:left w:val="nil"/>
              <w:bottom w:val="single" w:color="auto" w:sz="4" w:space="0"/>
              <w:right w:val="single" w:color="auto" w:sz="4" w:space="0"/>
            </w:tcBorders>
            <w:vAlign w:val="center"/>
          </w:tcPr>
          <w:p w14:paraId="427A2887">
            <w:pPr>
              <w:widowControl/>
              <w:jc w:val="center"/>
              <w:rPr>
                <w:rFonts w:ascii="宋体" w:hAnsi="宋体" w:cs="宋体"/>
                <w:kern w:val="0"/>
                <w:sz w:val="22"/>
              </w:rPr>
            </w:pPr>
            <w:r>
              <w:rPr>
                <w:rFonts w:hint="eastAsia" w:ascii="宋体" w:hAnsi="宋体" w:cs="宋体"/>
                <w:kern w:val="0"/>
                <w:sz w:val="22"/>
              </w:rPr>
              <w:t>日常保洁工</w:t>
            </w:r>
          </w:p>
        </w:tc>
        <w:tc>
          <w:tcPr>
            <w:tcW w:w="2140" w:type="dxa"/>
            <w:tcBorders>
              <w:top w:val="nil"/>
              <w:left w:val="nil"/>
              <w:bottom w:val="single" w:color="auto" w:sz="4" w:space="0"/>
              <w:right w:val="single" w:color="auto" w:sz="4" w:space="0"/>
            </w:tcBorders>
            <w:vAlign w:val="center"/>
          </w:tcPr>
          <w:p w14:paraId="6371A99E">
            <w:pPr>
              <w:widowControl/>
              <w:jc w:val="center"/>
              <w:rPr>
                <w:kern w:val="0"/>
                <w:sz w:val="22"/>
              </w:rPr>
            </w:pPr>
            <w:r>
              <w:rPr>
                <w:kern w:val="0"/>
                <w:sz w:val="22"/>
              </w:rPr>
              <w:t>6</w:t>
            </w:r>
          </w:p>
        </w:tc>
      </w:tr>
      <w:tr w14:paraId="744A5811">
        <w:tblPrEx>
          <w:tblCellMar>
            <w:top w:w="0" w:type="dxa"/>
            <w:left w:w="108" w:type="dxa"/>
            <w:bottom w:w="0" w:type="dxa"/>
            <w:right w:w="108" w:type="dxa"/>
          </w:tblCellMar>
        </w:tblPrEx>
        <w:trPr>
          <w:trHeight w:val="288" w:hRule="atLeast"/>
        </w:trPr>
        <w:tc>
          <w:tcPr>
            <w:tcW w:w="2540" w:type="dxa"/>
            <w:vMerge w:val="continue"/>
            <w:tcBorders>
              <w:top w:val="nil"/>
              <w:left w:val="single" w:color="auto" w:sz="4" w:space="0"/>
              <w:bottom w:val="single" w:color="auto" w:sz="4" w:space="0"/>
              <w:right w:val="single" w:color="auto" w:sz="4" w:space="0"/>
            </w:tcBorders>
            <w:vAlign w:val="center"/>
          </w:tcPr>
          <w:p w14:paraId="7C3BE5BB">
            <w:pPr>
              <w:widowControl/>
              <w:jc w:val="left"/>
              <w:rPr>
                <w:rFonts w:ascii="宋体" w:hAnsi="宋体" w:cs="宋体"/>
                <w:kern w:val="0"/>
                <w:sz w:val="22"/>
              </w:rPr>
            </w:pPr>
          </w:p>
        </w:tc>
        <w:tc>
          <w:tcPr>
            <w:tcW w:w="2140" w:type="dxa"/>
            <w:tcBorders>
              <w:top w:val="nil"/>
              <w:left w:val="nil"/>
              <w:bottom w:val="single" w:color="auto" w:sz="4" w:space="0"/>
              <w:right w:val="single" w:color="auto" w:sz="4" w:space="0"/>
            </w:tcBorders>
            <w:vAlign w:val="center"/>
          </w:tcPr>
          <w:p w14:paraId="20E91E7D">
            <w:pPr>
              <w:widowControl/>
              <w:jc w:val="center"/>
              <w:rPr>
                <w:rFonts w:ascii="宋体" w:hAnsi="宋体" w:cs="宋体"/>
                <w:kern w:val="0"/>
                <w:sz w:val="22"/>
              </w:rPr>
            </w:pPr>
            <w:r>
              <w:rPr>
                <w:rFonts w:hint="eastAsia" w:ascii="宋体" w:hAnsi="宋体" w:cs="宋体"/>
                <w:kern w:val="0"/>
                <w:sz w:val="22"/>
              </w:rPr>
              <w:t>机械保洁</w:t>
            </w:r>
          </w:p>
        </w:tc>
        <w:tc>
          <w:tcPr>
            <w:tcW w:w="2140" w:type="dxa"/>
            <w:tcBorders>
              <w:top w:val="nil"/>
              <w:left w:val="nil"/>
              <w:bottom w:val="single" w:color="auto" w:sz="4" w:space="0"/>
              <w:right w:val="single" w:color="auto" w:sz="4" w:space="0"/>
            </w:tcBorders>
            <w:vAlign w:val="center"/>
          </w:tcPr>
          <w:p w14:paraId="2A435616">
            <w:pPr>
              <w:widowControl/>
              <w:jc w:val="center"/>
              <w:rPr>
                <w:kern w:val="0"/>
                <w:sz w:val="22"/>
              </w:rPr>
            </w:pPr>
            <w:r>
              <w:rPr>
                <w:kern w:val="0"/>
                <w:sz w:val="22"/>
              </w:rPr>
              <w:t>2</w:t>
            </w:r>
          </w:p>
        </w:tc>
      </w:tr>
      <w:tr w14:paraId="39FCD78D">
        <w:tblPrEx>
          <w:tblCellMar>
            <w:top w:w="0" w:type="dxa"/>
            <w:left w:w="108" w:type="dxa"/>
            <w:bottom w:w="0" w:type="dxa"/>
            <w:right w:w="108" w:type="dxa"/>
          </w:tblCellMar>
        </w:tblPrEx>
        <w:trPr>
          <w:trHeight w:val="288" w:hRule="atLeast"/>
        </w:trPr>
        <w:tc>
          <w:tcPr>
            <w:tcW w:w="2540" w:type="dxa"/>
            <w:vMerge w:val="continue"/>
            <w:tcBorders>
              <w:top w:val="nil"/>
              <w:left w:val="single" w:color="auto" w:sz="4" w:space="0"/>
              <w:bottom w:val="single" w:color="auto" w:sz="4" w:space="0"/>
              <w:right w:val="single" w:color="auto" w:sz="4" w:space="0"/>
            </w:tcBorders>
            <w:vAlign w:val="center"/>
          </w:tcPr>
          <w:p w14:paraId="6321685A">
            <w:pPr>
              <w:widowControl/>
              <w:jc w:val="left"/>
              <w:rPr>
                <w:rFonts w:ascii="宋体" w:hAnsi="宋体" w:cs="宋体"/>
                <w:kern w:val="0"/>
                <w:sz w:val="22"/>
              </w:rPr>
            </w:pPr>
          </w:p>
        </w:tc>
        <w:tc>
          <w:tcPr>
            <w:tcW w:w="2140" w:type="dxa"/>
            <w:tcBorders>
              <w:top w:val="nil"/>
              <w:left w:val="nil"/>
              <w:bottom w:val="single" w:color="auto" w:sz="4" w:space="0"/>
              <w:right w:val="single" w:color="auto" w:sz="4" w:space="0"/>
            </w:tcBorders>
            <w:vAlign w:val="center"/>
          </w:tcPr>
          <w:p w14:paraId="13AD3F5B">
            <w:pPr>
              <w:widowControl/>
              <w:jc w:val="center"/>
              <w:rPr>
                <w:rFonts w:ascii="宋体" w:hAnsi="宋体" w:cs="宋体"/>
                <w:kern w:val="0"/>
                <w:sz w:val="22"/>
              </w:rPr>
            </w:pPr>
            <w:r>
              <w:rPr>
                <w:rFonts w:hint="eastAsia" w:ascii="宋体" w:hAnsi="宋体" w:cs="宋体"/>
                <w:kern w:val="0"/>
                <w:sz w:val="22"/>
              </w:rPr>
              <w:t>理发师</w:t>
            </w:r>
          </w:p>
        </w:tc>
        <w:tc>
          <w:tcPr>
            <w:tcW w:w="2140" w:type="dxa"/>
            <w:tcBorders>
              <w:top w:val="nil"/>
              <w:left w:val="nil"/>
              <w:bottom w:val="single" w:color="auto" w:sz="4" w:space="0"/>
              <w:right w:val="single" w:color="auto" w:sz="4" w:space="0"/>
            </w:tcBorders>
            <w:vAlign w:val="center"/>
          </w:tcPr>
          <w:p w14:paraId="786446CB">
            <w:pPr>
              <w:widowControl/>
              <w:jc w:val="center"/>
              <w:rPr>
                <w:kern w:val="0"/>
                <w:sz w:val="22"/>
              </w:rPr>
            </w:pPr>
            <w:r>
              <w:rPr>
                <w:kern w:val="0"/>
                <w:sz w:val="22"/>
              </w:rPr>
              <w:t>1</w:t>
            </w:r>
          </w:p>
        </w:tc>
      </w:tr>
      <w:tr w14:paraId="6284677A">
        <w:tblPrEx>
          <w:tblCellMar>
            <w:top w:w="0" w:type="dxa"/>
            <w:left w:w="108" w:type="dxa"/>
            <w:bottom w:w="0" w:type="dxa"/>
            <w:right w:w="108" w:type="dxa"/>
          </w:tblCellMar>
        </w:tblPrEx>
        <w:trPr>
          <w:trHeight w:val="288" w:hRule="atLeast"/>
        </w:trPr>
        <w:tc>
          <w:tcPr>
            <w:tcW w:w="2540" w:type="dxa"/>
            <w:vMerge w:val="continue"/>
            <w:tcBorders>
              <w:top w:val="nil"/>
              <w:left w:val="single" w:color="auto" w:sz="4" w:space="0"/>
              <w:bottom w:val="single" w:color="auto" w:sz="4" w:space="0"/>
              <w:right w:val="single" w:color="auto" w:sz="4" w:space="0"/>
            </w:tcBorders>
            <w:vAlign w:val="center"/>
          </w:tcPr>
          <w:p w14:paraId="33E6152A">
            <w:pPr>
              <w:widowControl/>
              <w:jc w:val="left"/>
              <w:rPr>
                <w:rFonts w:ascii="宋体" w:hAnsi="宋体" w:cs="宋体"/>
                <w:kern w:val="0"/>
                <w:sz w:val="22"/>
              </w:rPr>
            </w:pPr>
          </w:p>
        </w:tc>
        <w:tc>
          <w:tcPr>
            <w:tcW w:w="2140" w:type="dxa"/>
            <w:tcBorders>
              <w:top w:val="nil"/>
              <w:left w:val="nil"/>
              <w:bottom w:val="single" w:color="auto" w:sz="4" w:space="0"/>
              <w:right w:val="single" w:color="auto" w:sz="4" w:space="0"/>
            </w:tcBorders>
            <w:vAlign w:val="center"/>
          </w:tcPr>
          <w:p w14:paraId="1CC6B70A">
            <w:pPr>
              <w:widowControl/>
              <w:jc w:val="center"/>
              <w:rPr>
                <w:rFonts w:ascii="宋体" w:hAnsi="宋体" w:cs="宋体"/>
                <w:b/>
                <w:bCs/>
                <w:kern w:val="0"/>
                <w:sz w:val="22"/>
              </w:rPr>
            </w:pPr>
            <w:r>
              <w:rPr>
                <w:rFonts w:hint="eastAsia" w:ascii="宋体" w:hAnsi="宋体" w:cs="宋体"/>
                <w:b/>
                <w:bCs/>
                <w:kern w:val="0"/>
                <w:sz w:val="22"/>
              </w:rPr>
              <w:t>小计</w:t>
            </w:r>
          </w:p>
        </w:tc>
        <w:tc>
          <w:tcPr>
            <w:tcW w:w="2140" w:type="dxa"/>
            <w:tcBorders>
              <w:top w:val="nil"/>
              <w:left w:val="nil"/>
              <w:bottom w:val="single" w:color="auto" w:sz="4" w:space="0"/>
              <w:right w:val="single" w:color="auto" w:sz="4" w:space="0"/>
            </w:tcBorders>
            <w:vAlign w:val="center"/>
          </w:tcPr>
          <w:p w14:paraId="0E68B8C0">
            <w:pPr>
              <w:widowControl/>
              <w:jc w:val="center"/>
              <w:rPr>
                <w:b/>
                <w:bCs/>
                <w:kern w:val="0"/>
                <w:sz w:val="22"/>
              </w:rPr>
            </w:pPr>
            <w:r>
              <w:rPr>
                <w:b/>
                <w:bCs/>
                <w:kern w:val="0"/>
                <w:sz w:val="22"/>
              </w:rPr>
              <w:t>26</w:t>
            </w:r>
          </w:p>
        </w:tc>
      </w:tr>
      <w:tr w14:paraId="2FE2D1A4">
        <w:tblPrEx>
          <w:tblCellMar>
            <w:top w:w="0" w:type="dxa"/>
            <w:left w:w="108" w:type="dxa"/>
            <w:bottom w:w="0" w:type="dxa"/>
            <w:right w:w="108" w:type="dxa"/>
          </w:tblCellMar>
        </w:tblPrEx>
        <w:trPr>
          <w:trHeight w:val="288" w:hRule="atLeast"/>
        </w:trPr>
        <w:tc>
          <w:tcPr>
            <w:tcW w:w="2540" w:type="dxa"/>
            <w:vMerge w:val="restart"/>
            <w:tcBorders>
              <w:top w:val="single" w:color="auto" w:sz="4" w:space="0"/>
              <w:left w:val="single" w:color="auto" w:sz="4" w:space="0"/>
              <w:bottom w:val="single" w:color="auto" w:sz="4" w:space="0"/>
              <w:right w:val="single" w:color="auto" w:sz="4" w:space="0"/>
            </w:tcBorders>
            <w:noWrap/>
            <w:vAlign w:val="center"/>
          </w:tcPr>
          <w:p w14:paraId="0C82A956">
            <w:pPr>
              <w:widowControl/>
              <w:jc w:val="center"/>
              <w:rPr>
                <w:rFonts w:ascii="宋体" w:hAnsi="宋体" w:cs="宋体"/>
                <w:kern w:val="0"/>
                <w:sz w:val="22"/>
              </w:rPr>
            </w:pPr>
            <w:r>
              <w:rPr>
                <w:rFonts w:hint="eastAsia" w:ascii="宋体" w:hAnsi="宋体" w:cs="宋体"/>
                <w:kern w:val="0"/>
                <w:sz w:val="22"/>
              </w:rPr>
              <w:t>十一个</w:t>
            </w:r>
            <w:r>
              <w:rPr>
                <w:rFonts w:ascii="宋体" w:hAnsi="宋体" w:cs="宋体"/>
                <w:kern w:val="0"/>
                <w:sz w:val="22"/>
              </w:rPr>
              <w:t>派出所及</w:t>
            </w:r>
            <w:r>
              <w:rPr>
                <w:rFonts w:hint="eastAsia" w:ascii="宋体" w:hAnsi="宋体" w:cs="宋体"/>
                <w:kern w:val="0"/>
                <w:sz w:val="22"/>
              </w:rPr>
              <w:t>六个外驻</w:t>
            </w:r>
            <w:r>
              <w:rPr>
                <w:rFonts w:ascii="宋体" w:hAnsi="宋体" w:cs="宋体"/>
                <w:kern w:val="0"/>
                <w:sz w:val="22"/>
              </w:rPr>
              <w:t>支队</w:t>
            </w:r>
            <w:r>
              <w:rPr>
                <w:rFonts w:hint="eastAsia" w:ascii="宋体" w:hAnsi="宋体" w:cs="宋体"/>
                <w:kern w:val="0"/>
                <w:sz w:val="22"/>
              </w:rPr>
              <w:t>物业</w:t>
            </w:r>
          </w:p>
        </w:tc>
        <w:tc>
          <w:tcPr>
            <w:tcW w:w="2140" w:type="dxa"/>
            <w:tcBorders>
              <w:top w:val="single" w:color="auto" w:sz="4" w:space="0"/>
              <w:left w:val="single" w:color="auto" w:sz="4" w:space="0"/>
              <w:bottom w:val="single" w:color="auto" w:sz="4" w:space="0"/>
              <w:right w:val="single" w:color="auto" w:sz="4" w:space="0"/>
            </w:tcBorders>
            <w:vAlign w:val="center"/>
          </w:tcPr>
          <w:p w14:paraId="0BA6FEF2">
            <w:pPr>
              <w:widowControl/>
              <w:jc w:val="center"/>
              <w:rPr>
                <w:rFonts w:ascii="宋体" w:hAnsi="宋体" w:cs="宋体"/>
                <w:kern w:val="0"/>
                <w:sz w:val="22"/>
              </w:rPr>
            </w:pPr>
            <w:r>
              <w:rPr>
                <w:rFonts w:hint="eastAsia" w:ascii="宋体" w:hAnsi="宋体" w:cs="宋体"/>
                <w:kern w:val="0"/>
                <w:sz w:val="22"/>
              </w:rPr>
              <w:t>派出所及</w:t>
            </w:r>
            <w:r>
              <w:rPr>
                <w:rFonts w:ascii="宋体" w:hAnsi="宋体" w:cs="宋体"/>
                <w:kern w:val="0"/>
                <w:sz w:val="22"/>
              </w:rPr>
              <w:t>外驻支队</w:t>
            </w:r>
            <w:r>
              <w:rPr>
                <w:rFonts w:hint="eastAsia" w:ascii="宋体" w:hAnsi="宋体" w:cs="宋体"/>
                <w:kern w:val="0"/>
                <w:sz w:val="22"/>
              </w:rPr>
              <w:t>保洁工</w:t>
            </w:r>
          </w:p>
        </w:tc>
        <w:tc>
          <w:tcPr>
            <w:tcW w:w="2140" w:type="dxa"/>
            <w:tcBorders>
              <w:top w:val="single" w:color="auto" w:sz="4" w:space="0"/>
              <w:left w:val="single" w:color="auto" w:sz="4" w:space="0"/>
              <w:bottom w:val="single" w:color="auto" w:sz="4" w:space="0"/>
              <w:right w:val="single" w:color="auto" w:sz="4" w:space="0"/>
            </w:tcBorders>
            <w:vAlign w:val="center"/>
          </w:tcPr>
          <w:p w14:paraId="208F2DF5">
            <w:pPr>
              <w:widowControl/>
              <w:jc w:val="center"/>
              <w:rPr>
                <w:kern w:val="0"/>
                <w:sz w:val="22"/>
              </w:rPr>
            </w:pPr>
            <w:r>
              <w:rPr>
                <w:kern w:val="0"/>
                <w:sz w:val="22"/>
              </w:rPr>
              <w:t>34</w:t>
            </w:r>
          </w:p>
        </w:tc>
      </w:tr>
      <w:tr w14:paraId="0EBB63DD">
        <w:tblPrEx>
          <w:tblCellMar>
            <w:top w:w="0" w:type="dxa"/>
            <w:left w:w="108" w:type="dxa"/>
            <w:bottom w:w="0" w:type="dxa"/>
            <w:right w:w="108" w:type="dxa"/>
          </w:tblCellMar>
        </w:tblPrEx>
        <w:trPr>
          <w:trHeight w:val="288" w:hRule="atLeast"/>
        </w:trPr>
        <w:tc>
          <w:tcPr>
            <w:tcW w:w="2540" w:type="dxa"/>
            <w:vMerge w:val="continue"/>
            <w:tcBorders>
              <w:top w:val="single" w:color="auto" w:sz="4" w:space="0"/>
              <w:left w:val="single" w:color="auto" w:sz="4" w:space="0"/>
              <w:bottom w:val="single" w:color="auto" w:sz="4" w:space="0"/>
              <w:right w:val="single" w:color="auto" w:sz="4" w:space="0"/>
            </w:tcBorders>
            <w:vAlign w:val="center"/>
          </w:tcPr>
          <w:p w14:paraId="2B915EEA">
            <w:pPr>
              <w:widowControl/>
              <w:jc w:val="left"/>
              <w:rPr>
                <w:rFonts w:ascii="宋体" w:hAnsi="宋体" w:cs="宋体"/>
                <w:kern w:val="0"/>
                <w:sz w:val="22"/>
              </w:rPr>
            </w:pPr>
          </w:p>
        </w:tc>
        <w:tc>
          <w:tcPr>
            <w:tcW w:w="2140" w:type="dxa"/>
            <w:tcBorders>
              <w:top w:val="single" w:color="auto" w:sz="4" w:space="0"/>
              <w:left w:val="single" w:color="auto" w:sz="4" w:space="0"/>
              <w:bottom w:val="single" w:color="auto" w:sz="4" w:space="0"/>
              <w:right w:val="single" w:color="auto" w:sz="4" w:space="0"/>
            </w:tcBorders>
            <w:vAlign w:val="center"/>
          </w:tcPr>
          <w:p w14:paraId="02F304CA">
            <w:pPr>
              <w:widowControl/>
              <w:jc w:val="center"/>
              <w:rPr>
                <w:rFonts w:ascii="宋体" w:hAnsi="宋体" w:cs="宋体"/>
                <w:b/>
                <w:bCs/>
                <w:kern w:val="0"/>
                <w:sz w:val="22"/>
              </w:rPr>
            </w:pPr>
            <w:r>
              <w:rPr>
                <w:rFonts w:hint="eastAsia" w:ascii="宋体" w:hAnsi="宋体" w:cs="宋体"/>
                <w:b/>
                <w:bCs/>
                <w:kern w:val="0"/>
                <w:sz w:val="22"/>
              </w:rPr>
              <w:t>小计</w:t>
            </w:r>
          </w:p>
        </w:tc>
        <w:tc>
          <w:tcPr>
            <w:tcW w:w="2140" w:type="dxa"/>
            <w:tcBorders>
              <w:top w:val="single" w:color="auto" w:sz="4" w:space="0"/>
              <w:left w:val="single" w:color="auto" w:sz="4" w:space="0"/>
              <w:bottom w:val="single" w:color="auto" w:sz="4" w:space="0"/>
              <w:right w:val="single" w:color="auto" w:sz="4" w:space="0"/>
            </w:tcBorders>
            <w:vAlign w:val="center"/>
          </w:tcPr>
          <w:p w14:paraId="400B5B53">
            <w:pPr>
              <w:widowControl/>
              <w:jc w:val="center"/>
              <w:rPr>
                <w:b/>
                <w:bCs/>
                <w:kern w:val="0"/>
                <w:sz w:val="22"/>
              </w:rPr>
            </w:pPr>
            <w:r>
              <w:rPr>
                <w:b/>
                <w:bCs/>
                <w:kern w:val="0"/>
                <w:sz w:val="22"/>
              </w:rPr>
              <w:t>34</w:t>
            </w:r>
          </w:p>
        </w:tc>
      </w:tr>
      <w:tr w14:paraId="2C7452D2">
        <w:tblPrEx>
          <w:tblCellMar>
            <w:top w:w="0" w:type="dxa"/>
            <w:left w:w="108" w:type="dxa"/>
            <w:bottom w:w="0" w:type="dxa"/>
            <w:right w:w="108" w:type="dxa"/>
          </w:tblCellMar>
        </w:tblPrEx>
        <w:trPr>
          <w:trHeight w:val="288" w:hRule="atLeast"/>
        </w:trPr>
        <w:tc>
          <w:tcPr>
            <w:tcW w:w="2540" w:type="dxa"/>
            <w:vMerge w:val="restart"/>
            <w:tcBorders>
              <w:top w:val="single" w:color="auto" w:sz="4" w:space="0"/>
              <w:left w:val="single" w:color="auto" w:sz="4" w:space="0"/>
              <w:bottom w:val="single" w:color="auto" w:sz="4" w:space="0"/>
              <w:right w:val="single" w:color="auto" w:sz="4" w:space="0"/>
            </w:tcBorders>
            <w:noWrap/>
            <w:vAlign w:val="center"/>
          </w:tcPr>
          <w:p w14:paraId="45F2BE32">
            <w:pPr>
              <w:widowControl/>
              <w:jc w:val="center"/>
              <w:rPr>
                <w:rFonts w:ascii="宋体" w:hAnsi="宋体" w:cs="宋体"/>
                <w:kern w:val="0"/>
                <w:sz w:val="22"/>
              </w:rPr>
            </w:pPr>
            <w:r>
              <w:rPr>
                <w:rFonts w:hint="eastAsia" w:ascii="宋体" w:hAnsi="宋体" w:cs="宋体"/>
                <w:kern w:val="0"/>
                <w:sz w:val="22"/>
              </w:rPr>
              <w:t>梅陇、三林警犬支队物业</w:t>
            </w:r>
          </w:p>
        </w:tc>
        <w:tc>
          <w:tcPr>
            <w:tcW w:w="2140" w:type="dxa"/>
            <w:tcBorders>
              <w:top w:val="single" w:color="auto" w:sz="4" w:space="0"/>
              <w:left w:val="single" w:color="auto" w:sz="4" w:space="0"/>
              <w:bottom w:val="single" w:color="auto" w:sz="4" w:space="0"/>
              <w:right w:val="single" w:color="auto" w:sz="4" w:space="0"/>
            </w:tcBorders>
            <w:vAlign w:val="center"/>
          </w:tcPr>
          <w:p w14:paraId="0C7764C0">
            <w:pPr>
              <w:widowControl/>
              <w:jc w:val="center"/>
              <w:rPr>
                <w:rFonts w:ascii="宋体" w:hAnsi="宋体" w:cs="宋体"/>
                <w:kern w:val="0"/>
                <w:sz w:val="22"/>
              </w:rPr>
            </w:pPr>
            <w:r>
              <w:rPr>
                <w:rFonts w:hint="eastAsia" w:ascii="宋体" w:hAnsi="宋体" w:cs="宋体"/>
                <w:kern w:val="0"/>
                <w:sz w:val="22"/>
              </w:rPr>
              <w:t>梅陇维修电工</w:t>
            </w:r>
          </w:p>
        </w:tc>
        <w:tc>
          <w:tcPr>
            <w:tcW w:w="2140" w:type="dxa"/>
            <w:tcBorders>
              <w:top w:val="single" w:color="auto" w:sz="4" w:space="0"/>
              <w:left w:val="single" w:color="auto" w:sz="4" w:space="0"/>
              <w:bottom w:val="single" w:color="auto" w:sz="4" w:space="0"/>
              <w:right w:val="single" w:color="auto" w:sz="4" w:space="0"/>
            </w:tcBorders>
            <w:vAlign w:val="center"/>
          </w:tcPr>
          <w:p w14:paraId="5B60D265">
            <w:pPr>
              <w:widowControl/>
              <w:jc w:val="center"/>
              <w:rPr>
                <w:kern w:val="0"/>
                <w:sz w:val="22"/>
              </w:rPr>
            </w:pPr>
            <w:r>
              <w:rPr>
                <w:kern w:val="0"/>
                <w:sz w:val="22"/>
              </w:rPr>
              <w:t>1</w:t>
            </w:r>
          </w:p>
        </w:tc>
      </w:tr>
      <w:tr w14:paraId="47AC943F">
        <w:tblPrEx>
          <w:tblCellMar>
            <w:top w:w="0" w:type="dxa"/>
            <w:left w:w="108" w:type="dxa"/>
            <w:bottom w:w="0" w:type="dxa"/>
            <w:right w:w="108" w:type="dxa"/>
          </w:tblCellMar>
        </w:tblPrEx>
        <w:trPr>
          <w:trHeight w:val="288" w:hRule="atLeast"/>
        </w:trPr>
        <w:tc>
          <w:tcPr>
            <w:tcW w:w="2540" w:type="dxa"/>
            <w:vMerge w:val="continue"/>
            <w:tcBorders>
              <w:top w:val="single" w:color="auto" w:sz="4" w:space="0"/>
              <w:left w:val="single" w:color="auto" w:sz="4" w:space="0"/>
              <w:bottom w:val="single" w:color="auto" w:sz="4" w:space="0"/>
              <w:right w:val="single" w:color="auto" w:sz="4" w:space="0"/>
            </w:tcBorders>
            <w:vAlign w:val="center"/>
          </w:tcPr>
          <w:p w14:paraId="059A0BDF">
            <w:pPr>
              <w:widowControl/>
              <w:jc w:val="left"/>
              <w:rPr>
                <w:rFonts w:ascii="宋体" w:hAnsi="宋体" w:cs="宋体"/>
                <w:kern w:val="0"/>
                <w:sz w:val="22"/>
              </w:rPr>
            </w:pPr>
          </w:p>
        </w:tc>
        <w:tc>
          <w:tcPr>
            <w:tcW w:w="2140" w:type="dxa"/>
            <w:tcBorders>
              <w:top w:val="single" w:color="auto" w:sz="4" w:space="0"/>
              <w:left w:val="single" w:color="auto" w:sz="4" w:space="0"/>
              <w:bottom w:val="single" w:color="auto" w:sz="4" w:space="0"/>
              <w:right w:val="single" w:color="auto" w:sz="4" w:space="0"/>
            </w:tcBorders>
            <w:vAlign w:val="center"/>
          </w:tcPr>
          <w:p w14:paraId="01C62BBA">
            <w:pPr>
              <w:widowControl/>
              <w:jc w:val="center"/>
              <w:rPr>
                <w:rFonts w:ascii="宋体" w:hAnsi="宋体" w:cs="宋体"/>
                <w:kern w:val="0"/>
                <w:sz w:val="22"/>
              </w:rPr>
            </w:pPr>
            <w:r>
              <w:rPr>
                <w:rFonts w:hint="eastAsia" w:ascii="宋体" w:hAnsi="宋体" w:cs="宋体"/>
                <w:kern w:val="0"/>
                <w:sz w:val="22"/>
              </w:rPr>
              <w:t>梅陇保洁工</w:t>
            </w:r>
          </w:p>
        </w:tc>
        <w:tc>
          <w:tcPr>
            <w:tcW w:w="2140" w:type="dxa"/>
            <w:tcBorders>
              <w:top w:val="single" w:color="auto" w:sz="4" w:space="0"/>
              <w:left w:val="single" w:color="auto" w:sz="4" w:space="0"/>
              <w:bottom w:val="single" w:color="auto" w:sz="4" w:space="0"/>
              <w:right w:val="single" w:color="auto" w:sz="4" w:space="0"/>
            </w:tcBorders>
            <w:vAlign w:val="center"/>
          </w:tcPr>
          <w:p w14:paraId="2A883D83">
            <w:pPr>
              <w:widowControl/>
              <w:jc w:val="center"/>
              <w:rPr>
                <w:kern w:val="0"/>
                <w:sz w:val="22"/>
              </w:rPr>
            </w:pPr>
            <w:r>
              <w:rPr>
                <w:kern w:val="0"/>
                <w:sz w:val="22"/>
              </w:rPr>
              <w:t>2</w:t>
            </w:r>
          </w:p>
        </w:tc>
      </w:tr>
      <w:tr w14:paraId="0BFD450D">
        <w:tblPrEx>
          <w:tblCellMar>
            <w:top w:w="0" w:type="dxa"/>
            <w:left w:w="108" w:type="dxa"/>
            <w:bottom w:w="0" w:type="dxa"/>
            <w:right w:w="108" w:type="dxa"/>
          </w:tblCellMar>
        </w:tblPrEx>
        <w:trPr>
          <w:trHeight w:val="288" w:hRule="atLeast"/>
        </w:trPr>
        <w:tc>
          <w:tcPr>
            <w:tcW w:w="2540" w:type="dxa"/>
            <w:vMerge w:val="continue"/>
            <w:tcBorders>
              <w:top w:val="single" w:color="auto" w:sz="4" w:space="0"/>
              <w:left w:val="single" w:color="auto" w:sz="4" w:space="0"/>
              <w:bottom w:val="single" w:color="auto" w:sz="4" w:space="0"/>
              <w:right w:val="single" w:color="auto" w:sz="4" w:space="0"/>
            </w:tcBorders>
            <w:vAlign w:val="center"/>
          </w:tcPr>
          <w:p w14:paraId="42C01492">
            <w:pPr>
              <w:widowControl/>
              <w:jc w:val="left"/>
              <w:rPr>
                <w:rFonts w:ascii="宋体" w:hAnsi="宋体" w:cs="宋体"/>
                <w:kern w:val="0"/>
                <w:sz w:val="22"/>
              </w:rPr>
            </w:pPr>
          </w:p>
        </w:tc>
        <w:tc>
          <w:tcPr>
            <w:tcW w:w="2140" w:type="dxa"/>
            <w:tcBorders>
              <w:top w:val="single" w:color="auto" w:sz="4" w:space="0"/>
              <w:left w:val="single" w:color="auto" w:sz="4" w:space="0"/>
              <w:bottom w:val="single" w:color="auto" w:sz="4" w:space="0"/>
              <w:right w:val="single" w:color="auto" w:sz="4" w:space="0"/>
            </w:tcBorders>
            <w:vAlign w:val="center"/>
          </w:tcPr>
          <w:p w14:paraId="5DE1FD27">
            <w:pPr>
              <w:widowControl/>
              <w:jc w:val="center"/>
              <w:rPr>
                <w:rFonts w:ascii="宋体" w:hAnsi="宋体" w:cs="宋体"/>
                <w:kern w:val="0"/>
                <w:sz w:val="22"/>
              </w:rPr>
            </w:pPr>
            <w:r>
              <w:rPr>
                <w:rFonts w:hint="eastAsia" w:ascii="宋体" w:hAnsi="宋体" w:cs="宋体"/>
                <w:kern w:val="0"/>
                <w:sz w:val="22"/>
              </w:rPr>
              <w:t>梅陇洗衣工</w:t>
            </w:r>
          </w:p>
        </w:tc>
        <w:tc>
          <w:tcPr>
            <w:tcW w:w="2140" w:type="dxa"/>
            <w:tcBorders>
              <w:top w:val="single" w:color="auto" w:sz="4" w:space="0"/>
              <w:left w:val="single" w:color="auto" w:sz="4" w:space="0"/>
              <w:bottom w:val="single" w:color="auto" w:sz="4" w:space="0"/>
              <w:right w:val="single" w:color="auto" w:sz="4" w:space="0"/>
            </w:tcBorders>
            <w:vAlign w:val="center"/>
          </w:tcPr>
          <w:p w14:paraId="41B9B263">
            <w:pPr>
              <w:widowControl/>
              <w:jc w:val="center"/>
              <w:rPr>
                <w:kern w:val="0"/>
                <w:sz w:val="22"/>
              </w:rPr>
            </w:pPr>
            <w:r>
              <w:rPr>
                <w:kern w:val="0"/>
                <w:sz w:val="22"/>
              </w:rPr>
              <w:t>1</w:t>
            </w:r>
          </w:p>
        </w:tc>
      </w:tr>
      <w:tr w14:paraId="1E0378BE">
        <w:tblPrEx>
          <w:tblCellMar>
            <w:top w:w="0" w:type="dxa"/>
            <w:left w:w="108" w:type="dxa"/>
            <w:bottom w:w="0" w:type="dxa"/>
            <w:right w:w="108" w:type="dxa"/>
          </w:tblCellMar>
        </w:tblPrEx>
        <w:trPr>
          <w:trHeight w:val="288" w:hRule="atLeast"/>
        </w:trPr>
        <w:tc>
          <w:tcPr>
            <w:tcW w:w="2540" w:type="dxa"/>
            <w:vMerge w:val="continue"/>
            <w:tcBorders>
              <w:top w:val="single" w:color="auto" w:sz="4" w:space="0"/>
              <w:left w:val="single" w:color="auto" w:sz="4" w:space="0"/>
              <w:bottom w:val="single" w:color="auto" w:sz="4" w:space="0"/>
              <w:right w:val="single" w:color="auto" w:sz="4" w:space="0"/>
            </w:tcBorders>
            <w:vAlign w:val="center"/>
          </w:tcPr>
          <w:p w14:paraId="0E4EC956">
            <w:pPr>
              <w:widowControl/>
              <w:jc w:val="left"/>
              <w:rPr>
                <w:rFonts w:ascii="宋体" w:hAnsi="宋体" w:cs="宋体"/>
                <w:kern w:val="0"/>
                <w:sz w:val="22"/>
              </w:rPr>
            </w:pPr>
          </w:p>
        </w:tc>
        <w:tc>
          <w:tcPr>
            <w:tcW w:w="2140" w:type="dxa"/>
            <w:tcBorders>
              <w:top w:val="single" w:color="auto" w:sz="4" w:space="0"/>
              <w:left w:val="single" w:color="auto" w:sz="4" w:space="0"/>
              <w:bottom w:val="single" w:color="auto" w:sz="4" w:space="0"/>
              <w:right w:val="single" w:color="auto" w:sz="4" w:space="0"/>
            </w:tcBorders>
            <w:vAlign w:val="center"/>
          </w:tcPr>
          <w:p w14:paraId="7F8E91E6">
            <w:pPr>
              <w:widowControl/>
              <w:jc w:val="center"/>
              <w:rPr>
                <w:rFonts w:ascii="宋体" w:hAnsi="宋体" w:cs="宋体"/>
                <w:kern w:val="0"/>
                <w:sz w:val="22"/>
              </w:rPr>
            </w:pPr>
            <w:r>
              <w:rPr>
                <w:rFonts w:hint="eastAsia" w:ascii="宋体" w:hAnsi="宋体" w:cs="宋体"/>
                <w:kern w:val="0"/>
                <w:sz w:val="22"/>
              </w:rPr>
              <w:t>梅陇犬舍保洁工</w:t>
            </w:r>
          </w:p>
        </w:tc>
        <w:tc>
          <w:tcPr>
            <w:tcW w:w="2140" w:type="dxa"/>
            <w:tcBorders>
              <w:top w:val="single" w:color="auto" w:sz="4" w:space="0"/>
              <w:left w:val="single" w:color="auto" w:sz="4" w:space="0"/>
              <w:bottom w:val="single" w:color="auto" w:sz="4" w:space="0"/>
              <w:right w:val="single" w:color="auto" w:sz="4" w:space="0"/>
            </w:tcBorders>
            <w:vAlign w:val="center"/>
          </w:tcPr>
          <w:p w14:paraId="1B802476">
            <w:pPr>
              <w:widowControl/>
              <w:jc w:val="center"/>
              <w:rPr>
                <w:kern w:val="0"/>
                <w:sz w:val="22"/>
              </w:rPr>
            </w:pPr>
            <w:r>
              <w:rPr>
                <w:kern w:val="0"/>
                <w:sz w:val="22"/>
              </w:rPr>
              <w:t>2</w:t>
            </w:r>
          </w:p>
        </w:tc>
      </w:tr>
      <w:tr w14:paraId="10E0405A">
        <w:tblPrEx>
          <w:tblCellMar>
            <w:top w:w="0" w:type="dxa"/>
            <w:left w:w="108" w:type="dxa"/>
            <w:bottom w:w="0" w:type="dxa"/>
            <w:right w:w="108" w:type="dxa"/>
          </w:tblCellMar>
        </w:tblPrEx>
        <w:trPr>
          <w:trHeight w:val="288" w:hRule="atLeast"/>
        </w:trPr>
        <w:tc>
          <w:tcPr>
            <w:tcW w:w="2540" w:type="dxa"/>
            <w:vMerge w:val="continue"/>
            <w:tcBorders>
              <w:top w:val="single" w:color="auto" w:sz="4" w:space="0"/>
              <w:left w:val="single" w:color="auto" w:sz="4" w:space="0"/>
              <w:bottom w:val="single" w:color="auto" w:sz="4" w:space="0"/>
              <w:right w:val="single" w:color="auto" w:sz="4" w:space="0"/>
            </w:tcBorders>
            <w:vAlign w:val="center"/>
          </w:tcPr>
          <w:p w14:paraId="063BDB82">
            <w:pPr>
              <w:widowControl/>
              <w:jc w:val="left"/>
              <w:rPr>
                <w:rFonts w:ascii="宋体" w:hAnsi="宋体" w:cs="宋体"/>
                <w:kern w:val="0"/>
                <w:sz w:val="22"/>
              </w:rPr>
            </w:pPr>
          </w:p>
        </w:tc>
        <w:tc>
          <w:tcPr>
            <w:tcW w:w="2140" w:type="dxa"/>
            <w:tcBorders>
              <w:top w:val="single" w:color="auto" w:sz="4" w:space="0"/>
              <w:left w:val="single" w:color="auto" w:sz="4" w:space="0"/>
              <w:bottom w:val="single" w:color="auto" w:sz="4" w:space="0"/>
              <w:right w:val="single" w:color="auto" w:sz="4" w:space="0"/>
            </w:tcBorders>
            <w:vAlign w:val="center"/>
          </w:tcPr>
          <w:p w14:paraId="4160AC78">
            <w:pPr>
              <w:widowControl/>
              <w:jc w:val="center"/>
              <w:rPr>
                <w:rFonts w:ascii="宋体" w:hAnsi="宋体" w:cs="宋体"/>
                <w:kern w:val="0"/>
                <w:sz w:val="22"/>
              </w:rPr>
            </w:pPr>
            <w:r>
              <w:rPr>
                <w:rFonts w:hint="eastAsia" w:ascii="宋体" w:hAnsi="宋体" w:cs="宋体"/>
                <w:kern w:val="0"/>
                <w:sz w:val="22"/>
              </w:rPr>
              <w:t>三林保洁工</w:t>
            </w:r>
          </w:p>
        </w:tc>
        <w:tc>
          <w:tcPr>
            <w:tcW w:w="2140" w:type="dxa"/>
            <w:tcBorders>
              <w:top w:val="single" w:color="auto" w:sz="4" w:space="0"/>
              <w:left w:val="single" w:color="auto" w:sz="4" w:space="0"/>
              <w:bottom w:val="single" w:color="auto" w:sz="4" w:space="0"/>
              <w:right w:val="single" w:color="auto" w:sz="4" w:space="0"/>
            </w:tcBorders>
            <w:vAlign w:val="center"/>
          </w:tcPr>
          <w:p w14:paraId="34C551CF">
            <w:pPr>
              <w:widowControl/>
              <w:jc w:val="center"/>
              <w:rPr>
                <w:kern w:val="0"/>
                <w:sz w:val="22"/>
              </w:rPr>
            </w:pPr>
            <w:r>
              <w:rPr>
                <w:kern w:val="0"/>
                <w:sz w:val="22"/>
              </w:rPr>
              <w:t>1</w:t>
            </w:r>
          </w:p>
        </w:tc>
      </w:tr>
      <w:tr w14:paraId="12472B4D">
        <w:tblPrEx>
          <w:tblCellMar>
            <w:top w:w="0" w:type="dxa"/>
            <w:left w:w="108" w:type="dxa"/>
            <w:bottom w:w="0" w:type="dxa"/>
            <w:right w:w="108" w:type="dxa"/>
          </w:tblCellMar>
        </w:tblPrEx>
        <w:trPr>
          <w:trHeight w:val="288" w:hRule="atLeast"/>
        </w:trPr>
        <w:tc>
          <w:tcPr>
            <w:tcW w:w="2540" w:type="dxa"/>
            <w:vMerge w:val="continue"/>
            <w:tcBorders>
              <w:top w:val="single" w:color="auto" w:sz="4" w:space="0"/>
              <w:left w:val="single" w:color="auto" w:sz="4" w:space="0"/>
              <w:bottom w:val="single" w:color="auto" w:sz="4" w:space="0"/>
              <w:right w:val="single" w:color="auto" w:sz="4" w:space="0"/>
            </w:tcBorders>
            <w:vAlign w:val="center"/>
          </w:tcPr>
          <w:p w14:paraId="0611817C">
            <w:pPr>
              <w:widowControl/>
              <w:jc w:val="left"/>
              <w:rPr>
                <w:rFonts w:ascii="宋体" w:hAnsi="宋体" w:cs="宋体"/>
                <w:kern w:val="0"/>
                <w:sz w:val="22"/>
              </w:rPr>
            </w:pPr>
          </w:p>
        </w:tc>
        <w:tc>
          <w:tcPr>
            <w:tcW w:w="2140" w:type="dxa"/>
            <w:tcBorders>
              <w:top w:val="single" w:color="auto" w:sz="4" w:space="0"/>
              <w:left w:val="single" w:color="auto" w:sz="4" w:space="0"/>
              <w:bottom w:val="single" w:color="auto" w:sz="4" w:space="0"/>
              <w:right w:val="single" w:color="auto" w:sz="4" w:space="0"/>
            </w:tcBorders>
            <w:vAlign w:val="center"/>
          </w:tcPr>
          <w:p w14:paraId="68A11BC8">
            <w:pPr>
              <w:widowControl/>
              <w:jc w:val="center"/>
              <w:rPr>
                <w:rFonts w:ascii="宋体" w:hAnsi="宋体" w:cs="宋体"/>
                <w:kern w:val="0"/>
                <w:sz w:val="22"/>
              </w:rPr>
            </w:pPr>
            <w:r>
              <w:rPr>
                <w:rFonts w:hint="eastAsia" w:ascii="宋体" w:hAnsi="宋体" w:cs="宋体"/>
                <w:kern w:val="0"/>
                <w:sz w:val="22"/>
              </w:rPr>
              <w:t>三林洗衣工</w:t>
            </w:r>
          </w:p>
        </w:tc>
        <w:tc>
          <w:tcPr>
            <w:tcW w:w="2140" w:type="dxa"/>
            <w:tcBorders>
              <w:top w:val="single" w:color="auto" w:sz="4" w:space="0"/>
              <w:left w:val="single" w:color="auto" w:sz="4" w:space="0"/>
              <w:bottom w:val="single" w:color="auto" w:sz="4" w:space="0"/>
              <w:right w:val="single" w:color="auto" w:sz="4" w:space="0"/>
            </w:tcBorders>
            <w:vAlign w:val="center"/>
          </w:tcPr>
          <w:p w14:paraId="07B3A82B">
            <w:pPr>
              <w:widowControl/>
              <w:jc w:val="center"/>
              <w:rPr>
                <w:kern w:val="0"/>
                <w:sz w:val="22"/>
              </w:rPr>
            </w:pPr>
            <w:r>
              <w:rPr>
                <w:kern w:val="0"/>
                <w:sz w:val="22"/>
              </w:rPr>
              <w:t>1</w:t>
            </w:r>
          </w:p>
        </w:tc>
      </w:tr>
      <w:tr w14:paraId="1820FE41">
        <w:tblPrEx>
          <w:tblCellMar>
            <w:top w:w="0" w:type="dxa"/>
            <w:left w:w="108" w:type="dxa"/>
            <w:bottom w:w="0" w:type="dxa"/>
            <w:right w:w="108" w:type="dxa"/>
          </w:tblCellMar>
        </w:tblPrEx>
        <w:trPr>
          <w:trHeight w:val="288" w:hRule="atLeast"/>
        </w:trPr>
        <w:tc>
          <w:tcPr>
            <w:tcW w:w="2540" w:type="dxa"/>
            <w:vMerge w:val="continue"/>
            <w:tcBorders>
              <w:top w:val="single" w:color="auto" w:sz="4" w:space="0"/>
              <w:left w:val="single" w:color="auto" w:sz="4" w:space="0"/>
              <w:bottom w:val="single" w:color="auto" w:sz="4" w:space="0"/>
              <w:right w:val="single" w:color="auto" w:sz="4" w:space="0"/>
            </w:tcBorders>
            <w:vAlign w:val="center"/>
          </w:tcPr>
          <w:p w14:paraId="4F54ECDB">
            <w:pPr>
              <w:widowControl/>
              <w:jc w:val="left"/>
              <w:rPr>
                <w:rFonts w:ascii="宋体" w:hAnsi="宋体" w:cs="宋体"/>
                <w:kern w:val="0"/>
                <w:sz w:val="22"/>
              </w:rPr>
            </w:pPr>
          </w:p>
        </w:tc>
        <w:tc>
          <w:tcPr>
            <w:tcW w:w="2140" w:type="dxa"/>
            <w:tcBorders>
              <w:top w:val="single" w:color="auto" w:sz="4" w:space="0"/>
              <w:left w:val="single" w:color="auto" w:sz="4" w:space="0"/>
              <w:bottom w:val="single" w:color="auto" w:sz="4" w:space="0"/>
              <w:right w:val="single" w:color="auto" w:sz="4" w:space="0"/>
            </w:tcBorders>
            <w:vAlign w:val="center"/>
          </w:tcPr>
          <w:p w14:paraId="080F7D21">
            <w:pPr>
              <w:widowControl/>
              <w:rPr>
                <w:rFonts w:ascii="宋体" w:hAnsi="宋体" w:cs="宋体"/>
                <w:kern w:val="0"/>
                <w:sz w:val="22"/>
              </w:rPr>
            </w:pPr>
            <w:r>
              <w:rPr>
                <w:rFonts w:hint="eastAsia" w:ascii="宋体" w:hAnsi="宋体" w:cs="宋体"/>
                <w:kern w:val="0"/>
                <w:sz w:val="22"/>
              </w:rPr>
              <w:t>三林犬舍保洁工</w:t>
            </w:r>
          </w:p>
        </w:tc>
        <w:tc>
          <w:tcPr>
            <w:tcW w:w="2140" w:type="dxa"/>
            <w:tcBorders>
              <w:top w:val="single" w:color="auto" w:sz="4" w:space="0"/>
              <w:left w:val="single" w:color="auto" w:sz="4" w:space="0"/>
              <w:bottom w:val="single" w:color="auto" w:sz="4" w:space="0"/>
              <w:right w:val="single" w:color="auto" w:sz="4" w:space="0"/>
            </w:tcBorders>
            <w:vAlign w:val="center"/>
          </w:tcPr>
          <w:p w14:paraId="55402039">
            <w:pPr>
              <w:widowControl/>
              <w:jc w:val="center"/>
              <w:rPr>
                <w:kern w:val="0"/>
                <w:sz w:val="22"/>
              </w:rPr>
            </w:pPr>
            <w:r>
              <w:rPr>
                <w:kern w:val="0"/>
                <w:sz w:val="22"/>
              </w:rPr>
              <w:t>2</w:t>
            </w:r>
          </w:p>
        </w:tc>
      </w:tr>
      <w:tr w14:paraId="66D6ADFF">
        <w:tblPrEx>
          <w:tblCellMar>
            <w:top w:w="0" w:type="dxa"/>
            <w:left w:w="108" w:type="dxa"/>
            <w:bottom w:w="0" w:type="dxa"/>
            <w:right w:w="108" w:type="dxa"/>
          </w:tblCellMar>
        </w:tblPrEx>
        <w:trPr>
          <w:trHeight w:val="288" w:hRule="atLeast"/>
        </w:trPr>
        <w:tc>
          <w:tcPr>
            <w:tcW w:w="2540" w:type="dxa"/>
            <w:vMerge w:val="continue"/>
            <w:tcBorders>
              <w:top w:val="single" w:color="auto" w:sz="4" w:space="0"/>
              <w:left w:val="single" w:color="auto" w:sz="4" w:space="0"/>
              <w:bottom w:val="single" w:color="auto" w:sz="4" w:space="0"/>
              <w:right w:val="single" w:color="auto" w:sz="4" w:space="0"/>
            </w:tcBorders>
            <w:vAlign w:val="center"/>
          </w:tcPr>
          <w:p w14:paraId="44C6CB65">
            <w:pPr>
              <w:widowControl/>
              <w:jc w:val="left"/>
              <w:rPr>
                <w:rFonts w:ascii="宋体" w:hAnsi="宋体" w:cs="宋体"/>
                <w:kern w:val="0"/>
                <w:sz w:val="22"/>
              </w:rPr>
            </w:pPr>
          </w:p>
        </w:tc>
        <w:tc>
          <w:tcPr>
            <w:tcW w:w="2140" w:type="dxa"/>
            <w:tcBorders>
              <w:top w:val="single" w:color="auto" w:sz="4" w:space="0"/>
              <w:left w:val="single" w:color="auto" w:sz="4" w:space="0"/>
              <w:bottom w:val="single" w:color="auto" w:sz="4" w:space="0"/>
              <w:right w:val="single" w:color="auto" w:sz="4" w:space="0"/>
            </w:tcBorders>
            <w:vAlign w:val="center"/>
          </w:tcPr>
          <w:p w14:paraId="1975BBFC">
            <w:pPr>
              <w:widowControl/>
              <w:jc w:val="center"/>
              <w:rPr>
                <w:rFonts w:ascii="宋体" w:hAnsi="宋体" w:cs="宋体"/>
                <w:b/>
                <w:bCs/>
                <w:kern w:val="0"/>
                <w:sz w:val="22"/>
              </w:rPr>
            </w:pPr>
            <w:r>
              <w:rPr>
                <w:rFonts w:hint="eastAsia" w:ascii="宋体" w:hAnsi="宋体" w:cs="宋体"/>
                <w:b/>
                <w:bCs/>
                <w:kern w:val="0"/>
                <w:sz w:val="22"/>
              </w:rPr>
              <w:t>小计</w:t>
            </w:r>
          </w:p>
        </w:tc>
        <w:tc>
          <w:tcPr>
            <w:tcW w:w="2140" w:type="dxa"/>
            <w:tcBorders>
              <w:top w:val="single" w:color="auto" w:sz="4" w:space="0"/>
              <w:left w:val="single" w:color="auto" w:sz="4" w:space="0"/>
              <w:bottom w:val="single" w:color="auto" w:sz="4" w:space="0"/>
              <w:right w:val="single" w:color="auto" w:sz="4" w:space="0"/>
            </w:tcBorders>
            <w:vAlign w:val="center"/>
          </w:tcPr>
          <w:p w14:paraId="54B9614D">
            <w:pPr>
              <w:widowControl/>
              <w:jc w:val="center"/>
              <w:rPr>
                <w:b/>
                <w:bCs/>
                <w:kern w:val="0"/>
                <w:sz w:val="22"/>
              </w:rPr>
            </w:pPr>
            <w:r>
              <w:rPr>
                <w:b/>
                <w:bCs/>
                <w:kern w:val="0"/>
                <w:sz w:val="22"/>
              </w:rPr>
              <w:t>10</w:t>
            </w:r>
          </w:p>
        </w:tc>
      </w:tr>
      <w:tr w14:paraId="00D55975">
        <w:tblPrEx>
          <w:tblCellMar>
            <w:top w:w="0" w:type="dxa"/>
            <w:left w:w="108" w:type="dxa"/>
            <w:bottom w:w="0" w:type="dxa"/>
            <w:right w:w="108" w:type="dxa"/>
          </w:tblCellMar>
        </w:tblPrEx>
        <w:trPr>
          <w:trHeight w:val="288" w:hRule="atLeast"/>
        </w:trPr>
        <w:tc>
          <w:tcPr>
            <w:tcW w:w="2540" w:type="dxa"/>
            <w:tcBorders>
              <w:top w:val="single" w:color="auto" w:sz="4" w:space="0"/>
              <w:left w:val="single" w:color="auto" w:sz="4" w:space="0"/>
              <w:bottom w:val="single" w:color="auto" w:sz="4" w:space="0"/>
              <w:right w:val="single" w:color="auto" w:sz="4" w:space="0"/>
            </w:tcBorders>
            <w:noWrap/>
            <w:vAlign w:val="center"/>
          </w:tcPr>
          <w:p w14:paraId="54DE0679">
            <w:pPr>
              <w:widowControl/>
              <w:jc w:val="left"/>
              <w:rPr>
                <w:rFonts w:ascii="宋体" w:hAnsi="宋体" w:cs="宋体"/>
                <w:kern w:val="0"/>
                <w:sz w:val="22"/>
              </w:rPr>
            </w:pPr>
            <w:r>
              <w:rPr>
                <w:rFonts w:hint="eastAsia" w:ascii="宋体" w:hAnsi="宋体" w:cs="宋体"/>
                <w:kern w:val="0"/>
                <w:sz w:val="22"/>
              </w:rPr>
              <w:t>　</w:t>
            </w:r>
          </w:p>
        </w:tc>
        <w:tc>
          <w:tcPr>
            <w:tcW w:w="2140" w:type="dxa"/>
            <w:tcBorders>
              <w:top w:val="single" w:color="auto" w:sz="4" w:space="0"/>
              <w:left w:val="single" w:color="auto" w:sz="4" w:space="0"/>
              <w:bottom w:val="single" w:color="auto" w:sz="4" w:space="0"/>
              <w:right w:val="single" w:color="auto" w:sz="4" w:space="0"/>
            </w:tcBorders>
            <w:vAlign w:val="center"/>
          </w:tcPr>
          <w:p w14:paraId="64AB2CF1">
            <w:pPr>
              <w:widowControl/>
              <w:jc w:val="center"/>
              <w:rPr>
                <w:rFonts w:ascii="宋体" w:hAnsi="宋体" w:cs="宋体"/>
                <w:b/>
                <w:bCs/>
                <w:kern w:val="0"/>
                <w:sz w:val="22"/>
              </w:rPr>
            </w:pPr>
            <w:r>
              <w:rPr>
                <w:rFonts w:hint="eastAsia" w:ascii="宋体" w:hAnsi="宋体" w:cs="宋体"/>
                <w:b/>
                <w:bCs/>
                <w:kern w:val="0"/>
                <w:sz w:val="22"/>
              </w:rPr>
              <w:t>合计</w:t>
            </w:r>
          </w:p>
        </w:tc>
        <w:tc>
          <w:tcPr>
            <w:tcW w:w="2140" w:type="dxa"/>
            <w:tcBorders>
              <w:top w:val="single" w:color="auto" w:sz="4" w:space="0"/>
              <w:left w:val="single" w:color="auto" w:sz="4" w:space="0"/>
              <w:bottom w:val="single" w:color="auto" w:sz="4" w:space="0"/>
              <w:right w:val="single" w:color="auto" w:sz="4" w:space="0"/>
            </w:tcBorders>
            <w:noWrap/>
            <w:vAlign w:val="center"/>
          </w:tcPr>
          <w:p w14:paraId="15E8035A">
            <w:pPr>
              <w:widowControl/>
              <w:jc w:val="center"/>
              <w:rPr>
                <w:rFonts w:ascii="宋体" w:hAnsi="宋体" w:cs="宋体"/>
                <w:b/>
                <w:bCs/>
                <w:kern w:val="0"/>
                <w:sz w:val="22"/>
              </w:rPr>
            </w:pPr>
            <w:r>
              <w:rPr>
                <w:rFonts w:ascii="宋体" w:hAnsi="宋体" w:cs="宋体"/>
                <w:b/>
                <w:bCs/>
                <w:kern w:val="0"/>
                <w:sz w:val="22"/>
              </w:rPr>
              <w:t>70</w:t>
            </w:r>
          </w:p>
        </w:tc>
      </w:tr>
    </w:tbl>
    <w:p w14:paraId="46A65D2A">
      <w:pPr>
        <w:pStyle w:val="4"/>
        <w:spacing w:line="520" w:lineRule="exact"/>
        <w:ind w:firstLine="480"/>
        <w:rPr>
          <w:rFonts w:hint="eastAsia"/>
          <w:sz w:val="24"/>
          <w:szCs w:val="24"/>
        </w:rPr>
      </w:pPr>
      <w:r>
        <w:rPr>
          <w:rFonts w:hint="eastAsia"/>
          <w:sz w:val="24"/>
          <w:szCs w:val="24"/>
        </w:rPr>
        <w:t>★本项目物业管理及服务人员数量不得少于70人。</w:t>
      </w:r>
    </w:p>
    <w:p w14:paraId="0D18FBDC">
      <w:pPr>
        <w:pStyle w:val="4"/>
        <w:spacing w:line="520" w:lineRule="exact"/>
        <w:ind w:firstLine="480"/>
        <w:rPr>
          <w:rFonts w:hint="eastAsia"/>
          <w:sz w:val="24"/>
          <w:szCs w:val="24"/>
        </w:rPr>
      </w:pPr>
      <w:r>
        <w:rPr>
          <w:rFonts w:hint="eastAsia"/>
          <w:sz w:val="24"/>
          <w:szCs w:val="24"/>
        </w:rPr>
        <w:t>★若本项目包括须具有国家或行业主管部门颁发的准入性职业资格证书方可提供服务的岗位，则必须承诺中标后投入的服务人员均已取得相应的准入性职业资格证书，且证书类别及等级须完全满足本项目岗位需求。</w:t>
      </w:r>
    </w:p>
    <w:p w14:paraId="03C5D7BF">
      <w:pPr>
        <w:pStyle w:val="4"/>
        <w:spacing w:line="520" w:lineRule="exact"/>
        <w:ind w:firstLine="480"/>
        <w:rPr>
          <w:sz w:val="24"/>
          <w:szCs w:val="24"/>
        </w:rPr>
      </w:pPr>
      <w:r>
        <w:rPr>
          <w:rFonts w:hint="eastAsia"/>
          <w:sz w:val="24"/>
          <w:szCs w:val="24"/>
        </w:rPr>
        <w:t>项目经理</w:t>
      </w:r>
    </w:p>
    <w:p w14:paraId="57F27C6F">
      <w:pPr>
        <w:pStyle w:val="4"/>
        <w:spacing w:line="520" w:lineRule="exact"/>
        <w:ind w:firstLine="480"/>
        <w:rPr>
          <w:sz w:val="24"/>
          <w:szCs w:val="24"/>
        </w:rPr>
      </w:pPr>
      <w:r>
        <w:rPr>
          <w:rFonts w:hint="eastAsia"/>
          <w:sz w:val="24"/>
          <w:szCs w:val="24"/>
        </w:rPr>
        <w:t>（1）基本素质：有责任心、事业心强，吃苦耐劳，爱岗敬业，廉洁自律，具有很强的组织管理能力、协调能力和良好的心理素质。</w:t>
      </w:r>
    </w:p>
    <w:p w14:paraId="0C9C9FCE">
      <w:pPr>
        <w:pStyle w:val="4"/>
        <w:spacing w:line="520" w:lineRule="exact"/>
        <w:ind w:firstLine="480"/>
        <w:rPr>
          <w:sz w:val="24"/>
          <w:szCs w:val="24"/>
        </w:rPr>
      </w:pPr>
      <w:r>
        <w:rPr>
          <w:rFonts w:hint="eastAsia"/>
          <w:sz w:val="24"/>
          <w:szCs w:val="24"/>
        </w:rPr>
        <w:t>（2）自然条件：五官端正、身体健康、年龄≤55岁。</w:t>
      </w:r>
    </w:p>
    <w:p w14:paraId="6FAB6C2A">
      <w:pPr>
        <w:pStyle w:val="4"/>
        <w:spacing w:line="520" w:lineRule="exact"/>
        <w:ind w:firstLine="480"/>
        <w:rPr>
          <w:sz w:val="24"/>
          <w:szCs w:val="24"/>
        </w:rPr>
      </w:pPr>
      <w:r>
        <w:rPr>
          <w:rFonts w:hint="eastAsia"/>
          <w:sz w:val="24"/>
          <w:szCs w:val="24"/>
        </w:rPr>
        <w:t>（3）文化程度：</w:t>
      </w:r>
      <w:r>
        <w:rPr>
          <w:rFonts w:hint="eastAsia"/>
          <w:sz w:val="24"/>
          <w:szCs w:val="24"/>
          <w:lang w:eastAsia="zh-CN"/>
        </w:rPr>
        <w:t>本科</w:t>
      </w:r>
      <w:r>
        <w:rPr>
          <w:rFonts w:hint="eastAsia"/>
          <w:sz w:val="24"/>
          <w:szCs w:val="24"/>
        </w:rPr>
        <w:t>及以上学历</w:t>
      </w:r>
      <w:r>
        <w:rPr>
          <w:rFonts w:hint="eastAsia"/>
          <w:sz w:val="24"/>
          <w:szCs w:val="24"/>
          <w:lang w:eastAsia="zh-CN"/>
        </w:rPr>
        <w:t>的优先考虑</w:t>
      </w:r>
      <w:r>
        <w:rPr>
          <w:rFonts w:hint="eastAsia"/>
          <w:sz w:val="24"/>
          <w:szCs w:val="24"/>
        </w:rPr>
        <w:t>。</w:t>
      </w:r>
    </w:p>
    <w:p w14:paraId="1E61684B">
      <w:pPr>
        <w:pStyle w:val="4"/>
        <w:spacing w:line="520" w:lineRule="exact"/>
        <w:ind w:firstLine="480"/>
        <w:rPr>
          <w:sz w:val="24"/>
          <w:szCs w:val="24"/>
        </w:rPr>
      </w:pPr>
      <w:r>
        <w:rPr>
          <w:rFonts w:hint="eastAsia"/>
          <w:sz w:val="24"/>
          <w:szCs w:val="24"/>
        </w:rPr>
        <w:t>（4）专业职称：具备上海市物业管理行业协会颁发的物业经理中级及以上证书或具有中国物业管理协会颁发的物业管理师及以上证书的</w:t>
      </w:r>
      <w:r>
        <w:rPr>
          <w:rFonts w:hint="eastAsia"/>
          <w:sz w:val="24"/>
          <w:szCs w:val="24"/>
          <w:lang w:eastAsia="zh-CN"/>
        </w:rPr>
        <w:t>优先考虑</w:t>
      </w:r>
      <w:r>
        <w:rPr>
          <w:rFonts w:hint="eastAsia"/>
          <w:sz w:val="24"/>
          <w:szCs w:val="24"/>
        </w:rPr>
        <w:t>。</w:t>
      </w:r>
    </w:p>
    <w:p w14:paraId="19EAC16B">
      <w:pPr>
        <w:pStyle w:val="4"/>
        <w:spacing w:line="520" w:lineRule="exact"/>
        <w:ind w:firstLine="480"/>
        <w:rPr>
          <w:sz w:val="24"/>
          <w:szCs w:val="24"/>
        </w:rPr>
      </w:pPr>
      <w:r>
        <w:rPr>
          <w:rFonts w:hint="eastAsia"/>
          <w:sz w:val="24"/>
          <w:szCs w:val="24"/>
        </w:rPr>
        <w:t>（5）相关知识要求：熟悉物业管理服务专业知识及相关的法律法规，具有较强的领导能力和团队管理能力，善于协调沟通并解决各种复杂的工作和管理问题。</w:t>
      </w:r>
    </w:p>
    <w:p w14:paraId="5E0AD3E0">
      <w:pPr>
        <w:pStyle w:val="4"/>
        <w:spacing w:line="520" w:lineRule="exact"/>
        <w:ind w:firstLine="480"/>
        <w:rPr>
          <w:sz w:val="24"/>
          <w:szCs w:val="24"/>
        </w:rPr>
      </w:pPr>
      <w:r>
        <w:rPr>
          <w:rFonts w:hint="eastAsia"/>
          <w:sz w:val="24"/>
          <w:szCs w:val="24"/>
        </w:rPr>
        <w:t>（6）工作经验：具备五年及以上办公楼宇类物业服务管理经验</w:t>
      </w:r>
      <w:r>
        <w:rPr>
          <w:rFonts w:hint="eastAsia"/>
          <w:sz w:val="24"/>
          <w:szCs w:val="24"/>
          <w:lang w:eastAsia="zh-CN"/>
        </w:rPr>
        <w:t>的优先考虑</w:t>
      </w:r>
      <w:r>
        <w:rPr>
          <w:rFonts w:hint="eastAsia"/>
          <w:sz w:val="24"/>
          <w:szCs w:val="24"/>
        </w:rPr>
        <w:t>。</w:t>
      </w:r>
    </w:p>
    <w:p w14:paraId="654D0097">
      <w:pPr>
        <w:pStyle w:val="4"/>
        <w:spacing w:line="520" w:lineRule="exact"/>
        <w:ind w:firstLine="480"/>
        <w:rPr>
          <w:sz w:val="24"/>
          <w:szCs w:val="24"/>
        </w:rPr>
      </w:pPr>
    </w:p>
    <w:p w14:paraId="012205DF">
      <w:pPr>
        <w:pStyle w:val="4"/>
        <w:numPr>
          <w:ilvl w:val="0"/>
          <w:numId w:val="7"/>
        </w:numPr>
        <w:spacing w:line="520" w:lineRule="exact"/>
        <w:ind w:firstLine="480"/>
        <w:rPr>
          <w:rFonts w:hint="eastAsia"/>
          <w:sz w:val="24"/>
          <w:szCs w:val="24"/>
          <w:lang w:eastAsia="zh-CN"/>
        </w:rPr>
      </w:pPr>
      <w:r>
        <w:rPr>
          <w:rFonts w:hint="eastAsia"/>
          <w:sz w:val="24"/>
          <w:szCs w:val="24"/>
          <w:lang w:eastAsia="zh-CN"/>
        </w:rPr>
        <w:t>企业综合实力</w:t>
      </w:r>
    </w:p>
    <w:p w14:paraId="74FEA12C">
      <w:pPr>
        <w:pStyle w:val="4"/>
        <w:numPr>
          <w:ilvl w:val="-1"/>
          <w:numId w:val="0"/>
        </w:numPr>
        <w:spacing w:line="520" w:lineRule="exact"/>
        <w:ind w:firstLine="420"/>
        <w:rPr>
          <w:rFonts w:hint="eastAsia"/>
          <w:sz w:val="24"/>
          <w:szCs w:val="24"/>
          <w:lang w:eastAsia="zh-CN"/>
        </w:rPr>
      </w:pPr>
      <w:r>
        <w:rPr>
          <w:rFonts w:hint="eastAsia"/>
          <w:sz w:val="24"/>
          <w:szCs w:val="24"/>
          <w:lang w:eastAsia="zh-CN"/>
        </w:rPr>
        <w:t>供应商通过质量管理体系认证（GB/T 19001认证）、职业健康安全管理体系认证（GB/T 45001认证）、环境管理体系认证（GB/T 24001认证）、能源管理体系认证（GB/T 23331认证）的优先考虑。</w:t>
      </w:r>
    </w:p>
    <w:p w14:paraId="5FB78901">
      <w:pPr>
        <w:pStyle w:val="4"/>
        <w:spacing w:line="520" w:lineRule="exact"/>
        <w:ind w:firstLine="480"/>
        <w:rPr>
          <w:rFonts w:hint="eastAsia"/>
          <w:sz w:val="24"/>
          <w:szCs w:val="24"/>
        </w:rPr>
      </w:pPr>
    </w:p>
    <w:p w14:paraId="2322B6BD">
      <w:pPr>
        <w:pStyle w:val="4"/>
        <w:spacing w:line="520" w:lineRule="exact"/>
        <w:ind w:firstLine="480"/>
        <w:rPr>
          <w:sz w:val="24"/>
          <w:szCs w:val="24"/>
        </w:rPr>
      </w:pPr>
      <w:r>
        <w:rPr>
          <w:rFonts w:hint="eastAsia"/>
          <w:sz w:val="24"/>
          <w:szCs w:val="24"/>
          <w:lang w:eastAsia="zh-CN"/>
        </w:rPr>
        <w:t>五</w:t>
      </w:r>
      <w:r>
        <w:rPr>
          <w:rFonts w:hint="eastAsia"/>
          <w:sz w:val="24"/>
          <w:szCs w:val="24"/>
        </w:rPr>
        <w:t>、采购方自理费用项目包括：水、电、煤等能源消耗费；日常性办公用品、耗材等维护、维修、配件费用等。</w:t>
      </w:r>
    </w:p>
    <w:p w14:paraId="05C9238A">
      <w:pPr>
        <w:pStyle w:val="4"/>
        <w:spacing w:line="520" w:lineRule="exact"/>
        <w:ind w:firstLine="480"/>
        <w:rPr>
          <w:sz w:val="24"/>
          <w:szCs w:val="24"/>
        </w:rPr>
      </w:pPr>
      <w:r>
        <w:rPr>
          <w:rFonts w:hint="eastAsia"/>
          <w:sz w:val="24"/>
          <w:szCs w:val="24"/>
        </w:rPr>
        <w:t xml:space="preserve">物业服务管理费内容应包括： </w:t>
      </w:r>
    </w:p>
    <w:p w14:paraId="1065256D">
      <w:pPr>
        <w:pStyle w:val="4"/>
        <w:spacing w:line="520" w:lineRule="exact"/>
        <w:ind w:firstLine="480"/>
        <w:rPr>
          <w:sz w:val="24"/>
          <w:szCs w:val="24"/>
        </w:rPr>
      </w:pPr>
      <w:r>
        <w:rPr>
          <w:rFonts w:hint="eastAsia"/>
          <w:sz w:val="24"/>
          <w:szCs w:val="24"/>
        </w:rPr>
        <w:t>（1）员工人工成本</w:t>
      </w:r>
    </w:p>
    <w:p w14:paraId="1359743B">
      <w:pPr>
        <w:pStyle w:val="4"/>
        <w:spacing w:line="520" w:lineRule="exact"/>
        <w:ind w:firstLine="480"/>
        <w:rPr>
          <w:sz w:val="24"/>
          <w:szCs w:val="24"/>
        </w:rPr>
      </w:pPr>
      <w:r>
        <w:rPr>
          <w:rFonts w:hint="eastAsia"/>
          <w:sz w:val="24"/>
          <w:szCs w:val="24"/>
        </w:rPr>
        <w:t>（2）员工社保基金、福利费用</w:t>
      </w:r>
    </w:p>
    <w:p w14:paraId="69CCC6A9">
      <w:pPr>
        <w:pStyle w:val="4"/>
        <w:spacing w:line="520" w:lineRule="exact"/>
        <w:ind w:firstLine="480"/>
        <w:rPr>
          <w:sz w:val="24"/>
          <w:szCs w:val="24"/>
        </w:rPr>
      </w:pPr>
      <w:r>
        <w:rPr>
          <w:rFonts w:hint="eastAsia"/>
          <w:sz w:val="24"/>
          <w:szCs w:val="24"/>
        </w:rPr>
        <w:t>（3）年终奖金</w:t>
      </w:r>
    </w:p>
    <w:p w14:paraId="1EB40628">
      <w:pPr>
        <w:pStyle w:val="4"/>
        <w:spacing w:line="520" w:lineRule="exact"/>
        <w:ind w:firstLine="480"/>
        <w:rPr>
          <w:sz w:val="24"/>
          <w:szCs w:val="24"/>
        </w:rPr>
      </w:pPr>
      <w:r>
        <w:rPr>
          <w:rFonts w:hint="eastAsia"/>
          <w:sz w:val="24"/>
          <w:szCs w:val="24"/>
        </w:rPr>
        <w:t>（</w:t>
      </w:r>
      <w:r>
        <w:rPr>
          <w:rFonts w:hint="eastAsia"/>
          <w:sz w:val="24"/>
          <w:szCs w:val="24"/>
          <w:lang w:val="en-US" w:eastAsia="zh-CN"/>
        </w:rPr>
        <w:t>4</w:t>
      </w:r>
      <w:r>
        <w:rPr>
          <w:rFonts w:hint="eastAsia"/>
          <w:sz w:val="24"/>
          <w:szCs w:val="24"/>
        </w:rPr>
        <w:t>）国定假日加班费</w:t>
      </w:r>
    </w:p>
    <w:p w14:paraId="7B5CFE93">
      <w:pPr>
        <w:pStyle w:val="4"/>
        <w:spacing w:line="520" w:lineRule="exact"/>
        <w:ind w:firstLine="480"/>
        <w:rPr>
          <w:sz w:val="24"/>
          <w:szCs w:val="24"/>
        </w:rPr>
      </w:pPr>
      <w:r>
        <w:rPr>
          <w:rFonts w:hint="eastAsia"/>
          <w:sz w:val="24"/>
          <w:szCs w:val="24"/>
        </w:rPr>
        <w:t>（</w:t>
      </w:r>
      <w:r>
        <w:rPr>
          <w:rFonts w:hint="eastAsia"/>
          <w:sz w:val="24"/>
          <w:szCs w:val="24"/>
          <w:lang w:val="en-US" w:eastAsia="zh-CN"/>
        </w:rPr>
        <w:t>5</w:t>
      </w:r>
      <w:r>
        <w:rPr>
          <w:rFonts w:hint="eastAsia"/>
          <w:sz w:val="24"/>
          <w:szCs w:val="24"/>
        </w:rPr>
        <w:t>）离职补偿金</w:t>
      </w:r>
    </w:p>
    <w:p w14:paraId="399F49A2">
      <w:pPr>
        <w:pStyle w:val="4"/>
        <w:spacing w:line="520" w:lineRule="exact"/>
        <w:ind w:firstLine="480"/>
        <w:rPr>
          <w:sz w:val="24"/>
          <w:szCs w:val="24"/>
        </w:rPr>
      </w:pPr>
      <w:r>
        <w:rPr>
          <w:rFonts w:hint="eastAsia"/>
          <w:sz w:val="24"/>
          <w:szCs w:val="24"/>
        </w:rPr>
        <w:t>（</w:t>
      </w:r>
      <w:r>
        <w:rPr>
          <w:rFonts w:hint="eastAsia"/>
          <w:sz w:val="24"/>
          <w:szCs w:val="24"/>
          <w:lang w:val="en-US" w:eastAsia="zh-CN"/>
        </w:rPr>
        <w:t>6</w:t>
      </w:r>
      <w:r>
        <w:rPr>
          <w:rFonts w:hint="eastAsia"/>
          <w:sz w:val="24"/>
          <w:szCs w:val="24"/>
        </w:rPr>
        <w:t>）服装费</w:t>
      </w:r>
    </w:p>
    <w:p w14:paraId="2ED8ABFC">
      <w:pPr>
        <w:pStyle w:val="4"/>
        <w:spacing w:line="520" w:lineRule="exact"/>
        <w:ind w:firstLine="480"/>
        <w:rPr>
          <w:sz w:val="24"/>
          <w:szCs w:val="24"/>
        </w:rPr>
      </w:pPr>
      <w:r>
        <w:rPr>
          <w:rFonts w:hint="eastAsia"/>
          <w:sz w:val="24"/>
          <w:szCs w:val="24"/>
        </w:rPr>
        <w:t>（</w:t>
      </w:r>
      <w:r>
        <w:rPr>
          <w:rFonts w:hint="eastAsia"/>
          <w:sz w:val="24"/>
          <w:szCs w:val="24"/>
          <w:lang w:val="en-US" w:eastAsia="zh-CN"/>
        </w:rPr>
        <w:t>7</w:t>
      </w:r>
      <w:r>
        <w:rPr>
          <w:rFonts w:hint="eastAsia"/>
          <w:sz w:val="24"/>
          <w:szCs w:val="24"/>
        </w:rPr>
        <w:t>）办公费用</w:t>
      </w:r>
    </w:p>
    <w:p w14:paraId="494ABE1C">
      <w:pPr>
        <w:pStyle w:val="4"/>
        <w:spacing w:line="520" w:lineRule="exact"/>
        <w:ind w:firstLine="480"/>
        <w:rPr>
          <w:sz w:val="24"/>
          <w:szCs w:val="24"/>
        </w:rPr>
      </w:pPr>
      <w:r>
        <w:rPr>
          <w:rFonts w:hint="eastAsia"/>
          <w:sz w:val="24"/>
          <w:szCs w:val="24"/>
        </w:rPr>
        <w:t>（</w:t>
      </w:r>
      <w:r>
        <w:rPr>
          <w:rFonts w:hint="eastAsia"/>
          <w:sz w:val="24"/>
          <w:szCs w:val="24"/>
          <w:lang w:val="en-US" w:eastAsia="zh-CN"/>
        </w:rPr>
        <w:t>8</w:t>
      </w:r>
      <w:r>
        <w:rPr>
          <w:rFonts w:hint="eastAsia"/>
          <w:sz w:val="24"/>
          <w:szCs w:val="24"/>
        </w:rPr>
        <w:t>）教育培训费</w:t>
      </w:r>
    </w:p>
    <w:p w14:paraId="536C10A9">
      <w:pPr>
        <w:pStyle w:val="4"/>
        <w:spacing w:line="520" w:lineRule="exact"/>
        <w:ind w:firstLine="480"/>
        <w:rPr>
          <w:sz w:val="24"/>
          <w:szCs w:val="24"/>
        </w:rPr>
      </w:pPr>
      <w:r>
        <w:rPr>
          <w:rFonts w:hint="eastAsia"/>
          <w:sz w:val="24"/>
          <w:szCs w:val="24"/>
        </w:rPr>
        <w:t>（</w:t>
      </w:r>
      <w:r>
        <w:rPr>
          <w:rFonts w:hint="eastAsia"/>
          <w:sz w:val="24"/>
          <w:szCs w:val="24"/>
          <w:lang w:val="en-US" w:eastAsia="zh-CN"/>
        </w:rPr>
        <w:t>9</w:t>
      </w:r>
      <w:r>
        <w:rPr>
          <w:rFonts w:hint="eastAsia"/>
          <w:sz w:val="24"/>
          <w:szCs w:val="24"/>
        </w:rPr>
        <w:t>）公司管理费及酬金</w:t>
      </w:r>
    </w:p>
    <w:p w14:paraId="73C81116">
      <w:pPr>
        <w:pStyle w:val="4"/>
        <w:spacing w:line="520" w:lineRule="exact"/>
        <w:ind w:firstLine="480"/>
        <w:rPr>
          <w:rFonts w:hint="eastAsia"/>
          <w:sz w:val="24"/>
          <w:szCs w:val="24"/>
        </w:rPr>
      </w:pPr>
      <w:r>
        <w:rPr>
          <w:rFonts w:hint="eastAsia"/>
          <w:sz w:val="24"/>
          <w:szCs w:val="24"/>
        </w:rPr>
        <w:t>（1</w:t>
      </w:r>
      <w:r>
        <w:rPr>
          <w:rFonts w:hint="eastAsia"/>
          <w:sz w:val="24"/>
          <w:szCs w:val="24"/>
          <w:lang w:val="en-US" w:eastAsia="zh-CN"/>
        </w:rPr>
        <w:t>0</w:t>
      </w:r>
      <w:r>
        <w:rPr>
          <w:rFonts w:hint="eastAsia"/>
          <w:sz w:val="24"/>
          <w:szCs w:val="24"/>
        </w:rPr>
        <w:t>）税金</w:t>
      </w:r>
    </w:p>
    <w:p w14:paraId="1B116449">
      <w:pPr>
        <w:pStyle w:val="4"/>
        <w:spacing w:line="520" w:lineRule="exact"/>
        <w:ind w:firstLine="480"/>
        <w:rPr>
          <w:rFonts w:hint="eastAsia"/>
          <w:sz w:val="24"/>
          <w:szCs w:val="24"/>
        </w:rPr>
      </w:pPr>
      <w:r>
        <w:rPr>
          <w:rFonts w:hint="eastAsia"/>
          <w:sz w:val="24"/>
          <w:szCs w:val="24"/>
          <w:lang w:eastAsia="zh-CN"/>
        </w:rPr>
        <w:t>（</w:t>
      </w:r>
      <w:r>
        <w:rPr>
          <w:rFonts w:hint="eastAsia"/>
          <w:sz w:val="24"/>
          <w:szCs w:val="24"/>
          <w:lang w:val="en-US" w:eastAsia="zh-CN"/>
        </w:rPr>
        <w:t>11</w:t>
      </w:r>
      <w:r>
        <w:rPr>
          <w:rFonts w:hint="eastAsia"/>
          <w:sz w:val="24"/>
          <w:szCs w:val="24"/>
          <w:lang w:eastAsia="zh-CN"/>
        </w:rPr>
        <w:t>）</w:t>
      </w:r>
      <w:r>
        <w:rPr>
          <w:rFonts w:hint="eastAsia"/>
          <w:sz w:val="24"/>
          <w:szCs w:val="24"/>
        </w:rPr>
        <w:t>本项目服务人员如需在本项目所属食堂用餐的，需另行缴纳搭伙费</w:t>
      </w:r>
    </w:p>
    <w:p w14:paraId="5D447632">
      <w:pPr>
        <w:pStyle w:val="4"/>
        <w:spacing w:line="520" w:lineRule="exact"/>
        <w:ind w:firstLine="480"/>
        <w:rPr>
          <w:sz w:val="24"/>
          <w:szCs w:val="24"/>
        </w:rPr>
      </w:pPr>
    </w:p>
    <w:p w14:paraId="26774A16">
      <w:pPr>
        <w:pStyle w:val="4"/>
        <w:spacing w:line="520" w:lineRule="exact"/>
        <w:ind w:firstLine="480"/>
        <w:rPr>
          <w:sz w:val="24"/>
          <w:szCs w:val="24"/>
        </w:rPr>
      </w:pPr>
      <w:r>
        <w:rPr>
          <w:rFonts w:hint="eastAsia"/>
          <w:sz w:val="24"/>
          <w:szCs w:val="24"/>
          <w:lang w:eastAsia="zh-CN"/>
        </w:rPr>
        <w:t>六</w:t>
      </w:r>
      <w:r>
        <w:rPr>
          <w:rFonts w:hint="eastAsia"/>
          <w:sz w:val="24"/>
          <w:szCs w:val="24"/>
        </w:rPr>
        <w:t>、考核管理办法</w:t>
      </w:r>
    </w:p>
    <w:p w14:paraId="4961F360">
      <w:pPr>
        <w:pStyle w:val="4"/>
        <w:spacing w:line="520" w:lineRule="exact"/>
        <w:ind w:firstLine="480"/>
        <w:rPr>
          <w:sz w:val="24"/>
          <w:szCs w:val="24"/>
        </w:rPr>
      </w:pPr>
      <w:r>
        <w:rPr>
          <w:rFonts w:hint="eastAsia"/>
          <w:sz w:val="24"/>
          <w:szCs w:val="24"/>
        </w:rPr>
        <w:t>（一）考核依据</w:t>
      </w:r>
    </w:p>
    <w:p w14:paraId="4DC28B5B">
      <w:pPr>
        <w:pStyle w:val="4"/>
        <w:spacing w:line="520" w:lineRule="exact"/>
        <w:ind w:firstLine="480"/>
        <w:rPr>
          <w:sz w:val="24"/>
          <w:szCs w:val="24"/>
        </w:rPr>
      </w:pPr>
      <w:r>
        <w:rPr>
          <w:rFonts w:hint="eastAsia"/>
          <w:sz w:val="24"/>
          <w:szCs w:val="24"/>
        </w:rPr>
        <w:t>物业服务合同、招标文件所委托的物业管理服务范围、服务内容、服务要求（标准）和投标文件。</w:t>
      </w:r>
    </w:p>
    <w:p w14:paraId="3B6907F6">
      <w:pPr>
        <w:pStyle w:val="4"/>
        <w:spacing w:line="520" w:lineRule="exact"/>
        <w:ind w:firstLine="480"/>
        <w:rPr>
          <w:sz w:val="24"/>
          <w:szCs w:val="24"/>
        </w:rPr>
      </w:pPr>
      <w:r>
        <w:rPr>
          <w:rFonts w:hint="eastAsia"/>
          <w:sz w:val="24"/>
          <w:szCs w:val="24"/>
        </w:rPr>
        <w:t>（二）考核等级</w:t>
      </w:r>
    </w:p>
    <w:p w14:paraId="47634368">
      <w:pPr>
        <w:pStyle w:val="4"/>
        <w:spacing w:line="520" w:lineRule="exact"/>
        <w:ind w:firstLine="480"/>
        <w:rPr>
          <w:sz w:val="24"/>
          <w:szCs w:val="24"/>
        </w:rPr>
      </w:pPr>
      <w:r>
        <w:rPr>
          <w:rFonts w:hint="eastAsia"/>
          <w:sz w:val="24"/>
          <w:szCs w:val="24"/>
        </w:rPr>
        <w:t>（1）考核分90分（含90分）以上为优秀。</w:t>
      </w:r>
    </w:p>
    <w:p w14:paraId="461DBADB">
      <w:pPr>
        <w:pStyle w:val="4"/>
        <w:spacing w:line="520" w:lineRule="exact"/>
        <w:ind w:firstLine="480"/>
        <w:rPr>
          <w:sz w:val="24"/>
          <w:szCs w:val="24"/>
        </w:rPr>
      </w:pPr>
      <w:r>
        <w:rPr>
          <w:rFonts w:hint="eastAsia"/>
          <w:sz w:val="24"/>
          <w:szCs w:val="24"/>
        </w:rPr>
        <w:t>（2）考核分89分～70分为合格。</w:t>
      </w:r>
    </w:p>
    <w:p w14:paraId="7D9647BC">
      <w:pPr>
        <w:pStyle w:val="4"/>
        <w:spacing w:line="520" w:lineRule="exact"/>
        <w:ind w:firstLine="480"/>
        <w:rPr>
          <w:sz w:val="24"/>
          <w:szCs w:val="24"/>
        </w:rPr>
      </w:pPr>
      <w:r>
        <w:rPr>
          <w:rFonts w:hint="eastAsia"/>
          <w:sz w:val="24"/>
          <w:szCs w:val="24"/>
        </w:rPr>
        <w:t>（3）考核分69分～60分为基本合格。</w:t>
      </w:r>
    </w:p>
    <w:p w14:paraId="094AF1E2">
      <w:pPr>
        <w:pStyle w:val="4"/>
        <w:spacing w:line="520" w:lineRule="exact"/>
        <w:ind w:firstLine="480"/>
        <w:rPr>
          <w:sz w:val="24"/>
          <w:szCs w:val="24"/>
        </w:rPr>
      </w:pPr>
      <w:r>
        <w:rPr>
          <w:rFonts w:hint="eastAsia"/>
          <w:sz w:val="24"/>
          <w:szCs w:val="24"/>
        </w:rPr>
        <w:t>（4）考核分60分以下为不合格。</w:t>
      </w:r>
    </w:p>
    <w:p w14:paraId="1B2E24E0">
      <w:pPr>
        <w:pStyle w:val="4"/>
        <w:spacing w:line="520" w:lineRule="exact"/>
        <w:ind w:firstLine="480"/>
        <w:rPr>
          <w:sz w:val="24"/>
          <w:szCs w:val="24"/>
        </w:rPr>
      </w:pPr>
      <w:r>
        <w:rPr>
          <w:rFonts w:hint="eastAsia"/>
          <w:sz w:val="24"/>
          <w:szCs w:val="24"/>
        </w:rPr>
        <w:t>（三）考核实施</w:t>
      </w:r>
    </w:p>
    <w:p w14:paraId="247846D4">
      <w:pPr>
        <w:pStyle w:val="4"/>
        <w:spacing w:line="520" w:lineRule="exact"/>
        <w:ind w:firstLine="480"/>
        <w:rPr>
          <w:sz w:val="24"/>
          <w:szCs w:val="24"/>
        </w:rPr>
      </w:pPr>
      <w:r>
        <w:rPr>
          <w:rFonts w:hint="eastAsia"/>
          <w:sz w:val="24"/>
          <w:szCs w:val="24"/>
        </w:rPr>
        <w:t>分局组织相关人员成立考核小组（不少于3人），考核组人员查看现场和各类台账记录，对照物业服务质量考核表（详见下表）逐项打分，各考核人员单独打分取平均值，每季度考核一次。</w:t>
      </w:r>
    </w:p>
    <w:p w14:paraId="1D2491E5">
      <w:pPr>
        <w:pStyle w:val="4"/>
        <w:spacing w:line="520" w:lineRule="exact"/>
        <w:ind w:firstLine="480"/>
        <w:rPr>
          <w:sz w:val="24"/>
          <w:szCs w:val="24"/>
        </w:rPr>
      </w:pPr>
      <w:r>
        <w:rPr>
          <w:rFonts w:hint="eastAsia"/>
          <w:sz w:val="24"/>
          <w:szCs w:val="24"/>
        </w:rPr>
        <w:t>（四）考核奖惩</w:t>
      </w:r>
    </w:p>
    <w:p w14:paraId="1EFDC587">
      <w:pPr>
        <w:pStyle w:val="4"/>
        <w:spacing w:line="520" w:lineRule="exact"/>
        <w:ind w:firstLine="480"/>
        <w:rPr>
          <w:sz w:val="24"/>
          <w:szCs w:val="24"/>
        </w:rPr>
      </w:pPr>
      <w:r>
        <w:rPr>
          <w:rFonts w:hint="eastAsia"/>
          <w:sz w:val="24"/>
          <w:szCs w:val="24"/>
        </w:rPr>
        <w:t>（1）季度考核分高于70分（含70分），考核合格，根据合同全额拨付下季度服务费；季度考核分在69分～60分（含60分），为基本合格，给予书面警告并酌情扣除下季度部分服务费；季度考核分在60分以下，为不合格，业主方有权单方解除合同。</w:t>
      </w:r>
    </w:p>
    <w:p w14:paraId="088F7C86">
      <w:pPr>
        <w:pStyle w:val="4"/>
        <w:spacing w:line="520" w:lineRule="exact"/>
        <w:ind w:firstLine="480"/>
        <w:rPr>
          <w:sz w:val="24"/>
          <w:szCs w:val="24"/>
        </w:rPr>
      </w:pPr>
      <w:r>
        <w:rPr>
          <w:rFonts w:hint="eastAsia"/>
          <w:sz w:val="24"/>
          <w:szCs w:val="24"/>
        </w:rPr>
        <w:t>（2）服务期间出现下列情况的，业主方有权单方解除合同，并要求中标方赔偿对应损失的违约金。</w:t>
      </w:r>
    </w:p>
    <w:p w14:paraId="03A8E82A">
      <w:pPr>
        <w:pStyle w:val="4"/>
        <w:spacing w:line="520" w:lineRule="exact"/>
        <w:ind w:firstLine="480"/>
        <w:rPr>
          <w:sz w:val="24"/>
          <w:szCs w:val="24"/>
        </w:rPr>
      </w:pPr>
      <w:r>
        <w:rPr>
          <w:rFonts w:hint="eastAsia"/>
          <w:sz w:val="24"/>
          <w:szCs w:val="24"/>
        </w:rPr>
        <w:t>1.服务内容未达到合同及投标文件约定的；</w:t>
      </w:r>
    </w:p>
    <w:p w14:paraId="01DF51AD">
      <w:pPr>
        <w:pStyle w:val="4"/>
        <w:spacing w:line="520" w:lineRule="exact"/>
        <w:ind w:firstLine="480"/>
        <w:rPr>
          <w:sz w:val="24"/>
          <w:szCs w:val="24"/>
        </w:rPr>
      </w:pPr>
      <w:r>
        <w:rPr>
          <w:rFonts w:hint="eastAsia"/>
          <w:sz w:val="24"/>
          <w:szCs w:val="24"/>
        </w:rPr>
        <w:t>2.服务标准未达到合同及投标文件承诺的；</w:t>
      </w:r>
    </w:p>
    <w:p w14:paraId="6F4D1916">
      <w:pPr>
        <w:pStyle w:val="4"/>
        <w:spacing w:line="520" w:lineRule="exact"/>
        <w:ind w:firstLine="480"/>
        <w:rPr>
          <w:sz w:val="24"/>
          <w:szCs w:val="24"/>
        </w:rPr>
      </w:pPr>
      <w:r>
        <w:rPr>
          <w:rFonts w:hint="eastAsia"/>
          <w:sz w:val="24"/>
          <w:szCs w:val="24"/>
        </w:rPr>
        <w:t>3.业主满意率低于90%；</w:t>
      </w:r>
    </w:p>
    <w:p w14:paraId="7BC84685">
      <w:pPr>
        <w:pStyle w:val="4"/>
        <w:spacing w:line="520" w:lineRule="exact"/>
        <w:ind w:firstLine="480"/>
        <w:rPr>
          <w:sz w:val="24"/>
          <w:szCs w:val="24"/>
        </w:rPr>
      </w:pPr>
      <w:r>
        <w:rPr>
          <w:rFonts w:hint="eastAsia"/>
          <w:sz w:val="24"/>
          <w:szCs w:val="24"/>
        </w:rPr>
        <w:t>4.经每月进行的现场检查考核，物业服务人员实际到岗率未达到采购人要求；</w:t>
      </w:r>
    </w:p>
    <w:p w14:paraId="4D4651E1">
      <w:pPr>
        <w:pStyle w:val="4"/>
        <w:spacing w:line="520" w:lineRule="exact"/>
        <w:ind w:firstLine="480"/>
        <w:rPr>
          <w:sz w:val="24"/>
          <w:szCs w:val="24"/>
        </w:rPr>
      </w:pPr>
      <w:r>
        <w:rPr>
          <w:rFonts w:hint="eastAsia"/>
          <w:sz w:val="24"/>
          <w:szCs w:val="24"/>
        </w:rPr>
        <w:t>5.物业服务人员持证情况无法满足本项目需求；</w:t>
      </w:r>
    </w:p>
    <w:p w14:paraId="1DBFFE6E">
      <w:pPr>
        <w:pStyle w:val="4"/>
        <w:spacing w:line="520" w:lineRule="exact"/>
        <w:ind w:firstLine="480"/>
        <w:rPr>
          <w:sz w:val="24"/>
          <w:szCs w:val="24"/>
        </w:rPr>
      </w:pPr>
      <w:r>
        <w:rPr>
          <w:rFonts w:hint="eastAsia"/>
          <w:sz w:val="24"/>
          <w:szCs w:val="24"/>
        </w:rPr>
        <w:t>6.发生泄密事件；</w:t>
      </w:r>
    </w:p>
    <w:p w14:paraId="699085B2">
      <w:pPr>
        <w:pStyle w:val="4"/>
        <w:spacing w:line="520" w:lineRule="exact"/>
        <w:ind w:firstLine="480"/>
        <w:rPr>
          <w:sz w:val="24"/>
          <w:szCs w:val="24"/>
        </w:rPr>
      </w:pPr>
      <w:r>
        <w:rPr>
          <w:rFonts w:hint="eastAsia"/>
          <w:sz w:val="24"/>
          <w:szCs w:val="24"/>
        </w:rPr>
        <w:t>7.因中标方过错，造成采购方巨大损失的；</w:t>
      </w:r>
    </w:p>
    <w:p w14:paraId="6865DF4B">
      <w:pPr>
        <w:pStyle w:val="4"/>
        <w:spacing w:line="520" w:lineRule="exact"/>
        <w:ind w:firstLine="480"/>
        <w:rPr>
          <w:sz w:val="24"/>
          <w:szCs w:val="24"/>
        </w:rPr>
      </w:pPr>
      <w:r>
        <w:rPr>
          <w:rFonts w:hint="eastAsia"/>
          <w:sz w:val="24"/>
          <w:szCs w:val="24"/>
        </w:rPr>
        <w:t>8.发生严重影响、妨碍采购方正常工作秩序的情况。</w:t>
      </w:r>
    </w:p>
    <w:p w14:paraId="27343416">
      <w:pPr>
        <w:rPr>
          <w:rFonts w:ascii="宋体" w:hAnsi="宋体" w:cs="Arial"/>
          <w:bCs/>
          <w:sz w:val="24"/>
        </w:rPr>
      </w:pPr>
    </w:p>
    <w:p w14:paraId="18BF02CA">
      <w:pPr>
        <w:jc w:val="center"/>
        <w:rPr>
          <w:rFonts w:ascii="宋体" w:hAnsi="宋体"/>
          <w:b/>
          <w:sz w:val="28"/>
          <w:szCs w:val="28"/>
        </w:rPr>
      </w:pPr>
      <w:r>
        <w:rPr>
          <w:rFonts w:hint="eastAsia" w:ascii="宋体" w:hAnsi="宋体"/>
          <w:b/>
          <w:sz w:val="28"/>
          <w:szCs w:val="28"/>
        </w:rPr>
        <w:t>公安轨交分局物业管理处考核评分细则</w:t>
      </w:r>
    </w:p>
    <w:tbl>
      <w:tblPr>
        <w:tblStyle w:val="9"/>
        <w:tblW w:w="8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648"/>
        <w:gridCol w:w="2840"/>
        <w:gridCol w:w="623"/>
        <w:gridCol w:w="2253"/>
        <w:gridCol w:w="723"/>
        <w:gridCol w:w="831"/>
      </w:tblGrid>
      <w:tr w14:paraId="3A8E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6" w:type="dxa"/>
            <w:vAlign w:val="center"/>
          </w:tcPr>
          <w:p w14:paraId="1BD32E83">
            <w:pPr>
              <w:adjustRightInd w:val="0"/>
              <w:snapToGrid w:val="0"/>
              <w:spacing w:line="520" w:lineRule="exact"/>
              <w:jc w:val="center"/>
            </w:pPr>
            <w:r>
              <w:rPr>
                <w:rFonts w:hint="eastAsia"/>
              </w:rPr>
              <w:t>序号</w:t>
            </w:r>
          </w:p>
        </w:tc>
        <w:tc>
          <w:tcPr>
            <w:tcW w:w="648" w:type="dxa"/>
            <w:vAlign w:val="center"/>
          </w:tcPr>
          <w:p w14:paraId="126C1193">
            <w:pPr>
              <w:adjustRightInd w:val="0"/>
              <w:snapToGrid w:val="0"/>
              <w:spacing w:line="520" w:lineRule="exact"/>
              <w:jc w:val="center"/>
            </w:pPr>
            <w:r>
              <w:rPr>
                <w:rFonts w:hint="eastAsia"/>
              </w:rPr>
              <w:t>项目</w:t>
            </w:r>
          </w:p>
        </w:tc>
        <w:tc>
          <w:tcPr>
            <w:tcW w:w="2840" w:type="dxa"/>
            <w:vAlign w:val="center"/>
          </w:tcPr>
          <w:p w14:paraId="242A7506">
            <w:pPr>
              <w:adjustRightInd w:val="0"/>
              <w:snapToGrid w:val="0"/>
              <w:spacing w:line="520" w:lineRule="exact"/>
              <w:jc w:val="center"/>
            </w:pPr>
            <w:r>
              <w:rPr>
                <w:rFonts w:hint="eastAsia"/>
              </w:rPr>
              <w:t>考核内容</w:t>
            </w:r>
          </w:p>
        </w:tc>
        <w:tc>
          <w:tcPr>
            <w:tcW w:w="623" w:type="dxa"/>
            <w:vAlign w:val="center"/>
          </w:tcPr>
          <w:p w14:paraId="026A512F">
            <w:pPr>
              <w:adjustRightInd w:val="0"/>
              <w:snapToGrid w:val="0"/>
              <w:spacing w:line="520" w:lineRule="exact"/>
              <w:jc w:val="center"/>
            </w:pPr>
            <w:r>
              <w:rPr>
                <w:rFonts w:hint="eastAsia"/>
              </w:rPr>
              <w:t>分值</w:t>
            </w:r>
          </w:p>
        </w:tc>
        <w:tc>
          <w:tcPr>
            <w:tcW w:w="2253" w:type="dxa"/>
            <w:vAlign w:val="center"/>
          </w:tcPr>
          <w:p w14:paraId="060CE80B">
            <w:pPr>
              <w:adjustRightInd w:val="0"/>
              <w:snapToGrid w:val="0"/>
              <w:spacing w:line="520" w:lineRule="exact"/>
              <w:jc w:val="center"/>
            </w:pPr>
            <w:r>
              <w:rPr>
                <w:rFonts w:hint="eastAsia"/>
              </w:rPr>
              <w:t>考核标准</w:t>
            </w:r>
          </w:p>
        </w:tc>
        <w:tc>
          <w:tcPr>
            <w:tcW w:w="723" w:type="dxa"/>
            <w:vAlign w:val="center"/>
          </w:tcPr>
          <w:p w14:paraId="72E6D44C">
            <w:pPr>
              <w:adjustRightInd w:val="0"/>
              <w:snapToGrid w:val="0"/>
              <w:spacing w:line="520" w:lineRule="exact"/>
              <w:jc w:val="center"/>
            </w:pPr>
            <w:r>
              <w:rPr>
                <w:rFonts w:hint="eastAsia"/>
              </w:rPr>
              <w:t>得分</w:t>
            </w:r>
          </w:p>
        </w:tc>
        <w:tc>
          <w:tcPr>
            <w:tcW w:w="831" w:type="dxa"/>
            <w:vAlign w:val="center"/>
          </w:tcPr>
          <w:p w14:paraId="6BD44D0B">
            <w:pPr>
              <w:adjustRightInd w:val="0"/>
              <w:snapToGrid w:val="0"/>
              <w:spacing w:line="520" w:lineRule="exact"/>
              <w:jc w:val="center"/>
            </w:pPr>
            <w:r>
              <w:rPr>
                <w:rFonts w:hint="eastAsia"/>
              </w:rPr>
              <w:t>备注</w:t>
            </w:r>
          </w:p>
        </w:tc>
      </w:tr>
      <w:tr w14:paraId="2871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776" w:type="dxa"/>
            <w:vMerge w:val="restart"/>
            <w:vAlign w:val="center"/>
          </w:tcPr>
          <w:p w14:paraId="2260FCDC">
            <w:pPr>
              <w:adjustRightInd w:val="0"/>
              <w:snapToGrid w:val="0"/>
              <w:spacing w:line="520" w:lineRule="exact"/>
              <w:jc w:val="center"/>
            </w:pPr>
            <w:r>
              <w:rPr>
                <w:rFonts w:hint="eastAsia"/>
              </w:rPr>
              <w:t>1</w:t>
            </w:r>
          </w:p>
        </w:tc>
        <w:tc>
          <w:tcPr>
            <w:tcW w:w="648" w:type="dxa"/>
            <w:vMerge w:val="restart"/>
            <w:vAlign w:val="center"/>
          </w:tcPr>
          <w:p w14:paraId="0103A50E">
            <w:pPr>
              <w:adjustRightInd w:val="0"/>
              <w:snapToGrid w:val="0"/>
              <w:spacing w:line="520" w:lineRule="exact"/>
              <w:jc w:val="center"/>
            </w:pPr>
            <w:r>
              <w:rPr>
                <w:rFonts w:hint="eastAsia"/>
              </w:rPr>
              <w:t>行</w:t>
            </w:r>
          </w:p>
          <w:p w14:paraId="5B08F436">
            <w:pPr>
              <w:adjustRightInd w:val="0"/>
              <w:snapToGrid w:val="0"/>
              <w:spacing w:line="520" w:lineRule="exact"/>
              <w:jc w:val="center"/>
            </w:pPr>
            <w:r>
              <w:rPr>
                <w:rFonts w:hint="eastAsia"/>
              </w:rPr>
              <w:t>为</w:t>
            </w:r>
          </w:p>
          <w:p w14:paraId="3E0BF1F3">
            <w:pPr>
              <w:adjustRightInd w:val="0"/>
              <w:snapToGrid w:val="0"/>
              <w:spacing w:line="520" w:lineRule="exact"/>
              <w:jc w:val="center"/>
            </w:pPr>
            <w:r>
              <w:rPr>
                <w:rFonts w:hint="eastAsia"/>
              </w:rPr>
              <w:t>要</w:t>
            </w:r>
          </w:p>
          <w:p w14:paraId="717BFD4B">
            <w:pPr>
              <w:adjustRightInd w:val="0"/>
              <w:snapToGrid w:val="0"/>
              <w:spacing w:line="520" w:lineRule="exact"/>
              <w:jc w:val="center"/>
            </w:pPr>
            <w:r>
              <w:rPr>
                <w:rFonts w:hint="eastAsia"/>
              </w:rPr>
              <w:t>求</w:t>
            </w:r>
          </w:p>
        </w:tc>
        <w:tc>
          <w:tcPr>
            <w:tcW w:w="2840" w:type="dxa"/>
            <w:vAlign w:val="center"/>
          </w:tcPr>
          <w:p w14:paraId="172A6234">
            <w:pPr>
              <w:adjustRightInd w:val="0"/>
              <w:snapToGrid w:val="0"/>
              <w:spacing w:line="520" w:lineRule="exact"/>
            </w:pPr>
            <w:r>
              <w:rPr>
                <w:rFonts w:hint="eastAsia"/>
              </w:rPr>
              <w:t>按工作性质，统一着装，仪表规范、整洁，自然，文明用语，礼貌待人。保洁人员不穿高跟鞋及落脚趾凉鞋</w:t>
            </w:r>
          </w:p>
        </w:tc>
        <w:tc>
          <w:tcPr>
            <w:tcW w:w="623" w:type="dxa"/>
            <w:vAlign w:val="center"/>
          </w:tcPr>
          <w:p w14:paraId="6DF93BBC">
            <w:pPr>
              <w:adjustRightInd w:val="0"/>
              <w:snapToGrid w:val="0"/>
              <w:spacing w:line="520" w:lineRule="exact"/>
              <w:jc w:val="center"/>
            </w:pPr>
            <w:r>
              <w:rPr>
                <w:rFonts w:hint="eastAsia"/>
              </w:rPr>
              <w:t>3</w:t>
            </w:r>
          </w:p>
        </w:tc>
        <w:tc>
          <w:tcPr>
            <w:tcW w:w="2253" w:type="dxa"/>
            <w:vAlign w:val="center"/>
          </w:tcPr>
          <w:p w14:paraId="5FB8C1D3">
            <w:pPr>
              <w:adjustRightInd w:val="0"/>
              <w:snapToGrid w:val="0"/>
              <w:spacing w:line="520" w:lineRule="exact"/>
            </w:pPr>
            <w:r>
              <w:rPr>
                <w:rFonts w:hint="eastAsia"/>
              </w:rPr>
              <w:t>现场抽样，每发现1人违反规定，扣1分</w:t>
            </w:r>
          </w:p>
        </w:tc>
        <w:tc>
          <w:tcPr>
            <w:tcW w:w="723" w:type="dxa"/>
            <w:vAlign w:val="center"/>
          </w:tcPr>
          <w:p w14:paraId="7C0FE01A">
            <w:pPr>
              <w:adjustRightInd w:val="0"/>
              <w:snapToGrid w:val="0"/>
              <w:spacing w:line="520" w:lineRule="exact"/>
            </w:pPr>
          </w:p>
        </w:tc>
        <w:tc>
          <w:tcPr>
            <w:tcW w:w="831" w:type="dxa"/>
            <w:vAlign w:val="center"/>
          </w:tcPr>
          <w:p w14:paraId="4546CDC7">
            <w:pPr>
              <w:adjustRightInd w:val="0"/>
              <w:snapToGrid w:val="0"/>
              <w:spacing w:line="520" w:lineRule="exact"/>
            </w:pPr>
          </w:p>
        </w:tc>
      </w:tr>
      <w:tr w14:paraId="2C58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776" w:type="dxa"/>
            <w:vMerge w:val="continue"/>
            <w:vAlign w:val="center"/>
          </w:tcPr>
          <w:p w14:paraId="7624DE13">
            <w:pPr>
              <w:adjustRightInd w:val="0"/>
              <w:snapToGrid w:val="0"/>
              <w:spacing w:line="520" w:lineRule="exact"/>
            </w:pPr>
          </w:p>
        </w:tc>
        <w:tc>
          <w:tcPr>
            <w:tcW w:w="648" w:type="dxa"/>
            <w:vMerge w:val="continue"/>
            <w:vAlign w:val="center"/>
          </w:tcPr>
          <w:p w14:paraId="7BFB1C7E">
            <w:pPr>
              <w:adjustRightInd w:val="0"/>
              <w:snapToGrid w:val="0"/>
              <w:spacing w:line="520" w:lineRule="exact"/>
            </w:pPr>
          </w:p>
        </w:tc>
        <w:tc>
          <w:tcPr>
            <w:tcW w:w="2840" w:type="dxa"/>
            <w:vAlign w:val="center"/>
          </w:tcPr>
          <w:p w14:paraId="17EBBA9C">
            <w:pPr>
              <w:adjustRightInd w:val="0"/>
              <w:snapToGrid w:val="0"/>
              <w:spacing w:line="520" w:lineRule="exact"/>
            </w:pPr>
            <w:r>
              <w:rPr>
                <w:rFonts w:hint="eastAsia"/>
              </w:rPr>
              <w:t>工作人员在办公区域应做到“一笑”“二礼”“三轻”“四勤”</w:t>
            </w:r>
          </w:p>
        </w:tc>
        <w:tc>
          <w:tcPr>
            <w:tcW w:w="623" w:type="dxa"/>
            <w:vAlign w:val="center"/>
          </w:tcPr>
          <w:p w14:paraId="1F2BCE02">
            <w:pPr>
              <w:adjustRightInd w:val="0"/>
              <w:snapToGrid w:val="0"/>
              <w:spacing w:line="520" w:lineRule="exact"/>
              <w:jc w:val="center"/>
            </w:pPr>
            <w:r>
              <w:rPr>
                <w:rFonts w:hint="eastAsia"/>
              </w:rPr>
              <w:t>4</w:t>
            </w:r>
          </w:p>
        </w:tc>
        <w:tc>
          <w:tcPr>
            <w:tcW w:w="2253" w:type="dxa"/>
            <w:vAlign w:val="center"/>
          </w:tcPr>
          <w:p w14:paraId="21C45C3B">
            <w:pPr>
              <w:adjustRightInd w:val="0"/>
              <w:snapToGrid w:val="0"/>
              <w:spacing w:line="520" w:lineRule="exact"/>
            </w:pPr>
            <w:r>
              <w:rPr>
                <w:rFonts w:hint="eastAsia"/>
              </w:rPr>
              <w:t>现场抽样，每发现1人违反规定，扣1分</w:t>
            </w:r>
          </w:p>
        </w:tc>
        <w:tc>
          <w:tcPr>
            <w:tcW w:w="723" w:type="dxa"/>
            <w:vAlign w:val="center"/>
          </w:tcPr>
          <w:p w14:paraId="3AB6E7A7">
            <w:pPr>
              <w:adjustRightInd w:val="0"/>
              <w:snapToGrid w:val="0"/>
              <w:spacing w:line="520" w:lineRule="exact"/>
            </w:pPr>
          </w:p>
        </w:tc>
        <w:tc>
          <w:tcPr>
            <w:tcW w:w="831" w:type="dxa"/>
            <w:vAlign w:val="center"/>
          </w:tcPr>
          <w:p w14:paraId="11D4ACF7">
            <w:pPr>
              <w:adjustRightInd w:val="0"/>
              <w:snapToGrid w:val="0"/>
              <w:spacing w:line="520" w:lineRule="exact"/>
            </w:pPr>
          </w:p>
        </w:tc>
      </w:tr>
      <w:tr w14:paraId="57FE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76" w:type="dxa"/>
            <w:vMerge w:val="continue"/>
            <w:vAlign w:val="center"/>
          </w:tcPr>
          <w:p w14:paraId="25D5860B">
            <w:pPr>
              <w:adjustRightInd w:val="0"/>
              <w:snapToGrid w:val="0"/>
              <w:spacing w:line="520" w:lineRule="exact"/>
            </w:pPr>
          </w:p>
        </w:tc>
        <w:tc>
          <w:tcPr>
            <w:tcW w:w="648" w:type="dxa"/>
            <w:vMerge w:val="continue"/>
            <w:vAlign w:val="center"/>
          </w:tcPr>
          <w:p w14:paraId="63685C26">
            <w:pPr>
              <w:adjustRightInd w:val="0"/>
              <w:snapToGrid w:val="0"/>
              <w:spacing w:line="520" w:lineRule="exact"/>
            </w:pPr>
          </w:p>
        </w:tc>
        <w:tc>
          <w:tcPr>
            <w:tcW w:w="2840" w:type="dxa"/>
            <w:vAlign w:val="center"/>
          </w:tcPr>
          <w:p w14:paraId="76228A5A">
            <w:pPr>
              <w:adjustRightInd w:val="0"/>
              <w:snapToGrid w:val="0"/>
              <w:spacing w:line="520" w:lineRule="exact"/>
            </w:pPr>
            <w:r>
              <w:rPr>
                <w:rFonts w:hint="eastAsia"/>
              </w:rPr>
              <w:t>工作间内物品分类摆放，整洁有序</w:t>
            </w:r>
          </w:p>
        </w:tc>
        <w:tc>
          <w:tcPr>
            <w:tcW w:w="623" w:type="dxa"/>
            <w:vAlign w:val="center"/>
          </w:tcPr>
          <w:p w14:paraId="166577A8">
            <w:pPr>
              <w:adjustRightInd w:val="0"/>
              <w:snapToGrid w:val="0"/>
              <w:spacing w:line="520" w:lineRule="exact"/>
              <w:jc w:val="center"/>
            </w:pPr>
            <w:r>
              <w:rPr>
                <w:rFonts w:hint="eastAsia"/>
              </w:rPr>
              <w:t>4</w:t>
            </w:r>
          </w:p>
        </w:tc>
        <w:tc>
          <w:tcPr>
            <w:tcW w:w="2253" w:type="dxa"/>
            <w:vAlign w:val="center"/>
          </w:tcPr>
          <w:p w14:paraId="635F9B39">
            <w:pPr>
              <w:adjustRightInd w:val="0"/>
              <w:snapToGrid w:val="0"/>
              <w:spacing w:line="520" w:lineRule="exact"/>
            </w:pPr>
            <w:r>
              <w:rPr>
                <w:rFonts w:hint="eastAsia"/>
              </w:rPr>
              <w:t>现场抽样，每发现1项违反规定，扣1分。</w:t>
            </w:r>
          </w:p>
        </w:tc>
        <w:tc>
          <w:tcPr>
            <w:tcW w:w="723" w:type="dxa"/>
            <w:vAlign w:val="center"/>
          </w:tcPr>
          <w:p w14:paraId="1308D7BA">
            <w:pPr>
              <w:adjustRightInd w:val="0"/>
              <w:snapToGrid w:val="0"/>
              <w:spacing w:line="520" w:lineRule="exact"/>
            </w:pPr>
          </w:p>
        </w:tc>
        <w:tc>
          <w:tcPr>
            <w:tcW w:w="831" w:type="dxa"/>
            <w:vAlign w:val="center"/>
          </w:tcPr>
          <w:p w14:paraId="2F3058CA">
            <w:pPr>
              <w:adjustRightInd w:val="0"/>
              <w:snapToGrid w:val="0"/>
              <w:spacing w:line="520" w:lineRule="exact"/>
            </w:pPr>
          </w:p>
        </w:tc>
      </w:tr>
      <w:tr w14:paraId="3DFE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76" w:type="dxa"/>
            <w:vMerge w:val="continue"/>
            <w:vAlign w:val="center"/>
          </w:tcPr>
          <w:p w14:paraId="413E1752">
            <w:pPr>
              <w:adjustRightInd w:val="0"/>
              <w:snapToGrid w:val="0"/>
              <w:spacing w:line="520" w:lineRule="exact"/>
            </w:pPr>
          </w:p>
        </w:tc>
        <w:tc>
          <w:tcPr>
            <w:tcW w:w="648" w:type="dxa"/>
            <w:vMerge w:val="continue"/>
            <w:vAlign w:val="center"/>
          </w:tcPr>
          <w:p w14:paraId="291E1ADE">
            <w:pPr>
              <w:adjustRightInd w:val="0"/>
              <w:snapToGrid w:val="0"/>
              <w:spacing w:line="520" w:lineRule="exact"/>
            </w:pPr>
          </w:p>
        </w:tc>
        <w:tc>
          <w:tcPr>
            <w:tcW w:w="2840" w:type="dxa"/>
            <w:vAlign w:val="center"/>
          </w:tcPr>
          <w:p w14:paraId="769C8E07">
            <w:pPr>
              <w:adjustRightInd w:val="0"/>
              <w:snapToGrid w:val="0"/>
              <w:spacing w:line="520" w:lineRule="exact"/>
            </w:pPr>
            <w:r>
              <w:rPr>
                <w:rFonts w:hint="eastAsia"/>
              </w:rPr>
              <w:t>会务服务和保洁工作时不得翻看、移动任何资料、文件</w:t>
            </w:r>
          </w:p>
        </w:tc>
        <w:tc>
          <w:tcPr>
            <w:tcW w:w="623" w:type="dxa"/>
            <w:vAlign w:val="center"/>
          </w:tcPr>
          <w:p w14:paraId="60EB8A65">
            <w:pPr>
              <w:adjustRightInd w:val="0"/>
              <w:snapToGrid w:val="0"/>
              <w:spacing w:line="520" w:lineRule="exact"/>
              <w:jc w:val="center"/>
            </w:pPr>
            <w:r>
              <w:rPr>
                <w:rFonts w:hint="eastAsia"/>
              </w:rPr>
              <w:t>4</w:t>
            </w:r>
          </w:p>
        </w:tc>
        <w:tc>
          <w:tcPr>
            <w:tcW w:w="2253" w:type="dxa"/>
            <w:vAlign w:val="center"/>
          </w:tcPr>
          <w:p w14:paraId="3FEF8FA6">
            <w:pPr>
              <w:adjustRightInd w:val="0"/>
              <w:snapToGrid w:val="0"/>
              <w:spacing w:line="520" w:lineRule="exact"/>
            </w:pPr>
            <w:r>
              <w:rPr>
                <w:rFonts w:hint="eastAsia"/>
              </w:rPr>
              <w:t>一经反映并查实，发现违反规定，本子项不得分</w:t>
            </w:r>
          </w:p>
        </w:tc>
        <w:tc>
          <w:tcPr>
            <w:tcW w:w="723" w:type="dxa"/>
            <w:vAlign w:val="center"/>
          </w:tcPr>
          <w:p w14:paraId="1E2E2A96">
            <w:pPr>
              <w:adjustRightInd w:val="0"/>
              <w:snapToGrid w:val="0"/>
              <w:spacing w:line="520" w:lineRule="exact"/>
            </w:pPr>
          </w:p>
        </w:tc>
        <w:tc>
          <w:tcPr>
            <w:tcW w:w="831" w:type="dxa"/>
            <w:vAlign w:val="center"/>
          </w:tcPr>
          <w:p w14:paraId="3058737C">
            <w:pPr>
              <w:adjustRightInd w:val="0"/>
              <w:snapToGrid w:val="0"/>
              <w:spacing w:line="520" w:lineRule="exact"/>
            </w:pPr>
          </w:p>
        </w:tc>
      </w:tr>
      <w:tr w14:paraId="7441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776" w:type="dxa"/>
            <w:vMerge w:val="continue"/>
            <w:vAlign w:val="center"/>
          </w:tcPr>
          <w:p w14:paraId="484773B9">
            <w:pPr>
              <w:adjustRightInd w:val="0"/>
              <w:snapToGrid w:val="0"/>
              <w:spacing w:line="520" w:lineRule="exact"/>
            </w:pPr>
          </w:p>
        </w:tc>
        <w:tc>
          <w:tcPr>
            <w:tcW w:w="648" w:type="dxa"/>
            <w:vMerge w:val="continue"/>
            <w:vAlign w:val="center"/>
          </w:tcPr>
          <w:p w14:paraId="4D4232C5">
            <w:pPr>
              <w:adjustRightInd w:val="0"/>
              <w:snapToGrid w:val="0"/>
              <w:spacing w:line="520" w:lineRule="exact"/>
            </w:pPr>
          </w:p>
        </w:tc>
        <w:tc>
          <w:tcPr>
            <w:tcW w:w="2840" w:type="dxa"/>
            <w:vAlign w:val="center"/>
          </w:tcPr>
          <w:p w14:paraId="139E2EBF">
            <w:pPr>
              <w:adjustRightInd w:val="0"/>
              <w:snapToGrid w:val="0"/>
              <w:spacing w:line="520" w:lineRule="exact"/>
            </w:pPr>
            <w:r>
              <w:rPr>
                <w:rFonts w:hint="eastAsia"/>
              </w:rPr>
              <w:t>室内消防栓及灭火器的月底检查记录，</w:t>
            </w:r>
            <w:r>
              <w:rPr>
                <w:rFonts w:hint="eastAsia"/>
                <w:bCs/>
              </w:rPr>
              <w:t>消防隐患处理及时，消防通道畅通。</w:t>
            </w:r>
          </w:p>
        </w:tc>
        <w:tc>
          <w:tcPr>
            <w:tcW w:w="623" w:type="dxa"/>
            <w:vAlign w:val="center"/>
          </w:tcPr>
          <w:p w14:paraId="186517EE">
            <w:pPr>
              <w:adjustRightInd w:val="0"/>
              <w:snapToGrid w:val="0"/>
              <w:spacing w:line="520" w:lineRule="exact"/>
              <w:jc w:val="center"/>
            </w:pPr>
            <w:r>
              <w:rPr>
                <w:rFonts w:hint="eastAsia"/>
              </w:rPr>
              <w:t>3</w:t>
            </w:r>
          </w:p>
        </w:tc>
        <w:tc>
          <w:tcPr>
            <w:tcW w:w="2253" w:type="dxa"/>
            <w:vAlign w:val="center"/>
          </w:tcPr>
          <w:p w14:paraId="4E580B3C">
            <w:pPr>
              <w:adjustRightInd w:val="0"/>
              <w:snapToGrid w:val="0"/>
              <w:spacing w:line="520" w:lineRule="exact"/>
            </w:pPr>
            <w:r>
              <w:rPr>
                <w:rFonts w:hint="eastAsia"/>
              </w:rPr>
              <w:t>现场抽查，每发现1人或一项违反规定，扣1分</w:t>
            </w:r>
          </w:p>
        </w:tc>
        <w:tc>
          <w:tcPr>
            <w:tcW w:w="723" w:type="dxa"/>
            <w:vAlign w:val="center"/>
          </w:tcPr>
          <w:p w14:paraId="6302325B">
            <w:pPr>
              <w:adjustRightInd w:val="0"/>
              <w:snapToGrid w:val="0"/>
              <w:spacing w:line="520" w:lineRule="exact"/>
            </w:pPr>
          </w:p>
        </w:tc>
        <w:tc>
          <w:tcPr>
            <w:tcW w:w="831" w:type="dxa"/>
            <w:vAlign w:val="center"/>
          </w:tcPr>
          <w:p w14:paraId="69978FE4">
            <w:pPr>
              <w:adjustRightInd w:val="0"/>
              <w:snapToGrid w:val="0"/>
              <w:spacing w:line="520" w:lineRule="exact"/>
            </w:pPr>
          </w:p>
        </w:tc>
      </w:tr>
      <w:tr w14:paraId="7826E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7" w:hRule="atLeast"/>
          <w:jc w:val="center"/>
        </w:trPr>
        <w:tc>
          <w:tcPr>
            <w:tcW w:w="776" w:type="dxa"/>
            <w:vMerge w:val="restart"/>
            <w:vAlign w:val="center"/>
          </w:tcPr>
          <w:p w14:paraId="73A3A6EE">
            <w:pPr>
              <w:adjustRightInd w:val="0"/>
              <w:snapToGrid w:val="0"/>
              <w:spacing w:line="520" w:lineRule="exact"/>
              <w:jc w:val="center"/>
            </w:pPr>
          </w:p>
          <w:p w14:paraId="622AC319">
            <w:pPr>
              <w:adjustRightInd w:val="0"/>
              <w:snapToGrid w:val="0"/>
              <w:spacing w:line="520" w:lineRule="exact"/>
              <w:jc w:val="center"/>
            </w:pPr>
          </w:p>
          <w:p w14:paraId="2F7C91D7">
            <w:pPr>
              <w:adjustRightInd w:val="0"/>
              <w:snapToGrid w:val="0"/>
              <w:spacing w:line="520" w:lineRule="exact"/>
              <w:jc w:val="center"/>
            </w:pPr>
          </w:p>
          <w:p w14:paraId="2755AE6C">
            <w:pPr>
              <w:adjustRightInd w:val="0"/>
              <w:snapToGrid w:val="0"/>
              <w:spacing w:line="520" w:lineRule="exact"/>
              <w:jc w:val="center"/>
            </w:pPr>
          </w:p>
          <w:p w14:paraId="5BA2B4DC">
            <w:pPr>
              <w:adjustRightInd w:val="0"/>
              <w:snapToGrid w:val="0"/>
              <w:spacing w:line="520" w:lineRule="exact"/>
              <w:jc w:val="center"/>
            </w:pPr>
          </w:p>
          <w:p w14:paraId="1EDFF784">
            <w:pPr>
              <w:adjustRightInd w:val="0"/>
              <w:snapToGrid w:val="0"/>
              <w:spacing w:line="520" w:lineRule="exact"/>
              <w:jc w:val="center"/>
            </w:pPr>
            <w:r>
              <w:rPr>
                <w:rFonts w:hint="eastAsia"/>
              </w:rPr>
              <w:t>2</w:t>
            </w:r>
          </w:p>
          <w:p w14:paraId="44B3E38B">
            <w:pPr>
              <w:adjustRightInd w:val="0"/>
              <w:snapToGrid w:val="0"/>
              <w:spacing w:line="520" w:lineRule="exact"/>
              <w:jc w:val="center"/>
            </w:pPr>
          </w:p>
          <w:p w14:paraId="778B6029">
            <w:pPr>
              <w:adjustRightInd w:val="0"/>
              <w:snapToGrid w:val="0"/>
              <w:spacing w:line="520" w:lineRule="exact"/>
              <w:jc w:val="center"/>
            </w:pPr>
          </w:p>
          <w:p w14:paraId="2A313D9D">
            <w:pPr>
              <w:adjustRightInd w:val="0"/>
              <w:snapToGrid w:val="0"/>
              <w:spacing w:line="520" w:lineRule="exact"/>
              <w:jc w:val="center"/>
            </w:pPr>
          </w:p>
          <w:p w14:paraId="71C844B4">
            <w:pPr>
              <w:adjustRightInd w:val="0"/>
              <w:snapToGrid w:val="0"/>
              <w:spacing w:line="520" w:lineRule="exact"/>
              <w:jc w:val="center"/>
            </w:pPr>
          </w:p>
          <w:p w14:paraId="51C5EE22">
            <w:pPr>
              <w:adjustRightInd w:val="0"/>
              <w:snapToGrid w:val="0"/>
              <w:spacing w:line="520" w:lineRule="exact"/>
              <w:jc w:val="center"/>
            </w:pPr>
          </w:p>
          <w:p w14:paraId="3F26F63B">
            <w:pPr>
              <w:adjustRightInd w:val="0"/>
              <w:snapToGrid w:val="0"/>
              <w:spacing w:line="520" w:lineRule="exact"/>
              <w:jc w:val="center"/>
            </w:pPr>
          </w:p>
          <w:p w14:paraId="604DDA22">
            <w:pPr>
              <w:adjustRightInd w:val="0"/>
              <w:snapToGrid w:val="0"/>
              <w:spacing w:line="520" w:lineRule="exact"/>
              <w:jc w:val="center"/>
            </w:pPr>
          </w:p>
          <w:p w14:paraId="1BE72671">
            <w:pPr>
              <w:adjustRightInd w:val="0"/>
              <w:snapToGrid w:val="0"/>
              <w:spacing w:line="520" w:lineRule="exact"/>
              <w:jc w:val="center"/>
            </w:pPr>
          </w:p>
          <w:p w14:paraId="34E255E8">
            <w:pPr>
              <w:adjustRightInd w:val="0"/>
              <w:snapToGrid w:val="0"/>
              <w:spacing w:line="520" w:lineRule="exact"/>
              <w:jc w:val="center"/>
            </w:pPr>
          </w:p>
          <w:p w14:paraId="57ADBCA9">
            <w:pPr>
              <w:adjustRightInd w:val="0"/>
              <w:snapToGrid w:val="0"/>
              <w:spacing w:line="520" w:lineRule="exact"/>
              <w:jc w:val="center"/>
            </w:pPr>
          </w:p>
          <w:p w14:paraId="337CEE25">
            <w:pPr>
              <w:adjustRightInd w:val="0"/>
              <w:snapToGrid w:val="0"/>
              <w:spacing w:line="520" w:lineRule="exact"/>
              <w:jc w:val="center"/>
            </w:pPr>
          </w:p>
          <w:p w14:paraId="050499CA">
            <w:pPr>
              <w:adjustRightInd w:val="0"/>
              <w:snapToGrid w:val="0"/>
              <w:spacing w:line="520" w:lineRule="exact"/>
              <w:jc w:val="center"/>
            </w:pPr>
          </w:p>
          <w:p w14:paraId="62225D2D">
            <w:pPr>
              <w:adjustRightInd w:val="0"/>
              <w:snapToGrid w:val="0"/>
              <w:spacing w:line="520" w:lineRule="exact"/>
              <w:jc w:val="center"/>
            </w:pPr>
          </w:p>
          <w:p w14:paraId="51621E06">
            <w:pPr>
              <w:adjustRightInd w:val="0"/>
              <w:snapToGrid w:val="0"/>
              <w:spacing w:line="520" w:lineRule="exact"/>
              <w:jc w:val="center"/>
            </w:pPr>
          </w:p>
          <w:p w14:paraId="0C26A5AC">
            <w:pPr>
              <w:adjustRightInd w:val="0"/>
              <w:snapToGrid w:val="0"/>
              <w:spacing w:line="520" w:lineRule="exact"/>
            </w:pPr>
          </w:p>
          <w:p w14:paraId="019FCDEF">
            <w:pPr>
              <w:adjustRightInd w:val="0"/>
              <w:snapToGrid w:val="0"/>
              <w:spacing w:line="520" w:lineRule="exact"/>
              <w:jc w:val="center"/>
            </w:pPr>
          </w:p>
          <w:p w14:paraId="6E432676">
            <w:pPr>
              <w:adjustRightInd w:val="0"/>
              <w:snapToGrid w:val="0"/>
              <w:spacing w:line="520" w:lineRule="exact"/>
              <w:jc w:val="center"/>
            </w:pPr>
          </w:p>
          <w:p w14:paraId="130A2D62">
            <w:pPr>
              <w:adjustRightInd w:val="0"/>
              <w:snapToGrid w:val="0"/>
              <w:spacing w:line="520" w:lineRule="exact"/>
              <w:jc w:val="center"/>
            </w:pPr>
          </w:p>
          <w:p w14:paraId="658E09EF">
            <w:pPr>
              <w:adjustRightInd w:val="0"/>
              <w:snapToGrid w:val="0"/>
              <w:spacing w:line="520" w:lineRule="exact"/>
              <w:jc w:val="center"/>
            </w:pPr>
            <w:r>
              <w:rPr>
                <w:rFonts w:hint="eastAsia"/>
              </w:rPr>
              <w:t>2</w:t>
            </w:r>
          </w:p>
        </w:tc>
        <w:tc>
          <w:tcPr>
            <w:tcW w:w="648" w:type="dxa"/>
            <w:vMerge w:val="restart"/>
            <w:vAlign w:val="center"/>
          </w:tcPr>
          <w:p w14:paraId="05521AF6">
            <w:pPr>
              <w:adjustRightInd w:val="0"/>
              <w:snapToGrid w:val="0"/>
              <w:spacing w:line="520" w:lineRule="exact"/>
              <w:jc w:val="center"/>
            </w:pPr>
          </w:p>
          <w:p w14:paraId="782BFA0E">
            <w:pPr>
              <w:adjustRightInd w:val="0"/>
              <w:snapToGrid w:val="0"/>
              <w:spacing w:line="520" w:lineRule="exact"/>
              <w:jc w:val="center"/>
            </w:pPr>
          </w:p>
          <w:p w14:paraId="0D7F38B1">
            <w:pPr>
              <w:adjustRightInd w:val="0"/>
              <w:snapToGrid w:val="0"/>
              <w:spacing w:line="520" w:lineRule="exact"/>
              <w:jc w:val="center"/>
            </w:pPr>
          </w:p>
          <w:p w14:paraId="2161CA9A">
            <w:pPr>
              <w:adjustRightInd w:val="0"/>
              <w:snapToGrid w:val="0"/>
              <w:spacing w:line="520" w:lineRule="exact"/>
              <w:jc w:val="center"/>
            </w:pPr>
          </w:p>
          <w:p w14:paraId="7F1314EB">
            <w:pPr>
              <w:adjustRightInd w:val="0"/>
              <w:snapToGrid w:val="0"/>
              <w:spacing w:line="520" w:lineRule="exact"/>
              <w:ind w:firstLine="105" w:firstLineChars="50"/>
            </w:pPr>
            <w:r>
              <w:rPr>
                <w:rFonts w:hint="eastAsia"/>
              </w:rPr>
              <w:t>保</w:t>
            </w:r>
          </w:p>
          <w:p w14:paraId="5B0D3A68">
            <w:pPr>
              <w:adjustRightInd w:val="0"/>
              <w:snapToGrid w:val="0"/>
              <w:spacing w:line="520" w:lineRule="exact"/>
              <w:jc w:val="center"/>
            </w:pPr>
            <w:r>
              <w:rPr>
                <w:rFonts w:hint="eastAsia"/>
              </w:rPr>
              <w:t>洁</w:t>
            </w:r>
          </w:p>
          <w:p w14:paraId="6FF4E9E4">
            <w:pPr>
              <w:adjustRightInd w:val="0"/>
              <w:snapToGrid w:val="0"/>
              <w:spacing w:line="520" w:lineRule="exact"/>
              <w:jc w:val="center"/>
            </w:pPr>
          </w:p>
          <w:p w14:paraId="79ACBF6A">
            <w:pPr>
              <w:adjustRightInd w:val="0"/>
              <w:snapToGrid w:val="0"/>
              <w:spacing w:line="520" w:lineRule="exact"/>
              <w:jc w:val="center"/>
            </w:pPr>
          </w:p>
          <w:p w14:paraId="7C67AECB">
            <w:pPr>
              <w:adjustRightInd w:val="0"/>
              <w:snapToGrid w:val="0"/>
              <w:spacing w:line="520" w:lineRule="exact"/>
              <w:jc w:val="center"/>
            </w:pPr>
          </w:p>
          <w:p w14:paraId="3B3A54EB">
            <w:pPr>
              <w:adjustRightInd w:val="0"/>
              <w:snapToGrid w:val="0"/>
              <w:spacing w:line="520" w:lineRule="exact"/>
              <w:jc w:val="center"/>
            </w:pPr>
          </w:p>
          <w:p w14:paraId="101600BA">
            <w:pPr>
              <w:adjustRightInd w:val="0"/>
              <w:snapToGrid w:val="0"/>
              <w:spacing w:line="520" w:lineRule="exact"/>
              <w:jc w:val="center"/>
            </w:pPr>
          </w:p>
          <w:p w14:paraId="4A90DD35">
            <w:pPr>
              <w:adjustRightInd w:val="0"/>
              <w:snapToGrid w:val="0"/>
              <w:spacing w:line="520" w:lineRule="exact"/>
              <w:jc w:val="center"/>
            </w:pPr>
          </w:p>
          <w:p w14:paraId="486B2996">
            <w:pPr>
              <w:adjustRightInd w:val="0"/>
              <w:snapToGrid w:val="0"/>
              <w:spacing w:line="520" w:lineRule="exact"/>
              <w:jc w:val="center"/>
            </w:pPr>
          </w:p>
          <w:p w14:paraId="57577604">
            <w:pPr>
              <w:adjustRightInd w:val="0"/>
              <w:snapToGrid w:val="0"/>
              <w:spacing w:line="520" w:lineRule="exact"/>
              <w:jc w:val="center"/>
            </w:pPr>
          </w:p>
          <w:p w14:paraId="286BD688">
            <w:pPr>
              <w:adjustRightInd w:val="0"/>
              <w:snapToGrid w:val="0"/>
              <w:spacing w:line="520" w:lineRule="exact"/>
              <w:jc w:val="center"/>
            </w:pPr>
          </w:p>
          <w:p w14:paraId="53397C8C">
            <w:pPr>
              <w:adjustRightInd w:val="0"/>
              <w:snapToGrid w:val="0"/>
              <w:spacing w:line="520" w:lineRule="exact"/>
              <w:jc w:val="center"/>
            </w:pPr>
          </w:p>
          <w:p w14:paraId="072E52A4">
            <w:pPr>
              <w:adjustRightInd w:val="0"/>
              <w:snapToGrid w:val="0"/>
              <w:spacing w:line="520" w:lineRule="exact"/>
              <w:jc w:val="center"/>
            </w:pPr>
          </w:p>
          <w:p w14:paraId="0CAB4FD5">
            <w:pPr>
              <w:adjustRightInd w:val="0"/>
              <w:snapToGrid w:val="0"/>
              <w:spacing w:line="520" w:lineRule="exact"/>
              <w:jc w:val="center"/>
            </w:pPr>
          </w:p>
          <w:p w14:paraId="0115B83B">
            <w:pPr>
              <w:adjustRightInd w:val="0"/>
              <w:snapToGrid w:val="0"/>
              <w:spacing w:line="520" w:lineRule="exact"/>
              <w:jc w:val="center"/>
            </w:pPr>
          </w:p>
          <w:p w14:paraId="353D3E02">
            <w:pPr>
              <w:adjustRightInd w:val="0"/>
              <w:snapToGrid w:val="0"/>
              <w:spacing w:line="520" w:lineRule="exact"/>
              <w:jc w:val="center"/>
            </w:pPr>
          </w:p>
          <w:p w14:paraId="333DE568">
            <w:pPr>
              <w:adjustRightInd w:val="0"/>
              <w:snapToGrid w:val="0"/>
              <w:spacing w:line="520" w:lineRule="exact"/>
              <w:jc w:val="center"/>
            </w:pPr>
          </w:p>
          <w:p w14:paraId="457EFC31">
            <w:pPr>
              <w:adjustRightInd w:val="0"/>
              <w:snapToGrid w:val="0"/>
              <w:spacing w:line="520" w:lineRule="exact"/>
              <w:jc w:val="center"/>
            </w:pPr>
          </w:p>
          <w:p w14:paraId="3D5927CC">
            <w:pPr>
              <w:adjustRightInd w:val="0"/>
              <w:snapToGrid w:val="0"/>
              <w:spacing w:line="520" w:lineRule="exact"/>
              <w:jc w:val="center"/>
            </w:pPr>
          </w:p>
          <w:p w14:paraId="6A9630BB">
            <w:pPr>
              <w:adjustRightInd w:val="0"/>
              <w:snapToGrid w:val="0"/>
              <w:spacing w:line="520" w:lineRule="exact"/>
              <w:ind w:firstLine="105" w:firstLineChars="50"/>
            </w:pPr>
            <w:r>
              <w:rPr>
                <w:rFonts w:hint="eastAsia"/>
              </w:rPr>
              <w:t>保</w:t>
            </w:r>
          </w:p>
          <w:p w14:paraId="6C5D62F7">
            <w:pPr>
              <w:adjustRightInd w:val="0"/>
              <w:snapToGrid w:val="0"/>
              <w:spacing w:line="520" w:lineRule="exact"/>
              <w:jc w:val="center"/>
            </w:pPr>
            <w:r>
              <w:rPr>
                <w:rFonts w:hint="eastAsia"/>
              </w:rPr>
              <w:t>洁</w:t>
            </w:r>
          </w:p>
        </w:tc>
        <w:tc>
          <w:tcPr>
            <w:tcW w:w="2840" w:type="dxa"/>
            <w:vAlign w:val="center"/>
          </w:tcPr>
          <w:p w14:paraId="677000A2">
            <w:pPr>
              <w:adjustRightInd w:val="0"/>
              <w:snapToGrid w:val="0"/>
              <w:spacing w:line="520" w:lineRule="exact"/>
            </w:pPr>
            <w:r>
              <w:rPr>
                <w:rFonts w:hint="eastAsia"/>
              </w:rPr>
              <w:t>室内楼道、楼梯、墙面、天花板无垃圾、积尘，栏杆、椅子、灯座等光亮整洁，无明显积尘、污渍，公共区域角落处无积尘、垃圾和蜘蛛网；室外的地面、绿化带无明显积尘、污渍、烟蒂、垃圾；地毯无积尘</w:t>
            </w:r>
          </w:p>
        </w:tc>
        <w:tc>
          <w:tcPr>
            <w:tcW w:w="623" w:type="dxa"/>
            <w:vAlign w:val="center"/>
          </w:tcPr>
          <w:p w14:paraId="05573478">
            <w:pPr>
              <w:adjustRightInd w:val="0"/>
              <w:snapToGrid w:val="0"/>
              <w:spacing w:line="520" w:lineRule="exact"/>
              <w:jc w:val="center"/>
            </w:pPr>
            <w:r>
              <w:rPr>
                <w:rFonts w:hint="eastAsia"/>
              </w:rPr>
              <w:t>5</w:t>
            </w:r>
          </w:p>
        </w:tc>
        <w:tc>
          <w:tcPr>
            <w:tcW w:w="2253" w:type="dxa"/>
            <w:vAlign w:val="center"/>
          </w:tcPr>
          <w:p w14:paraId="36F19A86">
            <w:pPr>
              <w:adjustRightInd w:val="0"/>
              <w:snapToGrid w:val="0"/>
              <w:spacing w:line="520" w:lineRule="exact"/>
            </w:pPr>
            <w:r>
              <w:rPr>
                <w:rFonts w:hint="eastAsia"/>
              </w:rPr>
              <w:t>现场抽样，每发现1处违反规定，扣1分</w:t>
            </w:r>
          </w:p>
        </w:tc>
        <w:tc>
          <w:tcPr>
            <w:tcW w:w="723" w:type="dxa"/>
            <w:vAlign w:val="center"/>
          </w:tcPr>
          <w:p w14:paraId="1E1D4036">
            <w:pPr>
              <w:adjustRightInd w:val="0"/>
              <w:snapToGrid w:val="0"/>
              <w:spacing w:line="520" w:lineRule="exact"/>
            </w:pPr>
          </w:p>
        </w:tc>
        <w:tc>
          <w:tcPr>
            <w:tcW w:w="831" w:type="dxa"/>
            <w:vAlign w:val="center"/>
          </w:tcPr>
          <w:p w14:paraId="6F304B79">
            <w:pPr>
              <w:adjustRightInd w:val="0"/>
              <w:snapToGrid w:val="0"/>
              <w:spacing w:line="520" w:lineRule="exact"/>
            </w:pPr>
          </w:p>
        </w:tc>
      </w:tr>
      <w:tr w14:paraId="2305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776" w:type="dxa"/>
            <w:vMerge w:val="continue"/>
            <w:vAlign w:val="center"/>
          </w:tcPr>
          <w:p w14:paraId="0F3419C7">
            <w:pPr>
              <w:adjustRightInd w:val="0"/>
              <w:snapToGrid w:val="0"/>
              <w:spacing w:line="520" w:lineRule="exact"/>
            </w:pPr>
          </w:p>
        </w:tc>
        <w:tc>
          <w:tcPr>
            <w:tcW w:w="648" w:type="dxa"/>
            <w:vMerge w:val="continue"/>
            <w:vAlign w:val="center"/>
          </w:tcPr>
          <w:p w14:paraId="2CA1D7E1">
            <w:pPr>
              <w:adjustRightInd w:val="0"/>
              <w:snapToGrid w:val="0"/>
              <w:spacing w:line="520" w:lineRule="exact"/>
            </w:pPr>
          </w:p>
        </w:tc>
        <w:tc>
          <w:tcPr>
            <w:tcW w:w="2840" w:type="dxa"/>
            <w:vAlign w:val="center"/>
          </w:tcPr>
          <w:p w14:paraId="1DBF825B">
            <w:pPr>
              <w:adjustRightInd w:val="0"/>
              <w:snapToGrid w:val="0"/>
              <w:spacing w:line="520" w:lineRule="exact"/>
            </w:pPr>
            <w:r>
              <w:rPr>
                <w:rFonts w:hint="eastAsia"/>
              </w:rPr>
              <w:t>公共区域玻璃门以及窗户玻璃（除室外一面）完好，无灰尘、污渍、手印等</w:t>
            </w:r>
          </w:p>
        </w:tc>
        <w:tc>
          <w:tcPr>
            <w:tcW w:w="623" w:type="dxa"/>
            <w:vAlign w:val="center"/>
          </w:tcPr>
          <w:p w14:paraId="4E6292FA">
            <w:pPr>
              <w:adjustRightInd w:val="0"/>
              <w:snapToGrid w:val="0"/>
              <w:spacing w:line="520" w:lineRule="exact"/>
              <w:jc w:val="center"/>
            </w:pPr>
            <w:r>
              <w:rPr>
                <w:rFonts w:hint="eastAsia"/>
              </w:rPr>
              <w:t>5</w:t>
            </w:r>
          </w:p>
        </w:tc>
        <w:tc>
          <w:tcPr>
            <w:tcW w:w="2253" w:type="dxa"/>
            <w:vAlign w:val="center"/>
          </w:tcPr>
          <w:p w14:paraId="6FC67384">
            <w:pPr>
              <w:adjustRightInd w:val="0"/>
              <w:snapToGrid w:val="0"/>
              <w:spacing w:line="520" w:lineRule="exact"/>
            </w:pPr>
            <w:r>
              <w:rPr>
                <w:rFonts w:hint="eastAsia"/>
              </w:rPr>
              <w:t>现场抽样，在常态下，1米以外目视检查每发现1处不符合规定，扣1分</w:t>
            </w:r>
          </w:p>
        </w:tc>
        <w:tc>
          <w:tcPr>
            <w:tcW w:w="723" w:type="dxa"/>
            <w:vAlign w:val="center"/>
          </w:tcPr>
          <w:p w14:paraId="64082D70">
            <w:pPr>
              <w:adjustRightInd w:val="0"/>
              <w:snapToGrid w:val="0"/>
              <w:spacing w:line="520" w:lineRule="exact"/>
            </w:pPr>
          </w:p>
        </w:tc>
        <w:tc>
          <w:tcPr>
            <w:tcW w:w="831" w:type="dxa"/>
            <w:vAlign w:val="center"/>
          </w:tcPr>
          <w:p w14:paraId="7F0EEA42">
            <w:pPr>
              <w:adjustRightInd w:val="0"/>
              <w:snapToGrid w:val="0"/>
              <w:spacing w:line="520" w:lineRule="exact"/>
            </w:pPr>
          </w:p>
        </w:tc>
      </w:tr>
      <w:tr w14:paraId="3D85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776" w:type="dxa"/>
            <w:vMerge w:val="continue"/>
            <w:vAlign w:val="center"/>
          </w:tcPr>
          <w:p w14:paraId="6F5E24B7">
            <w:pPr>
              <w:adjustRightInd w:val="0"/>
              <w:snapToGrid w:val="0"/>
              <w:spacing w:line="520" w:lineRule="exact"/>
            </w:pPr>
          </w:p>
        </w:tc>
        <w:tc>
          <w:tcPr>
            <w:tcW w:w="648" w:type="dxa"/>
            <w:vMerge w:val="continue"/>
            <w:vAlign w:val="center"/>
          </w:tcPr>
          <w:p w14:paraId="1F6E112A">
            <w:pPr>
              <w:adjustRightInd w:val="0"/>
              <w:snapToGrid w:val="0"/>
              <w:spacing w:line="520" w:lineRule="exact"/>
            </w:pPr>
          </w:p>
        </w:tc>
        <w:tc>
          <w:tcPr>
            <w:tcW w:w="2840" w:type="dxa"/>
            <w:vAlign w:val="center"/>
          </w:tcPr>
          <w:p w14:paraId="79894E8D">
            <w:pPr>
              <w:adjustRightInd w:val="0"/>
              <w:snapToGrid w:val="0"/>
              <w:spacing w:line="520" w:lineRule="exact"/>
            </w:pPr>
            <w:r>
              <w:rPr>
                <w:rFonts w:hint="eastAsia"/>
              </w:rPr>
              <w:t>环卫设施完备，</w:t>
            </w:r>
            <w:r>
              <w:rPr>
                <w:rFonts w:hint="eastAsia"/>
                <w:bCs/>
              </w:rPr>
              <w:t>设立四分类的容器</w:t>
            </w:r>
            <w:r>
              <w:rPr>
                <w:rFonts w:hint="eastAsia"/>
              </w:rPr>
              <w:t>，垃圾箱（篓）放置整齐，垃圾袋套在垃圾箱（篓）上，四周无散积垃圾，无异味</w:t>
            </w:r>
          </w:p>
        </w:tc>
        <w:tc>
          <w:tcPr>
            <w:tcW w:w="623" w:type="dxa"/>
            <w:vAlign w:val="center"/>
          </w:tcPr>
          <w:p w14:paraId="277CDA70">
            <w:pPr>
              <w:adjustRightInd w:val="0"/>
              <w:snapToGrid w:val="0"/>
              <w:spacing w:line="520" w:lineRule="exact"/>
              <w:jc w:val="center"/>
            </w:pPr>
            <w:r>
              <w:rPr>
                <w:rFonts w:hint="eastAsia"/>
              </w:rPr>
              <w:t>5</w:t>
            </w:r>
          </w:p>
        </w:tc>
        <w:tc>
          <w:tcPr>
            <w:tcW w:w="2253" w:type="dxa"/>
            <w:vAlign w:val="center"/>
          </w:tcPr>
          <w:p w14:paraId="1A494396">
            <w:pPr>
              <w:adjustRightInd w:val="0"/>
              <w:snapToGrid w:val="0"/>
              <w:spacing w:line="520" w:lineRule="exact"/>
            </w:pPr>
            <w:r>
              <w:rPr>
                <w:rFonts w:hint="eastAsia"/>
              </w:rPr>
              <w:t>现场抽样，每发现1处违反规定，扣1分</w:t>
            </w:r>
          </w:p>
        </w:tc>
        <w:tc>
          <w:tcPr>
            <w:tcW w:w="723" w:type="dxa"/>
            <w:vAlign w:val="center"/>
          </w:tcPr>
          <w:p w14:paraId="564CA30D">
            <w:pPr>
              <w:adjustRightInd w:val="0"/>
              <w:snapToGrid w:val="0"/>
              <w:spacing w:line="520" w:lineRule="exact"/>
            </w:pPr>
          </w:p>
        </w:tc>
        <w:tc>
          <w:tcPr>
            <w:tcW w:w="831" w:type="dxa"/>
            <w:vAlign w:val="center"/>
          </w:tcPr>
          <w:p w14:paraId="0516ED8D">
            <w:pPr>
              <w:adjustRightInd w:val="0"/>
              <w:snapToGrid w:val="0"/>
              <w:spacing w:line="520" w:lineRule="exact"/>
            </w:pPr>
          </w:p>
        </w:tc>
      </w:tr>
      <w:tr w14:paraId="0B7B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9" w:hRule="atLeast"/>
          <w:jc w:val="center"/>
        </w:trPr>
        <w:tc>
          <w:tcPr>
            <w:tcW w:w="776" w:type="dxa"/>
            <w:vMerge w:val="continue"/>
            <w:vAlign w:val="center"/>
          </w:tcPr>
          <w:p w14:paraId="0874C4F2">
            <w:pPr>
              <w:adjustRightInd w:val="0"/>
              <w:snapToGrid w:val="0"/>
              <w:spacing w:line="520" w:lineRule="exact"/>
            </w:pPr>
          </w:p>
        </w:tc>
        <w:tc>
          <w:tcPr>
            <w:tcW w:w="648" w:type="dxa"/>
            <w:vMerge w:val="continue"/>
            <w:vAlign w:val="center"/>
          </w:tcPr>
          <w:p w14:paraId="7469707C">
            <w:pPr>
              <w:adjustRightInd w:val="0"/>
              <w:snapToGrid w:val="0"/>
              <w:spacing w:line="520" w:lineRule="exact"/>
            </w:pPr>
          </w:p>
        </w:tc>
        <w:tc>
          <w:tcPr>
            <w:tcW w:w="2840" w:type="dxa"/>
            <w:vAlign w:val="center"/>
          </w:tcPr>
          <w:p w14:paraId="67F4E6BB">
            <w:pPr>
              <w:adjustRightInd w:val="0"/>
              <w:snapToGrid w:val="0"/>
              <w:spacing w:line="520" w:lineRule="exact"/>
            </w:pPr>
            <w:r>
              <w:rPr>
                <w:rFonts w:hint="eastAsia"/>
              </w:rPr>
              <w:t>卫生间空气流通，无异味；金属器具如水龙头等光亮无锈斑、污渍、浮尘，盥洗台面干净、整洁，无水渍，镜面无灰尘、污痕、水痕、手印等，洁具保持清洁，定期消毒，有记录，卫生用品保证齐全，按时补充卫生纸、洗手液等卫生用品</w:t>
            </w:r>
          </w:p>
        </w:tc>
        <w:tc>
          <w:tcPr>
            <w:tcW w:w="623" w:type="dxa"/>
            <w:vAlign w:val="center"/>
          </w:tcPr>
          <w:p w14:paraId="617300C1">
            <w:pPr>
              <w:adjustRightInd w:val="0"/>
              <w:snapToGrid w:val="0"/>
              <w:spacing w:line="520" w:lineRule="exact"/>
              <w:jc w:val="center"/>
            </w:pPr>
            <w:r>
              <w:rPr>
                <w:rFonts w:hint="eastAsia"/>
              </w:rPr>
              <w:t>5</w:t>
            </w:r>
          </w:p>
        </w:tc>
        <w:tc>
          <w:tcPr>
            <w:tcW w:w="2253" w:type="dxa"/>
            <w:vAlign w:val="center"/>
          </w:tcPr>
          <w:p w14:paraId="59FFF43E">
            <w:pPr>
              <w:adjustRightInd w:val="0"/>
              <w:snapToGrid w:val="0"/>
              <w:spacing w:line="520" w:lineRule="exact"/>
            </w:pPr>
            <w:r>
              <w:rPr>
                <w:rFonts w:hint="eastAsia"/>
              </w:rPr>
              <w:t>现场验证，每发现1处不符合规定，扣1分。</w:t>
            </w:r>
          </w:p>
        </w:tc>
        <w:tc>
          <w:tcPr>
            <w:tcW w:w="723" w:type="dxa"/>
            <w:vAlign w:val="center"/>
          </w:tcPr>
          <w:p w14:paraId="6D2621DE">
            <w:pPr>
              <w:adjustRightInd w:val="0"/>
              <w:snapToGrid w:val="0"/>
              <w:spacing w:line="520" w:lineRule="exact"/>
            </w:pPr>
          </w:p>
        </w:tc>
        <w:tc>
          <w:tcPr>
            <w:tcW w:w="831" w:type="dxa"/>
            <w:vAlign w:val="center"/>
          </w:tcPr>
          <w:p w14:paraId="7505558B">
            <w:pPr>
              <w:adjustRightInd w:val="0"/>
              <w:snapToGrid w:val="0"/>
              <w:spacing w:line="520" w:lineRule="exact"/>
            </w:pPr>
          </w:p>
        </w:tc>
      </w:tr>
      <w:tr w14:paraId="3281C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76" w:type="dxa"/>
            <w:vMerge w:val="continue"/>
            <w:vAlign w:val="center"/>
          </w:tcPr>
          <w:p w14:paraId="4FDB5B3F">
            <w:pPr>
              <w:adjustRightInd w:val="0"/>
              <w:snapToGrid w:val="0"/>
              <w:spacing w:line="520" w:lineRule="exact"/>
            </w:pPr>
          </w:p>
        </w:tc>
        <w:tc>
          <w:tcPr>
            <w:tcW w:w="648" w:type="dxa"/>
            <w:vMerge w:val="continue"/>
            <w:vAlign w:val="center"/>
          </w:tcPr>
          <w:p w14:paraId="230E03B5">
            <w:pPr>
              <w:adjustRightInd w:val="0"/>
              <w:snapToGrid w:val="0"/>
              <w:spacing w:line="520" w:lineRule="exact"/>
            </w:pPr>
          </w:p>
        </w:tc>
        <w:tc>
          <w:tcPr>
            <w:tcW w:w="2840" w:type="dxa"/>
            <w:vAlign w:val="center"/>
          </w:tcPr>
          <w:p w14:paraId="38B1B595">
            <w:pPr>
              <w:adjustRightInd w:val="0"/>
              <w:snapToGrid w:val="0"/>
              <w:spacing w:line="520" w:lineRule="exact"/>
            </w:pPr>
            <w:r>
              <w:rPr>
                <w:rFonts w:hint="eastAsia"/>
                <w:bCs/>
              </w:rPr>
              <w:t>严格执行垃圾分类的要求，分类摆放，分类回收，分类运输</w:t>
            </w:r>
            <w:r>
              <w:rPr>
                <w:rFonts w:hint="eastAsia"/>
              </w:rPr>
              <w:t>。垃圾日产日清</w:t>
            </w:r>
          </w:p>
        </w:tc>
        <w:tc>
          <w:tcPr>
            <w:tcW w:w="623" w:type="dxa"/>
            <w:vAlign w:val="center"/>
          </w:tcPr>
          <w:p w14:paraId="286664FF">
            <w:pPr>
              <w:adjustRightInd w:val="0"/>
              <w:snapToGrid w:val="0"/>
              <w:spacing w:line="520" w:lineRule="exact"/>
              <w:jc w:val="center"/>
            </w:pPr>
            <w:r>
              <w:rPr>
                <w:rFonts w:hint="eastAsia"/>
              </w:rPr>
              <w:t>5</w:t>
            </w:r>
          </w:p>
        </w:tc>
        <w:tc>
          <w:tcPr>
            <w:tcW w:w="2253" w:type="dxa"/>
            <w:vAlign w:val="center"/>
          </w:tcPr>
          <w:p w14:paraId="51D5D2A9">
            <w:pPr>
              <w:adjustRightInd w:val="0"/>
              <w:snapToGrid w:val="0"/>
              <w:spacing w:line="520" w:lineRule="exact"/>
            </w:pPr>
            <w:r>
              <w:rPr>
                <w:rFonts w:hint="eastAsia"/>
              </w:rPr>
              <w:t>现场验证，每发现1处不符合规定，扣1分</w:t>
            </w:r>
          </w:p>
        </w:tc>
        <w:tc>
          <w:tcPr>
            <w:tcW w:w="723" w:type="dxa"/>
            <w:vAlign w:val="center"/>
          </w:tcPr>
          <w:p w14:paraId="7D266EB1">
            <w:pPr>
              <w:adjustRightInd w:val="0"/>
              <w:snapToGrid w:val="0"/>
              <w:spacing w:line="520" w:lineRule="exact"/>
            </w:pPr>
          </w:p>
        </w:tc>
        <w:tc>
          <w:tcPr>
            <w:tcW w:w="831" w:type="dxa"/>
            <w:vAlign w:val="center"/>
          </w:tcPr>
          <w:p w14:paraId="7888F01B">
            <w:pPr>
              <w:adjustRightInd w:val="0"/>
              <w:snapToGrid w:val="0"/>
              <w:spacing w:line="520" w:lineRule="exact"/>
            </w:pPr>
          </w:p>
        </w:tc>
      </w:tr>
      <w:tr w14:paraId="49D0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76" w:type="dxa"/>
            <w:vMerge w:val="continue"/>
            <w:vAlign w:val="center"/>
          </w:tcPr>
          <w:p w14:paraId="7B91B298">
            <w:pPr>
              <w:adjustRightInd w:val="0"/>
              <w:snapToGrid w:val="0"/>
              <w:spacing w:line="520" w:lineRule="exact"/>
            </w:pPr>
          </w:p>
        </w:tc>
        <w:tc>
          <w:tcPr>
            <w:tcW w:w="648" w:type="dxa"/>
            <w:vMerge w:val="continue"/>
            <w:vAlign w:val="center"/>
          </w:tcPr>
          <w:p w14:paraId="60D3425F">
            <w:pPr>
              <w:adjustRightInd w:val="0"/>
              <w:snapToGrid w:val="0"/>
              <w:spacing w:line="520" w:lineRule="exact"/>
            </w:pPr>
          </w:p>
        </w:tc>
        <w:tc>
          <w:tcPr>
            <w:tcW w:w="2840" w:type="dxa"/>
            <w:vAlign w:val="center"/>
          </w:tcPr>
          <w:p w14:paraId="0F5C10F5">
            <w:pPr>
              <w:adjustRightInd w:val="0"/>
              <w:snapToGrid w:val="0"/>
              <w:spacing w:line="520" w:lineRule="exact"/>
            </w:pPr>
            <w:r>
              <w:rPr>
                <w:rFonts w:hint="eastAsia"/>
              </w:rPr>
              <w:t>车库地面整洁，无垃圾、明显结水、杂物堆放，各类管道及消防设施无积尘</w:t>
            </w:r>
          </w:p>
        </w:tc>
        <w:tc>
          <w:tcPr>
            <w:tcW w:w="623" w:type="dxa"/>
            <w:vAlign w:val="center"/>
          </w:tcPr>
          <w:p w14:paraId="67A3AC86">
            <w:pPr>
              <w:adjustRightInd w:val="0"/>
              <w:snapToGrid w:val="0"/>
              <w:spacing w:line="520" w:lineRule="exact"/>
              <w:jc w:val="center"/>
            </w:pPr>
            <w:r>
              <w:rPr>
                <w:rFonts w:hint="eastAsia"/>
              </w:rPr>
              <w:t>2</w:t>
            </w:r>
          </w:p>
        </w:tc>
        <w:tc>
          <w:tcPr>
            <w:tcW w:w="2253" w:type="dxa"/>
            <w:vAlign w:val="center"/>
          </w:tcPr>
          <w:p w14:paraId="0D4465D6">
            <w:pPr>
              <w:adjustRightInd w:val="0"/>
              <w:snapToGrid w:val="0"/>
              <w:spacing w:line="520" w:lineRule="exact"/>
            </w:pPr>
            <w:r>
              <w:rPr>
                <w:rFonts w:hint="eastAsia"/>
              </w:rPr>
              <w:t>现场抽样，每发现1处不符合规定，扣1分</w:t>
            </w:r>
          </w:p>
        </w:tc>
        <w:tc>
          <w:tcPr>
            <w:tcW w:w="723" w:type="dxa"/>
            <w:vAlign w:val="center"/>
          </w:tcPr>
          <w:p w14:paraId="3132B3BC">
            <w:pPr>
              <w:adjustRightInd w:val="0"/>
              <w:snapToGrid w:val="0"/>
              <w:spacing w:line="520" w:lineRule="exact"/>
            </w:pPr>
          </w:p>
        </w:tc>
        <w:tc>
          <w:tcPr>
            <w:tcW w:w="831" w:type="dxa"/>
            <w:vAlign w:val="center"/>
          </w:tcPr>
          <w:p w14:paraId="75E864C2">
            <w:pPr>
              <w:adjustRightInd w:val="0"/>
              <w:snapToGrid w:val="0"/>
              <w:spacing w:line="520" w:lineRule="exact"/>
            </w:pPr>
          </w:p>
        </w:tc>
      </w:tr>
      <w:tr w14:paraId="7141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776" w:type="dxa"/>
            <w:vMerge w:val="continue"/>
            <w:vAlign w:val="center"/>
          </w:tcPr>
          <w:p w14:paraId="239222CA">
            <w:pPr>
              <w:adjustRightInd w:val="0"/>
              <w:snapToGrid w:val="0"/>
              <w:spacing w:line="520" w:lineRule="exact"/>
            </w:pPr>
          </w:p>
        </w:tc>
        <w:tc>
          <w:tcPr>
            <w:tcW w:w="648" w:type="dxa"/>
            <w:vMerge w:val="continue"/>
            <w:vAlign w:val="center"/>
          </w:tcPr>
          <w:p w14:paraId="20BDC9C1">
            <w:pPr>
              <w:adjustRightInd w:val="0"/>
              <w:snapToGrid w:val="0"/>
              <w:spacing w:line="520" w:lineRule="exact"/>
            </w:pPr>
          </w:p>
        </w:tc>
        <w:tc>
          <w:tcPr>
            <w:tcW w:w="2840" w:type="dxa"/>
            <w:vAlign w:val="center"/>
          </w:tcPr>
          <w:p w14:paraId="50D2E037">
            <w:pPr>
              <w:adjustRightInd w:val="0"/>
              <w:snapToGrid w:val="0"/>
              <w:spacing w:line="520" w:lineRule="exact"/>
            </w:pPr>
            <w:r>
              <w:rPr>
                <w:rFonts w:hint="eastAsia"/>
              </w:rPr>
              <w:t>遇下雪或下雨天，在大堂进出口铺设防湿防滑地毯并树立“小心防滑”告示牌，及时拖擦，无积水</w:t>
            </w:r>
          </w:p>
        </w:tc>
        <w:tc>
          <w:tcPr>
            <w:tcW w:w="623" w:type="dxa"/>
            <w:vAlign w:val="center"/>
          </w:tcPr>
          <w:p w14:paraId="7CD919B8">
            <w:pPr>
              <w:adjustRightInd w:val="0"/>
              <w:snapToGrid w:val="0"/>
              <w:spacing w:line="520" w:lineRule="exact"/>
              <w:jc w:val="center"/>
            </w:pPr>
            <w:r>
              <w:rPr>
                <w:rFonts w:hint="eastAsia"/>
              </w:rPr>
              <w:t>2</w:t>
            </w:r>
          </w:p>
        </w:tc>
        <w:tc>
          <w:tcPr>
            <w:tcW w:w="2253" w:type="dxa"/>
            <w:vAlign w:val="center"/>
          </w:tcPr>
          <w:p w14:paraId="37C8EDC8">
            <w:pPr>
              <w:adjustRightInd w:val="0"/>
              <w:snapToGrid w:val="0"/>
              <w:spacing w:line="520" w:lineRule="exact"/>
            </w:pPr>
            <w:r>
              <w:rPr>
                <w:rFonts w:hint="eastAsia"/>
              </w:rPr>
              <w:t>现场抽样，每发现1项违反规定，扣1分</w:t>
            </w:r>
          </w:p>
        </w:tc>
        <w:tc>
          <w:tcPr>
            <w:tcW w:w="723" w:type="dxa"/>
            <w:vAlign w:val="center"/>
          </w:tcPr>
          <w:p w14:paraId="58C93C8D">
            <w:pPr>
              <w:adjustRightInd w:val="0"/>
              <w:snapToGrid w:val="0"/>
              <w:spacing w:line="520" w:lineRule="exact"/>
            </w:pPr>
          </w:p>
        </w:tc>
        <w:tc>
          <w:tcPr>
            <w:tcW w:w="831" w:type="dxa"/>
            <w:vAlign w:val="center"/>
          </w:tcPr>
          <w:p w14:paraId="34CDAA47">
            <w:pPr>
              <w:adjustRightInd w:val="0"/>
              <w:snapToGrid w:val="0"/>
              <w:spacing w:line="520" w:lineRule="exact"/>
            </w:pPr>
          </w:p>
        </w:tc>
      </w:tr>
      <w:tr w14:paraId="24C9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776" w:type="dxa"/>
            <w:vMerge w:val="restart"/>
            <w:vAlign w:val="center"/>
          </w:tcPr>
          <w:p w14:paraId="74B86C9F">
            <w:pPr>
              <w:adjustRightInd w:val="0"/>
              <w:snapToGrid w:val="0"/>
              <w:spacing w:line="520" w:lineRule="exact"/>
              <w:jc w:val="center"/>
            </w:pPr>
          </w:p>
          <w:p w14:paraId="1D57BB85">
            <w:pPr>
              <w:adjustRightInd w:val="0"/>
              <w:snapToGrid w:val="0"/>
              <w:spacing w:line="520" w:lineRule="exact"/>
            </w:pPr>
          </w:p>
          <w:p w14:paraId="52532A0A">
            <w:pPr>
              <w:adjustRightInd w:val="0"/>
              <w:snapToGrid w:val="0"/>
              <w:spacing w:line="520" w:lineRule="exact"/>
              <w:jc w:val="center"/>
            </w:pPr>
          </w:p>
          <w:p w14:paraId="018F8B87">
            <w:pPr>
              <w:adjustRightInd w:val="0"/>
              <w:snapToGrid w:val="0"/>
              <w:spacing w:line="520" w:lineRule="exact"/>
              <w:jc w:val="center"/>
            </w:pPr>
          </w:p>
          <w:p w14:paraId="498DA498">
            <w:pPr>
              <w:adjustRightInd w:val="0"/>
              <w:snapToGrid w:val="0"/>
              <w:spacing w:line="520" w:lineRule="exact"/>
              <w:jc w:val="center"/>
            </w:pPr>
          </w:p>
          <w:p w14:paraId="3FD22F0C">
            <w:pPr>
              <w:adjustRightInd w:val="0"/>
              <w:snapToGrid w:val="0"/>
              <w:spacing w:line="520" w:lineRule="exact"/>
              <w:jc w:val="center"/>
            </w:pPr>
          </w:p>
          <w:p w14:paraId="77E0571F">
            <w:pPr>
              <w:adjustRightInd w:val="0"/>
              <w:snapToGrid w:val="0"/>
              <w:spacing w:line="520" w:lineRule="exact"/>
              <w:jc w:val="center"/>
            </w:pPr>
          </w:p>
          <w:p w14:paraId="20DD6B22">
            <w:pPr>
              <w:adjustRightInd w:val="0"/>
              <w:snapToGrid w:val="0"/>
              <w:spacing w:line="520" w:lineRule="exact"/>
              <w:jc w:val="center"/>
            </w:pPr>
            <w:r>
              <w:rPr>
                <w:rFonts w:hint="eastAsia"/>
              </w:rPr>
              <w:t>3</w:t>
            </w:r>
          </w:p>
          <w:p w14:paraId="58B43824">
            <w:pPr>
              <w:adjustRightInd w:val="0"/>
              <w:snapToGrid w:val="0"/>
              <w:spacing w:line="520" w:lineRule="exact"/>
              <w:jc w:val="center"/>
            </w:pPr>
          </w:p>
          <w:p w14:paraId="507B5453">
            <w:pPr>
              <w:adjustRightInd w:val="0"/>
              <w:snapToGrid w:val="0"/>
              <w:spacing w:line="520" w:lineRule="exact"/>
              <w:jc w:val="center"/>
            </w:pPr>
          </w:p>
          <w:p w14:paraId="30E10827">
            <w:pPr>
              <w:adjustRightInd w:val="0"/>
              <w:snapToGrid w:val="0"/>
              <w:spacing w:line="520" w:lineRule="exact"/>
              <w:jc w:val="center"/>
            </w:pPr>
          </w:p>
          <w:p w14:paraId="1FEA14AE">
            <w:pPr>
              <w:adjustRightInd w:val="0"/>
              <w:snapToGrid w:val="0"/>
              <w:spacing w:line="520" w:lineRule="exact"/>
              <w:jc w:val="center"/>
            </w:pPr>
          </w:p>
          <w:p w14:paraId="68E7C9A9">
            <w:pPr>
              <w:adjustRightInd w:val="0"/>
              <w:snapToGrid w:val="0"/>
              <w:spacing w:line="520" w:lineRule="exact"/>
              <w:jc w:val="center"/>
            </w:pPr>
          </w:p>
          <w:p w14:paraId="68DFA1A8">
            <w:pPr>
              <w:adjustRightInd w:val="0"/>
              <w:snapToGrid w:val="0"/>
              <w:spacing w:line="520" w:lineRule="exact"/>
              <w:jc w:val="center"/>
            </w:pPr>
          </w:p>
          <w:p w14:paraId="18EF7A91">
            <w:pPr>
              <w:adjustRightInd w:val="0"/>
              <w:snapToGrid w:val="0"/>
              <w:spacing w:line="520" w:lineRule="exact"/>
              <w:jc w:val="center"/>
            </w:pPr>
          </w:p>
          <w:p w14:paraId="7F730A18">
            <w:pPr>
              <w:adjustRightInd w:val="0"/>
              <w:snapToGrid w:val="0"/>
              <w:spacing w:line="520" w:lineRule="exact"/>
              <w:jc w:val="center"/>
            </w:pPr>
          </w:p>
          <w:p w14:paraId="0600289C">
            <w:pPr>
              <w:adjustRightInd w:val="0"/>
              <w:snapToGrid w:val="0"/>
              <w:spacing w:line="520" w:lineRule="exact"/>
              <w:jc w:val="center"/>
            </w:pPr>
          </w:p>
          <w:p w14:paraId="458EE493">
            <w:pPr>
              <w:adjustRightInd w:val="0"/>
              <w:snapToGrid w:val="0"/>
              <w:spacing w:line="520" w:lineRule="exact"/>
              <w:jc w:val="center"/>
            </w:pPr>
          </w:p>
          <w:p w14:paraId="51F0E872">
            <w:pPr>
              <w:adjustRightInd w:val="0"/>
              <w:snapToGrid w:val="0"/>
              <w:spacing w:line="520" w:lineRule="exact"/>
              <w:jc w:val="center"/>
            </w:pPr>
          </w:p>
          <w:p w14:paraId="577CD114">
            <w:pPr>
              <w:adjustRightInd w:val="0"/>
              <w:snapToGrid w:val="0"/>
              <w:spacing w:line="520" w:lineRule="exact"/>
            </w:pPr>
          </w:p>
          <w:p w14:paraId="0E9AABE1">
            <w:pPr>
              <w:adjustRightInd w:val="0"/>
              <w:snapToGrid w:val="0"/>
              <w:spacing w:line="520" w:lineRule="exact"/>
              <w:jc w:val="center"/>
            </w:pPr>
          </w:p>
          <w:p w14:paraId="4D0D8EE8">
            <w:pPr>
              <w:adjustRightInd w:val="0"/>
              <w:snapToGrid w:val="0"/>
              <w:spacing w:line="520" w:lineRule="exact"/>
              <w:jc w:val="center"/>
            </w:pPr>
          </w:p>
          <w:p w14:paraId="48487877">
            <w:pPr>
              <w:adjustRightInd w:val="0"/>
              <w:snapToGrid w:val="0"/>
              <w:spacing w:line="520" w:lineRule="exact"/>
              <w:jc w:val="center"/>
            </w:pPr>
          </w:p>
          <w:p w14:paraId="06D34488">
            <w:pPr>
              <w:adjustRightInd w:val="0"/>
              <w:snapToGrid w:val="0"/>
              <w:spacing w:line="520" w:lineRule="exact"/>
            </w:pPr>
          </w:p>
          <w:p w14:paraId="7A0C46E3">
            <w:pPr>
              <w:adjustRightInd w:val="0"/>
              <w:snapToGrid w:val="0"/>
              <w:spacing w:line="520" w:lineRule="exact"/>
              <w:jc w:val="center"/>
            </w:pPr>
          </w:p>
          <w:p w14:paraId="793A8C4A">
            <w:pPr>
              <w:adjustRightInd w:val="0"/>
              <w:snapToGrid w:val="0"/>
              <w:spacing w:line="520" w:lineRule="exact"/>
              <w:jc w:val="center"/>
            </w:pPr>
          </w:p>
          <w:p w14:paraId="3ECA2865">
            <w:pPr>
              <w:adjustRightInd w:val="0"/>
              <w:snapToGrid w:val="0"/>
              <w:spacing w:line="520" w:lineRule="exact"/>
              <w:jc w:val="center"/>
            </w:pPr>
          </w:p>
          <w:p w14:paraId="5E1994CE">
            <w:pPr>
              <w:adjustRightInd w:val="0"/>
              <w:snapToGrid w:val="0"/>
              <w:spacing w:line="520" w:lineRule="exact"/>
              <w:jc w:val="center"/>
            </w:pPr>
          </w:p>
          <w:p w14:paraId="23CB4E5A">
            <w:pPr>
              <w:adjustRightInd w:val="0"/>
              <w:snapToGrid w:val="0"/>
              <w:spacing w:line="520" w:lineRule="exact"/>
              <w:jc w:val="center"/>
            </w:pPr>
          </w:p>
          <w:p w14:paraId="701BAFE4">
            <w:pPr>
              <w:adjustRightInd w:val="0"/>
              <w:snapToGrid w:val="0"/>
              <w:spacing w:line="520" w:lineRule="exact"/>
              <w:jc w:val="center"/>
            </w:pPr>
          </w:p>
          <w:p w14:paraId="70E3F9AA">
            <w:pPr>
              <w:adjustRightInd w:val="0"/>
              <w:snapToGrid w:val="0"/>
              <w:spacing w:line="520" w:lineRule="exact"/>
              <w:jc w:val="center"/>
            </w:pPr>
            <w:r>
              <w:rPr>
                <w:rFonts w:hint="eastAsia"/>
              </w:rPr>
              <w:t>3</w:t>
            </w:r>
          </w:p>
          <w:p w14:paraId="11F453D9">
            <w:pPr>
              <w:adjustRightInd w:val="0"/>
              <w:snapToGrid w:val="0"/>
              <w:spacing w:line="520" w:lineRule="exact"/>
              <w:jc w:val="center"/>
            </w:pPr>
          </w:p>
        </w:tc>
        <w:tc>
          <w:tcPr>
            <w:tcW w:w="648" w:type="dxa"/>
            <w:vMerge w:val="restart"/>
            <w:vAlign w:val="center"/>
          </w:tcPr>
          <w:p w14:paraId="39B3DC3E">
            <w:pPr>
              <w:adjustRightInd w:val="0"/>
              <w:snapToGrid w:val="0"/>
              <w:spacing w:line="520" w:lineRule="exact"/>
              <w:jc w:val="center"/>
            </w:pPr>
          </w:p>
          <w:p w14:paraId="37570494">
            <w:pPr>
              <w:adjustRightInd w:val="0"/>
              <w:snapToGrid w:val="0"/>
              <w:spacing w:line="520" w:lineRule="exact"/>
              <w:jc w:val="center"/>
            </w:pPr>
          </w:p>
          <w:p w14:paraId="1EE5EEFE">
            <w:pPr>
              <w:adjustRightInd w:val="0"/>
              <w:snapToGrid w:val="0"/>
              <w:spacing w:line="520" w:lineRule="exact"/>
            </w:pPr>
          </w:p>
          <w:p w14:paraId="6E30A607">
            <w:pPr>
              <w:adjustRightInd w:val="0"/>
              <w:snapToGrid w:val="0"/>
              <w:spacing w:line="520" w:lineRule="exact"/>
              <w:jc w:val="center"/>
            </w:pPr>
          </w:p>
          <w:p w14:paraId="1CFBBEB8">
            <w:pPr>
              <w:adjustRightInd w:val="0"/>
              <w:snapToGrid w:val="0"/>
              <w:spacing w:line="520" w:lineRule="exact"/>
              <w:jc w:val="center"/>
            </w:pPr>
          </w:p>
          <w:p w14:paraId="2F1BDF17">
            <w:pPr>
              <w:adjustRightInd w:val="0"/>
              <w:snapToGrid w:val="0"/>
              <w:spacing w:line="520" w:lineRule="exact"/>
              <w:jc w:val="center"/>
            </w:pPr>
            <w:r>
              <w:rPr>
                <w:rFonts w:hint="eastAsia"/>
              </w:rPr>
              <w:t>设</w:t>
            </w:r>
          </w:p>
          <w:p w14:paraId="04507984">
            <w:pPr>
              <w:adjustRightInd w:val="0"/>
              <w:snapToGrid w:val="0"/>
              <w:spacing w:line="520" w:lineRule="exact"/>
              <w:jc w:val="center"/>
            </w:pPr>
            <w:r>
              <w:rPr>
                <w:rFonts w:hint="eastAsia"/>
              </w:rPr>
              <w:t>施</w:t>
            </w:r>
          </w:p>
          <w:p w14:paraId="570AA2FA">
            <w:pPr>
              <w:adjustRightInd w:val="0"/>
              <w:snapToGrid w:val="0"/>
              <w:spacing w:line="520" w:lineRule="exact"/>
              <w:jc w:val="center"/>
            </w:pPr>
            <w:r>
              <w:rPr>
                <w:rFonts w:hint="eastAsia"/>
              </w:rPr>
              <w:t>设</w:t>
            </w:r>
          </w:p>
          <w:p w14:paraId="1D2E06C3">
            <w:pPr>
              <w:adjustRightInd w:val="0"/>
              <w:snapToGrid w:val="0"/>
              <w:spacing w:line="520" w:lineRule="exact"/>
              <w:jc w:val="center"/>
            </w:pPr>
            <w:r>
              <w:rPr>
                <w:rFonts w:hint="eastAsia"/>
              </w:rPr>
              <w:t>备</w:t>
            </w:r>
          </w:p>
          <w:p w14:paraId="18015C52">
            <w:pPr>
              <w:adjustRightInd w:val="0"/>
              <w:snapToGrid w:val="0"/>
              <w:spacing w:line="520" w:lineRule="exact"/>
              <w:jc w:val="center"/>
            </w:pPr>
            <w:r>
              <w:rPr>
                <w:rFonts w:hint="eastAsia"/>
              </w:rPr>
              <w:t>运</w:t>
            </w:r>
          </w:p>
          <w:p w14:paraId="20176B49">
            <w:pPr>
              <w:adjustRightInd w:val="0"/>
              <w:snapToGrid w:val="0"/>
              <w:spacing w:line="520" w:lineRule="exact"/>
              <w:jc w:val="center"/>
            </w:pPr>
            <w:r>
              <w:rPr>
                <w:rFonts w:hint="eastAsia"/>
              </w:rPr>
              <w:t>行</w:t>
            </w:r>
          </w:p>
          <w:p w14:paraId="1C1E717B">
            <w:pPr>
              <w:adjustRightInd w:val="0"/>
              <w:snapToGrid w:val="0"/>
              <w:spacing w:line="520" w:lineRule="exact"/>
              <w:jc w:val="center"/>
            </w:pPr>
          </w:p>
          <w:p w14:paraId="5229B768">
            <w:pPr>
              <w:adjustRightInd w:val="0"/>
              <w:snapToGrid w:val="0"/>
              <w:spacing w:line="520" w:lineRule="exact"/>
              <w:jc w:val="center"/>
            </w:pPr>
          </w:p>
          <w:p w14:paraId="5C675CB8">
            <w:pPr>
              <w:adjustRightInd w:val="0"/>
              <w:snapToGrid w:val="0"/>
              <w:spacing w:line="520" w:lineRule="exact"/>
              <w:jc w:val="center"/>
            </w:pPr>
          </w:p>
          <w:p w14:paraId="53E641CB">
            <w:pPr>
              <w:adjustRightInd w:val="0"/>
              <w:snapToGrid w:val="0"/>
              <w:spacing w:line="520" w:lineRule="exact"/>
              <w:jc w:val="center"/>
            </w:pPr>
          </w:p>
          <w:p w14:paraId="51C43AF8">
            <w:pPr>
              <w:adjustRightInd w:val="0"/>
              <w:snapToGrid w:val="0"/>
              <w:spacing w:line="520" w:lineRule="exact"/>
              <w:jc w:val="center"/>
            </w:pPr>
          </w:p>
          <w:p w14:paraId="540EAB72">
            <w:pPr>
              <w:adjustRightInd w:val="0"/>
              <w:snapToGrid w:val="0"/>
              <w:spacing w:line="520" w:lineRule="exact"/>
              <w:jc w:val="center"/>
            </w:pPr>
          </w:p>
          <w:p w14:paraId="2C9B128A">
            <w:pPr>
              <w:adjustRightInd w:val="0"/>
              <w:snapToGrid w:val="0"/>
              <w:spacing w:line="520" w:lineRule="exact"/>
              <w:jc w:val="center"/>
            </w:pPr>
          </w:p>
          <w:p w14:paraId="575C39ED">
            <w:pPr>
              <w:adjustRightInd w:val="0"/>
              <w:snapToGrid w:val="0"/>
              <w:spacing w:line="520" w:lineRule="exact"/>
              <w:jc w:val="center"/>
            </w:pPr>
          </w:p>
          <w:p w14:paraId="5294DC3C">
            <w:pPr>
              <w:adjustRightInd w:val="0"/>
              <w:snapToGrid w:val="0"/>
              <w:spacing w:line="520" w:lineRule="exact"/>
              <w:jc w:val="center"/>
            </w:pPr>
          </w:p>
          <w:p w14:paraId="7CD1F20F">
            <w:pPr>
              <w:adjustRightInd w:val="0"/>
              <w:snapToGrid w:val="0"/>
              <w:spacing w:line="520" w:lineRule="exact"/>
              <w:jc w:val="center"/>
            </w:pPr>
          </w:p>
          <w:p w14:paraId="7A07BD3A">
            <w:pPr>
              <w:adjustRightInd w:val="0"/>
              <w:snapToGrid w:val="0"/>
              <w:spacing w:line="520" w:lineRule="exact"/>
              <w:jc w:val="center"/>
            </w:pPr>
          </w:p>
          <w:p w14:paraId="711933F2">
            <w:pPr>
              <w:adjustRightInd w:val="0"/>
              <w:snapToGrid w:val="0"/>
              <w:spacing w:line="520" w:lineRule="exact"/>
              <w:jc w:val="center"/>
            </w:pPr>
          </w:p>
          <w:p w14:paraId="59D4EFBB">
            <w:pPr>
              <w:adjustRightInd w:val="0"/>
              <w:snapToGrid w:val="0"/>
              <w:spacing w:line="520" w:lineRule="exact"/>
              <w:jc w:val="center"/>
            </w:pPr>
          </w:p>
          <w:p w14:paraId="2819DDF8">
            <w:pPr>
              <w:adjustRightInd w:val="0"/>
              <w:snapToGrid w:val="0"/>
              <w:spacing w:line="520" w:lineRule="exact"/>
              <w:jc w:val="center"/>
            </w:pPr>
          </w:p>
          <w:p w14:paraId="5344A561">
            <w:pPr>
              <w:adjustRightInd w:val="0"/>
              <w:snapToGrid w:val="0"/>
              <w:spacing w:line="520" w:lineRule="exact"/>
              <w:jc w:val="center"/>
            </w:pPr>
          </w:p>
          <w:p w14:paraId="115DA2ED">
            <w:pPr>
              <w:adjustRightInd w:val="0"/>
              <w:snapToGrid w:val="0"/>
              <w:spacing w:line="520" w:lineRule="exact"/>
              <w:jc w:val="center"/>
            </w:pPr>
          </w:p>
          <w:p w14:paraId="04523AF2">
            <w:pPr>
              <w:adjustRightInd w:val="0"/>
              <w:snapToGrid w:val="0"/>
              <w:spacing w:line="520" w:lineRule="exact"/>
              <w:jc w:val="center"/>
            </w:pPr>
          </w:p>
          <w:p w14:paraId="690FF105">
            <w:pPr>
              <w:adjustRightInd w:val="0"/>
              <w:snapToGrid w:val="0"/>
              <w:spacing w:line="520" w:lineRule="exact"/>
              <w:jc w:val="center"/>
            </w:pPr>
            <w:r>
              <w:rPr>
                <w:rFonts w:hint="eastAsia"/>
              </w:rPr>
              <w:t>设</w:t>
            </w:r>
          </w:p>
          <w:p w14:paraId="02054A2E">
            <w:pPr>
              <w:adjustRightInd w:val="0"/>
              <w:snapToGrid w:val="0"/>
              <w:spacing w:line="520" w:lineRule="exact"/>
              <w:jc w:val="center"/>
            </w:pPr>
            <w:r>
              <w:rPr>
                <w:rFonts w:hint="eastAsia"/>
              </w:rPr>
              <w:t>施</w:t>
            </w:r>
          </w:p>
          <w:p w14:paraId="6C9AFF22">
            <w:pPr>
              <w:adjustRightInd w:val="0"/>
              <w:snapToGrid w:val="0"/>
              <w:spacing w:line="520" w:lineRule="exact"/>
              <w:jc w:val="center"/>
            </w:pPr>
            <w:r>
              <w:rPr>
                <w:rFonts w:hint="eastAsia"/>
              </w:rPr>
              <w:t>设</w:t>
            </w:r>
          </w:p>
          <w:p w14:paraId="57FE85A7">
            <w:pPr>
              <w:adjustRightInd w:val="0"/>
              <w:snapToGrid w:val="0"/>
              <w:spacing w:line="520" w:lineRule="exact"/>
              <w:jc w:val="center"/>
            </w:pPr>
            <w:r>
              <w:rPr>
                <w:rFonts w:hint="eastAsia"/>
              </w:rPr>
              <w:t>备</w:t>
            </w:r>
          </w:p>
          <w:p w14:paraId="60E6003A">
            <w:pPr>
              <w:adjustRightInd w:val="0"/>
              <w:snapToGrid w:val="0"/>
              <w:spacing w:line="520" w:lineRule="exact"/>
              <w:jc w:val="center"/>
            </w:pPr>
            <w:r>
              <w:rPr>
                <w:rFonts w:hint="eastAsia"/>
              </w:rPr>
              <w:t>运</w:t>
            </w:r>
          </w:p>
          <w:p w14:paraId="4805C5B6">
            <w:pPr>
              <w:adjustRightInd w:val="0"/>
              <w:snapToGrid w:val="0"/>
              <w:spacing w:line="520" w:lineRule="exact"/>
              <w:jc w:val="center"/>
            </w:pPr>
            <w:r>
              <w:rPr>
                <w:rFonts w:hint="eastAsia"/>
              </w:rPr>
              <w:t>行</w:t>
            </w:r>
          </w:p>
          <w:p w14:paraId="733BC370">
            <w:pPr>
              <w:adjustRightInd w:val="0"/>
              <w:snapToGrid w:val="0"/>
              <w:spacing w:line="520" w:lineRule="exact"/>
              <w:jc w:val="center"/>
            </w:pPr>
          </w:p>
          <w:p w14:paraId="230FC591">
            <w:pPr>
              <w:adjustRightInd w:val="0"/>
              <w:snapToGrid w:val="0"/>
              <w:spacing w:line="520" w:lineRule="exact"/>
              <w:jc w:val="center"/>
            </w:pPr>
          </w:p>
          <w:p w14:paraId="57290E1D">
            <w:pPr>
              <w:adjustRightInd w:val="0"/>
              <w:snapToGrid w:val="0"/>
              <w:spacing w:line="520" w:lineRule="exact"/>
              <w:jc w:val="center"/>
            </w:pPr>
          </w:p>
        </w:tc>
        <w:tc>
          <w:tcPr>
            <w:tcW w:w="2840" w:type="dxa"/>
            <w:vAlign w:val="center"/>
          </w:tcPr>
          <w:p w14:paraId="1FE30B2C">
            <w:pPr>
              <w:adjustRightInd w:val="0"/>
              <w:snapToGrid w:val="0"/>
              <w:spacing w:line="520" w:lineRule="exact"/>
            </w:pPr>
            <w:r>
              <w:rPr>
                <w:rFonts w:hint="eastAsia"/>
              </w:rPr>
              <w:t>房屋结构、涉及使用安全的部位进行检查并有记录，发现损坏及时安排专项修理并告知相关部门，对辖区内危险、隐患部位设置安全防范警示标志或维护设施</w:t>
            </w:r>
          </w:p>
        </w:tc>
        <w:tc>
          <w:tcPr>
            <w:tcW w:w="623" w:type="dxa"/>
            <w:vAlign w:val="center"/>
          </w:tcPr>
          <w:p w14:paraId="0253A37F">
            <w:pPr>
              <w:adjustRightInd w:val="0"/>
              <w:snapToGrid w:val="0"/>
              <w:spacing w:line="520" w:lineRule="exact"/>
              <w:jc w:val="center"/>
            </w:pPr>
            <w:r>
              <w:rPr>
                <w:rFonts w:hint="eastAsia"/>
              </w:rPr>
              <w:t>2</w:t>
            </w:r>
          </w:p>
        </w:tc>
        <w:tc>
          <w:tcPr>
            <w:tcW w:w="2253" w:type="dxa"/>
            <w:vAlign w:val="center"/>
          </w:tcPr>
          <w:p w14:paraId="71D6F8DC">
            <w:pPr>
              <w:adjustRightInd w:val="0"/>
              <w:snapToGrid w:val="0"/>
              <w:spacing w:line="520" w:lineRule="exact"/>
            </w:pPr>
            <w:r>
              <w:rPr>
                <w:rFonts w:hint="eastAsia"/>
              </w:rPr>
              <w:t>未按要求执行，每项扣1分</w:t>
            </w:r>
          </w:p>
        </w:tc>
        <w:tc>
          <w:tcPr>
            <w:tcW w:w="723" w:type="dxa"/>
            <w:vAlign w:val="center"/>
          </w:tcPr>
          <w:p w14:paraId="1F2F63D7">
            <w:pPr>
              <w:adjustRightInd w:val="0"/>
              <w:snapToGrid w:val="0"/>
              <w:spacing w:line="520" w:lineRule="exact"/>
            </w:pPr>
          </w:p>
        </w:tc>
        <w:tc>
          <w:tcPr>
            <w:tcW w:w="831" w:type="dxa"/>
            <w:vAlign w:val="center"/>
          </w:tcPr>
          <w:p w14:paraId="4CE3BA87">
            <w:pPr>
              <w:adjustRightInd w:val="0"/>
              <w:snapToGrid w:val="0"/>
              <w:spacing w:line="520" w:lineRule="exact"/>
            </w:pPr>
          </w:p>
        </w:tc>
      </w:tr>
      <w:tr w14:paraId="21B4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76" w:type="dxa"/>
            <w:vMerge w:val="continue"/>
            <w:vAlign w:val="center"/>
          </w:tcPr>
          <w:p w14:paraId="30880BEC">
            <w:pPr>
              <w:adjustRightInd w:val="0"/>
              <w:snapToGrid w:val="0"/>
              <w:spacing w:line="520" w:lineRule="exact"/>
              <w:jc w:val="center"/>
            </w:pPr>
          </w:p>
        </w:tc>
        <w:tc>
          <w:tcPr>
            <w:tcW w:w="648" w:type="dxa"/>
            <w:vMerge w:val="continue"/>
            <w:vAlign w:val="center"/>
          </w:tcPr>
          <w:p w14:paraId="7EF8E9C2">
            <w:pPr>
              <w:adjustRightInd w:val="0"/>
              <w:snapToGrid w:val="0"/>
              <w:spacing w:line="520" w:lineRule="exact"/>
              <w:jc w:val="center"/>
            </w:pPr>
          </w:p>
        </w:tc>
        <w:tc>
          <w:tcPr>
            <w:tcW w:w="2840" w:type="dxa"/>
            <w:vAlign w:val="center"/>
          </w:tcPr>
          <w:p w14:paraId="4EF644FB">
            <w:pPr>
              <w:adjustRightInd w:val="0"/>
              <w:snapToGrid w:val="0"/>
              <w:spacing w:line="520" w:lineRule="exact"/>
            </w:pPr>
            <w:r>
              <w:rPr>
                <w:rFonts w:hint="eastAsia"/>
              </w:rPr>
              <w:t>保持玻璃、门窗配件完好，开闭正常</w:t>
            </w:r>
          </w:p>
        </w:tc>
        <w:tc>
          <w:tcPr>
            <w:tcW w:w="623" w:type="dxa"/>
            <w:vAlign w:val="center"/>
          </w:tcPr>
          <w:p w14:paraId="2E4419FF">
            <w:pPr>
              <w:adjustRightInd w:val="0"/>
              <w:snapToGrid w:val="0"/>
              <w:spacing w:line="520" w:lineRule="exact"/>
              <w:jc w:val="center"/>
            </w:pPr>
            <w:r>
              <w:rPr>
                <w:rFonts w:hint="eastAsia"/>
              </w:rPr>
              <w:t>2</w:t>
            </w:r>
          </w:p>
        </w:tc>
        <w:tc>
          <w:tcPr>
            <w:tcW w:w="2253" w:type="dxa"/>
            <w:vAlign w:val="center"/>
          </w:tcPr>
          <w:p w14:paraId="47C7B82B">
            <w:pPr>
              <w:adjustRightInd w:val="0"/>
              <w:snapToGrid w:val="0"/>
              <w:spacing w:line="520" w:lineRule="exact"/>
            </w:pPr>
            <w:r>
              <w:rPr>
                <w:rFonts w:hint="eastAsia"/>
              </w:rPr>
              <w:t>发现一处，扣1分</w:t>
            </w:r>
          </w:p>
        </w:tc>
        <w:tc>
          <w:tcPr>
            <w:tcW w:w="723" w:type="dxa"/>
            <w:vAlign w:val="center"/>
          </w:tcPr>
          <w:p w14:paraId="142407B5">
            <w:pPr>
              <w:adjustRightInd w:val="0"/>
              <w:snapToGrid w:val="0"/>
              <w:spacing w:line="520" w:lineRule="exact"/>
            </w:pPr>
          </w:p>
        </w:tc>
        <w:tc>
          <w:tcPr>
            <w:tcW w:w="831" w:type="dxa"/>
            <w:vAlign w:val="center"/>
          </w:tcPr>
          <w:p w14:paraId="5E9D3512">
            <w:pPr>
              <w:adjustRightInd w:val="0"/>
              <w:snapToGrid w:val="0"/>
              <w:spacing w:line="520" w:lineRule="exact"/>
            </w:pPr>
          </w:p>
        </w:tc>
      </w:tr>
      <w:tr w14:paraId="1F01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776" w:type="dxa"/>
            <w:vMerge w:val="continue"/>
            <w:vAlign w:val="center"/>
          </w:tcPr>
          <w:p w14:paraId="4C988CF7">
            <w:pPr>
              <w:adjustRightInd w:val="0"/>
              <w:snapToGrid w:val="0"/>
              <w:spacing w:line="520" w:lineRule="exact"/>
              <w:jc w:val="center"/>
            </w:pPr>
          </w:p>
        </w:tc>
        <w:tc>
          <w:tcPr>
            <w:tcW w:w="648" w:type="dxa"/>
            <w:vMerge w:val="continue"/>
            <w:vAlign w:val="center"/>
          </w:tcPr>
          <w:p w14:paraId="60C354AC">
            <w:pPr>
              <w:adjustRightInd w:val="0"/>
              <w:snapToGrid w:val="0"/>
              <w:spacing w:line="520" w:lineRule="exact"/>
              <w:jc w:val="center"/>
            </w:pPr>
          </w:p>
        </w:tc>
        <w:tc>
          <w:tcPr>
            <w:tcW w:w="2840" w:type="dxa"/>
            <w:vAlign w:val="center"/>
          </w:tcPr>
          <w:p w14:paraId="6155AED3">
            <w:pPr>
              <w:adjustRightInd w:val="0"/>
              <w:snapToGrid w:val="0"/>
              <w:spacing w:line="520" w:lineRule="exact"/>
            </w:pPr>
            <w:r>
              <w:rPr>
                <w:rFonts w:hint="eastAsia"/>
              </w:rPr>
              <w:t>墙面、顶面粉刷层无大面积剥落，地砖平整，有缺损及时修补</w:t>
            </w:r>
          </w:p>
        </w:tc>
        <w:tc>
          <w:tcPr>
            <w:tcW w:w="623" w:type="dxa"/>
            <w:vAlign w:val="center"/>
          </w:tcPr>
          <w:p w14:paraId="5E468EE7">
            <w:pPr>
              <w:adjustRightInd w:val="0"/>
              <w:snapToGrid w:val="0"/>
              <w:spacing w:line="520" w:lineRule="exact"/>
              <w:jc w:val="center"/>
            </w:pPr>
            <w:r>
              <w:rPr>
                <w:rFonts w:hint="eastAsia"/>
              </w:rPr>
              <w:t>2</w:t>
            </w:r>
          </w:p>
        </w:tc>
        <w:tc>
          <w:tcPr>
            <w:tcW w:w="2253" w:type="dxa"/>
            <w:vAlign w:val="center"/>
          </w:tcPr>
          <w:p w14:paraId="377D0000">
            <w:pPr>
              <w:adjustRightInd w:val="0"/>
              <w:snapToGrid w:val="0"/>
              <w:spacing w:line="520" w:lineRule="exact"/>
            </w:pPr>
            <w:r>
              <w:rPr>
                <w:rFonts w:hint="eastAsia"/>
              </w:rPr>
              <w:t>发现一次，扣1分</w:t>
            </w:r>
          </w:p>
        </w:tc>
        <w:tc>
          <w:tcPr>
            <w:tcW w:w="723" w:type="dxa"/>
            <w:vAlign w:val="center"/>
          </w:tcPr>
          <w:p w14:paraId="72449828">
            <w:pPr>
              <w:adjustRightInd w:val="0"/>
              <w:snapToGrid w:val="0"/>
              <w:spacing w:line="520" w:lineRule="exact"/>
            </w:pPr>
          </w:p>
        </w:tc>
        <w:tc>
          <w:tcPr>
            <w:tcW w:w="831" w:type="dxa"/>
            <w:vAlign w:val="center"/>
          </w:tcPr>
          <w:p w14:paraId="3A84E4F1">
            <w:pPr>
              <w:adjustRightInd w:val="0"/>
              <w:snapToGrid w:val="0"/>
              <w:spacing w:line="520" w:lineRule="exact"/>
            </w:pPr>
          </w:p>
        </w:tc>
      </w:tr>
      <w:tr w14:paraId="6CBA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76" w:type="dxa"/>
            <w:vMerge w:val="continue"/>
            <w:vAlign w:val="center"/>
          </w:tcPr>
          <w:p w14:paraId="3F3FB5CC">
            <w:pPr>
              <w:adjustRightInd w:val="0"/>
              <w:snapToGrid w:val="0"/>
              <w:spacing w:line="520" w:lineRule="exact"/>
              <w:jc w:val="center"/>
            </w:pPr>
          </w:p>
        </w:tc>
        <w:tc>
          <w:tcPr>
            <w:tcW w:w="648" w:type="dxa"/>
            <w:vMerge w:val="continue"/>
            <w:vAlign w:val="center"/>
          </w:tcPr>
          <w:p w14:paraId="548606B7">
            <w:pPr>
              <w:adjustRightInd w:val="0"/>
              <w:snapToGrid w:val="0"/>
              <w:spacing w:line="520" w:lineRule="exact"/>
              <w:jc w:val="center"/>
            </w:pPr>
          </w:p>
        </w:tc>
        <w:tc>
          <w:tcPr>
            <w:tcW w:w="2840" w:type="dxa"/>
            <w:vAlign w:val="center"/>
          </w:tcPr>
          <w:p w14:paraId="2E2C6528">
            <w:pPr>
              <w:adjustRightInd w:val="0"/>
              <w:snapToGrid w:val="0"/>
              <w:spacing w:line="520" w:lineRule="exact"/>
            </w:pPr>
            <w:r>
              <w:rPr>
                <w:rFonts w:hint="eastAsia"/>
              </w:rPr>
              <w:t>屋面泄水沟、室内外排水管道畅通</w:t>
            </w:r>
          </w:p>
        </w:tc>
        <w:tc>
          <w:tcPr>
            <w:tcW w:w="623" w:type="dxa"/>
            <w:vAlign w:val="center"/>
          </w:tcPr>
          <w:p w14:paraId="41F55B40">
            <w:pPr>
              <w:adjustRightInd w:val="0"/>
              <w:snapToGrid w:val="0"/>
              <w:spacing w:line="520" w:lineRule="exact"/>
              <w:jc w:val="center"/>
            </w:pPr>
            <w:r>
              <w:rPr>
                <w:rFonts w:hint="eastAsia"/>
              </w:rPr>
              <w:t>2</w:t>
            </w:r>
          </w:p>
        </w:tc>
        <w:tc>
          <w:tcPr>
            <w:tcW w:w="2253" w:type="dxa"/>
            <w:vAlign w:val="center"/>
          </w:tcPr>
          <w:p w14:paraId="797BFAD9">
            <w:pPr>
              <w:adjustRightInd w:val="0"/>
              <w:snapToGrid w:val="0"/>
              <w:spacing w:line="520" w:lineRule="exact"/>
            </w:pPr>
            <w:r>
              <w:rPr>
                <w:rFonts w:hint="eastAsia"/>
              </w:rPr>
              <w:t>发生一次问题，扣1分</w:t>
            </w:r>
          </w:p>
        </w:tc>
        <w:tc>
          <w:tcPr>
            <w:tcW w:w="723" w:type="dxa"/>
            <w:vAlign w:val="center"/>
          </w:tcPr>
          <w:p w14:paraId="2FE8B2F9">
            <w:pPr>
              <w:adjustRightInd w:val="0"/>
              <w:snapToGrid w:val="0"/>
              <w:spacing w:line="520" w:lineRule="exact"/>
            </w:pPr>
          </w:p>
        </w:tc>
        <w:tc>
          <w:tcPr>
            <w:tcW w:w="831" w:type="dxa"/>
            <w:vAlign w:val="center"/>
          </w:tcPr>
          <w:p w14:paraId="012A1C91">
            <w:pPr>
              <w:adjustRightInd w:val="0"/>
              <w:snapToGrid w:val="0"/>
              <w:spacing w:line="520" w:lineRule="exact"/>
            </w:pPr>
          </w:p>
        </w:tc>
      </w:tr>
      <w:tr w14:paraId="0FF60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776" w:type="dxa"/>
            <w:vMerge w:val="continue"/>
            <w:vAlign w:val="center"/>
          </w:tcPr>
          <w:p w14:paraId="72C65FF5">
            <w:pPr>
              <w:adjustRightInd w:val="0"/>
              <w:snapToGrid w:val="0"/>
              <w:spacing w:line="520" w:lineRule="exact"/>
              <w:jc w:val="center"/>
            </w:pPr>
          </w:p>
        </w:tc>
        <w:tc>
          <w:tcPr>
            <w:tcW w:w="648" w:type="dxa"/>
            <w:vMerge w:val="continue"/>
            <w:vAlign w:val="center"/>
          </w:tcPr>
          <w:p w14:paraId="6A2F5CB4">
            <w:pPr>
              <w:adjustRightInd w:val="0"/>
              <w:snapToGrid w:val="0"/>
              <w:spacing w:line="520" w:lineRule="exact"/>
              <w:jc w:val="center"/>
            </w:pPr>
          </w:p>
        </w:tc>
        <w:tc>
          <w:tcPr>
            <w:tcW w:w="2840" w:type="dxa"/>
            <w:vAlign w:val="center"/>
          </w:tcPr>
          <w:p w14:paraId="72A235E5">
            <w:pPr>
              <w:adjustRightInd w:val="0"/>
              <w:snapToGrid w:val="0"/>
              <w:spacing w:line="520" w:lineRule="exact"/>
            </w:pPr>
            <w:r>
              <w:rPr>
                <w:rFonts w:hint="eastAsia"/>
              </w:rPr>
              <w:t>给排水系统、中央空调系统、锅炉系统等确保设备正常运行，公共照明系统完好。</w:t>
            </w:r>
          </w:p>
        </w:tc>
        <w:tc>
          <w:tcPr>
            <w:tcW w:w="623" w:type="dxa"/>
            <w:vAlign w:val="center"/>
          </w:tcPr>
          <w:p w14:paraId="69172F59">
            <w:pPr>
              <w:adjustRightInd w:val="0"/>
              <w:snapToGrid w:val="0"/>
              <w:spacing w:line="520" w:lineRule="exact"/>
              <w:jc w:val="center"/>
            </w:pPr>
            <w:r>
              <w:rPr>
                <w:rFonts w:hint="eastAsia"/>
              </w:rPr>
              <w:t>5</w:t>
            </w:r>
          </w:p>
        </w:tc>
        <w:tc>
          <w:tcPr>
            <w:tcW w:w="2253" w:type="dxa"/>
            <w:vAlign w:val="center"/>
          </w:tcPr>
          <w:p w14:paraId="640F976B">
            <w:pPr>
              <w:adjustRightInd w:val="0"/>
              <w:snapToGrid w:val="0"/>
              <w:spacing w:line="520" w:lineRule="exact"/>
            </w:pPr>
            <w:r>
              <w:rPr>
                <w:rFonts w:hint="eastAsia"/>
              </w:rPr>
              <w:t>单项发生一次故障，扣1分</w:t>
            </w:r>
          </w:p>
        </w:tc>
        <w:tc>
          <w:tcPr>
            <w:tcW w:w="723" w:type="dxa"/>
            <w:vAlign w:val="center"/>
          </w:tcPr>
          <w:p w14:paraId="08F162A6">
            <w:pPr>
              <w:adjustRightInd w:val="0"/>
              <w:snapToGrid w:val="0"/>
              <w:spacing w:line="520" w:lineRule="exact"/>
            </w:pPr>
          </w:p>
        </w:tc>
        <w:tc>
          <w:tcPr>
            <w:tcW w:w="831" w:type="dxa"/>
            <w:vAlign w:val="center"/>
          </w:tcPr>
          <w:p w14:paraId="105DF1CB">
            <w:pPr>
              <w:adjustRightInd w:val="0"/>
              <w:snapToGrid w:val="0"/>
              <w:spacing w:line="520" w:lineRule="exact"/>
            </w:pPr>
          </w:p>
        </w:tc>
      </w:tr>
      <w:tr w14:paraId="5D37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76" w:type="dxa"/>
            <w:vMerge w:val="continue"/>
            <w:vAlign w:val="center"/>
          </w:tcPr>
          <w:p w14:paraId="7A3E80B5">
            <w:pPr>
              <w:adjustRightInd w:val="0"/>
              <w:snapToGrid w:val="0"/>
              <w:spacing w:line="520" w:lineRule="exact"/>
              <w:jc w:val="center"/>
            </w:pPr>
          </w:p>
        </w:tc>
        <w:tc>
          <w:tcPr>
            <w:tcW w:w="648" w:type="dxa"/>
            <w:vMerge w:val="continue"/>
            <w:vAlign w:val="center"/>
          </w:tcPr>
          <w:p w14:paraId="14DCA576">
            <w:pPr>
              <w:adjustRightInd w:val="0"/>
              <w:snapToGrid w:val="0"/>
              <w:spacing w:line="520" w:lineRule="exact"/>
              <w:jc w:val="center"/>
            </w:pPr>
          </w:p>
        </w:tc>
        <w:tc>
          <w:tcPr>
            <w:tcW w:w="2840" w:type="dxa"/>
            <w:vAlign w:val="center"/>
          </w:tcPr>
          <w:p w14:paraId="2A97A606">
            <w:pPr>
              <w:adjustRightInd w:val="0"/>
              <w:snapToGrid w:val="0"/>
              <w:spacing w:line="520" w:lineRule="exact"/>
            </w:pPr>
            <w:r>
              <w:rPr>
                <w:rFonts w:hint="eastAsia"/>
              </w:rPr>
              <w:t>特殊岗位，工程人员必须持证上岗</w:t>
            </w:r>
          </w:p>
        </w:tc>
        <w:tc>
          <w:tcPr>
            <w:tcW w:w="623" w:type="dxa"/>
            <w:vAlign w:val="center"/>
          </w:tcPr>
          <w:p w14:paraId="4AA48855">
            <w:pPr>
              <w:adjustRightInd w:val="0"/>
              <w:snapToGrid w:val="0"/>
              <w:spacing w:line="520" w:lineRule="exact"/>
              <w:jc w:val="center"/>
            </w:pPr>
            <w:r>
              <w:rPr>
                <w:rFonts w:hint="eastAsia"/>
              </w:rPr>
              <w:t>5</w:t>
            </w:r>
          </w:p>
        </w:tc>
        <w:tc>
          <w:tcPr>
            <w:tcW w:w="2253" w:type="dxa"/>
            <w:vAlign w:val="center"/>
          </w:tcPr>
          <w:p w14:paraId="15026A13">
            <w:pPr>
              <w:adjustRightInd w:val="0"/>
              <w:snapToGrid w:val="0"/>
              <w:spacing w:line="520" w:lineRule="exact"/>
            </w:pPr>
            <w:r>
              <w:rPr>
                <w:rFonts w:hint="eastAsia"/>
              </w:rPr>
              <w:t>现场检查，每发现1处扣0.5分</w:t>
            </w:r>
          </w:p>
        </w:tc>
        <w:tc>
          <w:tcPr>
            <w:tcW w:w="723" w:type="dxa"/>
            <w:vAlign w:val="center"/>
          </w:tcPr>
          <w:p w14:paraId="688E0E86">
            <w:pPr>
              <w:adjustRightInd w:val="0"/>
              <w:snapToGrid w:val="0"/>
              <w:spacing w:line="520" w:lineRule="exact"/>
            </w:pPr>
          </w:p>
        </w:tc>
        <w:tc>
          <w:tcPr>
            <w:tcW w:w="831" w:type="dxa"/>
            <w:vAlign w:val="center"/>
          </w:tcPr>
          <w:p w14:paraId="28BB95F8">
            <w:pPr>
              <w:adjustRightInd w:val="0"/>
              <w:snapToGrid w:val="0"/>
              <w:spacing w:line="520" w:lineRule="exact"/>
            </w:pPr>
          </w:p>
        </w:tc>
      </w:tr>
      <w:tr w14:paraId="428E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776" w:type="dxa"/>
            <w:vMerge w:val="continue"/>
            <w:vAlign w:val="center"/>
          </w:tcPr>
          <w:p w14:paraId="39F19CC7">
            <w:pPr>
              <w:adjustRightInd w:val="0"/>
              <w:snapToGrid w:val="0"/>
              <w:spacing w:line="520" w:lineRule="exact"/>
              <w:jc w:val="center"/>
            </w:pPr>
          </w:p>
        </w:tc>
        <w:tc>
          <w:tcPr>
            <w:tcW w:w="648" w:type="dxa"/>
            <w:vMerge w:val="continue"/>
            <w:vAlign w:val="center"/>
          </w:tcPr>
          <w:p w14:paraId="67F8DB21">
            <w:pPr>
              <w:adjustRightInd w:val="0"/>
              <w:snapToGrid w:val="0"/>
              <w:spacing w:line="520" w:lineRule="exact"/>
              <w:jc w:val="center"/>
            </w:pPr>
          </w:p>
        </w:tc>
        <w:tc>
          <w:tcPr>
            <w:tcW w:w="2840" w:type="dxa"/>
            <w:vAlign w:val="center"/>
          </w:tcPr>
          <w:p w14:paraId="4619C884">
            <w:pPr>
              <w:adjustRightInd w:val="0"/>
              <w:snapToGrid w:val="0"/>
              <w:spacing w:line="520" w:lineRule="exact"/>
            </w:pPr>
            <w:r>
              <w:rPr>
                <w:rFonts w:hint="eastAsia"/>
              </w:rPr>
              <w:t>有能源管理的目标，制度，方案，对每月的能耗进行分析，并有持续节能的措施</w:t>
            </w:r>
          </w:p>
        </w:tc>
        <w:tc>
          <w:tcPr>
            <w:tcW w:w="623" w:type="dxa"/>
            <w:vAlign w:val="center"/>
          </w:tcPr>
          <w:p w14:paraId="7A09561C">
            <w:pPr>
              <w:adjustRightInd w:val="0"/>
              <w:snapToGrid w:val="0"/>
              <w:spacing w:line="520" w:lineRule="exact"/>
              <w:jc w:val="center"/>
            </w:pPr>
            <w:r>
              <w:rPr>
                <w:rFonts w:hint="eastAsia"/>
              </w:rPr>
              <w:t>5</w:t>
            </w:r>
          </w:p>
        </w:tc>
        <w:tc>
          <w:tcPr>
            <w:tcW w:w="2253" w:type="dxa"/>
            <w:vAlign w:val="center"/>
          </w:tcPr>
          <w:p w14:paraId="0BAD741E">
            <w:pPr>
              <w:adjustRightInd w:val="0"/>
              <w:snapToGrid w:val="0"/>
              <w:spacing w:line="520" w:lineRule="exact"/>
            </w:pPr>
            <w:r>
              <w:rPr>
                <w:rFonts w:hint="eastAsia"/>
              </w:rPr>
              <w:t>未达成目标，扣1分，没有能耗汇总和分析扣一分</w:t>
            </w:r>
          </w:p>
        </w:tc>
        <w:tc>
          <w:tcPr>
            <w:tcW w:w="723" w:type="dxa"/>
            <w:vAlign w:val="center"/>
          </w:tcPr>
          <w:p w14:paraId="28E2457C">
            <w:pPr>
              <w:adjustRightInd w:val="0"/>
              <w:snapToGrid w:val="0"/>
              <w:spacing w:line="520" w:lineRule="exact"/>
            </w:pPr>
          </w:p>
        </w:tc>
        <w:tc>
          <w:tcPr>
            <w:tcW w:w="831" w:type="dxa"/>
            <w:vAlign w:val="center"/>
          </w:tcPr>
          <w:p w14:paraId="1A6C0207">
            <w:pPr>
              <w:adjustRightInd w:val="0"/>
              <w:snapToGrid w:val="0"/>
              <w:spacing w:line="520" w:lineRule="exact"/>
            </w:pPr>
          </w:p>
        </w:tc>
      </w:tr>
      <w:tr w14:paraId="514A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776" w:type="dxa"/>
            <w:vMerge w:val="continue"/>
            <w:vAlign w:val="center"/>
          </w:tcPr>
          <w:p w14:paraId="70CB3B63">
            <w:pPr>
              <w:adjustRightInd w:val="0"/>
              <w:snapToGrid w:val="0"/>
              <w:spacing w:line="520" w:lineRule="exact"/>
              <w:jc w:val="center"/>
            </w:pPr>
          </w:p>
        </w:tc>
        <w:tc>
          <w:tcPr>
            <w:tcW w:w="648" w:type="dxa"/>
            <w:vMerge w:val="continue"/>
            <w:vAlign w:val="center"/>
          </w:tcPr>
          <w:p w14:paraId="1E0FD48E">
            <w:pPr>
              <w:adjustRightInd w:val="0"/>
              <w:snapToGrid w:val="0"/>
              <w:spacing w:line="520" w:lineRule="exact"/>
              <w:jc w:val="center"/>
            </w:pPr>
          </w:p>
        </w:tc>
        <w:tc>
          <w:tcPr>
            <w:tcW w:w="2840" w:type="dxa"/>
            <w:vAlign w:val="center"/>
          </w:tcPr>
          <w:p w14:paraId="547EEF68">
            <w:pPr>
              <w:adjustRightInd w:val="0"/>
              <w:snapToGrid w:val="0"/>
              <w:spacing w:line="520" w:lineRule="exact"/>
            </w:pPr>
            <w:r>
              <w:rPr>
                <w:rFonts w:hint="eastAsia"/>
              </w:rPr>
              <w:t>发生电梯困人或其它重大事件时，即刻通知电梯维保单位，物业管理人员须在五分钟内到现场应急处理，待专业维保人员到场后继续配合排故排险</w:t>
            </w:r>
          </w:p>
        </w:tc>
        <w:tc>
          <w:tcPr>
            <w:tcW w:w="623" w:type="dxa"/>
            <w:vAlign w:val="center"/>
          </w:tcPr>
          <w:p w14:paraId="32C18832">
            <w:pPr>
              <w:adjustRightInd w:val="0"/>
              <w:snapToGrid w:val="0"/>
              <w:spacing w:line="520" w:lineRule="exact"/>
              <w:jc w:val="center"/>
            </w:pPr>
            <w:r>
              <w:rPr>
                <w:rFonts w:hint="eastAsia"/>
              </w:rPr>
              <w:t>5</w:t>
            </w:r>
          </w:p>
        </w:tc>
        <w:tc>
          <w:tcPr>
            <w:tcW w:w="2253" w:type="dxa"/>
            <w:vAlign w:val="center"/>
          </w:tcPr>
          <w:p w14:paraId="00324577">
            <w:pPr>
              <w:adjustRightInd w:val="0"/>
              <w:snapToGrid w:val="0"/>
              <w:spacing w:line="520" w:lineRule="exact"/>
            </w:pPr>
            <w:r>
              <w:rPr>
                <w:rFonts w:hint="eastAsia"/>
              </w:rPr>
              <w:t>未按要求，每次扣1分</w:t>
            </w:r>
          </w:p>
        </w:tc>
        <w:tc>
          <w:tcPr>
            <w:tcW w:w="723" w:type="dxa"/>
            <w:vAlign w:val="center"/>
          </w:tcPr>
          <w:p w14:paraId="2D9364AA">
            <w:pPr>
              <w:adjustRightInd w:val="0"/>
              <w:snapToGrid w:val="0"/>
              <w:spacing w:line="520" w:lineRule="exact"/>
            </w:pPr>
          </w:p>
        </w:tc>
        <w:tc>
          <w:tcPr>
            <w:tcW w:w="831" w:type="dxa"/>
            <w:vAlign w:val="center"/>
          </w:tcPr>
          <w:p w14:paraId="3DD61CA4">
            <w:pPr>
              <w:adjustRightInd w:val="0"/>
              <w:snapToGrid w:val="0"/>
              <w:spacing w:line="520" w:lineRule="exact"/>
            </w:pPr>
          </w:p>
        </w:tc>
      </w:tr>
      <w:tr w14:paraId="3073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776" w:type="dxa"/>
            <w:vMerge w:val="continue"/>
            <w:vAlign w:val="center"/>
          </w:tcPr>
          <w:p w14:paraId="40325CC2">
            <w:pPr>
              <w:adjustRightInd w:val="0"/>
              <w:snapToGrid w:val="0"/>
              <w:spacing w:line="520" w:lineRule="exact"/>
            </w:pPr>
          </w:p>
        </w:tc>
        <w:tc>
          <w:tcPr>
            <w:tcW w:w="648" w:type="dxa"/>
            <w:vMerge w:val="continue"/>
            <w:vAlign w:val="center"/>
          </w:tcPr>
          <w:p w14:paraId="34CC5EB7">
            <w:pPr>
              <w:adjustRightInd w:val="0"/>
              <w:snapToGrid w:val="0"/>
              <w:spacing w:line="520" w:lineRule="exact"/>
            </w:pPr>
          </w:p>
        </w:tc>
        <w:tc>
          <w:tcPr>
            <w:tcW w:w="2840" w:type="dxa"/>
            <w:vAlign w:val="center"/>
          </w:tcPr>
          <w:p w14:paraId="421DD4CE">
            <w:pPr>
              <w:adjustRightInd w:val="0"/>
              <w:snapToGrid w:val="0"/>
              <w:spacing w:line="520" w:lineRule="exact"/>
            </w:pPr>
            <w:r>
              <w:rPr>
                <w:rFonts w:hint="eastAsia"/>
              </w:rPr>
              <w:t>会议系统设备完好，运行正常，会议音响设备定期巡查，并做好检查记录</w:t>
            </w:r>
          </w:p>
        </w:tc>
        <w:tc>
          <w:tcPr>
            <w:tcW w:w="623" w:type="dxa"/>
            <w:vAlign w:val="center"/>
          </w:tcPr>
          <w:p w14:paraId="201EBB0F">
            <w:pPr>
              <w:adjustRightInd w:val="0"/>
              <w:snapToGrid w:val="0"/>
              <w:spacing w:line="520" w:lineRule="exact"/>
              <w:jc w:val="center"/>
            </w:pPr>
            <w:r>
              <w:rPr>
                <w:rFonts w:hint="eastAsia"/>
              </w:rPr>
              <w:t>5</w:t>
            </w:r>
          </w:p>
        </w:tc>
        <w:tc>
          <w:tcPr>
            <w:tcW w:w="2253" w:type="dxa"/>
            <w:vAlign w:val="center"/>
          </w:tcPr>
          <w:p w14:paraId="5E7AA6A2">
            <w:pPr>
              <w:adjustRightInd w:val="0"/>
              <w:snapToGrid w:val="0"/>
              <w:spacing w:line="520" w:lineRule="exact"/>
            </w:pPr>
            <w:r>
              <w:rPr>
                <w:rFonts w:hint="eastAsia"/>
              </w:rPr>
              <w:t>每月抽查检查记录，无记录本子项不得分，记录不全，扣1分，发现问题未及时汇报扣2分</w:t>
            </w:r>
          </w:p>
        </w:tc>
        <w:tc>
          <w:tcPr>
            <w:tcW w:w="723" w:type="dxa"/>
            <w:vAlign w:val="center"/>
          </w:tcPr>
          <w:p w14:paraId="5B3EDFFB">
            <w:pPr>
              <w:adjustRightInd w:val="0"/>
              <w:snapToGrid w:val="0"/>
              <w:spacing w:line="520" w:lineRule="exact"/>
            </w:pPr>
          </w:p>
        </w:tc>
        <w:tc>
          <w:tcPr>
            <w:tcW w:w="831" w:type="dxa"/>
            <w:vAlign w:val="center"/>
          </w:tcPr>
          <w:p w14:paraId="094CD1DA">
            <w:pPr>
              <w:adjustRightInd w:val="0"/>
              <w:snapToGrid w:val="0"/>
              <w:spacing w:line="520" w:lineRule="exact"/>
            </w:pPr>
          </w:p>
        </w:tc>
      </w:tr>
      <w:tr w14:paraId="4F60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776" w:type="dxa"/>
            <w:vMerge w:val="continue"/>
            <w:vAlign w:val="center"/>
          </w:tcPr>
          <w:p w14:paraId="6479273A">
            <w:pPr>
              <w:adjustRightInd w:val="0"/>
              <w:snapToGrid w:val="0"/>
              <w:spacing w:line="520" w:lineRule="exact"/>
            </w:pPr>
          </w:p>
        </w:tc>
        <w:tc>
          <w:tcPr>
            <w:tcW w:w="648" w:type="dxa"/>
            <w:vMerge w:val="continue"/>
            <w:vAlign w:val="center"/>
          </w:tcPr>
          <w:p w14:paraId="6C7C3F41">
            <w:pPr>
              <w:adjustRightInd w:val="0"/>
              <w:snapToGrid w:val="0"/>
              <w:spacing w:line="520" w:lineRule="exact"/>
            </w:pPr>
          </w:p>
        </w:tc>
        <w:tc>
          <w:tcPr>
            <w:tcW w:w="2840" w:type="dxa"/>
            <w:vAlign w:val="center"/>
          </w:tcPr>
          <w:p w14:paraId="1BDD83F2">
            <w:pPr>
              <w:adjustRightInd w:val="0"/>
              <w:snapToGrid w:val="0"/>
              <w:spacing w:line="520" w:lineRule="exact"/>
            </w:pPr>
            <w:r>
              <w:rPr>
                <w:rFonts w:hint="eastAsia"/>
              </w:rPr>
              <w:t>重大节日前应对设施、设备设施系统进行安全、功能检查，保证节日期间各项设施运行正常</w:t>
            </w:r>
          </w:p>
        </w:tc>
        <w:tc>
          <w:tcPr>
            <w:tcW w:w="623" w:type="dxa"/>
            <w:vAlign w:val="center"/>
          </w:tcPr>
          <w:p w14:paraId="0D0151CC">
            <w:pPr>
              <w:adjustRightInd w:val="0"/>
              <w:snapToGrid w:val="0"/>
              <w:spacing w:line="520" w:lineRule="exact"/>
              <w:jc w:val="center"/>
            </w:pPr>
            <w:r>
              <w:rPr>
                <w:rFonts w:hint="eastAsia"/>
              </w:rPr>
              <w:t>5</w:t>
            </w:r>
          </w:p>
        </w:tc>
        <w:tc>
          <w:tcPr>
            <w:tcW w:w="2253" w:type="dxa"/>
            <w:vAlign w:val="center"/>
          </w:tcPr>
          <w:p w14:paraId="205DC8C7">
            <w:pPr>
              <w:adjustRightInd w:val="0"/>
              <w:snapToGrid w:val="0"/>
              <w:spacing w:line="520" w:lineRule="exact"/>
            </w:pPr>
            <w:r>
              <w:rPr>
                <w:rFonts w:hint="eastAsia"/>
              </w:rPr>
              <w:t>未按要求，每次扣1分</w:t>
            </w:r>
          </w:p>
        </w:tc>
        <w:tc>
          <w:tcPr>
            <w:tcW w:w="723" w:type="dxa"/>
            <w:vAlign w:val="center"/>
          </w:tcPr>
          <w:p w14:paraId="7E8534B5">
            <w:pPr>
              <w:adjustRightInd w:val="0"/>
              <w:snapToGrid w:val="0"/>
              <w:spacing w:line="520" w:lineRule="exact"/>
            </w:pPr>
          </w:p>
        </w:tc>
        <w:tc>
          <w:tcPr>
            <w:tcW w:w="831" w:type="dxa"/>
            <w:vAlign w:val="center"/>
          </w:tcPr>
          <w:p w14:paraId="6725906B">
            <w:pPr>
              <w:adjustRightInd w:val="0"/>
              <w:snapToGrid w:val="0"/>
              <w:spacing w:line="520" w:lineRule="exact"/>
            </w:pPr>
          </w:p>
        </w:tc>
      </w:tr>
      <w:tr w14:paraId="5758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776" w:type="dxa"/>
            <w:vMerge w:val="continue"/>
            <w:vAlign w:val="center"/>
          </w:tcPr>
          <w:p w14:paraId="306090EA">
            <w:pPr>
              <w:adjustRightInd w:val="0"/>
              <w:snapToGrid w:val="0"/>
              <w:spacing w:line="520" w:lineRule="exact"/>
            </w:pPr>
          </w:p>
        </w:tc>
        <w:tc>
          <w:tcPr>
            <w:tcW w:w="648" w:type="dxa"/>
            <w:vMerge w:val="continue"/>
            <w:vAlign w:val="center"/>
          </w:tcPr>
          <w:p w14:paraId="60F73319">
            <w:pPr>
              <w:adjustRightInd w:val="0"/>
              <w:snapToGrid w:val="0"/>
              <w:spacing w:line="520" w:lineRule="exact"/>
            </w:pPr>
          </w:p>
        </w:tc>
        <w:tc>
          <w:tcPr>
            <w:tcW w:w="2840" w:type="dxa"/>
            <w:vAlign w:val="center"/>
          </w:tcPr>
          <w:p w14:paraId="18F90B28">
            <w:pPr>
              <w:adjustRightInd w:val="0"/>
              <w:snapToGrid w:val="0"/>
              <w:spacing w:line="520" w:lineRule="exact"/>
              <w:jc w:val="left"/>
            </w:pPr>
            <w:r>
              <w:rPr>
                <w:rFonts w:hint="eastAsia"/>
              </w:rPr>
              <w:t>接到设备报修信息，及时响应，在规定的时间内到达现场修复</w:t>
            </w:r>
          </w:p>
        </w:tc>
        <w:tc>
          <w:tcPr>
            <w:tcW w:w="623" w:type="dxa"/>
            <w:vAlign w:val="center"/>
          </w:tcPr>
          <w:p w14:paraId="4C746790">
            <w:pPr>
              <w:adjustRightInd w:val="0"/>
              <w:snapToGrid w:val="0"/>
              <w:spacing w:line="520" w:lineRule="exact"/>
              <w:jc w:val="center"/>
            </w:pPr>
            <w:r>
              <w:rPr>
                <w:rFonts w:hint="eastAsia"/>
              </w:rPr>
              <w:t>5</w:t>
            </w:r>
          </w:p>
        </w:tc>
        <w:tc>
          <w:tcPr>
            <w:tcW w:w="2253" w:type="dxa"/>
          </w:tcPr>
          <w:p w14:paraId="7FC61B52">
            <w:pPr>
              <w:adjustRightInd w:val="0"/>
              <w:snapToGrid w:val="0"/>
              <w:spacing w:line="520" w:lineRule="exact"/>
            </w:pPr>
            <w:r>
              <w:rPr>
                <w:rFonts w:hint="eastAsia"/>
              </w:rPr>
              <w:t>现场试打电话，并记录响应时间验证，每发现1项不符合规定，扣0.5分</w:t>
            </w:r>
          </w:p>
        </w:tc>
        <w:tc>
          <w:tcPr>
            <w:tcW w:w="723" w:type="dxa"/>
            <w:vAlign w:val="center"/>
          </w:tcPr>
          <w:p w14:paraId="2EA95404">
            <w:pPr>
              <w:adjustRightInd w:val="0"/>
              <w:snapToGrid w:val="0"/>
              <w:spacing w:line="520" w:lineRule="exact"/>
            </w:pPr>
          </w:p>
        </w:tc>
        <w:tc>
          <w:tcPr>
            <w:tcW w:w="831" w:type="dxa"/>
            <w:vAlign w:val="center"/>
          </w:tcPr>
          <w:p w14:paraId="69F84CA3">
            <w:pPr>
              <w:adjustRightInd w:val="0"/>
              <w:snapToGrid w:val="0"/>
              <w:spacing w:line="520" w:lineRule="exact"/>
            </w:pPr>
          </w:p>
        </w:tc>
      </w:tr>
      <w:tr w14:paraId="73FD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776" w:type="dxa"/>
            <w:vMerge w:val="restart"/>
            <w:vAlign w:val="center"/>
          </w:tcPr>
          <w:p w14:paraId="44CBBF16">
            <w:pPr>
              <w:adjustRightInd w:val="0"/>
              <w:snapToGrid w:val="0"/>
              <w:spacing w:line="520" w:lineRule="exact"/>
              <w:jc w:val="center"/>
            </w:pPr>
            <w:r>
              <w:rPr>
                <w:rFonts w:hint="eastAsia"/>
              </w:rPr>
              <w:t>4</w:t>
            </w:r>
          </w:p>
        </w:tc>
        <w:tc>
          <w:tcPr>
            <w:tcW w:w="648" w:type="dxa"/>
            <w:vMerge w:val="restart"/>
            <w:vAlign w:val="center"/>
          </w:tcPr>
          <w:p w14:paraId="7B0918A9">
            <w:pPr>
              <w:adjustRightInd w:val="0"/>
              <w:snapToGrid w:val="0"/>
              <w:spacing w:line="520" w:lineRule="exact"/>
              <w:jc w:val="center"/>
            </w:pPr>
            <w:r>
              <w:rPr>
                <w:rFonts w:hint="eastAsia"/>
              </w:rPr>
              <w:t>应</w:t>
            </w:r>
          </w:p>
          <w:p w14:paraId="37591E8A">
            <w:pPr>
              <w:adjustRightInd w:val="0"/>
              <w:snapToGrid w:val="0"/>
              <w:spacing w:line="520" w:lineRule="exact"/>
              <w:jc w:val="center"/>
            </w:pPr>
            <w:r>
              <w:rPr>
                <w:rFonts w:hint="eastAsia"/>
              </w:rPr>
              <w:t>急</w:t>
            </w:r>
          </w:p>
          <w:p w14:paraId="5C30351D">
            <w:pPr>
              <w:adjustRightInd w:val="0"/>
              <w:snapToGrid w:val="0"/>
              <w:spacing w:line="520" w:lineRule="exact"/>
              <w:jc w:val="center"/>
            </w:pPr>
            <w:r>
              <w:rPr>
                <w:rFonts w:hint="eastAsia"/>
              </w:rPr>
              <w:t>管</w:t>
            </w:r>
          </w:p>
          <w:p w14:paraId="255267B4">
            <w:pPr>
              <w:adjustRightInd w:val="0"/>
              <w:snapToGrid w:val="0"/>
              <w:spacing w:line="520" w:lineRule="exact"/>
              <w:jc w:val="center"/>
            </w:pPr>
            <w:r>
              <w:rPr>
                <w:rFonts w:hint="eastAsia"/>
              </w:rPr>
              <w:t>理</w:t>
            </w:r>
          </w:p>
        </w:tc>
        <w:tc>
          <w:tcPr>
            <w:tcW w:w="2840" w:type="dxa"/>
            <w:vAlign w:val="center"/>
          </w:tcPr>
          <w:p w14:paraId="75CDCBFF">
            <w:pPr>
              <w:adjustRightInd w:val="0"/>
              <w:snapToGrid w:val="0"/>
              <w:spacing w:line="520" w:lineRule="exact"/>
            </w:pPr>
            <w:r>
              <w:rPr>
                <w:rFonts w:hint="eastAsia"/>
              </w:rPr>
              <w:t>有明确的应急预案，应急事件有记录，并及时</w:t>
            </w:r>
            <w:bookmarkStart w:id="3" w:name="_GoBack"/>
            <w:bookmarkEnd w:id="3"/>
            <w:r>
              <w:rPr>
                <w:rFonts w:hint="eastAsia"/>
              </w:rPr>
              <w:t>总结</w:t>
            </w:r>
          </w:p>
        </w:tc>
        <w:tc>
          <w:tcPr>
            <w:tcW w:w="623" w:type="dxa"/>
            <w:vAlign w:val="center"/>
          </w:tcPr>
          <w:p w14:paraId="53FFC304">
            <w:pPr>
              <w:adjustRightInd w:val="0"/>
              <w:snapToGrid w:val="0"/>
              <w:spacing w:line="520" w:lineRule="exact"/>
              <w:jc w:val="center"/>
            </w:pPr>
            <w:r>
              <w:rPr>
                <w:rFonts w:hint="eastAsia"/>
              </w:rPr>
              <w:t>5</w:t>
            </w:r>
          </w:p>
        </w:tc>
        <w:tc>
          <w:tcPr>
            <w:tcW w:w="2253" w:type="dxa"/>
            <w:vAlign w:val="center"/>
          </w:tcPr>
          <w:p w14:paraId="63FB7C0E">
            <w:pPr>
              <w:adjustRightInd w:val="0"/>
              <w:snapToGrid w:val="0"/>
              <w:spacing w:line="520" w:lineRule="exact"/>
            </w:pPr>
            <w:r>
              <w:rPr>
                <w:rFonts w:hint="eastAsia"/>
              </w:rPr>
              <w:t>未确定应急目标扣1分；应急事件发生后无记录扣1分</w:t>
            </w:r>
          </w:p>
        </w:tc>
        <w:tc>
          <w:tcPr>
            <w:tcW w:w="723" w:type="dxa"/>
            <w:vAlign w:val="center"/>
          </w:tcPr>
          <w:p w14:paraId="33B47890">
            <w:pPr>
              <w:adjustRightInd w:val="0"/>
              <w:snapToGrid w:val="0"/>
              <w:spacing w:line="520" w:lineRule="exact"/>
            </w:pPr>
          </w:p>
        </w:tc>
        <w:tc>
          <w:tcPr>
            <w:tcW w:w="831" w:type="dxa"/>
            <w:vAlign w:val="center"/>
          </w:tcPr>
          <w:p w14:paraId="1A4FDE6A">
            <w:pPr>
              <w:adjustRightInd w:val="0"/>
              <w:snapToGrid w:val="0"/>
              <w:spacing w:line="520" w:lineRule="exact"/>
            </w:pPr>
          </w:p>
        </w:tc>
      </w:tr>
      <w:tr w14:paraId="3C59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776" w:type="dxa"/>
            <w:vMerge w:val="continue"/>
            <w:vAlign w:val="center"/>
          </w:tcPr>
          <w:p w14:paraId="49A8D47F">
            <w:pPr>
              <w:adjustRightInd w:val="0"/>
              <w:snapToGrid w:val="0"/>
              <w:spacing w:line="520" w:lineRule="exact"/>
            </w:pPr>
          </w:p>
        </w:tc>
        <w:tc>
          <w:tcPr>
            <w:tcW w:w="648" w:type="dxa"/>
            <w:vMerge w:val="continue"/>
            <w:vAlign w:val="center"/>
          </w:tcPr>
          <w:p w14:paraId="4238E75E">
            <w:pPr>
              <w:adjustRightInd w:val="0"/>
              <w:snapToGrid w:val="0"/>
              <w:spacing w:line="520" w:lineRule="exact"/>
            </w:pPr>
          </w:p>
        </w:tc>
        <w:tc>
          <w:tcPr>
            <w:tcW w:w="2840" w:type="dxa"/>
            <w:vAlign w:val="center"/>
          </w:tcPr>
          <w:p w14:paraId="5A0E6590">
            <w:pPr>
              <w:adjustRightInd w:val="0"/>
              <w:snapToGrid w:val="0"/>
              <w:spacing w:line="520" w:lineRule="exact"/>
            </w:pPr>
            <w:r>
              <w:rPr>
                <w:rFonts w:hint="eastAsia"/>
              </w:rPr>
              <w:t>建立应急指挥网络，并标明联络点及其负责人和联系电话</w:t>
            </w:r>
          </w:p>
        </w:tc>
        <w:tc>
          <w:tcPr>
            <w:tcW w:w="623" w:type="dxa"/>
            <w:vAlign w:val="center"/>
          </w:tcPr>
          <w:p w14:paraId="668EA199">
            <w:pPr>
              <w:adjustRightInd w:val="0"/>
              <w:snapToGrid w:val="0"/>
              <w:spacing w:line="520" w:lineRule="exact"/>
              <w:jc w:val="center"/>
            </w:pPr>
            <w:r>
              <w:rPr>
                <w:rFonts w:hint="eastAsia"/>
              </w:rPr>
              <w:t>5</w:t>
            </w:r>
          </w:p>
        </w:tc>
        <w:tc>
          <w:tcPr>
            <w:tcW w:w="2253" w:type="dxa"/>
            <w:vAlign w:val="center"/>
          </w:tcPr>
          <w:p w14:paraId="65573D94">
            <w:pPr>
              <w:adjustRightInd w:val="0"/>
              <w:snapToGrid w:val="0"/>
              <w:spacing w:line="520" w:lineRule="exact"/>
            </w:pPr>
            <w:r>
              <w:rPr>
                <w:rFonts w:hint="eastAsia"/>
              </w:rPr>
              <w:t>未建立应急指挥网络扣1分；应急指挥网络标注信息不全扣1分</w:t>
            </w:r>
          </w:p>
        </w:tc>
        <w:tc>
          <w:tcPr>
            <w:tcW w:w="723" w:type="dxa"/>
            <w:vAlign w:val="center"/>
          </w:tcPr>
          <w:p w14:paraId="0DB8C90E">
            <w:pPr>
              <w:adjustRightInd w:val="0"/>
              <w:snapToGrid w:val="0"/>
              <w:spacing w:line="520" w:lineRule="exact"/>
            </w:pPr>
          </w:p>
        </w:tc>
        <w:tc>
          <w:tcPr>
            <w:tcW w:w="831" w:type="dxa"/>
            <w:vAlign w:val="center"/>
          </w:tcPr>
          <w:p w14:paraId="537956A8">
            <w:pPr>
              <w:adjustRightInd w:val="0"/>
              <w:snapToGrid w:val="0"/>
              <w:spacing w:line="520" w:lineRule="exact"/>
            </w:pPr>
          </w:p>
        </w:tc>
      </w:tr>
      <w:tr w14:paraId="32D83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140" w:type="dxa"/>
            <w:gridSpan w:val="5"/>
            <w:vAlign w:val="center"/>
          </w:tcPr>
          <w:p w14:paraId="3B957455">
            <w:pPr>
              <w:adjustRightInd w:val="0"/>
              <w:snapToGrid w:val="0"/>
              <w:spacing w:line="520" w:lineRule="exact"/>
            </w:pPr>
            <w:r>
              <w:rPr>
                <w:rFonts w:hint="eastAsia"/>
              </w:rPr>
              <w:t>合计</w:t>
            </w:r>
          </w:p>
        </w:tc>
        <w:tc>
          <w:tcPr>
            <w:tcW w:w="1554" w:type="dxa"/>
            <w:gridSpan w:val="2"/>
            <w:vAlign w:val="center"/>
          </w:tcPr>
          <w:p w14:paraId="1903693D">
            <w:pPr>
              <w:adjustRightInd w:val="0"/>
              <w:snapToGrid w:val="0"/>
              <w:spacing w:line="520" w:lineRule="exact"/>
            </w:pPr>
            <w:r>
              <w:rPr>
                <w:rFonts w:hint="eastAsia"/>
              </w:rPr>
              <w:t>　</w:t>
            </w:r>
          </w:p>
        </w:tc>
      </w:tr>
      <w:tr w14:paraId="6F1F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694" w:type="dxa"/>
            <w:gridSpan w:val="7"/>
            <w:vAlign w:val="center"/>
          </w:tcPr>
          <w:p w14:paraId="2DF61382">
            <w:pPr>
              <w:adjustRightInd w:val="0"/>
              <w:snapToGrid w:val="0"/>
              <w:spacing w:line="520" w:lineRule="exact"/>
              <w:ind w:right="420"/>
            </w:pPr>
            <w:r>
              <w:rPr>
                <w:rFonts w:hint="eastAsia"/>
              </w:rPr>
              <w:t>考核人员签名                                         年   月    日</w:t>
            </w:r>
          </w:p>
        </w:tc>
      </w:tr>
    </w:tbl>
    <w:p w14:paraId="4A8E6CA1"/>
    <w:p w14:paraId="2CF4F26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国标宋体"/>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国标宋体">
    <w:panose1 w:val="02000500000000000000"/>
    <w:charset w:val="86"/>
    <w:family w:val="auto"/>
    <w:pitch w:val="default"/>
    <w:sig w:usb0="00000001" w:usb1="28000000" w:usb2="00000000" w:usb3="00000000" w:csb0="00060007"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方正小标宋简体">
    <w:panose1 w:val="02000000000000000000"/>
    <w:charset w:val="86"/>
    <w:family w:val="script"/>
    <w:pitch w:val="default"/>
    <w:sig w:usb0="A00002BF" w:usb1="184F6CFA" w:usb2="00000012" w:usb3="00000000" w:csb0="00040001" w:csb1="00000000"/>
  </w:font>
  <w:font w:name="等线">
    <w:altName w:val="Noto Sans CJK SC"/>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EBA4F"/>
    <w:multiLevelType w:val="singleLevel"/>
    <w:tmpl w:val="85FEBA4F"/>
    <w:lvl w:ilvl="0" w:tentative="0">
      <w:start w:val="4"/>
      <w:numFmt w:val="chineseCounting"/>
      <w:suff w:val="nothing"/>
      <w:lvlText w:val="%1、"/>
      <w:lvlJc w:val="left"/>
      <w:rPr>
        <w:rFonts w:hint="eastAsia"/>
      </w:rPr>
    </w:lvl>
  </w:abstractNum>
  <w:abstractNum w:abstractNumId="1">
    <w:nsid w:val="B7FFE21D"/>
    <w:multiLevelType w:val="singleLevel"/>
    <w:tmpl w:val="B7FFE21D"/>
    <w:lvl w:ilvl="0" w:tentative="0">
      <w:start w:val="1"/>
      <w:numFmt w:val="decimalEnclosedCircleChinese"/>
      <w:suff w:val="nothing"/>
      <w:lvlText w:val="%1　"/>
      <w:lvlJc w:val="left"/>
      <w:pPr>
        <w:ind w:left="0" w:firstLine="400"/>
      </w:pPr>
      <w:rPr>
        <w:rFonts w:hint="eastAsia"/>
      </w:rPr>
    </w:lvl>
  </w:abstractNum>
  <w:abstractNum w:abstractNumId="2">
    <w:nsid w:val="DBDD5C4A"/>
    <w:multiLevelType w:val="singleLevel"/>
    <w:tmpl w:val="DBDD5C4A"/>
    <w:lvl w:ilvl="0" w:tentative="0">
      <w:start w:val="1"/>
      <w:numFmt w:val="decimalEnclosedCircleChinese"/>
      <w:suff w:val="nothing"/>
      <w:lvlText w:val="%1　"/>
      <w:lvlJc w:val="left"/>
      <w:pPr>
        <w:ind w:left="0" w:firstLine="400"/>
      </w:pPr>
      <w:rPr>
        <w:rFonts w:hint="eastAsia"/>
      </w:rPr>
    </w:lvl>
  </w:abstractNum>
  <w:abstractNum w:abstractNumId="3">
    <w:nsid w:val="DE9FA6BD"/>
    <w:multiLevelType w:val="singleLevel"/>
    <w:tmpl w:val="DE9FA6BD"/>
    <w:lvl w:ilvl="0" w:tentative="0">
      <w:start w:val="7"/>
      <w:numFmt w:val="chineseCounting"/>
      <w:suff w:val="nothing"/>
      <w:lvlText w:val="（%1）"/>
      <w:lvlJc w:val="left"/>
      <w:rPr>
        <w:rFonts w:hint="eastAsia"/>
      </w:rPr>
    </w:lvl>
  </w:abstractNum>
  <w:abstractNum w:abstractNumId="4">
    <w:nsid w:val="F7F3BDE2"/>
    <w:multiLevelType w:val="singleLevel"/>
    <w:tmpl w:val="F7F3BDE2"/>
    <w:lvl w:ilvl="0" w:tentative="0">
      <w:start w:val="3"/>
      <w:numFmt w:val="chineseCounting"/>
      <w:suff w:val="nothing"/>
      <w:lvlText w:val="（%1）"/>
      <w:lvlJc w:val="left"/>
      <w:rPr>
        <w:rFonts w:hint="eastAsia"/>
      </w:rPr>
    </w:lvl>
  </w:abstractNum>
  <w:abstractNum w:abstractNumId="5">
    <w:nsid w:val="FFBF036A"/>
    <w:multiLevelType w:val="singleLevel"/>
    <w:tmpl w:val="FFBF036A"/>
    <w:lvl w:ilvl="0" w:tentative="0">
      <w:start w:val="5"/>
      <w:numFmt w:val="decimal"/>
      <w:lvlText w:val="%1."/>
      <w:lvlJc w:val="left"/>
      <w:pPr>
        <w:tabs>
          <w:tab w:val="left" w:pos="312"/>
        </w:tabs>
      </w:pPr>
    </w:lvl>
  </w:abstractNum>
  <w:abstractNum w:abstractNumId="6">
    <w:nsid w:val="441E65B0"/>
    <w:multiLevelType w:val="multilevel"/>
    <w:tmpl w:val="441E65B0"/>
    <w:lvl w:ilvl="0" w:tentative="0">
      <w:start w:val="3"/>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6"/>
  </w:num>
  <w:num w:numId="3">
    <w:abstractNumId w:val="4"/>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3D1"/>
    <w:rsid w:val="00012B5F"/>
    <w:rsid w:val="00035F78"/>
    <w:rsid w:val="000605B2"/>
    <w:rsid w:val="00086985"/>
    <w:rsid w:val="000A54DE"/>
    <w:rsid w:val="000D5163"/>
    <w:rsid w:val="000F39CC"/>
    <w:rsid w:val="000F4A9A"/>
    <w:rsid w:val="001437C3"/>
    <w:rsid w:val="00147E03"/>
    <w:rsid w:val="001619A6"/>
    <w:rsid w:val="00177894"/>
    <w:rsid w:val="001A514B"/>
    <w:rsid w:val="001A7EE5"/>
    <w:rsid w:val="001B6727"/>
    <w:rsid w:val="001C64F2"/>
    <w:rsid w:val="001D7057"/>
    <w:rsid w:val="00232602"/>
    <w:rsid w:val="002477B5"/>
    <w:rsid w:val="00275122"/>
    <w:rsid w:val="002B237B"/>
    <w:rsid w:val="002B5C97"/>
    <w:rsid w:val="002F2703"/>
    <w:rsid w:val="00306E20"/>
    <w:rsid w:val="00320612"/>
    <w:rsid w:val="003545EE"/>
    <w:rsid w:val="003663B5"/>
    <w:rsid w:val="00391323"/>
    <w:rsid w:val="003F6DF3"/>
    <w:rsid w:val="003F733F"/>
    <w:rsid w:val="00410F5E"/>
    <w:rsid w:val="00421CFB"/>
    <w:rsid w:val="004311A1"/>
    <w:rsid w:val="0047667D"/>
    <w:rsid w:val="004A7F2F"/>
    <w:rsid w:val="004B0566"/>
    <w:rsid w:val="004D1511"/>
    <w:rsid w:val="004D59E6"/>
    <w:rsid w:val="0051049C"/>
    <w:rsid w:val="00527653"/>
    <w:rsid w:val="00537BCE"/>
    <w:rsid w:val="00537CBA"/>
    <w:rsid w:val="005442AD"/>
    <w:rsid w:val="005765F1"/>
    <w:rsid w:val="005973D1"/>
    <w:rsid w:val="005D08E1"/>
    <w:rsid w:val="006017A8"/>
    <w:rsid w:val="00615511"/>
    <w:rsid w:val="00621BF1"/>
    <w:rsid w:val="0064795D"/>
    <w:rsid w:val="00653298"/>
    <w:rsid w:val="00657B48"/>
    <w:rsid w:val="00684966"/>
    <w:rsid w:val="006E05AF"/>
    <w:rsid w:val="006E58B5"/>
    <w:rsid w:val="006F1F7B"/>
    <w:rsid w:val="006F2913"/>
    <w:rsid w:val="007D0957"/>
    <w:rsid w:val="007E19BF"/>
    <w:rsid w:val="0085016B"/>
    <w:rsid w:val="008551CB"/>
    <w:rsid w:val="00855F46"/>
    <w:rsid w:val="00887773"/>
    <w:rsid w:val="008E4F05"/>
    <w:rsid w:val="00921C80"/>
    <w:rsid w:val="00926B9A"/>
    <w:rsid w:val="00930B3B"/>
    <w:rsid w:val="00937550"/>
    <w:rsid w:val="00980056"/>
    <w:rsid w:val="009E3110"/>
    <w:rsid w:val="009F6BE3"/>
    <w:rsid w:val="00A174F9"/>
    <w:rsid w:val="00A57D8B"/>
    <w:rsid w:val="00A83620"/>
    <w:rsid w:val="00B36679"/>
    <w:rsid w:val="00B409FB"/>
    <w:rsid w:val="00B42BBF"/>
    <w:rsid w:val="00B711B5"/>
    <w:rsid w:val="00B727FC"/>
    <w:rsid w:val="00B9258E"/>
    <w:rsid w:val="00BA0897"/>
    <w:rsid w:val="00BA72B1"/>
    <w:rsid w:val="00BC5827"/>
    <w:rsid w:val="00C26E00"/>
    <w:rsid w:val="00C35AFB"/>
    <w:rsid w:val="00C37470"/>
    <w:rsid w:val="00C84FBD"/>
    <w:rsid w:val="00C85FA7"/>
    <w:rsid w:val="00CE5002"/>
    <w:rsid w:val="00D11981"/>
    <w:rsid w:val="00D505AC"/>
    <w:rsid w:val="00D56C10"/>
    <w:rsid w:val="00DB689F"/>
    <w:rsid w:val="00DC0C40"/>
    <w:rsid w:val="00E22A47"/>
    <w:rsid w:val="00E86020"/>
    <w:rsid w:val="00F264A7"/>
    <w:rsid w:val="00F345BF"/>
    <w:rsid w:val="00F53131"/>
    <w:rsid w:val="00F8036A"/>
    <w:rsid w:val="00FC1E35"/>
    <w:rsid w:val="00FD6D5C"/>
    <w:rsid w:val="3E9FC7CE"/>
    <w:rsid w:val="3FE744E5"/>
    <w:rsid w:val="4FF50B0F"/>
    <w:rsid w:val="5C65FBDB"/>
    <w:rsid w:val="6DE3192D"/>
    <w:rsid w:val="6FEB7BC4"/>
    <w:rsid w:val="7CEF32BC"/>
    <w:rsid w:val="7FF711F0"/>
    <w:rsid w:val="DADD2FE9"/>
    <w:rsid w:val="DE7F9E01"/>
    <w:rsid w:val="F9FE873E"/>
    <w:rsid w:val="FCFBB9A8"/>
    <w:rsid w:val="FDB71402"/>
    <w:rsid w:val="FDFFFBDA"/>
    <w:rsid w:val="FFFB49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adjustRightInd w:val="0"/>
      <w:spacing w:before="340" w:after="330" w:line="578" w:lineRule="auto"/>
      <w:textAlignment w:val="baseline"/>
      <w:outlineLvl w:val="0"/>
    </w:pPr>
    <w:rPr>
      <w:rFonts w:eastAsia="仿宋_GB2312"/>
      <w:b/>
      <w:kern w:val="44"/>
      <w:sz w:val="44"/>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rPr>
      <w:szCs w:val="21"/>
    </w:rPr>
  </w:style>
  <w:style w:type="paragraph" w:styleId="4">
    <w:name w:val="Plain Text"/>
    <w:basedOn w:val="1"/>
    <w:link w:val="16"/>
    <w:qFormat/>
    <w:uiPriority w:val="0"/>
    <w:rPr>
      <w:rFonts w:ascii="宋体" w:hAnsi="Courier New"/>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semiHidden/>
    <w:unhideWhenUsed/>
    <w:qFormat/>
    <w:uiPriority w:val="99"/>
    <w:rPr>
      <w:b/>
      <w:bCs/>
      <w:szCs w:val="24"/>
    </w:r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character" w:customStyle="1" w:styleId="14">
    <w:name w:val="标题 1 字符"/>
    <w:basedOn w:val="10"/>
    <w:link w:val="2"/>
    <w:qFormat/>
    <w:uiPriority w:val="0"/>
    <w:rPr>
      <w:rFonts w:ascii="Times New Roman" w:hAnsi="Times New Roman" w:eastAsia="仿宋_GB2312" w:cs="Times New Roman"/>
      <w:b/>
      <w:kern w:val="44"/>
      <w:sz w:val="44"/>
      <w:szCs w:val="20"/>
    </w:rPr>
  </w:style>
  <w:style w:type="character" w:customStyle="1" w:styleId="15">
    <w:name w:val="批注文字 字符"/>
    <w:basedOn w:val="10"/>
    <w:link w:val="3"/>
    <w:qFormat/>
    <w:uiPriority w:val="0"/>
    <w:rPr>
      <w:rFonts w:ascii="Times New Roman" w:hAnsi="Times New Roman" w:eastAsia="宋体" w:cs="Times New Roman"/>
      <w:szCs w:val="21"/>
    </w:rPr>
  </w:style>
  <w:style w:type="character" w:customStyle="1" w:styleId="16">
    <w:name w:val="纯文本 字符"/>
    <w:basedOn w:val="10"/>
    <w:link w:val="4"/>
    <w:qFormat/>
    <w:uiPriority w:val="0"/>
    <w:rPr>
      <w:rFonts w:ascii="宋体" w:hAnsi="Courier New" w:eastAsia="宋体" w:cs="Times New Roman"/>
      <w:szCs w:val="20"/>
    </w:rPr>
  </w:style>
  <w:style w:type="character" w:customStyle="1" w:styleId="17">
    <w:name w:val="批注框文本 字符"/>
    <w:basedOn w:val="10"/>
    <w:link w:val="5"/>
    <w:semiHidden/>
    <w:qFormat/>
    <w:uiPriority w:val="99"/>
    <w:rPr>
      <w:rFonts w:ascii="Times New Roman" w:hAnsi="Times New Roman" w:eastAsia="宋体" w:cs="Times New Roman"/>
      <w:sz w:val="18"/>
      <w:szCs w:val="18"/>
    </w:rPr>
  </w:style>
  <w:style w:type="character" w:customStyle="1" w:styleId="18">
    <w:name w:val="批注主题 字符"/>
    <w:basedOn w:val="15"/>
    <w:link w:val="8"/>
    <w:semiHidden/>
    <w:qFormat/>
    <w:uiPriority w:val="99"/>
    <w:rPr>
      <w:rFonts w:ascii="Times New Roman" w:hAnsi="Times New Roman" w:eastAsia="宋体" w:cs="Times New Roman"/>
      <w:b/>
      <w:bCs/>
      <w:szCs w:val="24"/>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26</Pages>
  <Words>2217</Words>
  <Characters>12637</Characters>
  <Lines>105</Lines>
  <Paragraphs>29</Paragraphs>
  <TotalTime>4</TotalTime>
  <ScaleCrop>false</ScaleCrop>
  <LinksUpToDate>false</LinksUpToDate>
  <CharactersWithSpaces>14825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2026-01-08T04:58:00Z</dcterms:created>
  <dc:creator>Wangzhijun</dc:creator>
  <cp:lastModifiedBy>王婉婷</cp:lastModifiedBy>
  <dcterms:modified xsi:type="dcterms:W3CDTF">2026-04-01T11:15:15Z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eyJoZGlkIjoiMmRjYTQxOTU5NTY2ZmM3ZDFkOTU0YThhOWEwNTExYTciLCJ1c2VySWQiOiIyNDUxODc1MDAifQ==</vt:lpwstr>
  </property>
  <property fmtid="{D5CDD505-2E9C-101B-9397-08002B2CF9AE}" pid="3" name="KSOProductBuildVer">
    <vt:lpwstr>2052-12.8.2.21176</vt:lpwstr>
  </property>
  <property fmtid="{D5CDD505-2E9C-101B-9397-08002B2CF9AE}" pid="4" name="ICV">
    <vt:lpwstr>42B751D3A585402987078A4049865F8B_13</vt:lpwstr>
  </property>
</Properties>
</file>