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5BF60">
      <w:pPr>
        <w:widowControl w:val="0"/>
        <w:topLinePunct/>
        <w:autoSpaceDE w:val="0"/>
        <w:autoSpaceDN w:val="0"/>
        <w:spacing w:before="0" w:after="0" w:line="360" w:lineRule="auto"/>
        <w:jc w:val="center"/>
        <w:rPr>
          <w:rFonts w:hint="eastAsia" w:ascii="宋体" w:hAnsi="宋体" w:eastAsia="宋体" w:cs="宋体"/>
          <w:b/>
          <w:sz w:val="96"/>
          <w:szCs w:val="96"/>
          <w:lang w:eastAsia="zh-CN"/>
        </w:rPr>
      </w:pPr>
    </w:p>
    <w:p w14:paraId="42C4BB2E">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14:paraId="49789062">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14:paraId="33AE9B68">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14:paraId="262DA69F">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14:paraId="59405226">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国家税务总局上海市税务局算力及配套资源升级扩容</w:t>
      </w:r>
      <w:bookmarkEnd w:id="0"/>
    </w:p>
    <w:p w14:paraId="6EB9F49E">
      <w:pPr>
        <w:widowControl w:val="0"/>
        <w:spacing w:before="0" w:after="0" w:line="360" w:lineRule="auto"/>
        <w:jc w:val="both"/>
        <w:rPr>
          <w:rFonts w:hint="eastAsia" w:ascii="宋体" w:hAnsi="宋体" w:eastAsia="宋体" w:cs="宋体"/>
          <w:kern w:val="2"/>
          <w:sz w:val="32"/>
          <w:szCs w:val="32"/>
          <w:lang w:eastAsia="zh-CN"/>
        </w:rPr>
      </w:pPr>
    </w:p>
    <w:p w14:paraId="24CA1884">
      <w:pPr>
        <w:widowControl w:val="0"/>
        <w:spacing w:before="0" w:after="0" w:line="360" w:lineRule="auto"/>
        <w:jc w:val="both"/>
        <w:rPr>
          <w:rFonts w:ascii="宋体" w:hAnsi="宋体" w:eastAsia="宋体" w:cs="宋体"/>
          <w:kern w:val="2"/>
          <w:sz w:val="32"/>
          <w:szCs w:val="32"/>
          <w:lang w:eastAsia="zh-CN"/>
        </w:rPr>
      </w:pPr>
    </w:p>
    <w:p w14:paraId="23EF4A2E">
      <w:pPr>
        <w:widowControl w:val="0"/>
        <w:spacing w:before="0" w:after="0" w:line="360" w:lineRule="auto"/>
        <w:jc w:val="both"/>
        <w:rPr>
          <w:rFonts w:hint="eastAsia" w:ascii="宋体" w:hAnsi="宋体" w:eastAsia="宋体" w:cs="宋体"/>
          <w:kern w:val="2"/>
          <w:sz w:val="32"/>
          <w:szCs w:val="32"/>
          <w:lang w:eastAsia="zh-CN"/>
        </w:rPr>
      </w:pPr>
    </w:p>
    <w:p w14:paraId="3A36D526">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14:paraId="281FEAE7">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2026年08月</w:t>
      </w:r>
      <w:bookmarkEnd w:id="1"/>
    </w:p>
    <w:p w14:paraId="16037BC7">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14:paraId="585A906D">
      <w:pPr>
        <w:pStyle w:val="11"/>
        <w:tabs>
          <w:tab w:val="right" w:leader="dot" w:pos="9026"/>
        </w:tabs>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rPr>
          <w:rFonts w:ascii="宋体" w:hAnsi="宋体" w:eastAsia="宋体" w:cs="宋体"/>
        </w:rPr>
        <w:fldChar w:fldCharType="begin"/>
      </w:r>
      <w:r>
        <w:rPr>
          <w:rFonts w:ascii="宋体" w:hAnsi="宋体" w:eastAsia="宋体" w:cs="宋体"/>
        </w:rPr>
        <w:instrText xml:space="preserve"> HYPERLINK \l _Toc13540 </w:instrText>
      </w:r>
      <w:r>
        <w:rPr>
          <w:rFonts w:ascii="宋体" w:hAnsi="宋体" w:eastAsia="宋体" w:cs="宋体"/>
        </w:rPr>
        <w:fldChar w:fldCharType="separate"/>
      </w:r>
      <w:r>
        <w:rPr>
          <w:rFonts w:ascii="仿宋_GB2312" w:hAnsi="仿宋_GB2312" w:eastAsia="仿宋_GB2312" w:cs="仿宋_GB2312"/>
          <w:kern w:val="36"/>
        </w:rPr>
        <w:t>1项目概述</w:t>
      </w:r>
      <w:r>
        <w:tab/>
      </w:r>
      <w:r>
        <w:fldChar w:fldCharType="begin"/>
      </w:r>
      <w:r>
        <w:instrText xml:space="preserve"> PAGEREF _Toc13540 \h </w:instrText>
      </w:r>
      <w:r>
        <w:fldChar w:fldCharType="separate"/>
      </w:r>
      <w:r>
        <w:t>4</w:t>
      </w:r>
      <w:r>
        <w:fldChar w:fldCharType="end"/>
      </w:r>
      <w:r>
        <w:rPr>
          <w:rFonts w:ascii="宋体" w:hAnsi="宋体" w:eastAsia="宋体" w:cs="宋体"/>
        </w:rPr>
        <w:fldChar w:fldCharType="end"/>
      </w:r>
    </w:p>
    <w:p w14:paraId="02A9C6BB">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_Toc9368 </w:instrText>
      </w:r>
      <w:r>
        <w:rPr>
          <w:rFonts w:ascii="宋体" w:hAnsi="宋体" w:eastAsia="宋体" w:cs="宋体"/>
        </w:rPr>
        <w:fldChar w:fldCharType="separate"/>
      </w:r>
      <w:r>
        <w:rPr>
          <w:rFonts w:ascii="仿宋_GB2312" w:hAnsi="仿宋_GB2312" w:eastAsia="仿宋_GB2312" w:cs="仿宋_GB2312"/>
          <w:i w:val="0"/>
          <w:iCs w:val="0"/>
        </w:rPr>
        <w:t>1.1项目背景</w:t>
      </w:r>
      <w:r>
        <w:tab/>
      </w:r>
      <w:r>
        <w:fldChar w:fldCharType="begin"/>
      </w:r>
      <w:r>
        <w:instrText xml:space="preserve"> PAGEREF _Toc9368 \h </w:instrText>
      </w:r>
      <w:r>
        <w:fldChar w:fldCharType="separate"/>
      </w:r>
      <w:r>
        <w:t>4</w:t>
      </w:r>
      <w:r>
        <w:fldChar w:fldCharType="end"/>
      </w:r>
      <w:r>
        <w:rPr>
          <w:rFonts w:ascii="宋体" w:hAnsi="宋体" w:eastAsia="宋体" w:cs="宋体"/>
        </w:rPr>
        <w:fldChar w:fldCharType="end"/>
      </w:r>
    </w:p>
    <w:p w14:paraId="24871571">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_Toc16435 </w:instrText>
      </w:r>
      <w:r>
        <w:rPr>
          <w:rFonts w:ascii="宋体" w:hAnsi="宋体" w:eastAsia="宋体" w:cs="宋体"/>
        </w:rPr>
        <w:fldChar w:fldCharType="separate"/>
      </w:r>
      <w:r>
        <w:rPr>
          <w:rFonts w:ascii="仿宋_GB2312" w:hAnsi="仿宋_GB2312" w:eastAsia="仿宋_GB2312" w:cs="仿宋_GB2312"/>
          <w:szCs w:val="28"/>
        </w:rPr>
        <w:t>1.1.1项目背景</w:t>
      </w:r>
      <w:r>
        <w:tab/>
      </w:r>
      <w:r>
        <w:fldChar w:fldCharType="begin"/>
      </w:r>
      <w:r>
        <w:instrText xml:space="preserve"> PAGEREF _Toc16435 \h </w:instrText>
      </w:r>
      <w:r>
        <w:fldChar w:fldCharType="separate"/>
      </w:r>
      <w:r>
        <w:t>4</w:t>
      </w:r>
      <w:r>
        <w:fldChar w:fldCharType="end"/>
      </w:r>
      <w:r>
        <w:rPr>
          <w:rFonts w:ascii="宋体" w:hAnsi="宋体" w:eastAsia="宋体" w:cs="宋体"/>
        </w:rPr>
        <w:fldChar w:fldCharType="end"/>
      </w:r>
    </w:p>
    <w:p w14:paraId="26FB3396">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_Toc13418 </w:instrText>
      </w:r>
      <w:r>
        <w:rPr>
          <w:rFonts w:ascii="宋体" w:hAnsi="宋体" w:eastAsia="宋体" w:cs="宋体"/>
        </w:rPr>
        <w:fldChar w:fldCharType="separate"/>
      </w:r>
      <w:r>
        <w:rPr>
          <w:rFonts w:ascii="仿宋_GB2312" w:hAnsi="仿宋_GB2312" w:eastAsia="仿宋_GB2312" w:cs="仿宋_GB2312"/>
          <w:i w:val="0"/>
          <w:iCs w:val="0"/>
        </w:rPr>
        <w:t>1.2项目内容</w:t>
      </w:r>
      <w:r>
        <w:tab/>
      </w:r>
      <w:r>
        <w:fldChar w:fldCharType="begin"/>
      </w:r>
      <w:r>
        <w:instrText xml:space="preserve"> PAGEREF _Toc13418 \h </w:instrText>
      </w:r>
      <w:r>
        <w:fldChar w:fldCharType="separate"/>
      </w:r>
      <w:r>
        <w:t>4</w:t>
      </w:r>
      <w:r>
        <w:fldChar w:fldCharType="end"/>
      </w:r>
      <w:r>
        <w:rPr>
          <w:rFonts w:ascii="宋体" w:hAnsi="宋体" w:eastAsia="宋体" w:cs="宋体"/>
        </w:rPr>
        <w:fldChar w:fldCharType="end"/>
      </w:r>
    </w:p>
    <w:p w14:paraId="4B285C85">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_Toc11550 </w:instrText>
      </w:r>
      <w:r>
        <w:rPr>
          <w:rFonts w:ascii="宋体" w:hAnsi="宋体" w:eastAsia="宋体" w:cs="宋体"/>
        </w:rPr>
        <w:fldChar w:fldCharType="separate"/>
      </w:r>
      <w:r>
        <w:rPr>
          <w:rFonts w:ascii="仿宋_GB2312" w:hAnsi="仿宋_GB2312" w:eastAsia="仿宋_GB2312" w:cs="仿宋_GB2312"/>
          <w:szCs w:val="28"/>
        </w:rPr>
        <w:t>1.2.1采购内容</w:t>
      </w:r>
      <w:r>
        <w:tab/>
      </w:r>
      <w:r>
        <w:fldChar w:fldCharType="begin"/>
      </w:r>
      <w:r>
        <w:instrText xml:space="preserve"> PAGEREF _Toc11550 \h </w:instrText>
      </w:r>
      <w:r>
        <w:fldChar w:fldCharType="separate"/>
      </w:r>
      <w:r>
        <w:t>4</w:t>
      </w:r>
      <w:r>
        <w:fldChar w:fldCharType="end"/>
      </w:r>
      <w:r>
        <w:rPr>
          <w:rFonts w:ascii="宋体" w:hAnsi="宋体" w:eastAsia="宋体" w:cs="宋体"/>
        </w:rPr>
        <w:fldChar w:fldCharType="end"/>
      </w:r>
    </w:p>
    <w:p w14:paraId="059E2E48">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_Toc936 </w:instrText>
      </w:r>
      <w:r>
        <w:rPr>
          <w:rFonts w:ascii="宋体" w:hAnsi="宋体" w:eastAsia="宋体" w:cs="宋体"/>
        </w:rPr>
        <w:fldChar w:fldCharType="separate"/>
      </w:r>
      <w:r>
        <w:rPr>
          <w:rFonts w:ascii="仿宋_GB2312" w:hAnsi="仿宋_GB2312" w:eastAsia="仿宋_GB2312" w:cs="仿宋_GB2312"/>
          <w:szCs w:val="28"/>
        </w:rPr>
        <w:t>1.2.2项目实施要求</w:t>
      </w:r>
      <w:r>
        <w:tab/>
      </w:r>
      <w:r>
        <w:fldChar w:fldCharType="begin"/>
      </w:r>
      <w:r>
        <w:instrText xml:space="preserve"> PAGEREF _Toc936 \h </w:instrText>
      </w:r>
      <w:r>
        <w:fldChar w:fldCharType="separate"/>
      </w:r>
      <w:r>
        <w:t>5</w:t>
      </w:r>
      <w:r>
        <w:fldChar w:fldCharType="end"/>
      </w:r>
      <w:r>
        <w:rPr>
          <w:rFonts w:ascii="宋体" w:hAnsi="宋体" w:eastAsia="宋体" w:cs="宋体"/>
        </w:rPr>
        <w:fldChar w:fldCharType="end"/>
      </w:r>
    </w:p>
    <w:p w14:paraId="1C8D6ABD">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_Toc15365 </w:instrText>
      </w:r>
      <w:r>
        <w:rPr>
          <w:rFonts w:ascii="宋体" w:hAnsi="宋体" w:eastAsia="宋体" w:cs="宋体"/>
        </w:rPr>
        <w:fldChar w:fldCharType="separate"/>
      </w:r>
      <w:r>
        <w:rPr>
          <w:rFonts w:ascii="仿宋_GB2312" w:hAnsi="仿宋_GB2312" w:eastAsia="仿宋_GB2312" w:cs="仿宋_GB2312"/>
          <w:kern w:val="36"/>
        </w:rPr>
        <w:t>2投标/响应要求</w:t>
      </w:r>
      <w:r>
        <w:tab/>
      </w:r>
      <w:r>
        <w:fldChar w:fldCharType="begin"/>
      </w:r>
      <w:r>
        <w:instrText xml:space="preserve"> PAGEREF _Toc15365 \h </w:instrText>
      </w:r>
      <w:r>
        <w:fldChar w:fldCharType="separate"/>
      </w:r>
      <w:r>
        <w:t>5</w:t>
      </w:r>
      <w:r>
        <w:fldChar w:fldCharType="end"/>
      </w:r>
      <w:r>
        <w:rPr>
          <w:rFonts w:ascii="宋体" w:hAnsi="宋体" w:eastAsia="宋体" w:cs="宋体"/>
        </w:rPr>
        <w:fldChar w:fldCharType="end"/>
      </w:r>
    </w:p>
    <w:p w14:paraId="1DAA0BCE">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_Toc9515 </w:instrText>
      </w:r>
      <w:r>
        <w:rPr>
          <w:rFonts w:ascii="宋体" w:hAnsi="宋体" w:eastAsia="宋体" w:cs="宋体"/>
        </w:rPr>
        <w:fldChar w:fldCharType="separate"/>
      </w:r>
      <w:r>
        <w:rPr>
          <w:rFonts w:ascii="仿宋_GB2312" w:hAnsi="仿宋_GB2312" w:eastAsia="仿宋_GB2312" w:cs="仿宋_GB2312"/>
          <w:i w:val="0"/>
          <w:iCs w:val="0"/>
        </w:rPr>
        <w:t>2.1对供应商的要求</w:t>
      </w:r>
      <w:r>
        <w:tab/>
      </w:r>
      <w:r>
        <w:fldChar w:fldCharType="begin"/>
      </w:r>
      <w:r>
        <w:instrText xml:space="preserve"> PAGEREF _Toc9515 \h </w:instrText>
      </w:r>
      <w:r>
        <w:fldChar w:fldCharType="separate"/>
      </w:r>
      <w:r>
        <w:t>5</w:t>
      </w:r>
      <w:r>
        <w:fldChar w:fldCharType="end"/>
      </w:r>
      <w:r>
        <w:rPr>
          <w:rFonts w:ascii="宋体" w:hAnsi="宋体" w:eastAsia="宋体" w:cs="宋体"/>
        </w:rPr>
        <w:fldChar w:fldCharType="end"/>
      </w:r>
    </w:p>
    <w:p w14:paraId="1B1FF8D2">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_Toc8307 </w:instrText>
      </w:r>
      <w:r>
        <w:rPr>
          <w:rFonts w:ascii="宋体" w:hAnsi="宋体" w:eastAsia="宋体" w:cs="宋体"/>
        </w:rPr>
        <w:fldChar w:fldCharType="separate"/>
      </w:r>
      <w:r>
        <w:rPr>
          <w:rFonts w:ascii="仿宋_GB2312" w:hAnsi="仿宋_GB2312" w:eastAsia="仿宋_GB2312" w:cs="仿宋_GB2312"/>
          <w:szCs w:val="28"/>
        </w:rPr>
        <w:t>2.1.1必备资质</w:t>
      </w:r>
      <w:r>
        <w:tab/>
      </w:r>
      <w:r>
        <w:fldChar w:fldCharType="begin"/>
      </w:r>
      <w:r>
        <w:instrText xml:space="preserve"> PAGEREF _Toc8307 \h </w:instrText>
      </w:r>
      <w:r>
        <w:fldChar w:fldCharType="separate"/>
      </w:r>
      <w:r>
        <w:t>5</w:t>
      </w:r>
      <w:r>
        <w:fldChar w:fldCharType="end"/>
      </w:r>
      <w:r>
        <w:rPr>
          <w:rFonts w:ascii="宋体" w:hAnsi="宋体" w:eastAsia="宋体" w:cs="宋体"/>
        </w:rPr>
        <w:fldChar w:fldCharType="end"/>
      </w:r>
    </w:p>
    <w:p w14:paraId="12C64368">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_Toc542 </w:instrText>
      </w:r>
      <w:r>
        <w:rPr>
          <w:rFonts w:ascii="宋体" w:hAnsi="宋体" w:eastAsia="宋体" w:cs="宋体"/>
        </w:rPr>
        <w:fldChar w:fldCharType="separate"/>
      </w:r>
      <w:r>
        <w:rPr>
          <w:rFonts w:ascii="仿宋_GB2312" w:hAnsi="仿宋_GB2312" w:eastAsia="仿宋_GB2312" w:cs="仿宋_GB2312"/>
          <w:szCs w:val="28"/>
        </w:rPr>
        <w:t>2.1.2优选资质/优选指标</w:t>
      </w:r>
      <w:r>
        <w:tab/>
      </w:r>
      <w:r>
        <w:fldChar w:fldCharType="begin"/>
      </w:r>
      <w:r>
        <w:instrText xml:space="preserve"> PAGEREF _Toc542 \h </w:instrText>
      </w:r>
      <w:r>
        <w:fldChar w:fldCharType="separate"/>
      </w:r>
      <w:r>
        <w:t>5</w:t>
      </w:r>
      <w:r>
        <w:fldChar w:fldCharType="end"/>
      </w:r>
      <w:r>
        <w:rPr>
          <w:rFonts w:ascii="宋体" w:hAnsi="宋体" w:eastAsia="宋体" w:cs="宋体"/>
        </w:rPr>
        <w:fldChar w:fldCharType="end"/>
      </w:r>
    </w:p>
    <w:p w14:paraId="33E02355">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_Toc15241 </w:instrText>
      </w:r>
      <w:r>
        <w:rPr>
          <w:rFonts w:ascii="宋体" w:hAnsi="宋体" w:eastAsia="宋体" w:cs="宋体"/>
        </w:rPr>
        <w:fldChar w:fldCharType="separate"/>
      </w:r>
      <w:r>
        <w:rPr>
          <w:rFonts w:ascii="仿宋_GB2312" w:hAnsi="仿宋_GB2312" w:eastAsia="仿宋_GB2312" w:cs="仿宋_GB2312"/>
          <w:szCs w:val="28"/>
        </w:rPr>
        <w:t>2.1.3是否允许联合体</w:t>
      </w:r>
      <w:r>
        <w:tab/>
      </w:r>
      <w:r>
        <w:fldChar w:fldCharType="begin"/>
      </w:r>
      <w:r>
        <w:instrText xml:space="preserve"> PAGEREF _Toc15241 \h </w:instrText>
      </w:r>
      <w:r>
        <w:fldChar w:fldCharType="separate"/>
      </w:r>
      <w:r>
        <w:t>6</w:t>
      </w:r>
      <w:r>
        <w:fldChar w:fldCharType="end"/>
      </w:r>
      <w:r>
        <w:rPr>
          <w:rFonts w:ascii="宋体" w:hAnsi="宋体" w:eastAsia="宋体" w:cs="宋体"/>
        </w:rPr>
        <w:fldChar w:fldCharType="end"/>
      </w:r>
    </w:p>
    <w:p w14:paraId="327FDE08">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_Toc10548 </w:instrText>
      </w:r>
      <w:r>
        <w:rPr>
          <w:rFonts w:ascii="宋体" w:hAnsi="宋体" w:eastAsia="宋体" w:cs="宋体"/>
        </w:rPr>
        <w:fldChar w:fldCharType="separate"/>
      </w:r>
      <w:r>
        <w:rPr>
          <w:rFonts w:ascii="仿宋_GB2312" w:hAnsi="仿宋_GB2312" w:eastAsia="仿宋_GB2312" w:cs="仿宋_GB2312"/>
          <w:szCs w:val="28"/>
        </w:rPr>
        <w:t>2.1.4是否专门面向中小企业</w:t>
      </w:r>
      <w:r>
        <w:tab/>
      </w:r>
      <w:r>
        <w:fldChar w:fldCharType="begin"/>
      </w:r>
      <w:r>
        <w:instrText xml:space="preserve"> PAGEREF _Toc10548 \h </w:instrText>
      </w:r>
      <w:r>
        <w:fldChar w:fldCharType="separate"/>
      </w:r>
      <w:r>
        <w:t>6</w:t>
      </w:r>
      <w:r>
        <w:fldChar w:fldCharType="end"/>
      </w:r>
      <w:r>
        <w:rPr>
          <w:rFonts w:ascii="宋体" w:hAnsi="宋体" w:eastAsia="宋体" w:cs="宋体"/>
        </w:rPr>
        <w:fldChar w:fldCharType="end"/>
      </w:r>
    </w:p>
    <w:p w14:paraId="1BB693C5">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_Toc13020 </w:instrText>
      </w:r>
      <w:r>
        <w:rPr>
          <w:rFonts w:ascii="宋体" w:hAnsi="宋体" w:eastAsia="宋体" w:cs="宋体"/>
        </w:rPr>
        <w:fldChar w:fldCharType="separate"/>
      </w:r>
      <w:r>
        <w:rPr>
          <w:rFonts w:ascii="仿宋_GB2312" w:hAnsi="仿宋_GB2312" w:eastAsia="仿宋_GB2312" w:cs="仿宋_GB2312"/>
          <w:i w:val="0"/>
          <w:iCs w:val="0"/>
        </w:rPr>
        <w:t>2.2技术部分投标/响应内容</w:t>
      </w:r>
      <w:r>
        <w:tab/>
      </w:r>
      <w:r>
        <w:fldChar w:fldCharType="begin"/>
      </w:r>
      <w:r>
        <w:instrText xml:space="preserve"> PAGEREF _Toc13020 \h </w:instrText>
      </w:r>
      <w:r>
        <w:fldChar w:fldCharType="separate"/>
      </w:r>
      <w:r>
        <w:t>6</w:t>
      </w:r>
      <w:r>
        <w:fldChar w:fldCharType="end"/>
      </w:r>
      <w:r>
        <w:rPr>
          <w:rFonts w:ascii="宋体" w:hAnsi="宋体" w:eastAsia="宋体" w:cs="宋体"/>
        </w:rPr>
        <w:fldChar w:fldCharType="end"/>
      </w:r>
    </w:p>
    <w:p w14:paraId="6E7EC301">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_Toc31901 </w:instrText>
      </w:r>
      <w:r>
        <w:rPr>
          <w:rFonts w:ascii="宋体" w:hAnsi="宋体" w:eastAsia="宋体" w:cs="宋体"/>
        </w:rPr>
        <w:fldChar w:fldCharType="separate"/>
      </w:r>
      <w:r>
        <w:rPr>
          <w:rFonts w:ascii="仿宋_GB2312" w:hAnsi="仿宋_GB2312" w:eastAsia="仿宋_GB2312" w:cs="仿宋_GB2312"/>
          <w:szCs w:val="28"/>
        </w:rPr>
        <w:t>2.2.1投标/响应方案要求</w:t>
      </w:r>
      <w:r>
        <w:tab/>
      </w:r>
      <w:r>
        <w:fldChar w:fldCharType="begin"/>
      </w:r>
      <w:r>
        <w:instrText xml:space="preserve"> PAGEREF _Toc31901 \h </w:instrText>
      </w:r>
      <w:r>
        <w:fldChar w:fldCharType="separate"/>
      </w:r>
      <w:r>
        <w:t>6</w:t>
      </w:r>
      <w:r>
        <w:fldChar w:fldCharType="end"/>
      </w:r>
      <w:r>
        <w:rPr>
          <w:rFonts w:ascii="宋体" w:hAnsi="宋体" w:eastAsia="宋体" w:cs="宋体"/>
        </w:rPr>
        <w:fldChar w:fldCharType="end"/>
      </w:r>
    </w:p>
    <w:p w14:paraId="3FF3B6BE">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_Toc3871 </w:instrText>
      </w:r>
      <w:r>
        <w:rPr>
          <w:rFonts w:ascii="宋体" w:hAnsi="宋体" w:eastAsia="宋体" w:cs="宋体"/>
        </w:rPr>
        <w:fldChar w:fldCharType="separate"/>
      </w:r>
      <w:r>
        <w:rPr>
          <w:rFonts w:ascii="仿宋_GB2312" w:hAnsi="仿宋_GB2312" w:eastAsia="仿宋_GB2312" w:cs="仿宋_GB2312"/>
          <w:kern w:val="36"/>
        </w:rPr>
        <w:t>3项目需求</w:t>
      </w:r>
      <w:r>
        <w:tab/>
      </w:r>
      <w:r>
        <w:fldChar w:fldCharType="begin"/>
      </w:r>
      <w:r>
        <w:instrText xml:space="preserve"> PAGEREF _Toc3871 \h </w:instrText>
      </w:r>
      <w:r>
        <w:fldChar w:fldCharType="separate"/>
      </w:r>
      <w:r>
        <w:t>6</w:t>
      </w:r>
      <w:r>
        <w:fldChar w:fldCharType="end"/>
      </w:r>
      <w:r>
        <w:rPr>
          <w:rFonts w:ascii="宋体" w:hAnsi="宋体" w:eastAsia="宋体" w:cs="宋体"/>
        </w:rPr>
        <w:fldChar w:fldCharType="end"/>
      </w:r>
    </w:p>
    <w:p w14:paraId="755EBC63">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_Toc23668 </w:instrText>
      </w:r>
      <w:r>
        <w:rPr>
          <w:rFonts w:ascii="宋体" w:hAnsi="宋体" w:eastAsia="宋体" w:cs="宋体"/>
        </w:rPr>
        <w:fldChar w:fldCharType="separate"/>
      </w:r>
      <w:r>
        <w:rPr>
          <w:rFonts w:ascii="仿宋_GB2312" w:hAnsi="仿宋_GB2312" w:eastAsia="仿宋_GB2312" w:cs="仿宋_GB2312"/>
          <w:i w:val="0"/>
          <w:iCs w:val="0"/>
        </w:rPr>
        <w:t>3.1总体要求</w:t>
      </w:r>
      <w:r>
        <w:tab/>
      </w:r>
      <w:r>
        <w:fldChar w:fldCharType="begin"/>
      </w:r>
      <w:r>
        <w:instrText xml:space="preserve"> PAGEREF _Toc23668 \h </w:instrText>
      </w:r>
      <w:r>
        <w:fldChar w:fldCharType="separate"/>
      </w:r>
      <w:r>
        <w:t>6</w:t>
      </w:r>
      <w:r>
        <w:fldChar w:fldCharType="end"/>
      </w:r>
      <w:r>
        <w:rPr>
          <w:rFonts w:ascii="宋体" w:hAnsi="宋体" w:eastAsia="宋体" w:cs="宋体"/>
        </w:rPr>
        <w:fldChar w:fldCharType="end"/>
      </w:r>
    </w:p>
    <w:p w14:paraId="7C7628C3">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_Toc10584 </w:instrText>
      </w:r>
      <w:r>
        <w:rPr>
          <w:rFonts w:ascii="宋体" w:hAnsi="宋体" w:eastAsia="宋体" w:cs="宋体"/>
        </w:rPr>
        <w:fldChar w:fldCharType="separate"/>
      </w:r>
      <w:r>
        <w:rPr>
          <w:rFonts w:ascii="仿宋_GB2312" w:hAnsi="仿宋_GB2312" w:eastAsia="仿宋_GB2312" w:cs="仿宋_GB2312"/>
          <w:szCs w:val="28"/>
        </w:rPr>
        <w:t>1.产品购置清单</w:t>
      </w:r>
      <w:r>
        <w:tab/>
      </w:r>
      <w:r>
        <w:fldChar w:fldCharType="begin"/>
      </w:r>
      <w:r>
        <w:instrText xml:space="preserve"> PAGEREF _Toc10584 \h </w:instrText>
      </w:r>
      <w:r>
        <w:fldChar w:fldCharType="separate"/>
      </w:r>
      <w:r>
        <w:t>7</w:t>
      </w:r>
      <w:r>
        <w:fldChar w:fldCharType="end"/>
      </w:r>
      <w:r>
        <w:rPr>
          <w:rFonts w:ascii="宋体" w:hAnsi="宋体" w:eastAsia="宋体" w:cs="宋体"/>
        </w:rPr>
        <w:fldChar w:fldCharType="end"/>
      </w:r>
    </w:p>
    <w:p w14:paraId="3DC9E03D">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_Toc6583 </w:instrText>
      </w:r>
      <w:r>
        <w:rPr>
          <w:rFonts w:ascii="宋体" w:hAnsi="宋体" w:eastAsia="宋体" w:cs="宋体"/>
        </w:rPr>
        <w:fldChar w:fldCharType="separate"/>
      </w:r>
      <w:r>
        <w:t> </w:t>
      </w:r>
      <w:r>
        <w:tab/>
      </w:r>
      <w:r>
        <w:fldChar w:fldCharType="begin"/>
      </w:r>
      <w:r>
        <w:instrText xml:space="preserve"> PAGEREF _Toc6583 \h </w:instrText>
      </w:r>
      <w:r>
        <w:fldChar w:fldCharType="separate"/>
      </w:r>
      <w:r>
        <w:t>7</w:t>
      </w:r>
      <w:r>
        <w:fldChar w:fldCharType="end"/>
      </w:r>
      <w:r>
        <w:rPr>
          <w:rFonts w:ascii="宋体" w:hAnsi="宋体" w:eastAsia="宋体" w:cs="宋体"/>
        </w:rPr>
        <w:fldChar w:fldCharType="end"/>
      </w:r>
    </w:p>
    <w:p w14:paraId="774E971B">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_Toc8808 </w:instrText>
      </w:r>
      <w:r>
        <w:rPr>
          <w:rFonts w:ascii="宋体" w:hAnsi="宋体" w:eastAsia="宋体" w:cs="宋体"/>
        </w:rPr>
        <w:fldChar w:fldCharType="separate"/>
      </w:r>
      <w:r>
        <w:rPr>
          <w:rFonts w:ascii="仿宋_GB2312" w:hAnsi="仿宋_GB2312" w:eastAsia="仿宋_GB2312" w:cs="仿宋_GB2312"/>
          <w:szCs w:val="28"/>
        </w:rPr>
        <w:t>2.原厂授权要求</w:t>
      </w:r>
      <w:r>
        <w:tab/>
      </w:r>
      <w:r>
        <w:fldChar w:fldCharType="begin"/>
      </w:r>
      <w:r>
        <w:instrText xml:space="preserve"> PAGEREF _Toc8808 \h </w:instrText>
      </w:r>
      <w:r>
        <w:fldChar w:fldCharType="separate"/>
      </w:r>
      <w:r>
        <w:t>7</w:t>
      </w:r>
      <w:r>
        <w:fldChar w:fldCharType="end"/>
      </w:r>
      <w:r>
        <w:rPr>
          <w:rFonts w:ascii="宋体" w:hAnsi="宋体" w:eastAsia="宋体" w:cs="宋体"/>
        </w:rPr>
        <w:fldChar w:fldCharType="end"/>
      </w:r>
    </w:p>
    <w:p w14:paraId="5DE30D68">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_Toc7703 </w:instrText>
      </w:r>
      <w:r>
        <w:rPr>
          <w:rFonts w:ascii="宋体" w:hAnsi="宋体" w:eastAsia="宋体" w:cs="宋体"/>
        </w:rPr>
        <w:fldChar w:fldCharType="separate"/>
      </w:r>
      <w:r>
        <w:rPr>
          <w:rFonts w:ascii="仿宋_GB2312" w:hAnsi="仿宋_GB2312" w:eastAsia="仿宋_GB2312" w:cs="仿宋_GB2312"/>
          <w:i w:val="0"/>
          <w:iCs w:val="0"/>
        </w:rPr>
        <w:t>3.2服务内容和要求</w:t>
      </w:r>
      <w:r>
        <w:tab/>
      </w:r>
      <w:r>
        <w:fldChar w:fldCharType="begin"/>
      </w:r>
      <w:r>
        <w:instrText xml:space="preserve"> PAGEREF _Toc7703 \h </w:instrText>
      </w:r>
      <w:r>
        <w:fldChar w:fldCharType="separate"/>
      </w:r>
      <w:r>
        <w:t>8</w:t>
      </w:r>
      <w:r>
        <w:fldChar w:fldCharType="end"/>
      </w:r>
      <w:r>
        <w:rPr>
          <w:rFonts w:ascii="宋体" w:hAnsi="宋体" w:eastAsia="宋体" w:cs="宋体"/>
        </w:rPr>
        <w:fldChar w:fldCharType="end"/>
      </w:r>
    </w:p>
    <w:p w14:paraId="0CCD7157">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_Toc22296 </w:instrText>
      </w:r>
      <w:r>
        <w:rPr>
          <w:rFonts w:ascii="宋体" w:hAnsi="宋体" w:eastAsia="宋体" w:cs="宋体"/>
        </w:rPr>
        <w:fldChar w:fldCharType="separate"/>
      </w:r>
      <w:r>
        <w:rPr>
          <w:rFonts w:ascii="仿宋_GB2312" w:hAnsi="仿宋_GB2312" w:eastAsia="仿宋_GB2312" w:cs="仿宋_GB2312"/>
          <w:szCs w:val="28"/>
        </w:rPr>
        <w:t>3.2.1技术和服务客观指标</w:t>
      </w:r>
      <w:r>
        <w:tab/>
      </w:r>
      <w:r>
        <w:fldChar w:fldCharType="begin"/>
      </w:r>
      <w:r>
        <w:instrText xml:space="preserve"> PAGEREF _Toc22296 \h </w:instrText>
      </w:r>
      <w:r>
        <w:fldChar w:fldCharType="separate"/>
      </w:r>
      <w:r>
        <w:t>8</w:t>
      </w:r>
      <w:r>
        <w:fldChar w:fldCharType="end"/>
      </w:r>
      <w:r>
        <w:rPr>
          <w:rFonts w:ascii="宋体" w:hAnsi="宋体" w:eastAsia="宋体" w:cs="宋体"/>
        </w:rPr>
        <w:fldChar w:fldCharType="end"/>
      </w:r>
    </w:p>
    <w:p w14:paraId="43AD6A5E">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_Toc9387 </w:instrText>
      </w:r>
      <w:r>
        <w:rPr>
          <w:rFonts w:ascii="宋体" w:hAnsi="宋体" w:eastAsia="宋体" w:cs="宋体"/>
        </w:rPr>
        <w:fldChar w:fldCharType="separate"/>
      </w:r>
      <w:r>
        <w:rPr>
          <w:rFonts w:ascii="仿宋_GB2312" w:hAnsi="仿宋_GB2312" w:eastAsia="仿宋_GB2312" w:cs="仿宋_GB2312"/>
          <w:kern w:val="36"/>
        </w:rPr>
        <w:t>4人员要求</w:t>
      </w:r>
      <w:r>
        <w:tab/>
      </w:r>
      <w:r>
        <w:fldChar w:fldCharType="begin"/>
      </w:r>
      <w:r>
        <w:instrText xml:space="preserve"> PAGEREF _Toc9387 \h </w:instrText>
      </w:r>
      <w:r>
        <w:fldChar w:fldCharType="separate"/>
      </w:r>
      <w:r>
        <w:t>11</w:t>
      </w:r>
      <w:r>
        <w:fldChar w:fldCharType="end"/>
      </w:r>
      <w:r>
        <w:rPr>
          <w:rFonts w:ascii="宋体" w:hAnsi="宋体" w:eastAsia="宋体" w:cs="宋体"/>
        </w:rPr>
        <w:fldChar w:fldCharType="end"/>
      </w:r>
    </w:p>
    <w:p w14:paraId="4E6C3712">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_Toc10074 </w:instrText>
      </w:r>
      <w:r>
        <w:rPr>
          <w:rFonts w:ascii="宋体" w:hAnsi="宋体" w:eastAsia="宋体" w:cs="宋体"/>
        </w:rPr>
        <w:fldChar w:fldCharType="separate"/>
      </w:r>
      <w:r>
        <w:rPr>
          <w:rFonts w:ascii="仿宋_GB2312" w:hAnsi="仿宋_GB2312" w:eastAsia="仿宋_GB2312" w:cs="仿宋_GB2312"/>
          <w:i w:val="0"/>
          <w:iCs w:val="0"/>
        </w:rPr>
        <w:t>4.1总体要求</w:t>
      </w:r>
      <w:r>
        <w:tab/>
      </w:r>
      <w:r>
        <w:fldChar w:fldCharType="begin"/>
      </w:r>
      <w:r>
        <w:instrText xml:space="preserve"> PAGEREF _Toc10074 \h </w:instrText>
      </w:r>
      <w:r>
        <w:fldChar w:fldCharType="separate"/>
      </w:r>
      <w:r>
        <w:t>11</w:t>
      </w:r>
      <w:r>
        <w:fldChar w:fldCharType="end"/>
      </w:r>
      <w:r>
        <w:rPr>
          <w:rFonts w:ascii="宋体" w:hAnsi="宋体" w:eastAsia="宋体" w:cs="宋体"/>
        </w:rPr>
        <w:fldChar w:fldCharType="end"/>
      </w:r>
    </w:p>
    <w:p w14:paraId="326885C6">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_Toc13960 </w:instrText>
      </w:r>
      <w:r>
        <w:rPr>
          <w:rFonts w:ascii="宋体" w:hAnsi="宋体" w:eastAsia="宋体" w:cs="宋体"/>
        </w:rPr>
        <w:fldChar w:fldCharType="separate"/>
      </w:r>
      <w:r>
        <w:rPr>
          <w:rFonts w:ascii="仿宋_GB2312" w:hAnsi="仿宋_GB2312" w:eastAsia="仿宋_GB2312" w:cs="仿宋_GB2312"/>
          <w:i w:val="0"/>
          <w:iCs w:val="0"/>
        </w:rPr>
        <w:t>4.2管理团队</w:t>
      </w:r>
      <w:r>
        <w:tab/>
      </w:r>
      <w:r>
        <w:fldChar w:fldCharType="begin"/>
      </w:r>
      <w:r>
        <w:instrText xml:space="preserve"> PAGEREF _Toc13960 \h </w:instrText>
      </w:r>
      <w:r>
        <w:fldChar w:fldCharType="separate"/>
      </w:r>
      <w:r>
        <w:t>11</w:t>
      </w:r>
      <w:r>
        <w:fldChar w:fldCharType="end"/>
      </w:r>
      <w:r>
        <w:rPr>
          <w:rFonts w:ascii="宋体" w:hAnsi="宋体" w:eastAsia="宋体" w:cs="宋体"/>
        </w:rPr>
        <w:fldChar w:fldCharType="end"/>
      </w:r>
    </w:p>
    <w:p w14:paraId="33363D8A">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_Toc30465 </w:instrText>
      </w:r>
      <w:r>
        <w:rPr>
          <w:rFonts w:ascii="宋体" w:hAnsi="宋体" w:eastAsia="宋体" w:cs="宋体"/>
        </w:rPr>
        <w:fldChar w:fldCharType="separate"/>
      </w:r>
      <w:r>
        <w:rPr>
          <w:rFonts w:ascii="仿宋_GB2312" w:hAnsi="仿宋_GB2312" w:eastAsia="仿宋_GB2312" w:cs="仿宋_GB2312"/>
          <w:szCs w:val="28"/>
        </w:rPr>
        <w:t>4.2.1项目经理</w:t>
      </w:r>
      <w:r>
        <w:tab/>
      </w:r>
      <w:r>
        <w:fldChar w:fldCharType="begin"/>
      </w:r>
      <w:r>
        <w:instrText xml:space="preserve"> PAGEREF _Toc30465 \h </w:instrText>
      </w:r>
      <w:r>
        <w:fldChar w:fldCharType="separate"/>
      </w:r>
      <w:r>
        <w:t>11</w:t>
      </w:r>
      <w:r>
        <w:fldChar w:fldCharType="end"/>
      </w:r>
      <w:r>
        <w:rPr>
          <w:rFonts w:ascii="宋体" w:hAnsi="宋体" w:eastAsia="宋体" w:cs="宋体"/>
        </w:rPr>
        <w:fldChar w:fldCharType="end"/>
      </w:r>
    </w:p>
    <w:p w14:paraId="1ED8C14D">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_Toc4216 </w:instrText>
      </w:r>
      <w:r>
        <w:rPr>
          <w:rFonts w:ascii="宋体" w:hAnsi="宋体" w:eastAsia="宋体" w:cs="宋体"/>
        </w:rPr>
        <w:fldChar w:fldCharType="separate"/>
      </w:r>
      <w:r>
        <w:rPr>
          <w:rFonts w:ascii="仿宋_GB2312" w:hAnsi="仿宋_GB2312" w:eastAsia="仿宋_GB2312" w:cs="仿宋_GB2312"/>
          <w:i w:val="0"/>
          <w:iCs w:val="0"/>
        </w:rPr>
        <w:t>4.3技术团队</w:t>
      </w:r>
      <w:r>
        <w:tab/>
      </w:r>
      <w:r>
        <w:fldChar w:fldCharType="begin"/>
      </w:r>
      <w:r>
        <w:instrText xml:space="preserve"> PAGEREF _Toc4216 \h </w:instrText>
      </w:r>
      <w:r>
        <w:fldChar w:fldCharType="separate"/>
      </w:r>
      <w:r>
        <w:t>11</w:t>
      </w:r>
      <w:r>
        <w:fldChar w:fldCharType="end"/>
      </w:r>
      <w:r>
        <w:rPr>
          <w:rFonts w:ascii="宋体" w:hAnsi="宋体" w:eastAsia="宋体" w:cs="宋体"/>
        </w:rPr>
        <w:fldChar w:fldCharType="end"/>
      </w:r>
    </w:p>
    <w:p w14:paraId="7B92698B">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_Toc1181 </w:instrText>
      </w:r>
      <w:r>
        <w:rPr>
          <w:rFonts w:ascii="宋体" w:hAnsi="宋体" w:eastAsia="宋体" w:cs="宋体"/>
        </w:rPr>
        <w:fldChar w:fldCharType="separate"/>
      </w:r>
      <w:r>
        <w:rPr>
          <w:rFonts w:ascii="仿宋_GB2312" w:hAnsi="仿宋_GB2312" w:eastAsia="仿宋_GB2312" w:cs="仿宋_GB2312"/>
          <w:i w:val="0"/>
          <w:iCs w:val="0"/>
        </w:rPr>
        <w:t>4.4优选资质/优选指标</w:t>
      </w:r>
      <w:r>
        <w:tab/>
      </w:r>
      <w:r>
        <w:fldChar w:fldCharType="begin"/>
      </w:r>
      <w:r>
        <w:instrText xml:space="preserve"> PAGEREF _Toc1181 \h </w:instrText>
      </w:r>
      <w:r>
        <w:fldChar w:fldCharType="separate"/>
      </w:r>
      <w:r>
        <w:t>12</w:t>
      </w:r>
      <w:r>
        <w:fldChar w:fldCharType="end"/>
      </w:r>
      <w:r>
        <w:rPr>
          <w:rFonts w:ascii="宋体" w:hAnsi="宋体" w:eastAsia="宋体" w:cs="宋体"/>
        </w:rPr>
        <w:fldChar w:fldCharType="end"/>
      </w:r>
    </w:p>
    <w:p w14:paraId="2F701D25">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_Toc13061 </w:instrText>
      </w:r>
      <w:r>
        <w:rPr>
          <w:rFonts w:ascii="宋体" w:hAnsi="宋体" w:eastAsia="宋体" w:cs="宋体"/>
        </w:rPr>
        <w:fldChar w:fldCharType="separate"/>
      </w:r>
      <w:r>
        <w:rPr>
          <w:rFonts w:ascii="仿宋_GB2312" w:hAnsi="仿宋_GB2312" w:eastAsia="仿宋_GB2312" w:cs="仿宋_GB2312"/>
          <w:kern w:val="36"/>
        </w:rPr>
        <w:t>5管理实施要求</w:t>
      </w:r>
      <w:r>
        <w:tab/>
      </w:r>
      <w:r>
        <w:fldChar w:fldCharType="begin"/>
      </w:r>
      <w:r>
        <w:instrText xml:space="preserve"> PAGEREF _Toc13061 \h </w:instrText>
      </w:r>
      <w:r>
        <w:fldChar w:fldCharType="separate"/>
      </w:r>
      <w:r>
        <w:t>12</w:t>
      </w:r>
      <w:r>
        <w:fldChar w:fldCharType="end"/>
      </w:r>
      <w:r>
        <w:rPr>
          <w:rFonts w:ascii="宋体" w:hAnsi="宋体" w:eastAsia="宋体" w:cs="宋体"/>
        </w:rPr>
        <w:fldChar w:fldCharType="end"/>
      </w:r>
    </w:p>
    <w:p w14:paraId="0502BA73">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_Toc25081 </w:instrText>
      </w:r>
      <w:r>
        <w:rPr>
          <w:rFonts w:ascii="宋体" w:hAnsi="宋体" w:eastAsia="宋体" w:cs="宋体"/>
        </w:rPr>
        <w:fldChar w:fldCharType="separate"/>
      </w:r>
      <w:r>
        <w:rPr>
          <w:rFonts w:ascii="仿宋_GB2312" w:hAnsi="仿宋_GB2312" w:eastAsia="仿宋_GB2312" w:cs="仿宋_GB2312"/>
          <w:szCs w:val="28"/>
        </w:rPr>
        <w:t>5.1系统集成需求</w:t>
      </w:r>
      <w:r>
        <w:tab/>
      </w:r>
      <w:r>
        <w:fldChar w:fldCharType="begin"/>
      </w:r>
      <w:r>
        <w:instrText xml:space="preserve"> PAGEREF _Toc25081 \h </w:instrText>
      </w:r>
      <w:r>
        <w:fldChar w:fldCharType="separate"/>
      </w:r>
      <w:r>
        <w:t>12</w:t>
      </w:r>
      <w:r>
        <w:fldChar w:fldCharType="end"/>
      </w:r>
      <w:r>
        <w:rPr>
          <w:rFonts w:ascii="宋体" w:hAnsi="宋体" w:eastAsia="宋体" w:cs="宋体"/>
        </w:rPr>
        <w:fldChar w:fldCharType="end"/>
      </w:r>
    </w:p>
    <w:p w14:paraId="4B002B5B">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_Toc22155 </w:instrText>
      </w:r>
      <w:r>
        <w:rPr>
          <w:rFonts w:ascii="宋体" w:hAnsi="宋体" w:eastAsia="宋体" w:cs="宋体"/>
        </w:rPr>
        <w:fldChar w:fldCharType="separate"/>
      </w:r>
      <w:r>
        <w:rPr>
          <w:rFonts w:ascii="仿宋_GB2312" w:hAnsi="仿宋_GB2312" w:eastAsia="仿宋_GB2312" w:cs="仿宋_GB2312"/>
          <w:szCs w:val="28"/>
        </w:rPr>
        <w:t>5.2建设实施要求</w:t>
      </w:r>
      <w:r>
        <w:tab/>
      </w:r>
      <w:r>
        <w:fldChar w:fldCharType="begin"/>
      </w:r>
      <w:r>
        <w:instrText xml:space="preserve"> PAGEREF _Toc22155 \h </w:instrText>
      </w:r>
      <w:r>
        <w:fldChar w:fldCharType="separate"/>
      </w:r>
      <w:r>
        <w:t>13</w:t>
      </w:r>
      <w:r>
        <w:fldChar w:fldCharType="end"/>
      </w:r>
      <w:r>
        <w:rPr>
          <w:rFonts w:ascii="宋体" w:hAnsi="宋体" w:eastAsia="宋体" w:cs="宋体"/>
        </w:rPr>
        <w:fldChar w:fldCharType="end"/>
      </w:r>
    </w:p>
    <w:p w14:paraId="7E2C9BD4">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_Toc9401 </w:instrText>
      </w:r>
      <w:r>
        <w:rPr>
          <w:rFonts w:ascii="宋体" w:hAnsi="宋体" w:eastAsia="宋体" w:cs="宋体"/>
        </w:rPr>
        <w:fldChar w:fldCharType="separate"/>
      </w:r>
      <w:r>
        <w:rPr>
          <w:rFonts w:ascii="仿宋_GB2312" w:hAnsi="仿宋_GB2312" w:eastAsia="仿宋_GB2312" w:cs="仿宋_GB2312"/>
          <w:szCs w:val="28"/>
        </w:rPr>
        <w:t>5.3售后服务要求</w:t>
      </w:r>
      <w:r>
        <w:tab/>
      </w:r>
      <w:r>
        <w:fldChar w:fldCharType="begin"/>
      </w:r>
      <w:r>
        <w:instrText xml:space="preserve"> PAGEREF _Toc9401 \h </w:instrText>
      </w:r>
      <w:r>
        <w:fldChar w:fldCharType="separate"/>
      </w:r>
      <w:r>
        <w:t>13</w:t>
      </w:r>
      <w:r>
        <w:fldChar w:fldCharType="end"/>
      </w:r>
      <w:r>
        <w:rPr>
          <w:rFonts w:ascii="宋体" w:hAnsi="宋体" w:eastAsia="宋体" w:cs="宋体"/>
        </w:rPr>
        <w:fldChar w:fldCharType="end"/>
      </w:r>
    </w:p>
    <w:p w14:paraId="0C15C0C8">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_Toc26094 </w:instrText>
      </w:r>
      <w:r>
        <w:rPr>
          <w:rFonts w:ascii="宋体" w:hAnsi="宋体" w:eastAsia="宋体" w:cs="宋体"/>
        </w:rPr>
        <w:fldChar w:fldCharType="separate"/>
      </w:r>
      <w:r>
        <w:rPr>
          <w:rFonts w:ascii="仿宋_GB2312" w:hAnsi="仿宋_GB2312" w:eastAsia="仿宋_GB2312" w:cs="仿宋_GB2312"/>
          <w:kern w:val="36"/>
        </w:rPr>
        <w:t>6保密要求</w:t>
      </w:r>
      <w:r>
        <w:tab/>
      </w:r>
      <w:r>
        <w:fldChar w:fldCharType="begin"/>
      </w:r>
      <w:r>
        <w:instrText xml:space="preserve"> PAGEREF _Toc26094 \h </w:instrText>
      </w:r>
      <w:r>
        <w:fldChar w:fldCharType="separate"/>
      </w:r>
      <w:r>
        <w:t>14</w:t>
      </w:r>
      <w:r>
        <w:fldChar w:fldCharType="end"/>
      </w:r>
      <w:r>
        <w:rPr>
          <w:rFonts w:ascii="宋体" w:hAnsi="宋体" w:eastAsia="宋体" w:cs="宋体"/>
        </w:rPr>
        <w:fldChar w:fldCharType="end"/>
      </w:r>
    </w:p>
    <w:p w14:paraId="4712FDCA">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_Toc20671 </w:instrText>
      </w:r>
      <w:r>
        <w:rPr>
          <w:rFonts w:ascii="宋体" w:hAnsi="宋体" w:eastAsia="宋体" w:cs="宋体"/>
        </w:rPr>
        <w:fldChar w:fldCharType="separate"/>
      </w:r>
      <w:r>
        <w:rPr>
          <w:rFonts w:ascii="仿宋_GB2312" w:hAnsi="仿宋_GB2312" w:eastAsia="仿宋_GB2312" w:cs="仿宋_GB2312"/>
          <w:kern w:val="36"/>
        </w:rPr>
        <w:t>7知识转移要求</w:t>
      </w:r>
      <w:r>
        <w:tab/>
      </w:r>
      <w:r>
        <w:fldChar w:fldCharType="begin"/>
      </w:r>
      <w:r>
        <w:instrText xml:space="preserve"> PAGEREF _Toc20671 \h </w:instrText>
      </w:r>
      <w:r>
        <w:fldChar w:fldCharType="separate"/>
      </w:r>
      <w:r>
        <w:t>15</w:t>
      </w:r>
      <w:r>
        <w:fldChar w:fldCharType="end"/>
      </w:r>
      <w:r>
        <w:rPr>
          <w:rFonts w:ascii="宋体" w:hAnsi="宋体" w:eastAsia="宋体" w:cs="宋体"/>
        </w:rPr>
        <w:fldChar w:fldCharType="end"/>
      </w:r>
    </w:p>
    <w:p w14:paraId="2331B1A9">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_Toc12274 </w:instrText>
      </w:r>
      <w:r>
        <w:rPr>
          <w:rFonts w:ascii="宋体" w:hAnsi="宋体" w:eastAsia="宋体" w:cs="宋体"/>
        </w:rPr>
        <w:fldChar w:fldCharType="separate"/>
      </w:r>
      <w:r>
        <w:rPr>
          <w:rFonts w:ascii="仿宋_GB2312" w:hAnsi="仿宋_GB2312" w:eastAsia="仿宋_GB2312" w:cs="仿宋_GB2312"/>
          <w:kern w:val="36"/>
        </w:rPr>
        <w:t>8风险管控要求</w:t>
      </w:r>
      <w:r>
        <w:tab/>
      </w:r>
      <w:r>
        <w:fldChar w:fldCharType="begin"/>
      </w:r>
      <w:r>
        <w:instrText xml:space="preserve"> PAGEREF _Toc12274 \h </w:instrText>
      </w:r>
      <w:r>
        <w:fldChar w:fldCharType="separate"/>
      </w:r>
      <w:r>
        <w:t>15</w:t>
      </w:r>
      <w:r>
        <w:fldChar w:fldCharType="end"/>
      </w:r>
      <w:r>
        <w:rPr>
          <w:rFonts w:ascii="宋体" w:hAnsi="宋体" w:eastAsia="宋体" w:cs="宋体"/>
        </w:rPr>
        <w:fldChar w:fldCharType="end"/>
      </w:r>
    </w:p>
    <w:p w14:paraId="7EFB5D93">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_Toc29333 </w:instrText>
      </w:r>
      <w:r>
        <w:rPr>
          <w:rFonts w:ascii="宋体" w:hAnsi="宋体" w:eastAsia="宋体" w:cs="宋体"/>
        </w:rPr>
        <w:fldChar w:fldCharType="separate"/>
      </w:r>
      <w:r>
        <w:rPr>
          <w:rFonts w:ascii="仿宋_GB2312" w:hAnsi="仿宋_GB2312" w:eastAsia="仿宋_GB2312" w:cs="仿宋_GB2312"/>
          <w:kern w:val="36"/>
        </w:rPr>
        <w:t>9履约验收要求</w:t>
      </w:r>
      <w:r>
        <w:tab/>
      </w:r>
      <w:r>
        <w:fldChar w:fldCharType="begin"/>
      </w:r>
      <w:r>
        <w:instrText xml:space="preserve"> PAGEREF _Toc29333 \h </w:instrText>
      </w:r>
      <w:r>
        <w:fldChar w:fldCharType="separate"/>
      </w:r>
      <w:r>
        <w:t>15</w:t>
      </w:r>
      <w:r>
        <w:fldChar w:fldCharType="end"/>
      </w:r>
      <w:r>
        <w:rPr>
          <w:rFonts w:ascii="宋体" w:hAnsi="宋体" w:eastAsia="宋体" w:cs="宋体"/>
        </w:rPr>
        <w:fldChar w:fldCharType="end"/>
      </w:r>
    </w:p>
    <w:p w14:paraId="22F022CD">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_Toc3172 </w:instrText>
      </w:r>
      <w:r>
        <w:rPr>
          <w:rFonts w:ascii="宋体" w:hAnsi="宋体" w:eastAsia="宋体" w:cs="宋体"/>
        </w:rPr>
        <w:fldChar w:fldCharType="separate"/>
      </w:r>
      <w:r>
        <w:rPr>
          <w:rFonts w:ascii="仿宋_GB2312" w:hAnsi="仿宋_GB2312" w:eastAsia="仿宋_GB2312" w:cs="仿宋_GB2312"/>
          <w:i w:val="0"/>
          <w:iCs w:val="0"/>
        </w:rPr>
        <w:t>9.1总体要求</w:t>
      </w:r>
      <w:r>
        <w:tab/>
      </w:r>
      <w:r>
        <w:fldChar w:fldCharType="begin"/>
      </w:r>
      <w:r>
        <w:instrText xml:space="preserve"> PAGEREF _Toc3172 \h </w:instrText>
      </w:r>
      <w:r>
        <w:fldChar w:fldCharType="separate"/>
      </w:r>
      <w:r>
        <w:t>15</w:t>
      </w:r>
      <w:r>
        <w:fldChar w:fldCharType="end"/>
      </w:r>
      <w:r>
        <w:rPr>
          <w:rFonts w:ascii="宋体" w:hAnsi="宋体" w:eastAsia="宋体" w:cs="宋体"/>
        </w:rPr>
        <w:fldChar w:fldCharType="end"/>
      </w:r>
    </w:p>
    <w:p w14:paraId="5EC7D411">
      <w:pPr>
        <w:pStyle w:val="11"/>
        <w:tabs>
          <w:tab w:val="right" w:leader="dot" w:pos="9026"/>
        </w:tabs>
      </w:pPr>
      <w:r>
        <w:rPr>
          <w:rFonts w:ascii="宋体" w:hAnsi="宋体" w:eastAsia="宋体" w:cs="宋体"/>
        </w:rPr>
        <w:fldChar w:fldCharType="begin"/>
      </w:r>
      <w:r>
        <w:rPr>
          <w:rFonts w:ascii="宋体" w:hAnsi="宋体" w:eastAsia="宋体" w:cs="宋体"/>
        </w:rPr>
        <w:instrText xml:space="preserve"> HYPERLINK \l _Toc21122 </w:instrText>
      </w:r>
      <w:r>
        <w:rPr>
          <w:rFonts w:ascii="宋体" w:hAnsi="宋体" w:eastAsia="宋体" w:cs="宋体"/>
        </w:rPr>
        <w:fldChar w:fldCharType="separate"/>
      </w:r>
      <w:r>
        <w:rPr>
          <w:rFonts w:ascii="仿宋_GB2312" w:hAnsi="仿宋_GB2312" w:eastAsia="仿宋_GB2312" w:cs="仿宋_GB2312"/>
          <w:kern w:val="36"/>
        </w:rPr>
        <w:t>10其他要求</w:t>
      </w:r>
      <w:r>
        <w:tab/>
      </w:r>
      <w:r>
        <w:fldChar w:fldCharType="begin"/>
      </w:r>
      <w:r>
        <w:instrText xml:space="preserve"> PAGEREF _Toc21122 \h </w:instrText>
      </w:r>
      <w:r>
        <w:fldChar w:fldCharType="separate"/>
      </w:r>
      <w:r>
        <w:t>15</w:t>
      </w:r>
      <w:r>
        <w:fldChar w:fldCharType="end"/>
      </w:r>
      <w:r>
        <w:rPr>
          <w:rFonts w:ascii="宋体" w:hAnsi="宋体" w:eastAsia="宋体" w:cs="宋体"/>
        </w:rPr>
        <w:fldChar w:fldCharType="end"/>
      </w:r>
    </w:p>
    <w:p w14:paraId="6A4DD478">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_Toc23411 </w:instrText>
      </w:r>
      <w:r>
        <w:rPr>
          <w:rFonts w:ascii="宋体" w:hAnsi="宋体" w:eastAsia="宋体" w:cs="宋体"/>
        </w:rPr>
        <w:fldChar w:fldCharType="separate"/>
      </w:r>
      <w:r>
        <w:rPr>
          <w:rFonts w:ascii="仿宋_GB2312" w:hAnsi="仿宋_GB2312" w:eastAsia="仿宋_GB2312" w:cs="仿宋_GB2312"/>
          <w:i w:val="0"/>
          <w:iCs w:val="0"/>
        </w:rPr>
        <w:t>10.1必备要求</w:t>
      </w:r>
      <w:r>
        <w:tab/>
      </w:r>
      <w:r>
        <w:fldChar w:fldCharType="begin"/>
      </w:r>
      <w:r>
        <w:instrText xml:space="preserve"> PAGEREF _Toc23411 \h </w:instrText>
      </w:r>
      <w:r>
        <w:fldChar w:fldCharType="separate"/>
      </w:r>
      <w:r>
        <w:t>15</w:t>
      </w:r>
      <w:r>
        <w:fldChar w:fldCharType="end"/>
      </w:r>
      <w:r>
        <w:rPr>
          <w:rFonts w:ascii="宋体" w:hAnsi="宋体" w:eastAsia="宋体" w:cs="宋体"/>
        </w:rPr>
        <w:fldChar w:fldCharType="end"/>
      </w:r>
    </w:p>
    <w:p w14:paraId="6602DEF5">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_Toc11508 </w:instrText>
      </w:r>
      <w:r>
        <w:rPr>
          <w:rFonts w:ascii="宋体" w:hAnsi="宋体" w:eastAsia="宋体" w:cs="宋体"/>
        </w:rPr>
        <w:fldChar w:fldCharType="separate"/>
      </w:r>
      <w:r>
        <w:rPr>
          <w:rFonts w:ascii="仿宋_GB2312" w:hAnsi="仿宋_GB2312" w:eastAsia="仿宋_GB2312" w:cs="仿宋_GB2312"/>
          <w:szCs w:val="28"/>
        </w:rPr>
        <w:t>10.1.1★税收信息化项目开发和应用管理工作要求</w:t>
      </w:r>
      <w:r>
        <w:tab/>
      </w:r>
      <w:r>
        <w:fldChar w:fldCharType="begin"/>
      </w:r>
      <w:r>
        <w:instrText xml:space="preserve"> PAGEREF _Toc11508 \h </w:instrText>
      </w:r>
      <w:r>
        <w:fldChar w:fldCharType="separate"/>
      </w:r>
      <w:r>
        <w:t>16</w:t>
      </w:r>
      <w:r>
        <w:fldChar w:fldCharType="end"/>
      </w:r>
      <w:r>
        <w:rPr>
          <w:rFonts w:ascii="宋体" w:hAnsi="宋体" w:eastAsia="宋体" w:cs="宋体"/>
        </w:rPr>
        <w:fldChar w:fldCharType="end"/>
      </w:r>
    </w:p>
    <w:p w14:paraId="0B86B2DD">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_Toc14568 </w:instrText>
      </w:r>
      <w:r>
        <w:rPr>
          <w:rFonts w:ascii="宋体" w:hAnsi="宋体" w:eastAsia="宋体" w:cs="宋体"/>
        </w:rPr>
        <w:fldChar w:fldCharType="separate"/>
      </w:r>
      <w:r>
        <w:rPr>
          <w:rFonts w:ascii="仿宋_GB2312" w:hAnsi="仿宋_GB2312" w:eastAsia="仿宋_GB2312" w:cs="仿宋_GB2312"/>
          <w:szCs w:val="28"/>
        </w:rPr>
        <w:t>10.1.2★供应链安全管理要求</w:t>
      </w:r>
      <w:r>
        <w:tab/>
      </w:r>
      <w:r>
        <w:fldChar w:fldCharType="begin"/>
      </w:r>
      <w:r>
        <w:instrText xml:space="preserve"> PAGEREF _Toc14568 \h </w:instrText>
      </w:r>
      <w:r>
        <w:fldChar w:fldCharType="separate"/>
      </w:r>
      <w:r>
        <w:t>16</w:t>
      </w:r>
      <w:r>
        <w:fldChar w:fldCharType="end"/>
      </w:r>
      <w:r>
        <w:rPr>
          <w:rFonts w:ascii="宋体" w:hAnsi="宋体" w:eastAsia="宋体" w:cs="宋体"/>
        </w:rPr>
        <w:fldChar w:fldCharType="end"/>
      </w:r>
    </w:p>
    <w:p w14:paraId="75BDC8DB">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_Toc852 </w:instrText>
      </w:r>
      <w:r>
        <w:rPr>
          <w:rFonts w:ascii="宋体" w:hAnsi="宋体" w:eastAsia="宋体" w:cs="宋体"/>
        </w:rPr>
        <w:fldChar w:fldCharType="separate"/>
      </w:r>
      <w:r>
        <w:rPr>
          <w:rFonts w:ascii="仿宋_GB2312" w:hAnsi="仿宋_GB2312" w:eastAsia="仿宋_GB2312" w:cs="仿宋_GB2312"/>
          <w:szCs w:val="28"/>
        </w:rPr>
        <w:t>10.1.3★信息化服务运维人员要求</w:t>
      </w:r>
      <w:r>
        <w:tab/>
      </w:r>
      <w:r>
        <w:fldChar w:fldCharType="begin"/>
      </w:r>
      <w:r>
        <w:instrText xml:space="preserve"> PAGEREF _Toc852 \h </w:instrText>
      </w:r>
      <w:r>
        <w:fldChar w:fldCharType="separate"/>
      </w:r>
      <w:r>
        <w:t>17</w:t>
      </w:r>
      <w:r>
        <w:fldChar w:fldCharType="end"/>
      </w:r>
      <w:r>
        <w:rPr>
          <w:rFonts w:ascii="宋体" w:hAnsi="宋体" w:eastAsia="宋体" w:cs="宋体"/>
        </w:rPr>
        <w:fldChar w:fldCharType="end"/>
      </w:r>
    </w:p>
    <w:p w14:paraId="00722788">
      <w:pPr>
        <w:pStyle w:val="8"/>
        <w:tabs>
          <w:tab w:val="right" w:leader="dot" w:pos="9026"/>
        </w:tabs>
      </w:pPr>
      <w:r>
        <w:rPr>
          <w:rFonts w:ascii="宋体" w:hAnsi="宋体" w:eastAsia="宋体" w:cs="宋体"/>
        </w:rPr>
        <w:fldChar w:fldCharType="begin"/>
      </w:r>
      <w:r>
        <w:rPr>
          <w:rFonts w:ascii="宋体" w:hAnsi="宋体" w:eastAsia="宋体" w:cs="宋体"/>
        </w:rPr>
        <w:instrText xml:space="preserve"> HYPERLINK \l _Toc18984 </w:instrText>
      </w:r>
      <w:r>
        <w:rPr>
          <w:rFonts w:ascii="宋体" w:hAnsi="宋体" w:eastAsia="宋体" w:cs="宋体"/>
        </w:rPr>
        <w:fldChar w:fldCharType="separate"/>
      </w:r>
      <w:r>
        <w:rPr>
          <w:rFonts w:ascii="仿宋_GB2312" w:hAnsi="仿宋_GB2312" w:eastAsia="仿宋_GB2312" w:cs="仿宋_GB2312"/>
          <w:szCs w:val="28"/>
        </w:rPr>
        <w:t>10.1.4其他</w:t>
      </w:r>
      <w:r>
        <w:tab/>
      </w:r>
      <w:r>
        <w:fldChar w:fldCharType="begin"/>
      </w:r>
      <w:r>
        <w:instrText xml:space="preserve"> PAGEREF _Toc18984 \h </w:instrText>
      </w:r>
      <w:r>
        <w:fldChar w:fldCharType="separate"/>
      </w:r>
      <w:r>
        <w:t>18</w:t>
      </w:r>
      <w:r>
        <w:fldChar w:fldCharType="end"/>
      </w:r>
      <w:r>
        <w:rPr>
          <w:rFonts w:ascii="宋体" w:hAnsi="宋体" w:eastAsia="宋体" w:cs="宋体"/>
        </w:rPr>
        <w:fldChar w:fldCharType="end"/>
      </w:r>
    </w:p>
    <w:p w14:paraId="563696FF">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_Toc28817 </w:instrText>
      </w:r>
      <w:r>
        <w:rPr>
          <w:rFonts w:ascii="宋体" w:hAnsi="宋体" w:eastAsia="宋体" w:cs="宋体"/>
        </w:rPr>
        <w:fldChar w:fldCharType="separate"/>
      </w:r>
      <w:r>
        <w:rPr>
          <w:rFonts w:ascii="仿宋_GB2312" w:hAnsi="仿宋_GB2312" w:eastAsia="仿宋_GB2312" w:cs="仿宋_GB2312"/>
          <w:i w:val="0"/>
          <w:iCs w:val="0"/>
        </w:rPr>
        <w:t>10.2知识产权要求</w:t>
      </w:r>
      <w:r>
        <w:tab/>
      </w:r>
      <w:r>
        <w:fldChar w:fldCharType="begin"/>
      </w:r>
      <w:r>
        <w:instrText xml:space="preserve"> PAGEREF _Toc28817 \h </w:instrText>
      </w:r>
      <w:r>
        <w:fldChar w:fldCharType="separate"/>
      </w:r>
      <w:r>
        <w:t>18</w:t>
      </w:r>
      <w:r>
        <w:fldChar w:fldCharType="end"/>
      </w:r>
      <w:r>
        <w:rPr>
          <w:rFonts w:ascii="宋体" w:hAnsi="宋体" w:eastAsia="宋体" w:cs="宋体"/>
        </w:rPr>
        <w:fldChar w:fldCharType="end"/>
      </w:r>
    </w:p>
    <w:p w14:paraId="1D8940A4">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_Toc1307 </w:instrText>
      </w:r>
      <w:r>
        <w:rPr>
          <w:rFonts w:ascii="宋体" w:hAnsi="宋体" w:eastAsia="宋体" w:cs="宋体"/>
        </w:rPr>
        <w:fldChar w:fldCharType="separate"/>
      </w:r>
      <w:r>
        <w:rPr>
          <w:rFonts w:ascii="仿宋_GB2312" w:hAnsi="仿宋_GB2312" w:eastAsia="仿宋_GB2312" w:cs="仿宋_GB2312"/>
          <w:i w:val="0"/>
          <w:iCs w:val="0"/>
        </w:rPr>
        <w:t>10.3付款安排建议</w:t>
      </w:r>
      <w:r>
        <w:tab/>
      </w:r>
      <w:r>
        <w:fldChar w:fldCharType="begin"/>
      </w:r>
      <w:r>
        <w:instrText xml:space="preserve"> PAGEREF _Toc1307 \h </w:instrText>
      </w:r>
      <w:r>
        <w:fldChar w:fldCharType="separate"/>
      </w:r>
      <w:r>
        <w:t>19</w:t>
      </w:r>
      <w:r>
        <w:fldChar w:fldCharType="end"/>
      </w:r>
      <w:r>
        <w:rPr>
          <w:rFonts w:ascii="宋体" w:hAnsi="宋体" w:eastAsia="宋体" w:cs="宋体"/>
        </w:rPr>
        <w:fldChar w:fldCharType="end"/>
      </w:r>
    </w:p>
    <w:p w14:paraId="3C84930B">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_Toc1757 </w:instrText>
      </w:r>
      <w:r>
        <w:rPr>
          <w:rFonts w:ascii="宋体" w:hAnsi="宋体" w:eastAsia="宋体" w:cs="宋体"/>
        </w:rPr>
        <w:fldChar w:fldCharType="separate"/>
      </w:r>
      <w:r>
        <w:rPr>
          <w:rFonts w:ascii="仿宋_GB2312" w:hAnsi="仿宋_GB2312" w:eastAsia="仿宋_GB2312" w:cs="仿宋_GB2312"/>
          <w:i w:val="0"/>
          <w:iCs w:val="0"/>
        </w:rPr>
        <w:t>10.4★履行核心技术移交要求</w:t>
      </w:r>
      <w:r>
        <w:tab/>
      </w:r>
      <w:r>
        <w:fldChar w:fldCharType="begin"/>
      </w:r>
      <w:r>
        <w:instrText xml:space="preserve"> PAGEREF _Toc1757 \h </w:instrText>
      </w:r>
      <w:r>
        <w:fldChar w:fldCharType="separate"/>
      </w:r>
      <w:r>
        <w:t>19</w:t>
      </w:r>
      <w:r>
        <w:fldChar w:fldCharType="end"/>
      </w:r>
      <w:r>
        <w:rPr>
          <w:rFonts w:ascii="宋体" w:hAnsi="宋体" w:eastAsia="宋体" w:cs="宋体"/>
        </w:rPr>
        <w:fldChar w:fldCharType="end"/>
      </w:r>
    </w:p>
    <w:p w14:paraId="7C97A200">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_Toc32620 </w:instrText>
      </w:r>
      <w:r>
        <w:rPr>
          <w:rFonts w:ascii="宋体" w:hAnsi="宋体" w:eastAsia="宋体" w:cs="宋体"/>
        </w:rPr>
        <w:fldChar w:fldCharType="separate"/>
      </w:r>
      <w:r>
        <w:rPr>
          <w:rFonts w:ascii="仿宋_GB2312" w:hAnsi="仿宋_GB2312" w:eastAsia="仿宋_GB2312" w:cs="仿宋_GB2312"/>
          <w:i w:val="0"/>
          <w:iCs w:val="0"/>
        </w:rPr>
        <w:t>10.5★加强技术人员管理培训</w:t>
      </w:r>
      <w:r>
        <w:tab/>
      </w:r>
      <w:r>
        <w:fldChar w:fldCharType="begin"/>
      </w:r>
      <w:r>
        <w:instrText xml:space="preserve"> PAGEREF _Toc32620 \h </w:instrText>
      </w:r>
      <w:r>
        <w:fldChar w:fldCharType="separate"/>
      </w:r>
      <w:r>
        <w:t>19</w:t>
      </w:r>
      <w:r>
        <w:fldChar w:fldCharType="end"/>
      </w:r>
      <w:r>
        <w:rPr>
          <w:rFonts w:ascii="宋体" w:hAnsi="宋体" w:eastAsia="宋体" w:cs="宋体"/>
        </w:rPr>
        <w:fldChar w:fldCharType="end"/>
      </w:r>
    </w:p>
    <w:p w14:paraId="41DB5E05">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_Toc10350 </w:instrText>
      </w:r>
      <w:r>
        <w:rPr>
          <w:rFonts w:ascii="宋体" w:hAnsi="宋体" w:eastAsia="宋体" w:cs="宋体"/>
        </w:rPr>
        <w:fldChar w:fldCharType="separate"/>
      </w:r>
      <w:r>
        <w:rPr>
          <w:rFonts w:hint="eastAsia" w:ascii="仿宋" w:hAnsi="仿宋" w:eastAsia="仿宋" w:cs="仿宋"/>
          <w:i w:val="0"/>
          <w:iCs w:val="0"/>
        </w:rPr>
        <w:t>10.6绿色数据中心要求</w:t>
      </w:r>
      <w:r>
        <w:tab/>
      </w:r>
      <w:r>
        <w:fldChar w:fldCharType="begin"/>
      </w:r>
      <w:r>
        <w:instrText xml:space="preserve"> PAGEREF _Toc10350 \h </w:instrText>
      </w:r>
      <w:r>
        <w:fldChar w:fldCharType="separate"/>
      </w:r>
      <w:r>
        <w:t>20</w:t>
      </w:r>
      <w:r>
        <w:fldChar w:fldCharType="end"/>
      </w:r>
      <w:r>
        <w:rPr>
          <w:rFonts w:ascii="宋体" w:hAnsi="宋体" w:eastAsia="宋体" w:cs="宋体"/>
        </w:rPr>
        <w:fldChar w:fldCharType="end"/>
      </w:r>
    </w:p>
    <w:p w14:paraId="24538B27">
      <w:pPr>
        <w:pStyle w:val="12"/>
        <w:tabs>
          <w:tab w:val="right" w:leader="dot" w:pos="9026"/>
        </w:tabs>
      </w:pPr>
      <w:r>
        <w:rPr>
          <w:rFonts w:ascii="宋体" w:hAnsi="宋体" w:eastAsia="宋体" w:cs="宋体"/>
        </w:rPr>
        <w:fldChar w:fldCharType="begin"/>
      </w:r>
      <w:r>
        <w:rPr>
          <w:rFonts w:ascii="宋体" w:hAnsi="宋体" w:eastAsia="宋体" w:cs="宋体"/>
        </w:rPr>
        <w:instrText xml:space="preserve"> HYPERLINK \l _Toc4295 </w:instrText>
      </w:r>
      <w:r>
        <w:rPr>
          <w:rFonts w:ascii="宋体" w:hAnsi="宋体" w:eastAsia="宋体" w:cs="宋体"/>
        </w:rPr>
        <w:fldChar w:fldCharType="separate"/>
      </w:r>
      <w:r>
        <w:rPr>
          <w:rFonts w:ascii="仿宋_GB2312" w:hAnsi="仿宋_GB2312" w:eastAsia="仿宋_GB2312" w:cs="仿宋_GB2312"/>
          <w:i w:val="0"/>
          <w:iCs w:val="0"/>
        </w:rPr>
        <w:t>10.</w:t>
      </w:r>
      <w:r>
        <w:rPr>
          <w:rFonts w:hint="eastAsia" w:ascii="仿宋_GB2312" w:hAnsi="仿宋_GB2312" w:eastAsia="仿宋_GB2312" w:cs="仿宋_GB2312"/>
          <w:i w:val="0"/>
          <w:iCs w:val="0"/>
          <w:lang w:val="en-US" w:eastAsia="zh-CN"/>
        </w:rPr>
        <w:t>7</w:t>
      </w:r>
      <w:r>
        <w:rPr>
          <w:rFonts w:ascii="仿宋_GB2312" w:hAnsi="仿宋_GB2312" w:eastAsia="仿宋_GB2312" w:cs="仿宋_GB2312"/>
          <w:i w:val="0"/>
          <w:iCs w:val="0"/>
        </w:rPr>
        <w:t>税务信息化服务商廉政相关要求</w:t>
      </w:r>
      <w:r>
        <w:tab/>
      </w:r>
      <w:r>
        <w:fldChar w:fldCharType="begin"/>
      </w:r>
      <w:r>
        <w:instrText xml:space="preserve"> PAGEREF _Toc4295 \h </w:instrText>
      </w:r>
      <w:r>
        <w:fldChar w:fldCharType="separate"/>
      </w:r>
      <w:r>
        <w:t>20</w:t>
      </w:r>
      <w:r>
        <w:fldChar w:fldCharType="end"/>
      </w:r>
      <w:r>
        <w:rPr>
          <w:rFonts w:ascii="宋体" w:hAnsi="宋体" w:eastAsia="宋体" w:cs="宋体"/>
        </w:rPr>
        <w:fldChar w:fldCharType="end"/>
      </w:r>
    </w:p>
    <w:p w14:paraId="0F15DCFD">
      <w:pPr>
        <w:spacing w:before="0" w:after="0" w:line="360" w:lineRule="auto"/>
        <w:jc w:val="left"/>
      </w:pPr>
      <w:r>
        <w:rPr>
          <w:rFonts w:ascii="宋体" w:hAnsi="宋体" w:eastAsia="宋体" w:cs="宋体"/>
        </w:rPr>
        <w:fldChar w:fldCharType="end"/>
      </w:r>
      <w:r>
        <w:br w:type="page"/>
      </w:r>
    </w:p>
    <w:p w14:paraId="160FBB6C">
      <w:pPr>
        <w:pStyle w:val="3"/>
        <w:keepNext w:val="0"/>
        <w:spacing w:before="0" w:after="0" w:line="360" w:lineRule="auto"/>
        <w:jc w:val="center"/>
        <w:rPr>
          <w:rFonts w:ascii="仿宋_GB2312" w:hAnsi="仿宋_GB2312" w:eastAsia="仿宋_GB2312" w:cs="仿宋_GB2312"/>
          <w:b/>
          <w:bCs/>
          <w:sz w:val="32"/>
          <w:szCs w:val="32"/>
        </w:rPr>
      </w:pPr>
      <w:bookmarkStart w:id="2" w:name="_Toc13540"/>
      <w:r>
        <w:rPr>
          <w:rFonts w:ascii="仿宋_GB2312" w:hAnsi="仿宋_GB2312" w:eastAsia="仿宋_GB2312" w:cs="仿宋_GB2312"/>
          <w:kern w:val="36"/>
        </w:rPr>
        <w:t>1项目概述</w:t>
      </w:r>
      <w:bookmarkEnd w:id="2"/>
    </w:p>
    <w:p w14:paraId="7CA140CD">
      <w:pPr>
        <w:pStyle w:val="4"/>
        <w:keepNext w:val="0"/>
        <w:spacing w:before="0" w:after="0" w:line="360" w:lineRule="auto"/>
        <w:rPr>
          <w:rFonts w:ascii="仿宋_GB2312" w:hAnsi="仿宋_GB2312" w:eastAsia="仿宋_GB2312" w:cs="仿宋_GB2312"/>
          <w:b/>
          <w:bCs/>
          <w:sz w:val="28"/>
          <w:szCs w:val="28"/>
        </w:rPr>
      </w:pPr>
      <w:bookmarkStart w:id="3" w:name="_Toc9368"/>
      <w:r>
        <w:rPr>
          <w:rFonts w:ascii="仿宋_GB2312" w:hAnsi="仿宋_GB2312" w:eastAsia="仿宋_GB2312" w:cs="仿宋_GB2312"/>
          <w:i w:val="0"/>
          <w:iCs w:val="0"/>
        </w:rPr>
        <w:t>1.1项目背景</w:t>
      </w:r>
      <w:bookmarkEnd w:id="3"/>
    </w:p>
    <w:p w14:paraId="3D674636">
      <w:pPr>
        <w:pStyle w:val="5"/>
        <w:keepNext w:val="0"/>
        <w:spacing w:before="0" w:after="0" w:line="360" w:lineRule="auto"/>
        <w:rPr>
          <w:rFonts w:ascii="仿宋_GB2312" w:hAnsi="仿宋_GB2312" w:eastAsia="仿宋_GB2312" w:cs="仿宋_GB2312"/>
          <w:b/>
          <w:bCs/>
          <w:sz w:val="28"/>
          <w:szCs w:val="28"/>
        </w:rPr>
      </w:pPr>
      <w:bookmarkStart w:id="4" w:name="_Toc16435"/>
      <w:r>
        <w:rPr>
          <w:rFonts w:ascii="仿宋_GB2312" w:hAnsi="仿宋_GB2312" w:eastAsia="仿宋_GB2312" w:cs="仿宋_GB2312"/>
          <w:sz w:val="28"/>
          <w:szCs w:val="28"/>
        </w:rPr>
        <w:t>1.1.1项目背景</w:t>
      </w:r>
      <w:bookmarkEnd w:id="4"/>
    </w:p>
    <w:p w14:paraId="187C8FB2">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随着税务信息系统持续建设和应用环境不断发展，现有基础算力资源在技术架构、软硬件适配及后续扩展等方面，已难以充分满足相关应用系统改造和持续运行需要。部分现有服务器设备使用年限较长，资源配置和运行能力存在一定局限，现有基础资源环境在支撑新技术路线、适配相关基础软硬件及保障业务平稳迁移等方面仍需进一步完善。为满足后续应用系统建设改造需要，提升基础算力资源保障能力，现需补充配置服务器设备及配套操作系统等基础软件，进一步完善基础运行环境，保障业务系统安全、稳定、高效运行。</w:t>
      </w:r>
    </w:p>
    <w:p w14:paraId="7C65BE2B">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因此本次项目计划为包括税务门户网站、内门户等在内的若干重点业务系统提供国产化资源环境、扩容能力等支持条件，确保其在业务演进、数据增长、合规整改等场景下具备良好的承载能力与运行保障能力。内容涵盖高性能服务器替代现有非国产X86架构主机，采用国产虚拟化软件、操作系统和数据库对原有技术栈进行兼容性适配。</w:t>
      </w:r>
    </w:p>
    <w:p w14:paraId="57C0463B">
      <w:pPr>
        <w:pStyle w:val="4"/>
        <w:keepNext w:val="0"/>
        <w:spacing w:before="0" w:after="0" w:line="360" w:lineRule="auto"/>
        <w:rPr>
          <w:rFonts w:ascii="仿宋_GB2312" w:hAnsi="仿宋_GB2312" w:eastAsia="仿宋_GB2312" w:cs="仿宋_GB2312"/>
          <w:b/>
          <w:bCs/>
          <w:sz w:val="28"/>
          <w:szCs w:val="28"/>
        </w:rPr>
      </w:pPr>
      <w:bookmarkStart w:id="5" w:name="_Toc13418"/>
      <w:r>
        <w:rPr>
          <w:rFonts w:ascii="仿宋_GB2312" w:hAnsi="仿宋_GB2312" w:eastAsia="仿宋_GB2312" w:cs="仿宋_GB2312"/>
          <w:i w:val="0"/>
          <w:iCs w:val="0"/>
        </w:rPr>
        <w:t>1.2项目内容</w:t>
      </w:r>
      <w:bookmarkEnd w:id="5"/>
    </w:p>
    <w:p w14:paraId="3E6416FD">
      <w:pPr>
        <w:pStyle w:val="5"/>
        <w:keepNext w:val="0"/>
        <w:spacing w:before="0" w:after="0" w:line="360" w:lineRule="auto"/>
        <w:rPr>
          <w:rFonts w:ascii="仿宋_GB2312" w:hAnsi="仿宋_GB2312" w:eastAsia="仿宋_GB2312" w:cs="仿宋_GB2312"/>
          <w:b/>
          <w:bCs/>
          <w:sz w:val="28"/>
          <w:szCs w:val="28"/>
        </w:rPr>
      </w:pPr>
      <w:bookmarkStart w:id="6" w:name="_Toc11550"/>
      <w:r>
        <w:rPr>
          <w:rFonts w:ascii="仿宋_GB2312" w:hAnsi="仿宋_GB2312" w:eastAsia="仿宋_GB2312" w:cs="仿宋_GB2312"/>
          <w:sz w:val="28"/>
          <w:szCs w:val="28"/>
        </w:rPr>
        <w:t>1.2.1采购内容</w:t>
      </w:r>
      <w:bookmarkEnd w:id="6"/>
    </w:p>
    <w:p w14:paraId="2ED8FFDA">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本次项目计划对上海市税务局数据中心服务器及虚拟化平台进行资源扩容，并对现有业务系统:门户网站、内门户系统的操作系统、中间件、数据库等基础软件的国产化替换。</w:t>
      </w:r>
    </w:p>
    <w:p w14:paraId="6EE747D4">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采购内容如下：</w:t>
      </w:r>
    </w:p>
    <w:p w14:paraId="1E849962">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1.新购服务器：新增虚拟化节点服务器14台及配套国产虚拟化license14套，满足互联网门户、内门户和办公档案管理系统在国产平台下的计算资源需求；</w:t>
      </w:r>
    </w:p>
    <w:p w14:paraId="014CADF3">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2.软件替代：部署国产操作系统license81套、中间件license35套、数据库软件license10套，作为两个系统替代的核心支撑环境，确保在架构不变的情况下实现平稳替换。</w:t>
      </w:r>
    </w:p>
    <w:p w14:paraId="4AD9437E">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3.服务器部件资源：</w:t>
      </w:r>
    </w:p>
    <w:p w14:paraId="1DBAEA55">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针对现有虚拟化资源池进行性能扩容，需采购服务器硬盘16件、内存224件，提升虚拟化平台存储容量与计算处理能力，进一步优化资源池负载能力，为国产化替换后业务系统长期稳定、高效运行提供硬件保障。</w:t>
      </w:r>
    </w:p>
    <w:p w14:paraId="51855CD6">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本项目预算金额为346.62万元。</w:t>
      </w:r>
    </w:p>
    <w:p w14:paraId="304E14D5">
      <w:pPr>
        <w:pStyle w:val="5"/>
        <w:keepNext w:val="0"/>
        <w:spacing w:before="0" w:after="0" w:line="360" w:lineRule="auto"/>
        <w:rPr>
          <w:rFonts w:ascii="仿宋_GB2312" w:hAnsi="仿宋_GB2312" w:eastAsia="仿宋_GB2312" w:cs="仿宋_GB2312"/>
          <w:b/>
          <w:bCs/>
          <w:sz w:val="28"/>
          <w:szCs w:val="28"/>
        </w:rPr>
      </w:pPr>
      <w:bookmarkStart w:id="7" w:name="_Toc936"/>
      <w:r>
        <w:rPr>
          <w:rFonts w:ascii="仿宋_GB2312" w:hAnsi="仿宋_GB2312" w:eastAsia="仿宋_GB2312" w:cs="仿宋_GB2312"/>
          <w:sz w:val="28"/>
          <w:szCs w:val="28"/>
        </w:rPr>
        <w:t>1.2.2项目实施要求</w:t>
      </w:r>
      <w:bookmarkEnd w:id="7"/>
    </w:p>
    <w:p w14:paraId="7A0DDD8C">
      <w:pPr>
        <w:pStyle w:val="6"/>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1.2.2.1实施范围要求</w:t>
      </w:r>
    </w:p>
    <w:p w14:paraId="58A7B1FB">
      <w:pPr>
        <w:pStyle w:val="17"/>
        <w:spacing w:before="0" w:after="0" w:line="360" w:lineRule="auto"/>
        <w:ind w:firstLine="560" w:firstLineChars="200"/>
        <w:rPr>
          <w:rFonts w:ascii="Times New Roman" w:hAnsi="Times New Roman" w:eastAsia="Times New Roman" w:cs="Times New Roman"/>
        </w:rPr>
      </w:pPr>
      <w:r>
        <w:rPr>
          <w:rFonts w:ascii="仿宋_GB2312" w:hAnsi="仿宋_GB2312" w:eastAsia="仿宋_GB2312" w:cs="仿宋_GB2312"/>
          <w:sz w:val="28"/>
          <w:szCs w:val="28"/>
        </w:rPr>
        <w:t>本次项目计划对上海市税务局数据中心服务器及虚拟化平台进行资源扩容，并对现有业务系统:门户网站、内门户系统的操作系统、中间件、数据库等基础软件的国产化替换。同时，为进一步提升虚拟化资源池整体性能与承载能力，需额外单独采购服务器硬盘、内存等硬件配件，对现有虚拟化资源池进行专项硬件资源扩充，保障业务系统稳定高效运行。</w:t>
      </w:r>
    </w:p>
    <w:p w14:paraId="0189B47A">
      <w:pPr>
        <w:pStyle w:val="6"/>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1.2.2.2实施时间要求</w:t>
      </w:r>
    </w:p>
    <w:p w14:paraId="6F9A3FBE">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自合同签订之日起5个月内完成项目建设并通过最终验收。</w:t>
      </w:r>
    </w:p>
    <w:p w14:paraId="1F0270E2">
      <w:pPr>
        <w:pStyle w:val="6"/>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1.2.2.3实施地点要求</w:t>
      </w:r>
    </w:p>
    <w:p w14:paraId="45CEA13D">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采购人指定地点。</w:t>
      </w:r>
    </w:p>
    <w:p w14:paraId="06C6AF7D">
      <w:pPr>
        <w:pStyle w:val="3"/>
        <w:keepNext w:val="0"/>
        <w:spacing w:before="0" w:after="0" w:line="360" w:lineRule="auto"/>
        <w:jc w:val="center"/>
        <w:rPr>
          <w:rFonts w:ascii="仿宋_GB2312" w:hAnsi="仿宋_GB2312" w:eastAsia="仿宋_GB2312" w:cs="仿宋_GB2312"/>
          <w:b/>
          <w:bCs/>
          <w:sz w:val="32"/>
          <w:szCs w:val="32"/>
        </w:rPr>
      </w:pPr>
      <w:bookmarkStart w:id="8" w:name="_Toc15365"/>
      <w:r>
        <w:rPr>
          <w:rFonts w:ascii="仿宋_GB2312" w:hAnsi="仿宋_GB2312" w:eastAsia="仿宋_GB2312" w:cs="仿宋_GB2312"/>
          <w:kern w:val="36"/>
        </w:rPr>
        <w:t>2投标/响应要求</w:t>
      </w:r>
      <w:bookmarkEnd w:id="8"/>
    </w:p>
    <w:p w14:paraId="4C34E750">
      <w:pPr>
        <w:pStyle w:val="4"/>
        <w:keepNext w:val="0"/>
        <w:spacing w:before="0" w:after="0" w:line="360" w:lineRule="auto"/>
        <w:rPr>
          <w:rFonts w:ascii="仿宋_GB2312" w:hAnsi="仿宋_GB2312" w:eastAsia="仿宋_GB2312" w:cs="仿宋_GB2312"/>
          <w:b/>
          <w:bCs/>
          <w:sz w:val="28"/>
          <w:szCs w:val="28"/>
        </w:rPr>
      </w:pPr>
      <w:bookmarkStart w:id="9" w:name="_Toc9515"/>
      <w:r>
        <w:rPr>
          <w:rFonts w:ascii="仿宋_GB2312" w:hAnsi="仿宋_GB2312" w:eastAsia="仿宋_GB2312" w:cs="仿宋_GB2312"/>
          <w:i w:val="0"/>
          <w:iCs w:val="0"/>
        </w:rPr>
        <w:t>2.1对供应商的要求</w:t>
      </w:r>
      <w:bookmarkEnd w:id="9"/>
    </w:p>
    <w:p w14:paraId="034393A4">
      <w:pPr>
        <w:pStyle w:val="5"/>
        <w:keepNext w:val="0"/>
        <w:spacing w:before="0" w:after="0" w:line="360" w:lineRule="auto"/>
        <w:rPr>
          <w:rFonts w:ascii="仿宋_GB2312" w:hAnsi="仿宋_GB2312" w:eastAsia="仿宋_GB2312" w:cs="仿宋_GB2312"/>
          <w:b/>
          <w:bCs/>
          <w:sz w:val="28"/>
          <w:szCs w:val="28"/>
        </w:rPr>
      </w:pPr>
      <w:bookmarkStart w:id="10" w:name="_Toc8307"/>
      <w:r>
        <w:rPr>
          <w:rFonts w:ascii="仿宋_GB2312" w:hAnsi="仿宋_GB2312" w:eastAsia="仿宋_GB2312" w:cs="仿宋_GB2312"/>
          <w:sz w:val="28"/>
          <w:szCs w:val="28"/>
        </w:rPr>
        <w:t>2.1.1必备资质</w:t>
      </w:r>
      <w:bookmarkEnd w:id="10"/>
    </w:p>
    <w:p w14:paraId="44A1695A">
      <w:pPr>
        <w:pStyle w:val="6"/>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14:paraId="4778FE25">
      <w:pPr>
        <w:pStyle w:val="5"/>
        <w:keepNext w:val="0"/>
        <w:spacing w:before="0" w:after="0" w:line="360" w:lineRule="auto"/>
        <w:rPr>
          <w:rFonts w:ascii="仿宋_GB2312" w:hAnsi="仿宋_GB2312" w:eastAsia="仿宋_GB2312" w:cs="仿宋_GB2312"/>
          <w:b/>
          <w:bCs/>
          <w:sz w:val="28"/>
          <w:szCs w:val="28"/>
        </w:rPr>
      </w:pPr>
      <w:bookmarkStart w:id="11" w:name="_Toc542"/>
      <w:r>
        <w:rPr>
          <w:rFonts w:ascii="仿宋_GB2312" w:hAnsi="仿宋_GB2312" w:eastAsia="仿宋_GB2312" w:cs="仿宋_GB2312"/>
          <w:sz w:val="28"/>
          <w:szCs w:val="28"/>
        </w:rPr>
        <w:t>2.1.2优选资质/优选指标</w:t>
      </w:r>
      <w:bookmarkEnd w:id="11"/>
    </w:p>
    <w:p w14:paraId="2E9C7117">
      <w:pPr>
        <w:pStyle w:val="6"/>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2.1.2.1成功案例</w:t>
      </w:r>
    </w:p>
    <w:p w14:paraId="659D173E">
      <w:pPr>
        <w:pStyle w:val="16"/>
        <w:spacing w:before="0" w:after="0" w:line="360" w:lineRule="auto"/>
        <w:ind w:firstLine="560"/>
        <w:jc w:val="both"/>
        <w:rPr>
          <w:rFonts w:ascii="Times New Roman" w:hAnsi="Times New Roman" w:eastAsia="Times New Roman" w:cs="Times New Roman"/>
        </w:rPr>
      </w:pPr>
      <w:r>
        <w:rPr>
          <w:rFonts w:ascii="仿宋" w:hAnsi="仿宋" w:eastAsia="仿宋" w:cs="仿宋"/>
          <w:sz w:val="28"/>
          <w:szCs w:val="28"/>
        </w:rPr>
        <w:t>投标人</w:t>
      </w:r>
      <w:r>
        <w:rPr>
          <w:rFonts w:hint="eastAsia" w:ascii="仿宋" w:hAnsi="仿宋" w:eastAsia="仿宋" w:cs="仿宋"/>
          <w:sz w:val="28"/>
          <w:szCs w:val="28"/>
          <w:lang w:eastAsia="zh-CN"/>
        </w:rPr>
        <w:t>近三年以来</w:t>
      </w:r>
      <w:r>
        <w:rPr>
          <w:rFonts w:ascii="仿宋" w:hAnsi="仿宋" w:eastAsia="仿宋" w:cs="仿宋"/>
          <w:sz w:val="28"/>
          <w:szCs w:val="28"/>
        </w:rPr>
        <w:t>实施过类似项目的优先考虑。</w:t>
      </w:r>
    </w:p>
    <w:p w14:paraId="306887F0">
      <w:pPr>
        <w:pStyle w:val="5"/>
        <w:keepNext w:val="0"/>
        <w:spacing w:before="0" w:after="0" w:line="360" w:lineRule="auto"/>
        <w:rPr>
          <w:rFonts w:ascii="仿宋_GB2312" w:hAnsi="仿宋_GB2312" w:eastAsia="仿宋_GB2312" w:cs="仿宋_GB2312"/>
          <w:b/>
          <w:bCs/>
          <w:sz w:val="28"/>
          <w:szCs w:val="28"/>
        </w:rPr>
      </w:pPr>
      <w:bookmarkStart w:id="12" w:name="_Toc15241"/>
      <w:r>
        <w:rPr>
          <w:rFonts w:ascii="仿宋_GB2312" w:hAnsi="仿宋_GB2312" w:eastAsia="仿宋_GB2312" w:cs="仿宋_GB2312"/>
          <w:sz w:val="28"/>
          <w:szCs w:val="28"/>
        </w:rPr>
        <w:t>2.1.3是否允许联合体</w:t>
      </w:r>
      <w:bookmarkEnd w:id="12"/>
    </w:p>
    <w:p w14:paraId="5572D058">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14:paraId="142B67A1">
      <w:pPr>
        <w:pStyle w:val="5"/>
        <w:keepNext w:val="0"/>
        <w:spacing w:before="0" w:after="0" w:line="360" w:lineRule="auto"/>
        <w:rPr>
          <w:rFonts w:ascii="仿宋_GB2312" w:hAnsi="仿宋_GB2312" w:eastAsia="仿宋_GB2312" w:cs="仿宋_GB2312"/>
          <w:b/>
          <w:bCs/>
          <w:sz w:val="28"/>
          <w:szCs w:val="28"/>
        </w:rPr>
      </w:pPr>
      <w:bookmarkStart w:id="13" w:name="_Toc10548"/>
      <w:r>
        <w:rPr>
          <w:rFonts w:ascii="仿宋_GB2312" w:hAnsi="仿宋_GB2312" w:eastAsia="仿宋_GB2312" w:cs="仿宋_GB2312"/>
          <w:sz w:val="28"/>
          <w:szCs w:val="28"/>
        </w:rPr>
        <w:t>2.1.4是否专门面向中小企业</w:t>
      </w:r>
      <w:bookmarkEnd w:id="13"/>
    </w:p>
    <w:p w14:paraId="5489FDF3">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本项目不专门面向中小企业采购项目</w:t>
      </w:r>
    </w:p>
    <w:p w14:paraId="307B2125">
      <w:pPr>
        <w:pStyle w:val="4"/>
        <w:keepNext w:val="0"/>
        <w:spacing w:before="0" w:after="0" w:line="360" w:lineRule="auto"/>
        <w:rPr>
          <w:rFonts w:ascii="仿宋_GB2312" w:hAnsi="仿宋_GB2312" w:eastAsia="仿宋_GB2312" w:cs="仿宋_GB2312"/>
          <w:b/>
          <w:bCs/>
          <w:sz w:val="28"/>
          <w:szCs w:val="28"/>
        </w:rPr>
      </w:pPr>
      <w:bookmarkStart w:id="14" w:name="_Toc13020"/>
      <w:r>
        <w:rPr>
          <w:rFonts w:ascii="仿宋_GB2312" w:hAnsi="仿宋_GB2312" w:eastAsia="仿宋_GB2312" w:cs="仿宋_GB2312"/>
          <w:i w:val="0"/>
          <w:iCs w:val="0"/>
        </w:rPr>
        <w:t>2.2技术部分投标/响应内容</w:t>
      </w:r>
      <w:bookmarkEnd w:id="14"/>
    </w:p>
    <w:p w14:paraId="6B75CB3B">
      <w:pPr>
        <w:pStyle w:val="5"/>
        <w:keepNext w:val="0"/>
        <w:spacing w:before="0" w:after="0" w:line="360" w:lineRule="auto"/>
        <w:rPr>
          <w:rFonts w:ascii="仿宋_GB2312" w:hAnsi="仿宋_GB2312" w:eastAsia="仿宋_GB2312" w:cs="仿宋_GB2312"/>
          <w:b/>
          <w:bCs/>
          <w:sz w:val="28"/>
          <w:szCs w:val="28"/>
        </w:rPr>
      </w:pPr>
      <w:bookmarkStart w:id="15" w:name="_Toc31901"/>
      <w:r>
        <w:rPr>
          <w:rFonts w:ascii="仿宋_GB2312" w:hAnsi="仿宋_GB2312" w:eastAsia="仿宋_GB2312" w:cs="仿宋_GB2312"/>
          <w:sz w:val="28"/>
          <w:szCs w:val="28"/>
        </w:rPr>
        <w:t>2.2.1投标/响应方案要求</w:t>
      </w:r>
      <w:bookmarkEnd w:id="15"/>
    </w:p>
    <w:p w14:paraId="4B01F1AC">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投标人对本项目总体需求的理解。</w:t>
      </w:r>
    </w:p>
    <w:p w14:paraId="6D652015">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投标人针对本项目的服务方案，至少包含下列内容：系统集成方案、产品选型方案（★、▲指标响应情况、一般指标响应承诺）、建设实施方案、风险管控方案。</w:t>
      </w:r>
    </w:p>
    <w:p w14:paraId="2450C538">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投标人针对本项目的服务承诺、原厂服务承诺、项目经理和工程师配置情况。</w:t>
      </w:r>
    </w:p>
    <w:p w14:paraId="01381F4E">
      <w:pPr>
        <w:pStyle w:val="3"/>
        <w:keepNext w:val="0"/>
        <w:spacing w:before="0" w:after="0" w:line="360" w:lineRule="auto"/>
        <w:jc w:val="center"/>
        <w:rPr>
          <w:rFonts w:ascii="仿宋_GB2312" w:hAnsi="仿宋_GB2312" w:eastAsia="仿宋_GB2312" w:cs="仿宋_GB2312"/>
          <w:b/>
          <w:bCs/>
          <w:sz w:val="32"/>
          <w:szCs w:val="32"/>
        </w:rPr>
      </w:pPr>
      <w:bookmarkStart w:id="16" w:name="_Toc3871"/>
      <w:r>
        <w:rPr>
          <w:rFonts w:ascii="仿宋_GB2312" w:hAnsi="仿宋_GB2312" w:eastAsia="仿宋_GB2312" w:cs="仿宋_GB2312"/>
          <w:kern w:val="36"/>
        </w:rPr>
        <w:t>3项目需求</w:t>
      </w:r>
      <w:bookmarkEnd w:id="16"/>
    </w:p>
    <w:p w14:paraId="79234A80">
      <w:pPr>
        <w:pStyle w:val="4"/>
        <w:keepNext w:val="0"/>
        <w:spacing w:before="0" w:after="0" w:line="360" w:lineRule="auto"/>
        <w:rPr>
          <w:rFonts w:ascii="仿宋_GB2312" w:hAnsi="仿宋_GB2312" w:eastAsia="仿宋_GB2312" w:cs="仿宋_GB2312"/>
          <w:b/>
          <w:bCs/>
          <w:sz w:val="28"/>
          <w:szCs w:val="28"/>
        </w:rPr>
      </w:pPr>
      <w:bookmarkStart w:id="17" w:name="_Toc23668"/>
      <w:r>
        <w:rPr>
          <w:rFonts w:ascii="仿宋_GB2312" w:hAnsi="仿宋_GB2312" w:eastAsia="仿宋_GB2312" w:cs="仿宋_GB2312"/>
          <w:i w:val="0"/>
          <w:iCs w:val="0"/>
        </w:rPr>
        <w:t>3.1总体要求</w:t>
      </w:r>
      <w:bookmarkEnd w:id="17"/>
    </w:p>
    <w:p w14:paraId="0CCFE4CC">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本项目拟对上海市税务局包括税务门户网站、内门户等在内的若干重点业务系统提供国产化资源环境、扩容能力等支持条件,进行服务器及虚拟化平台节点扩容及包括操作系统、中间件、数据库等相关基础软件的国产化替换。</w:t>
      </w:r>
    </w:p>
    <w:p w14:paraId="1BEB37C7">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其中，新增服务器虚拟化节点应为国产服务器，处理器应采用国产自主可控架构，具备与国产操作系统和虚拟化平台的良好兼容性，确保多业务环境下的高性能计算与稳定运行，满足当前业务系统对算力、内存和网络资源的承载需求；虚拟化环境应支持统一资源池管理、虚拟机创建与生命周期管理功能，保障不同业务系统按需分配计算资源；新增的操作系统环境为国产操作系统，应与现有业务软件环境保持良好兼容，支持中间件和数据库的稳定运行；新购国产数据库软件应兼容现有业务数据结构与访问模式，支持SQL标准语法和事务处理，具备良好的与国产操作系统、虚拟化平台、中间件的兼容适配能力，确保数据读写稳定性与业务连续性；新增中间件软件应具备稳定的分布式服务能力，支持与国产操作系统、数据库和现有业务系统的无缝集成，提供高可靠的服务治理、消息管理与负载均衡能力，确保业务应用的高可用和可扩展性。</w:t>
      </w:r>
    </w:p>
    <w:p w14:paraId="6DF8D410">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整体方案应架构合理、部署灵活、运维便捷，需支持与现有架构顺利集成，保障业务系统在不改变架构的前提下，顺利完成软硬件环境的自主可控替代。</w:t>
      </w:r>
    </w:p>
    <w:p w14:paraId="7125C964">
      <w:pPr>
        <w:pStyle w:val="5"/>
        <w:keepNext w:val="0"/>
        <w:spacing w:before="0" w:after="0" w:line="360" w:lineRule="auto"/>
        <w:jc w:val="both"/>
        <w:rPr>
          <w:rFonts w:ascii="Times New Roman" w:hAnsi="Times New Roman" w:eastAsia="Times New Roman" w:cs="Times New Roman"/>
          <w:b/>
          <w:bCs/>
          <w:sz w:val="28"/>
          <w:szCs w:val="28"/>
        </w:rPr>
      </w:pPr>
      <w:bookmarkStart w:id="18" w:name="_Toc10584"/>
      <w:r>
        <w:rPr>
          <w:rFonts w:ascii="仿宋_GB2312" w:hAnsi="仿宋_GB2312" w:eastAsia="仿宋_GB2312" w:cs="仿宋_GB2312"/>
          <w:sz w:val="28"/>
          <w:szCs w:val="28"/>
        </w:rPr>
        <w:t>1.产品购置清单</w:t>
      </w:r>
      <w:bookmarkEnd w:id="18"/>
    </w:p>
    <w:tbl>
      <w:tblPr>
        <w:tblStyle w:val="18"/>
        <w:tblpPr w:vertAnchor="text" w:tblpY="1"/>
        <w:tblOverlap w:val="never"/>
        <w:tblW w:w="9220" w:type="dxa"/>
        <w:tblCellSpacing w:w="0" w:type="dxa"/>
        <w:tblInd w:w="0" w:type="dxa"/>
        <w:tblLayout w:type="autofit"/>
        <w:tblCellMar>
          <w:top w:w="15" w:type="dxa"/>
          <w:left w:w="15" w:type="dxa"/>
          <w:bottom w:w="15" w:type="dxa"/>
          <w:right w:w="15" w:type="dxa"/>
        </w:tblCellMar>
      </w:tblPr>
      <w:tblGrid>
        <w:gridCol w:w="1069"/>
        <w:gridCol w:w="2563"/>
        <w:gridCol w:w="1503"/>
        <w:gridCol w:w="1849"/>
        <w:gridCol w:w="2236"/>
      </w:tblGrid>
      <w:tr w14:paraId="3A6ED166">
        <w:tblPrEx>
          <w:tblCellMar>
            <w:top w:w="15" w:type="dxa"/>
            <w:left w:w="15" w:type="dxa"/>
            <w:bottom w:w="15" w:type="dxa"/>
            <w:right w:w="15" w:type="dxa"/>
          </w:tblCellMar>
        </w:tblPrEx>
        <w:trPr>
          <w:tblCellSpacing w:w="0" w:type="dxa"/>
        </w:trPr>
        <w:tc>
          <w:tcPr>
            <w:tcW w:w="1091" w:type="dxa"/>
            <w:tcBorders>
              <w:top w:val="single" w:color="000000" w:sz="8" w:space="0"/>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B0EBCEA">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序号</w:t>
            </w:r>
          </w:p>
        </w:tc>
        <w:tc>
          <w:tcPr>
            <w:tcW w:w="2881"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766F3445">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建设内容</w:t>
            </w:r>
          </w:p>
        </w:tc>
        <w:tc>
          <w:tcPr>
            <w:tcW w:w="1735"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5B6F448A">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类型</w:t>
            </w:r>
          </w:p>
        </w:tc>
        <w:tc>
          <w:tcPr>
            <w:tcW w:w="2130"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1A61F84A">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数量</w:t>
            </w:r>
          </w:p>
        </w:tc>
        <w:tc>
          <w:tcPr>
            <w:tcW w:w="2543"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762B908D">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安装地点</w:t>
            </w:r>
          </w:p>
        </w:tc>
      </w:tr>
      <w:tr w14:paraId="0A207A26">
        <w:tblPrEx>
          <w:tblCellMar>
            <w:top w:w="15" w:type="dxa"/>
            <w:left w:w="15" w:type="dxa"/>
            <w:bottom w:w="15" w:type="dxa"/>
            <w:right w:w="15" w:type="dxa"/>
          </w:tblCellMar>
        </w:tblPrEx>
        <w:trPr>
          <w:tblCellSpacing w:w="0" w:type="dxa"/>
        </w:trPr>
        <w:tc>
          <w:tcPr>
            <w:tcW w:w="1091"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3209D295">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1</w:t>
            </w:r>
          </w:p>
        </w:tc>
        <w:tc>
          <w:tcPr>
            <w:tcW w:w="2881" w:type="dxa"/>
            <w:tcBorders>
              <w:bottom w:val="single" w:color="000000" w:sz="8" w:space="0"/>
              <w:right w:val="single" w:color="000000" w:sz="8" w:space="0"/>
            </w:tcBorders>
            <w:noWrap w:val="0"/>
            <w:tcMar>
              <w:top w:w="0" w:type="dxa"/>
              <w:left w:w="108" w:type="dxa"/>
              <w:bottom w:w="0" w:type="dxa"/>
              <w:right w:w="118" w:type="dxa"/>
            </w:tcMar>
            <w:vAlign w:val="center"/>
          </w:tcPr>
          <w:p w14:paraId="63AA599D">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虚拟化服务器（核心产品）及扩容配件</w:t>
            </w:r>
          </w:p>
        </w:tc>
        <w:tc>
          <w:tcPr>
            <w:tcW w:w="1735" w:type="dxa"/>
            <w:tcBorders>
              <w:bottom w:val="single" w:color="000000" w:sz="8" w:space="0"/>
              <w:right w:val="single" w:color="000000" w:sz="8" w:space="0"/>
            </w:tcBorders>
            <w:noWrap w:val="0"/>
            <w:tcMar>
              <w:top w:w="0" w:type="dxa"/>
              <w:left w:w="108" w:type="dxa"/>
              <w:bottom w:w="0" w:type="dxa"/>
              <w:right w:w="118" w:type="dxa"/>
            </w:tcMar>
            <w:vAlign w:val="center"/>
          </w:tcPr>
          <w:p w14:paraId="08CD0AE2">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服务器</w:t>
            </w:r>
          </w:p>
        </w:tc>
        <w:tc>
          <w:tcPr>
            <w:tcW w:w="2130" w:type="dxa"/>
            <w:tcBorders>
              <w:bottom w:val="single" w:color="000000" w:sz="8" w:space="0"/>
              <w:right w:val="single" w:color="000000" w:sz="8" w:space="0"/>
            </w:tcBorders>
            <w:noWrap w:val="0"/>
            <w:tcMar>
              <w:top w:w="0" w:type="dxa"/>
              <w:left w:w="108" w:type="dxa"/>
              <w:bottom w:w="0" w:type="dxa"/>
              <w:right w:w="118" w:type="dxa"/>
            </w:tcMar>
            <w:vAlign w:val="center"/>
          </w:tcPr>
          <w:p w14:paraId="7CBB2465">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14台</w:t>
            </w:r>
          </w:p>
        </w:tc>
        <w:tc>
          <w:tcPr>
            <w:tcW w:w="2543" w:type="dxa"/>
            <w:tcBorders>
              <w:bottom w:val="single" w:color="000000" w:sz="8" w:space="0"/>
              <w:right w:val="single" w:color="000000" w:sz="8" w:space="0"/>
            </w:tcBorders>
            <w:noWrap w:val="0"/>
            <w:tcMar>
              <w:top w:w="0" w:type="dxa"/>
              <w:left w:w="108" w:type="dxa"/>
              <w:bottom w:w="0" w:type="dxa"/>
              <w:right w:w="118" w:type="dxa"/>
            </w:tcMar>
            <w:vAlign w:val="center"/>
          </w:tcPr>
          <w:p w14:paraId="7DE833E4">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数据中心</w:t>
            </w:r>
          </w:p>
        </w:tc>
      </w:tr>
      <w:tr w14:paraId="61AE3E77">
        <w:tblPrEx>
          <w:tblCellMar>
            <w:top w:w="15" w:type="dxa"/>
            <w:left w:w="15" w:type="dxa"/>
            <w:bottom w:w="15" w:type="dxa"/>
            <w:right w:w="15" w:type="dxa"/>
          </w:tblCellMar>
        </w:tblPrEx>
        <w:trPr>
          <w:tblCellSpacing w:w="0" w:type="dxa"/>
        </w:trPr>
        <w:tc>
          <w:tcPr>
            <w:tcW w:w="1091"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50FD1D64">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2</w:t>
            </w:r>
          </w:p>
        </w:tc>
        <w:tc>
          <w:tcPr>
            <w:tcW w:w="2881" w:type="dxa"/>
            <w:tcBorders>
              <w:bottom w:val="single" w:color="000000" w:sz="8" w:space="0"/>
              <w:right w:val="single" w:color="000000" w:sz="8" w:space="0"/>
            </w:tcBorders>
            <w:noWrap w:val="0"/>
            <w:tcMar>
              <w:top w:w="0" w:type="dxa"/>
              <w:left w:w="108" w:type="dxa"/>
              <w:bottom w:w="0" w:type="dxa"/>
              <w:right w:w="118" w:type="dxa"/>
            </w:tcMar>
            <w:vAlign w:val="center"/>
          </w:tcPr>
          <w:p w14:paraId="7BDC44C8">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虚拟化 License</w:t>
            </w:r>
          </w:p>
        </w:tc>
        <w:tc>
          <w:tcPr>
            <w:tcW w:w="1735" w:type="dxa"/>
            <w:tcBorders>
              <w:bottom w:val="single" w:color="000000" w:sz="8" w:space="0"/>
              <w:right w:val="single" w:color="000000" w:sz="8" w:space="0"/>
            </w:tcBorders>
            <w:noWrap w:val="0"/>
            <w:tcMar>
              <w:top w:w="0" w:type="dxa"/>
              <w:left w:w="108" w:type="dxa"/>
              <w:bottom w:w="0" w:type="dxa"/>
              <w:right w:w="118" w:type="dxa"/>
            </w:tcMar>
            <w:vAlign w:val="center"/>
          </w:tcPr>
          <w:p w14:paraId="69EEEB4F">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软件</w:t>
            </w:r>
          </w:p>
        </w:tc>
        <w:tc>
          <w:tcPr>
            <w:tcW w:w="2130" w:type="dxa"/>
            <w:tcBorders>
              <w:bottom w:val="single" w:color="000000" w:sz="8" w:space="0"/>
              <w:right w:val="single" w:color="000000" w:sz="8" w:space="0"/>
            </w:tcBorders>
            <w:noWrap w:val="0"/>
            <w:tcMar>
              <w:top w:w="0" w:type="dxa"/>
              <w:left w:w="108" w:type="dxa"/>
              <w:bottom w:w="0" w:type="dxa"/>
              <w:right w:w="118" w:type="dxa"/>
            </w:tcMar>
            <w:vAlign w:val="center"/>
          </w:tcPr>
          <w:p w14:paraId="5A11E949">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14套</w:t>
            </w:r>
          </w:p>
        </w:tc>
        <w:tc>
          <w:tcPr>
            <w:tcW w:w="2543" w:type="dxa"/>
            <w:tcBorders>
              <w:bottom w:val="single" w:color="000000" w:sz="8" w:space="0"/>
              <w:right w:val="single" w:color="000000" w:sz="8" w:space="0"/>
            </w:tcBorders>
            <w:noWrap w:val="0"/>
            <w:tcMar>
              <w:top w:w="0" w:type="dxa"/>
              <w:left w:w="108" w:type="dxa"/>
              <w:bottom w:w="0" w:type="dxa"/>
              <w:right w:w="118" w:type="dxa"/>
            </w:tcMar>
            <w:vAlign w:val="center"/>
          </w:tcPr>
          <w:p w14:paraId="6DA7C78F">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r>
      <w:tr w14:paraId="75C60DF0">
        <w:tblPrEx>
          <w:tblCellMar>
            <w:top w:w="15" w:type="dxa"/>
            <w:left w:w="15" w:type="dxa"/>
            <w:bottom w:w="15" w:type="dxa"/>
            <w:right w:w="15" w:type="dxa"/>
          </w:tblCellMar>
        </w:tblPrEx>
        <w:trPr>
          <w:tblCellSpacing w:w="0" w:type="dxa"/>
        </w:trPr>
        <w:tc>
          <w:tcPr>
            <w:tcW w:w="1091"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77D0007C">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3</w:t>
            </w:r>
          </w:p>
        </w:tc>
        <w:tc>
          <w:tcPr>
            <w:tcW w:w="2881" w:type="dxa"/>
            <w:tcBorders>
              <w:bottom w:val="single" w:color="000000" w:sz="8" w:space="0"/>
              <w:right w:val="single" w:color="000000" w:sz="8" w:space="0"/>
            </w:tcBorders>
            <w:noWrap w:val="0"/>
            <w:tcMar>
              <w:top w:w="0" w:type="dxa"/>
              <w:left w:w="108" w:type="dxa"/>
              <w:bottom w:w="0" w:type="dxa"/>
              <w:right w:w="118" w:type="dxa"/>
            </w:tcMar>
            <w:vAlign w:val="center"/>
          </w:tcPr>
          <w:p w14:paraId="030AF942">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操作系统 License</w:t>
            </w:r>
          </w:p>
        </w:tc>
        <w:tc>
          <w:tcPr>
            <w:tcW w:w="1735" w:type="dxa"/>
            <w:tcBorders>
              <w:bottom w:val="single" w:color="000000" w:sz="8" w:space="0"/>
              <w:right w:val="single" w:color="000000" w:sz="8" w:space="0"/>
            </w:tcBorders>
            <w:noWrap w:val="0"/>
            <w:tcMar>
              <w:top w:w="0" w:type="dxa"/>
              <w:left w:w="108" w:type="dxa"/>
              <w:bottom w:w="0" w:type="dxa"/>
              <w:right w:w="118" w:type="dxa"/>
            </w:tcMar>
            <w:vAlign w:val="center"/>
          </w:tcPr>
          <w:p w14:paraId="024C9970">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软件</w:t>
            </w:r>
          </w:p>
        </w:tc>
        <w:tc>
          <w:tcPr>
            <w:tcW w:w="2130" w:type="dxa"/>
            <w:tcBorders>
              <w:bottom w:val="single" w:color="000000" w:sz="8" w:space="0"/>
              <w:right w:val="single" w:color="000000" w:sz="8" w:space="0"/>
            </w:tcBorders>
            <w:noWrap w:val="0"/>
            <w:tcMar>
              <w:top w:w="0" w:type="dxa"/>
              <w:left w:w="108" w:type="dxa"/>
              <w:bottom w:w="0" w:type="dxa"/>
              <w:right w:w="118" w:type="dxa"/>
            </w:tcMar>
            <w:vAlign w:val="center"/>
          </w:tcPr>
          <w:p w14:paraId="6FD49C69">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81套</w:t>
            </w:r>
          </w:p>
        </w:tc>
        <w:tc>
          <w:tcPr>
            <w:tcW w:w="2543" w:type="dxa"/>
            <w:tcBorders>
              <w:bottom w:val="single" w:color="000000" w:sz="8" w:space="0"/>
              <w:right w:val="single" w:color="000000" w:sz="8" w:space="0"/>
            </w:tcBorders>
            <w:noWrap w:val="0"/>
            <w:tcMar>
              <w:top w:w="0" w:type="dxa"/>
              <w:left w:w="108" w:type="dxa"/>
              <w:bottom w:w="0" w:type="dxa"/>
              <w:right w:w="118" w:type="dxa"/>
            </w:tcMar>
            <w:vAlign w:val="center"/>
          </w:tcPr>
          <w:p w14:paraId="6252195A">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r>
      <w:tr w14:paraId="05F429CE">
        <w:tblPrEx>
          <w:tblCellMar>
            <w:top w:w="15" w:type="dxa"/>
            <w:left w:w="15" w:type="dxa"/>
            <w:bottom w:w="15" w:type="dxa"/>
            <w:right w:w="15" w:type="dxa"/>
          </w:tblCellMar>
        </w:tblPrEx>
        <w:trPr>
          <w:tblCellSpacing w:w="0" w:type="dxa"/>
        </w:trPr>
        <w:tc>
          <w:tcPr>
            <w:tcW w:w="1091"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4CBBD1ED">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4</w:t>
            </w:r>
          </w:p>
        </w:tc>
        <w:tc>
          <w:tcPr>
            <w:tcW w:w="2881" w:type="dxa"/>
            <w:tcBorders>
              <w:bottom w:val="single" w:color="000000" w:sz="8" w:space="0"/>
              <w:right w:val="single" w:color="000000" w:sz="8" w:space="0"/>
            </w:tcBorders>
            <w:noWrap w:val="0"/>
            <w:tcMar>
              <w:top w:w="0" w:type="dxa"/>
              <w:left w:w="108" w:type="dxa"/>
              <w:bottom w:w="0" w:type="dxa"/>
              <w:right w:w="118" w:type="dxa"/>
            </w:tcMar>
            <w:vAlign w:val="center"/>
          </w:tcPr>
          <w:p w14:paraId="23516C95">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中间件 License</w:t>
            </w:r>
          </w:p>
        </w:tc>
        <w:tc>
          <w:tcPr>
            <w:tcW w:w="1735" w:type="dxa"/>
            <w:tcBorders>
              <w:bottom w:val="single" w:color="000000" w:sz="8" w:space="0"/>
              <w:right w:val="single" w:color="000000" w:sz="8" w:space="0"/>
            </w:tcBorders>
            <w:noWrap w:val="0"/>
            <w:tcMar>
              <w:top w:w="0" w:type="dxa"/>
              <w:left w:w="108" w:type="dxa"/>
              <w:bottom w:w="0" w:type="dxa"/>
              <w:right w:w="118" w:type="dxa"/>
            </w:tcMar>
            <w:vAlign w:val="center"/>
          </w:tcPr>
          <w:p w14:paraId="11789DF7">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软件</w:t>
            </w:r>
          </w:p>
        </w:tc>
        <w:tc>
          <w:tcPr>
            <w:tcW w:w="2130" w:type="dxa"/>
            <w:tcBorders>
              <w:bottom w:val="single" w:color="000000" w:sz="8" w:space="0"/>
              <w:right w:val="single" w:color="000000" w:sz="8" w:space="0"/>
            </w:tcBorders>
            <w:noWrap w:val="0"/>
            <w:tcMar>
              <w:top w:w="0" w:type="dxa"/>
              <w:left w:w="108" w:type="dxa"/>
              <w:bottom w:w="0" w:type="dxa"/>
              <w:right w:w="118" w:type="dxa"/>
            </w:tcMar>
            <w:vAlign w:val="center"/>
          </w:tcPr>
          <w:p w14:paraId="4FAB7BFC">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35套</w:t>
            </w:r>
          </w:p>
        </w:tc>
        <w:tc>
          <w:tcPr>
            <w:tcW w:w="2543" w:type="dxa"/>
            <w:tcBorders>
              <w:bottom w:val="single" w:color="000000" w:sz="8" w:space="0"/>
              <w:right w:val="single" w:color="000000" w:sz="8" w:space="0"/>
            </w:tcBorders>
            <w:noWrap w:val="0"/>
            <w:tcMar>
              <w:top w:w="0" w:type="dxa"/>
              <w:left w:w="108" w:type="dxa"/>
              <w:bottom w:w="0" w:type="dxa"/>
              <w:right w:w="118" w:type="dxa"/>
            </w:tcMar>
            <w:vAlign w:val="center"/>
          </w:tcPr>
          <w:p w14:paraId="19F925EE">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r>
      <w:tr w14:paraId="2345A960">
        <w:tblPrEx>
          <w:tblCellMar>
            <w:top w:w="15" w:type="dxa"/>
            <w:left w:w="15" w:type="dxa"/>
            <w:bottom w:w="15" w:type="dxa"/>
            <w:right w:w="15" w:type="dxa"/>
          </w:tblCellMar>
        </w:tblPrEx>
        <w:trPr>
          <w:tblCellSpacing w:w="0" w:type="dxa"/>
        </w:trPr>
        <w:tc>
          <w:tcPr>
            <w:tcW w:w="1091"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24818DA6">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5</w:t>
            </w:r>
          </w:p>
        </w:tc>
        <w:tc>
          <w:tcPr>
            <w:tcW w:w="2881" w:type="dxa"/>
            <w:tcBorders>
              <w:bottom w:val="single" w:color="000000" w:sz="8" w:space="0"/>
              <w:right w:val="single" w:color="000000" w:sz="8" w:space="0"/>
            </w:tcBorders>
            <w:noWrap w:val="0"/>
            <w:tcMar>
              <w:top w:w="0" w:type="dxa"/>
              <w:left w:w="108" w:type="dxa"/>
              <w:bottom w:w="0" w:type="dxa"/>
              <w:right w:w="118" w:type="dxa"/>
            </w:tcMar>
            <w:vAlign w:val="center"/>
          </w:tcPr>
          <w:p w14:paraId="40F28A60">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数据库 License</w:t>
            </w:r>
          </w:p>
        </w:tc>
        <w:tc>
          <w:tcPr>
            <w:tcW w:w="1735" w:type="dxa"/>
            <w:tcBorders>
              <w:bottom w:val="single" w:color="000000" w:sz="8" w:space="0"/>
              <w:right w:val="single" w:color="000000" w:sz="8" w:space="0"/>
            </w:tcBorders>
            <w:noWrap w:val="0"/>
            <w:tcMar>
              <w:top w:w="0" w:type="dxa"/>
              <w:left w:w="108" w:type="dxa"/>
              <w:bottom w:w="0" w:type="dxa"/>
              <w:right w:w="118" w:type="dxa"/>
            </w:tcMar>
            <w:vAlign w:val="center"/>
          </w:tcPr>
          <w:p w14:paraId="5BE51705">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软件</w:t>
            </w:r>
          </w:p>
        </w:tc>
        <w:tc>
          <w:tcPr>
            <w:tcW w:w="2130" w:type="dxa"/>
            <w:tcBorders>
              <w:bottom w:val="single" w:color="000000" w:sz="8" w:space="0"/>
              <w:right w:val="single" w:color="000000" w:sz="8" w:space="0"/>
            </w:tcBorders>
            <w:noWrap w:val="0"/>
            <w:tcMar>
              <w:top w:w="0" w:type="dxa"/>
              <w:left w:w="108" w:type="dxa"/>
              <w:bottom w:w="0" w:type="dxa"/>
              <w:right w:w="118" w:type="dxa"/>
            </w:tcMar>
            <w:vAlign w:val="center"/>
          </w:tcPr>
          <w:p w14:paraId="0281DF9E">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10套</w:t>
            </w:r>
          </w:p>
        </w:tc>
        <w:tc>
          <w:tcPr>
            <w:tcW w:w="2543" w:type="dxa"/>
            <w:tcBorders>
              <w:bottom w:val="single" w:color="000000" w:sz="8" w:space="0"/>
              <w:right w:val="single" w:color="000000" w:sz="8" w:space="0"/>
            </w:tcBorders>
            <w:noWrap w:val="0"/>
            <w:tcMar>
              <w:top w:w="0" w:type="dxa"/>
              <w:left w:w="108" w:type="dxa"/>
              <w:bottom w:w="0" w:type="dxa"/>
              <w:right w:w="118" w:type="dxa"/>
            </w:tcMar>
            <w:vAlign w:val="center"/>
          </w:tcPr>
          <w:p w14:paraId="01885684">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r>
      <w:tr w14:paraId="211E995D">
        <w:tblPrEx>
          <w:tblCellMar>
            <w:top w:w="15" w:type="dxa"/>
            <w:left w:w="15" w:type="dxa"/>
            <w:bottom w:w="15" w:type="dxa"/>
            <w:right w:w="15" w:type="dxa"/>
          </w:tblCellMar>
        </w:tblPrEx>
        <w:trPr>
          <w:tblCellSpacing w:w="0" w:type="dxa"/>
        </w:trPr>
        <w:tc>
          <w:tcPr>
            <w:tcW w:w="1091"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50A7115">
            <w:pPr>
              <w:pStyle w:val="16"/>
              <w:spacing w:line="360" w:lineRule="auto"/>
              <w:ind w:firstLine="560"/>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6</w:t>
            </w:r>
          </w:p>
        </w:tc>
        <w:tc>
          <w:tcPr>
            <w:tcW w:w="2881" w:type="dxa"/>
            <w:tcBorders>
              <w:bottom w:val="single" w:color="000000" w:sz="8" w:space="0"/>
              <w:right w:val="single" w:color="000000" w:sz="8" w:space="0"/>
            </w:tcBorders>
            <w:noWrap w:val="0"/>
            <w:tcMar>
              <w:top w:w="0" w:type="dxa"/>
              <w:left w:w="108" w:type="dxa"/>
              <w:bottom w:w="0" w:type="dxa"/>
              <w:right w:w="118" w:type="dxa"/>
            </w:tcMar>
            <w:vAlign w:val="center"/>
          </w:tcPr>
          <w:p w14:paraId="26E5B559">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服务器扩容配件</w:t>
            </w:r>
          </w:p>
        </w:tc>
        <w:tc>
          <w:tcPr>
            <w:tcW w:w="1735" w:type="dxa"/>
            <w:tcBorders>
              <w:bottom w:val="single" w:color="000000" w:sz="8" w:space="0"/>
              <w:right w:val="single" w:color="000000" w:sz="8" w:space="0"/>
            </w:tcBorders>
            <w:noWrap w:val="0"/>
            <w:tcMar>
              <w:top w:w="0" w:type="dxa"/>
              <w:left w:w="108" w:type="dxa"/>
              <w:bottom w:w="0" w:type="dxa"/>
              <w:right w:w="118" w:type="dxa"/>
            </w:tcMar>
            <w:vAlign w:val="center"/>
          </w:tcPr>
          <w:p w14:paraId="283F3281">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硬盘/内存</w:t>
            </w:r>
          </w:p>
        </w:tc>
        <w:tc>
          <w:tcPr>
            <w:tcW w:w="2130" w:type="dxa"/>
            <w:tcBorders>
              <w:bottom w:val="single" w:color="000000" w:sz="8" w:space="0"/>
              <w:right w:val="single" w:color="000000" w:sz="8" w:space="0"/>
            </w:tcBorders>
            <w:noWrap w:val="0"/>
            <w:tcMar>
              <w:top w:w="0" w:type="dxa"/>
              <w:left w:w="108" w:type="dxa"/>
              <w:bottom w:w="0" w:type="dxa"/>
              <w:right w:w="118" w:type="dxa"/>
            </w:tcMar>
            <w:vAlign w:val="center"/>
          </w:tcPr>
          <w:p w14:paraId="0AC74123">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240件</w:t>
            </w:r>
          </w:p>
        </w:tc>
        <w:tc>
          <w:tcPr>
            <w:tcW w:w="2543" w:type="dxa"/>
            <w:tcBorders>
              <w:bottom w:val="single" w:color="000000" w:sz="8" w:space="0"/>
              <w:right w:val="single" w:color="000000" w:sz="8" w:space="0"/>
            </w:tcBorders>
            <w:noWrap w:val="0"/>
            <w:tcMar>
              <w:top w:w="0" w:type="dxa"/>
              <w:left w:w="108" w:type="dxa"/>
              <w:bottom w:w="0" w:type="dxa"/>
              <w:right w:w="118" w:type="dxa"/>
            </w:tcMar>
            <w:vAlign w:val="center"/>
          </w:tcPr>
          <w:p w14:paraId="4FB6589C">
            <w:pPr>
              <w:pStyle w:val="16"/>
              <w:spacing w:line="360" w:lineRule="auto"/>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数据中心</w:t>
            </w:r>
          </w:p>
        </w:tc>
      </w:tr>
    </w:tbl>
    <w:p w14:paraId="4B260F0A">
      <w:pPr>
        <w:pStyle w:val="5"/>
        <w:keepNext w:val="0"/>
        <w:spacing w:before="0" w:after="0" w:line="360" w:lineRule="auto"/>
        <w:jc w:val="both"/>
        <w:rPr>
          <w:rFonts w:ascii="Times New Roman" w:hAnsi="Times New Roman" w:eastAsia="Times New Roman" w:cs="Times New Roman"/>
          <w:b/>
          <w:bCs/>
          <w:sz w:val="28"/>
          <w:szCs w:val="28"/>
        </w:rPr>
      </w:pPr>
      <w:bookmarkStart w:id="19" w:name="_Toc6583"/>
      <w:r>
        <w:t> </w:t>
      </w:r>
      <w:bookmarkEnd w:id="19"/>
    </w:p>
    <w:p w14:paraId="01BEE3D0">
      <w:pPr>
        <w:pStyle w:val="5"/>
        <w:keepNext w:val="0"/>
        <w:spacing w:before="0" w:after="0" w:line="360" w:lineRule="auto"/>
        <w:jc w:val="both"/>
        <w:rPr>
          <w:rFonts w:ascii="Times New Roman" w:hAnsi="Times New Roman" w:eastAsia="Times New Roman" w:cs="Times New Roman"/>
          <w:b/>
          <w:bCs/>
          <w:sz w:val="28"/>
          <w:szCs w:val="28"/>
        </w:rPr>
      </w:pPr>
      <w:bookmarkStart w:id="20" w:name="_Toc8808"/>
      <w:r>
        <w:rPr>
          <w:rFonts w:ascii="仿宋_GB2312" w:hAnsi="仿宋_GB2312" w:eastAsia="仿宋_GB2312" w:cs="仿宋_GB2312"/>
          <w:sz w:val="28"/>
          <w:szCs w:val="28"/>
        </w:rPr>
        <w:t>2.原厂授权要求</w:t>
      </w:r>
      <w:bookmarkEnd w:id="20"/>
    </w:p>
    <w:tbl>
      <w:tblPr>
        <w:tblStyle w:val="18"/>
        <w:tblW w:w="8640" w:type="dxa"/>
        <w:tblCellSpacing w:w="0" w:type="dxa"/>
        <w:tblInd w:w="128" w:type="dxa"/>
        <w:tblLayout w:type="autofit"/>
        <w:tblCellMar>
          <w:top w:w="15" w:type="dxa"/>
          <w:left w:w="15" w:type="dxa"/>
          <w:bottom w:w="15" w:type="dxa"/>
          <w:right w:w="15" w:type="dxa"/>
        </w:tblCellMar>
      </w:tblPr>
      <w:tblGrid>
        <w:gridCol w:w="1093"/>
        <w:gridCol w:w="3883"/>
        <w:gridCol w:w="3664"/>
      </w:tblGrid>
      <w:tr w14:paraId="0EDACE16">
        <w:tblPrEx>
          <w:tblCellMar>
            <w:top w:w="15" w:type="dxa"/>
            <w:left w:w="15" w:type="dxa"/>
            <w:bottom w:w="15" w:type="dxa"/>
            <w:right w:w="15" w:type="dxa"/>
          </w:tblCellMar>
        </w:tblPrEx>
        <w:trPr>
          <w:trHeight w:val="456" w:hRule="atLeast"/>
          <w:tblCellSpacing w:w="0" w:type="dxa"/>
        </w:trPr>
        <w:tc>
          <w:tcPr>
            <w:tcW w:w="1105" w:type="dxa"/>
            <w:tcBorders>
              <w:top w:val="single" w:color="000000" w:sz="8" w:space="0"/>
              <w:left w:val="single" w:color="000000" w:sz="8" w:space="0"/>
              <w:bottom w:val="single" w:color="000000" w:sz="8" w:space="0"/>
              <w:right w:val="single" w:color="000000" w:sz="8" w:space="0"/>
            </w:tcBorders>
            <w:noWrap w:val="0"/>
            <w:tcMar>
              <w:top w:w="20" w:type="dxa"/>
              <w:left w:w="20" w:type="dxa"/>
              <w:bottom w:w="0" w:type="dxa"/>
              <w:right w:w="20" w:type="dxa"/>
            </w:tcMar>
            <w:vAlign w:val="center"/>
          </w:tcPr>
          <w:p w14:paraId="44C225EE">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bCs/>
                <w:i w:val="0"/>
                <w:iCs w:val="0"/>
                <w:smallCaps w:val="0"/>
                <w:color w:val="000000"/>
              </w:rPr>
              <w:t>序号</w:t>
            </w:r>
          </w:p>
        </w:tc>
        <w:tc>
          <w:tcPr>
            <w:tcW w:w="3939" w:type="dxa"/>
            <w:tcBorders>
              <w:top w:val="single" w:color="000000" w:sz="8" w:space="0"/>
              <w:bottom w:val="single" w:color="000000" w:sz="8" w:space="0"/>
              <w:right w:val="single" w:color="000000" w:sz="8" w:space="0"/>
            </w:tcBorders>
            <w:noWrap w:val="0"/>
            <w:tcMar>
              <w:top w:w="20" w:type="dxa"/>
              <w:left w:w="10" w:type="dxa"/>
              <w:bottom w:w="0" w:type="dxa"/>
              <w:right w:w="20" w:type="dxa"/>
            </w:tcMar>
            <w:vAlign w:val="center"/>
          </w:tcPr>
          <w:p w14:paraId="377A1D36">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bCs/>
                <w:i w:val="0"/>
                <w:iCs w:val="0"/>
                <w:smallCaps w:val="0"/>
                <w:color w:val="000000"/>
              </w:rPr>
              <w:t>名称</w:t>
            </w:r>
          </w:p>
        </w:tc>
        <w:tc>
          <w:tcPr>
            <w:tcW w:w="3716" w:type="dxa"/>
            <w:tcBorders>
              <w:top w:val="single" w:color="000000" w:sz="8" w:space="0"/>
              <w:bottom w:val="single" w:color="000000" w:sz="8" w:space="0"/>
              <w:right w:val="single" w:color="000000" w:sz="8" w:space="0"/>
            </w:tcBorders>
            <w:noWrap w:val="0"/>
            <w:tcMar>
              <w:top w:w="20" w:type="dxa"/>
              <w:left w:w="10" w:type="dxa"/>
              <w:bottom w:w="0" w:type="dxa"/>
              <w:right w:w="20" w:type="dxa"/>
            </w:tcMar>
            <w:vAlign w:val="center"/>
          </w:tcPr>
          <w:p w14:paraId="1E151D3B">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bCs/>
                <w:i w:val="0"/>
                <w:iCs w:val="0"/>
                <w:smallCaps w:val="0"/>
                <w:color w:val="000000"/>
              </w:rPr>
              <w:t>原厂授权</w:t>
            </w:r>
          </w:p>
        </w:tc>
      </w:tr>
      <w:tr w14:paraId="4EB6EA00">
        <w:tblPrEx>
          <w:tblCellMar>
            <w:top w:w="15" w:type="dxa"/>
            <w:left w:w="15" w:type="dxa"/>
            <w:bottom w:w="15" w:type="dxa"/>
            <w:right w:w="15" w:type="dxa"/>
          </w:tblCellMar>
        </w:tblPrEx>
        <w:trPr>
          <w:trHeight w:val="305" w:hRule="atLeast"/>
          <w:tblCellSpacing w:w="0" w:type="dxa"/>
        </w:trPr>
        <w:tc>
          <w:tcPr>
            <w:tcW w:w="1105" w:type="dxa"/>
            <w:tcBorders>
              <w:left w:val="single" w:color="000000" w:sz="8" w:space="0"/>
              <w:bottom w:val="single" w:color="000000" w:sz="8" w:space="0"/>
              <w:right w:val="single" w:color="000000" w:sz="8" w:space="0"/>
            </w:tcBorders>
            <w:noWrap w:val="0"/>
            <w:tcMar>
              <w:top w:w="10" w:type="dxa"/>
              <w:left w:w="20" w:type="dxa"/>
              <w:bottom w:w="0" w:type="dxa"/>
              <w:right w:w="20" w:type="dxa"/>
            </w:tcMar>
            <w:vAlign w:val="center"/>
          </w:tcPr>
          <w:p w14:paraId="1FE5D203">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1</w:t>
            </w:r>
          </w:p>
        </w:tc>
        <w:tc>
          <w:tcPr>
            <w:tcW w:w="3939" w:type="dxa"/>
            <w:tcBorders>
              <w:bottom w:val="single" w:color="000000" w:sz="8" w:space="0"/>
              <w:right w:val="single" w:color="000000" w:sz="8" w:space="0"/>
            </w:tcBorders>
            <w:noWrap w:val="0"/>
            <w:tcMar>
              <w:top w:w="10" w:type="dxa"/>
              <w:left w:w="10" w:type="dxa"/>
              <w:bottom w:w="0" w:type="dxa"/>
              <w:right w:w="20" w:type="dxa"/>
            </w:tcMar>
            <w:vAlign w:val="center"/>
          </w:tcPr>
          <w:p w14:paraId="2CA1F265">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虚拟化</w:t>
            </w:r>
          </w:p>
        </w:tc>
        <w:tc>
          <w:tcPr>
            <w:tcW w:w="3716" w:type="dxa"/>
            <w:tcBorders>
              <w:bottom w:val="single" w:color="000000" w:sz="8" w:space="0"/>
              <w:right w:val="single" w:color="000000" w:sz="8" w:space="0"/>
            </w:tcBorders>
            <w:noWrap w:val="0"/>
            <w:tcMar>
              <w:top w:w="10" w:type="dxa"/>
              <w:left w:w="10" w:type="dxa"/>
              <w:bottom w:w="0" w:type="dxa"/>
              <w:right w:w="20" w:type="dxa"/>
            </w:tcMar>
            <w:vAlign w:val="center"/>
          </w:tcPr>
          <w:p w14:paraId="54649485">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需要</w:t>
            </w:r>
          </w:p>
        </w:tc>
      </w:tr>
      <w:tr w14:paraId="69596756">
        <w:tblPrEx>
          <w:tblCellMar>
            <w:top w:w="15" w:type="dxa"/>
            <w:left w:w="15" w:type="dxa"/>
            <w:bottom w:w="15" w:type="dxa"/>
            <w:right w:w="15" w:type="dxa"/>
          </w:tblCellMar>
        </w:tblPrEx>
        <w:trPr>
          <w:trHeight w:val="591" w:hRule="atLeast"/>
          <w:tblCellSpacing w:w="0" w:type="dxa"/>
        </w:trPr>
        <w:tc>
          <w:tcPr>
            <w:tcW w:w="1105" w:type="dxa"/>
            <w:tcBorders>
              <w:left w:val="single" w:color="000000" w:sz="8" w:space="0"/>
              <w:bottom w:val="single" w:color="000000" w:sz="8" w:space="0"/>
              <w:right w:val="single" w:color="000000" w:sz="8" w:space="0"/>
            </w:tcBorders>
            <w:noWrap w:val="0"/>
            <w:tcMar>
              <w:top w:w="10" w:type="dxa"/>
              <w:left w:w="20" w:type="dxa"/>
              <w:bottom w:w="0" w:type="dxa"/>
              <w:right w:w="20" w:type="dxa"/>
            </w:tcMar>
            <w:vAlign w:val="center"/>
          </w:tcPr>
          <w:p w14:paraId="4B99D489">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2</w:t>
            </w:r>
          </w:p>
        </w:tc>
        <w:tc>
          <w:tcPr>
            <w:tcW w:w="3939" w:type="dxa"/>
            <w:tcBorders>
              <w:bottom w:val="single" w:color="000000" w:sz="8" w:space="0"/>
              <w:right w:val="single" w:color="000000" w:sz="8" w:space="0"/>
            </w:tcBorders>
            <w:noWrap w:val="0"/>
            <w:tcMar>
              <w:top w:w="10" w:type="dxa"/>
              <w:left w:w="10" w:type="dxa"/>
              <w:bottom w:w="0" w:type="dxa"/>
              <w:right w:w="20" w:type="dxa"/>
            </w:tcMar>
            <w:vAlign w:val="center"/>
          </w:tcPr>
          <w:p w14:paraId="7589FA48">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中间件</w:t>
            </w:r>
          </w:p>
        </w:tc>
        <w:tc>
          <w:tcPr>
            <w:tcW w:w="3716" w:type="dxa"/>
            <w:tcBorders>
              <w:bottom w:val="single" w:color="000000" w:sz="8" w:space="0"/>
              <w:right w:val="single" w:color="000000" w:sz="8" w:space="0"/>
            </w:tcBorders>
            <w:noWrap w:val="0"/>
            <w:tcMar>
              <w:top w:w="10" w:type="dxa"/>
              <w:left w:w="10" w:type="dxa"/>
              <w:bottom w:w="0" w:type="dxa"/>
              <w:right w:w="20" w:type="dxa"/>
            </w:tcMar>
            <w:vAlign w:val="center"/>
          </w:tcPr>
          <w:p w14:paraId="142B934A">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需要</w:t>
            </w:r>
          </w:p>
        </w:tc>
      </w:tr>
      <w:tr w14:paraId="59A5B29D">
        <w:tblPrEx>
          <w:tblCellMar>
            <w:top w:w="15" w:type="dxa"/>
            <w:left w:w="15" w:type="dxa"/>
            <w:bottom w:w="15" w:type="dxa"/>
            <w:right w:w="15" w:type="dxa"/>
          </w:tblCellMar>
        </w:tblPrEx>
        <w:trPr>
          <w:trHeight w:val="600" w:hRule="atLeast"/>
          <w:tblCellSpacing w:w="0" w:type="dxa"/>
        </w:trPr>
        <w:tc>
          <w:tcPr>
            <w:tcW w:w="1105" w:type="dxa"/>
            <w:tcBorders>
              <w:left w:val="single" w:color="000000" w:sz="8" w:space="0"/>
              <w:bottom w:val="single" w:color="000000" w:sz="8" w:space="0"/>
              <w:right w:val="single" w:color="000000" w:sz="8" w:space="0"/>
            </w:tcBorders>
            <w:noWrap w:val="0"/>
            <w:tcMar>
              <w:top w:w="10" w:type="dxa"/>
              <w:left w:w="20" w:type="dxa"/>
              <w:bottom w:w="0" w:type="dxa"/>
              <w:right w:w="20" w:type="dxa"/>
            </w:tcMar>
            <w:vAlign w:val="center"/>
          </w:tcPr>
          <w:p w14:paraId="52AFC220">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3</w:t>
            </w:r>
          </w:p>
        </w:tc>
        <w:tc>
          <w:tcPr>
            <w:tcW w:w="3939" w:type="dxa"/>
            <w:tcBorders>
              <w:bottom w:val="single" w:color="000000" w:sz="8" w:space="0"/>
              <w:right w:val="single" w:color="000000" w:sz="8" w:space="0"/>
            </w:tcBorders>
            <w:noWrap w:val="0"/>
            <w:tcMar>
              <w:top w:w="10" w:type="dxa"/>
              <w:left w:w="10" w:type="dxa"/>
              <w:bottom w:w="0" w:type="dxa"/>
              <w:right w:w="20" w:type="dxa"/>
            </w:tcMar>
            <w:vAlign w:val="center"/>
          </w:tcPr>
          <w:p w14:paraId="4EDCBEB4">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操作系统</w:t>
            </w:r>
          </w:p>
        </w:tc>
        <w:tc>
          <w:tcPr>
            <w:tcW w:w="3716" w:type="dxa"/>
            <w:tcBorders>
              <w:bottom w:val="single" w:color="000000" w:sz="8" w:space="0"/>
              <w:right w:val="single" w:color="000000" w:sz="8" w:space="0"/>
            </w:tcBorders>
            <w:noWrap w:val="0"/>
            <w:tcMar>
              <w:top w:w="10" w:type="dxa"/>
              <w:left w:w="10" w:type="dxa"/>
              <w:bottom w:w="0" w:type="dxa"/>
              <w:right w:w="20" w:type="dxa"/>
            </w:tcMar>
            <w:vAlign w:val="center"/>
          </w:tcPr>
          <w:p w14:paraId="2C5E56C6">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需要</w:t>
            </w:r>
          </w:p>
        </w:tc>
      </w:tr>
      <w:tr w14:paraId="4B485AD1">
        <w:tblPrEx>
          <w:tblCellMar>
            <w:top w:w="15" w:type="dxa"/>
            <w:left w:w="15" w:type="dxa"/>
            <w:bottom w:w="15" w:type="dxa"/>
            <w:right w:w="15" w:type="dxa"/>
          </w:tblCellMar>
        </w:tblPrEx>
        <w:trPr>
          <w:trHeight w:val="600" w:hRule="atLeast"/>
          <w:tblCellSpacing w:w="0" w:type="dxa"/>
        </w:trPr>
        <w:tc>
          <w:tcPr>
            <w:tcW w:w="1105" w:type="dxa"/>
            <w:tcBorders>
              <w:left w:val="single" w:color="000000" w:sz="8" w:space="0"/>
              <w:bottom w:val="single" w:color="000000" w:sz="8" w:space="0"/>
              <w:right w:val="single" w:color="000000" w:sz="8" w:space="0"/>
            </w:tcBorders>
            <w:noWrap w:val="0"/>
            <w:tcMar>
              <w:top w:w="10" w:type="dxa"/>
              <w:left w:w="20" w:type="dxa"/>
              <w:bottom w:w="0" w:type="dxa"/>
              <w:right w:w="20" w:type="dxa"/>
            </w:tcMar>
            <w:vAlign w:val="center"/>
          </w:tcPr>
          <w:p w14:paraId="758974A9">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4</w:t>
            </w:r>
          </w:p>
        </w:tc>
        <w:tc>
          <w:tcPr>
            <w:tcW w:w="3939" w:type="dxa"/>
            <w:tcBorders>
              <w:bottom w:val="single" w:color="000000" w:sz="8" w:space="0"/>
              <w:right w:val="single" w:color="000000" w:sz="8" w:space="0"/>
            </w:tcBorders>
            <w:noWrap w:val="0"/>
            <w:tcMar>
              <w:top w:w="10" w:type="dxa"/>
              <w:left w:w="10" w:type="dxa"/>
              <w:bottom w:w="0" w:type="dxa"/>
              <w:right w:w="20" w:type="dxa"/>
            </w:tcMar>
            <w:vAlign w:val="center"/>
          </w:tcPr>
          <w:p w14:paraId="21F3889D">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数据库</w:t>
            </w:r>
          </w:p>
        </w:tc>
        <w:tc>
          <w:tcPr>
            <w:tcW w:w="3716" w:type="dxa"/>
            <w:tcBorders>
              <w:bottom w:val="single" w:color="000000" w:sz="8" w:space="0"/>
              <w:right w:val="single" w:color="000000" w:sz="8" w:space="0"/>
            </w:tcBorders>
            <w:noWrap w:val="0"/>
            <w:tcMar>
              <w:top w:w="10" w:type="dxa"/>
              <w:left w:w="10" w:type="dxa"/>
              <w:bottom w:w="0" w:type="dxa"/>
              <w:right w:w="20" w:type="dxa"/>
            </w:tcMar>
            <w:vAlign w:val="center"/>
          </w:tcPr>
          <w:p w14:paraId="6E8F30F0">
            <w:pPr>
              <w:pStyle w:val="17"/>
              <w:jc w:val="center"/>
              <w:textAlignment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需要</w:t>
            </w:r>
          </w:p>
        </w:tc>
      </w:tr>
    </w:tbl>
    <w:p w14:paraId="700311B9">
      <w:pPr>
        <w:pStyle w:val="17"/>
        <w:spacing w:before="0" w:after="0" w:line="360" w:lineRule="auto"/>
        <w:rPr>
          <w:rFonts w:ascii="Times New Roman" w:hAnsi="Times New Roman" w:eastAsia="Times New Roman" w:cs="Times New Roman"/>
        </w:rPr>
      </w:pPr>
      <w:r>
        <w:rPr>
          <w:rFonts w:ascii="仿宋" w:hAnsi="仿宋" w:eastAsia="仿宋" w:cs="仿宋"/>
          <w:b/>
          <w:bCs/>
        </w:rPr>
        <w:t>注：1.如为投标人自有产品，需提供承诺函；</w:t>
      </w:r>
    </w:p>
    <w:p w14:paraId="4F6C8458">
      <w:pPr>
        <w:pStyle w:val="17"/>
        <w:spacing w:before="0" w:after="0" w:line="360" w:lineRule="auto"/>
        <w:ind w:firstLine="482" w:firstLineChars="200"/>
        <w:rPr>
          <w:rFonts w:ascii="仿宋" w:hAnsi="仿宋" w:eastAsia="仿宋" w:cs="仿宋"/>
          <w:b/>
          <w:bCs/>
        </w:rPr>
      </w:pPr>
      <w:r>
        <w:rPr>
          <w:rFonts w:ascii="仿宋" w:hAnsi="仿宋" w:eastAsia="仿宋" w:cs="仿宋"/>
          <w:b/>
          <w:bCs/>
        </w:rPr>
        <w:t>2.如非投标人自有产品，需提供原厂授权，每个软件产品对应一张授权书。</w:t>
      </w:r>
    </w:p>
    <w:p w14:paraId="7377926A">
      <w:pPr>
        <w:pStyle w:val="17"/>
        <w:spacing w:before="0" w:after="0" w:line="360" w:lineRule="auto"/>
        <w:ind w:firstLine="482" w:firstLineChars="200"/>
        <w:rPr>
          <w:rFonts w:ascii="仿宋" w:hAnsi="仿宋" w:eastAsia="仿宋" w:cs="仿宋"/>
          <w:b/>
          <w:bCs/>
        </w:rPr>
      </w:pPr>
    </w:p>
    <w:p w14:paraId="0E996F7E">
      <w:pPr>
        <w:pStyle w:val="4"/>
        <w:keepNext w:val="0"/>
        <w:spacing w:before="0" w:after="0" w:line="360" w:lineRule="auto"/>
        <w:rPr>
          <w:rFonts w:ascii="仿宋_GB2312" w:hAnsi="仿宋_GB2312" w:eastAsia="仿宋_GB2312" w:cs="仿宋_GB2312"/>
          <w:b/>
          <w:bCs/>
          <w:sz w:val="28"/>
          <w:szCs w:val="28"/>
        </w:rPr>
      </w:pPr>
      <w:bookmarkStart w:id="21" w:name="_Toc7703"/>
      <w:r>
        <w:rPr>
          <w:rFonts w:ascii="仿宋_GB2312" w:hAnsi="仿宋_GB2312" w:eastAsia="仿宋_GB2312" w:cs="仿宋_GB2312"/>
          <w:i w:val="0"/>
          <w:iCs w:val="0"/>
        </w:rPr>
        <w:t>3.2服务内容和要求</w:t>
      </w:r>
      <w:bookmarkEnd w:id="21"/>
    </w:p>
    <w:p w14:paraId="034B6AA9">
      <w:pPr>
        <w:pStyle w:val="5"/>
        <w:keepNext w:val="0"/>
        <w:spacing w:before="0" w:after="0" w:line="360" w:lineRule="auto"/>
        <w:rPr>
          <w:rFonts w:ascii="仿宋_GB2312" w:hAnsi="仿宋_GB2312" w:eastAsia="仿宋_GB2312" w:cs="仿宋_GB2312"/>
          <w:b/>
          <w:bCs/>
          <w:sz w:val="28"/>
          <w:szCs w:val="28"/>
        </w:rPr>
      </w:pPr>
      <w:bookmarkStart w:id="22" w:name="_Toc22296"/>
      <w:r>
        <w:rPr>
          <w:rFonts w:ascii="仿宋_GB2312" w:hAnsi="仿宋_GB2312" w:eastAsia="仿宋_GB2312" w:cs="仿宋_GB2312"/>
          <w:sz w:val="28"/>
          <w:szCs w:val="28"/>
        </w:rPr>
        <w:t>3.2.1技术和服务客观指标</w:t>
      </w:r>
      <w:bookmarkEnd w:id="22"/>
    </w:p>
    <w:p w14:paraId="459F3499">
      <w:pPr>
        <w:pStyle w:val="6"/>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3.2.1.1产品指标要求</w:t>
      </w:r>
    </w:p>
    <w:p w14:paraId="070F6B24">
      <w:pPr>
        <w:pStyle w:val="19"/>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 xml:space="preserve">★代表实质性指标，不满足该指标项将导致投标被拒绝。 </w:t>
      </w:r>
    </w:p>
    <w:p w14:paraId="2F34A337">
      <w:pPr>
        <w:pStyle w:val="19"/>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▲代表重要指标，否则为一般指标。</w:t>
      </w:r>
    </w:p>
    <w:p w14:paraId="18741C8C">
      <w:pPr>
        <w:pStyle w:val="19"/>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w:t>
      </w:r>
      <w:r>
        <w:rPr>
          <w:rFonts w:ascii="仿宋" w:hAnsi="仿宋" w:eastAsia="仿宋" w:cs="仿宋"/>
          <w:sz w:val="28"/>
          <w:szCs w:val="28"/>
        </w:rPr>
        <w:t>指标</w:t>
      </w:r>
      <w:r>
        <w:rPr>
          <w:rFonts w:ascii="仿宋_GB2312" w:hAnsi="仿宋_GB2312" w:eastAsia="仿宋_GB2312" w:cs="仿宋_GB2312"/>
          <w:sz w:val="28"/>
          <w:szCs w:val="28"/>
        </w:rPr>
        <w:t>需提供技术支持资料，以制造商公开发布的印刷资料（产品彩页、产品说明书、产品白皮书、官网截图）、界面截图、第三方检测机构出具的检测报告或在有效期内的证书扫描件等为准，投标人可以只提供上述材料关键页的复印件，关键页需体现投标产品的品牌、规格型号、相关性能指标，相关性能指标需以醒目的方式标明；凡不符合上述要求的视为无效技术支持资料。</w:t>
      </w:r>
    </w:p>
    <w:p w14:paraId="12134651">
      <w:pPr>
        <w:pStyle w:val="6"/>
        <w:keepNext w:val="0"/>
        <w:spacing w:before="0" w:after="0" w:line="360" w:lineRule="auto"/>
        <w:jc w:val="both"/>
        <w:rPr>
          <w:rFonts w:ascii="Times New Roman" w:hAnsi="Times New Roman" w:eastAsia="Times New Roman" w:cs="Times New Roman"/>
          <w:b/>
          <w:bCs/>
        </w:rPr>
      </w:pPr>
      <w:r>
        <w:rPr>
          <w:rFonts w:ascii="仿宋_GB2312" w:hAnsi="仿宋_GB2312" w:eastAsia="仿宋_GB2312" w:cs="仿宋_GB2312"/>
        </w:rPr>
        <w:t>1.虚拟化服务器</w:t>
      </w:r>
    </w:p>
    <w:p w14:paraId="661213DB">
      <w:pPr>
        <w:pStyle w:val="17"/>
        <w:spacing w:before="0" w:after="0" w:line="360" w:lineRule="auto"/>
        <w:jc w:val="both"/>
        <w:rPr>
          <w:rFonts w:ascii="Times New Roman" w:hAnsi="Times New Roman" w:eastAsia="Times New Roman" w:cs="Times New Roman"/>
        </w:rPr>
      </w:pPr>
      <w:r>
        <w:rPr>
          <w:rFonts w:ascii="仿宋_GB2312" w:hAnsi="仿宋_GB2312" w:eastAsia="仿宋_GB2312" w:cs="仿宋_GB2312"/>
          <w:sz w:val="28"/>
          <w:szCs w:val="28"/>
        </w:rPr>
        <w:t>详见采购需求参数 技术指标-虚拟化服务器技术指标</w:t>
      </w:r>
    </w:p>
    <w:p w14:paraId="5B8A7DF7">
      <w:pPr>
        <w:pStyle w:val="6"/>
        <w:keepNext w:val="0"/>
        <w:spacing w:before="0" w:after="0" w:line="360" w:lineRule="auto"/>
        <w:jc w:val="both"/>
        <w:rPr>
          <w:rFonts w:ascii="Times New Roman" w:hAnsi="Times New Roman" w:eastAsia="Times New Roman" w:cs="Times New Roman"/>
          <w:b/>
          <w:bCs/>
        </w:rPr>
      </w:pPr>
      <w:r>
        <w:rPr>
          <w:rFonts w:ascii="仿宋_GB2312" w:hAnsi="仿宋_GB2312" w:eastAsia="仿宋_GB2312" w:cs="仿宋_GB2312"/>
        </w:rPr>
        <w:t>2.虚拟化软件</w:t>
      </w:r>
    </w:p>
    <w:tbl>
      <w:tblPr>
        <w:tblStyle w:val="18"/>
        <w:tblW w:w="9351" w:type="dxa"/>
        <w:jc w:val="center"/>
        <w:tblCellSpacing w:w="0" w:type="dxa"/>
        <w:tblLayout w:type="autofit"/>
        <w:tblCellMar>
          <w:top w:w="15" w:type="dxa"/>
          <w:left w:w="15" w:type="dxa"/>
          <w:bottom w:w="15" w:type="dxa"/>
          <w:right w:w="15" w:type="dxa"/>
        </w:tblCellMar>
      </w:tblPr>
      <w:tblGrid>
        <w:gridCol w:w="881"/>
        <w:gridCol w:w="768"/>
        <w:gridCol w:w="1350"/>
        <w:gridCol w:w="5293"/>
        <w:gridCol w:w="1059"/>
      </w:tblGrid>
      <w:tr w14:paraId="6C043C30">
        <w:tblPrEx>
          <w:tblCellMar>
            <w:top w:w="15" w:type="dxa"/>
            <w:left w:w="15" w:type="dxa"/>
            <w:bottom w:w="15" w:type="dxa"/>
            <w:right w:w="15" w:type="dxa"/>
          </w:tblCellMar>
        </w:tblPrEx>
        <w:trPr>
          <w:cantSplit/>
          <w:tblCellSpacing w:w="0" w:type="dxa"/>
          <w:jc w:val="center"/>
        </w:trPr>
        <w:tc>
          <w:tcPr>
            <w:tcW w:w="956" w:type="dxa"/>
            <w:tcBorders>
              <w:top w:val="single" w:color="000000" w:sz="8" w:space="0"/>
              <w:left w:val="single" w:color="000000" w:sz="8" w:space="0"/>
              <w:bottom w:val="single" w:color="000000" w:sz="8" w:space="0"/>
              <w:right w:val="single" w:color="000000" w:sz="8" w:space="0"/>
            </w:tcBorders>
            <w:shd w:val="clear" w:color="auto" w:fill="BEBEBE"/>
            <w:noWrap w:val="0"/>
            <w:tcMar>
              <w:top w:w="0" w:type="dxa"/>
              <w:left w:w="118" w:type="dxa"/>
              <w:bottom w:w="0" w:type="dxa"/>
              <w:right w:w="118" w:type="dxa"/>
            </w:tcMar>
            <w:vAlign w:val="center"/>
          </w:tcPr>
          <w:p w14:paraId="21337AB8">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序号</w:t>
            </w:r>
          </w:p>
        </w:tc>
        <w:tc>
          <w:tcPr>
            <w:tcW w:w="817"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50BEBB49">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重要性</w:t>
            </w:r>
          </w:p>
        </w:tc>
        <w:tc>
          <w:tcPr>
            <w:tcW w:w="1527"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7981CD88">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指标项</w:t>
            </w:r>
          </w:p>
        </w:tc>
        <w:tc>
          <w:tcPr>
            <w:tcW w:w="6035"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13BFAC44">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指标要求</w:t>
            </w:r>
          </w:p>
        </w:tc>
        <w:tc>
          <w:tcPr>
            <w:tcW w:w="1176"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63859268">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是否需提供技术支持资料</w:t>
            </w:r>
          </w:p>
        </w:tc>
      </w:tr>
      <w:tr w14:paraId="6718F37D">
        <w:tblPrEx>
          <w:tblCellMar>
            <w:top w:w="15" w:type="dxa"/>
            <w:left w:w="15" w:type="dxa"/>
            <w:bottom w:w="15" w:type="dxa"/>
            <w:right w:w="15" w:type="dxa"/>
          </w:tblCellMar>
        </w:tblPrEx>
        <w:trPr>
          <w:cantSplit/>
          <w:tblCellSpacing w:w="0" w:type="dxa"/>
          <w:jc w:val="center"/>
        </w:trPr>
        <w:tc>
          <w:tcPr>
            <w:tcW w:w="9607" w:type="dxa"/>
            <w:gridSpan w:val="5"/>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3BC1C32E">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配置要求</w:t>
            </w:r>
          </w:p>
        </w:tc>
      </w:tr>
      <w:tr w14:paraId="56B46300">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59B5DA42">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1</w:t>
            </w:r>
          </w:p>
        </w:tc>
        <w:tc>
          <w:tcPr>
            <w:tcW w:w="817"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54171130">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1527"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51C93BDA">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基础架构</w:t>
            </w:r>
          </w:p>
        </w:tc>
        <w:tc>
          <w:tcPr>
            <w:tcW w:w="6035"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160A0D38">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采用KVM内核虚拟化技术，架构自主可控，不强制绑定第三方云平台组件。集群规模：支持≥10台物理节点统一管理，单集群可承载≥100台虚拟机。支持一云多芯，兼容鲲鹏、飞腾、海光、兆芯、x86等多架构服务器。兼容国产操作系统：银河麒麟、统信UOS、openEuler欧拉等，同时兼容Windows Server等主流商用系统；提供纯Web统一管理平台，无需独立客户端安装。</w:t>
            </w:r>
          </w:p>
        </w:tc>
        <w:tc>
          <w:tcPr>
            <w:tcW w:w="1176"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0060ADF1">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74F2C2D2">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1708C41D">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2</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6A561401">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1527" w:type="dxa"/>
            <w:tcBorders>
              <w:bottom w:val="single" w:color="000000" w:sz="8" w:space="0"/>
              <w:right w:val="single" w:color="000000" w:sz="8" w:space="0"/>
            </w:tcBorders>
            <w:noWrap w:val="0"/>
            <w:tcMar>
              <w:top w:w="0" w:type="dxa"/>
              <w:left w:w="108" w:type="dxa"/>
              <w:bottom w:w="0" w:type="dxa"/>
              <w:right w:w="118" w:type="dxa"/>
            </w:tcMar>
            <w:vAlign w:val="center"/>
          </w:tcPr>
          <w:p w14:paraId="794B9885">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计算虚拟化</w:t>
            </w:r>
          </w:p>
        </w:tc>
        <w:tc>
          <w:tcPr>
            <w:tcW w:w="6035" w:type="dxa"/>
            <w:tcBorders>
              <w:bottom w:val="single" w:color="000000" w:sz="8" w:space="0"/>
              <w:right w:val="single" w:color="000000" w:sz="8" w:space="0"/>
            </w:tcBorders>
            <w:noWrap w:val="0"/>
            <w:tcMar>
              <w:top w:w="0" w:type="dxa"/>
              <w:left w:w="108" w:type="dxa"/>
              <w:bottom w:w="0" w:type="dxa"/>
              <w:right w:w="118" w:type="dxa"/>
            </w:tcMar>
            <w:vAlign w:val="center"/>
          </w:tcPr>
          <w:p w14:paraId="49C081E8">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单虚拟机支持≥64 vCPU、≥256GB内存配置。支持虚拟机在线热迁移，跨物理主机迁移不中断业务，支持非共享存储迁移。支持主机高可用（HA），物理机故障时自动检测并在其他节点拉起虚拟机，故障检测≤30秒，业务恢复≤60秒。支持CPU/内存在线弹性扩容、资源智能复用与回收。支持NUMA亲和、CPU绑定、大页内存等性能优化策略。</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56794357">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69456B85">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59487BC7">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3</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3404E239">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1527" w:type="dxa"/>
            <w:tcBorders>
              <w:bottom w:val="single" w:color="000000" w:sz="8" w:space="0"/>
              <w:right w:val="single" w:color="000000" w:sz="8" w:space="0"/>
            </w:tcBorders>
            <w:noWrap w:val="0"/>
            <w:tcMar>
              <w:top w:w="0" w:type="dxa"/>
              <w:left w:w="108" w:type="dxa"/>
              <w:bottom w:w="0" w:type="dxa"/>
              <w:right w:w="118" w:type="dxa"/>
            </w:tcMar>
            <w:vAlign w:val="center"/>
          </w:tcPr>
          <w:p w14:paraId="6AE4FA68">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存储虚拟化</w:t>
            </w:r>
          </w:p>
        </w:tc>
        <w:tc>
          <w:tcPr>
            <w:tcW w:w="6035" w:type="dxa"/>
            <w:tcBorders>
              <w:bottom w:val="single" w:color="000000" w:sz="8" w:space="0"/>
              <w:right w:val="single" w:color="000000" w:sz="8" w:space="0"/>
            </w:tcBorders>
            <w:noWrap w:val="0"/>
            <w:tcMar>
              <w:top w:w="0" w:type="dxa"/>
              <w:left w:w="108" w:type="dxa"/>
              <w:bottom w:w="0" w:type="dxa"/>
              <w:right w:w="118" w:type="dxa"/>
            </w:tcMar>
            <w:vAlign w:val="center"/>
          </w:tcPr>
          <w:p w14:paraId="0AD00BD0">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支持本地存储、共享存储、分布式存储统一纳管，支持数据多副本冗余。支持虚拟机快照、增量快照、快照回滚与定期快照策略。支持存储精简置备、IO QoS限流、存储性能监控。支持虚拟机备份与恢复，保障业务数据可靠性。</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29E64888">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06AEBE3F">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A0A299D">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4</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44B494A7">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1527" w:type="dxa"/>
            <w:tcBorders>
              <w:bottom w:val="single" w:color="000000" w:sz="8" w:space="0"/>
              <w:right w:val="single" w:color="000000" w:sz="8" w:space="0"/>
            </w:tcBorders>
            <w:noWrap w:val="0"/>
            <w:tcMar>
              <w:top w:w="0" w:type="dxa"/>
              <w:left w:w="108" w:type="dxa"/>
              <w:bottom w:w="0" w:type="dxa"/>
              <w:right w:w="118" w:type="dxa"/>
            </w:tcMar>
            <w:vAlign w:val="center"/>
          </w:tcPr>
          <w:p w14:paraId="1818E764">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网络虚拟化</w:t>
            </w:r>
          </w:p>
        </w:tc>
        <w:tc>
          <w:tcPr>
            <w:tcW w:w="6035" w:type="dxa"/>
            <w:tcBorders>
              <w:bottom w:val="single" w:color="000000" w:sz="8" w:space="0"/>
              <w:right w:val="single" w:color="000000" w:sz="8" w:space="0"/>
            </w:tcBorders>
            <w:noWrap w:val="0"/>
            <w:tcMar>
              <w:top w:w="0" w:type="dxa"/>
              <w:left w:w="108" w:type="dxa"/>
              <w:bottom w:w="0" w:type="dxa"/>
              <w:right w:w="118" w:type="dxa"/>
            </w:tcMar>
            <w:vAlign w:val="center"/>
          </w:tcPr>
          <w:p w14:paraId="2051784A">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内置分布式虚拟交换机，支持VLAN、端口组、虚拟网卡管理。支持安全组、ACL访问控制、虚拟网卡带宽限速与流量监控。支持IPv4/IPv6双栈网络，支持虚拟网卡热插拔。</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297AA0A0">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60A6F1F4">
        <w:tblPrEx>
          <w:tblCellMar>
            <w:top w:w="15" w:type="dxa"/>
            <w:left w:w="15" w:type="dxa"/>
            <w:bottom w:w="15" w:type="dxa"/>
            <w:right w:w="15" w:type="dxa"/>
          </w:tblCellMar>
        </w:tblPrEx>
        <w:trPr>
          <w:cantSplit/>
          <w:trHeight w:val="90"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540F044B">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5</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3752D760">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1527" w:type="dxa"/>
            <w:tcBorders>
              <w:bottom w:val="single" w:color="000000" w:sz="8" w:space="0"/>
              <w:right w:val="single" w:color="000000" w:sz="8" w:space="0"/>
            </w:tcBorders>
            <w:noWrap w:val="0"/>
            <w:tcMar>
              <w:top w:w="0" w:type="dxa"/>
              <w:left w:w="108" w:type="dxa"/>
              <w:bottom w:w="0" w:type="dxa"/>
              <w:right w:w="118" w:type="dxa"/>
            </w:tcMar>
            <w:vAlign w:val="center"/>
          </w:tcPr>
          <w:p w14:paraId="7D1BCE5C">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安全合规</w:t>
            </w:r>
          </w:p>
        </w:tc>
        <w:tc>
          <w:tcPr>
            <w:tcW w:w="6035" w:type="dxa"/>
            <w:tcBorders>
              <w:bottom w:val="single" w:color="000000" w:sz="8" w:space="0"/>
              <w:right w:val="single" w:color="000000" w:sz="8" w:space="0"/>
            </w:tcBorders>
            <w:noWrap w:val="0"/>
            <w:tcMar>
              <w:top w:w="0" w:type="dxa"/>
              <w:left w:w="108" w:type="dxa"/>
              <w:bottom w:w="0" w:type="dxa"/>
              <w:right w:w="118" w:type="dxa"/>
            </w:tcMar>
            <w:vAlign w:val="center"/>
          </w:tcPr>
          <w:p w14:paraId="418B3D3D">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要求支持SM2/SM3/SM4国密算法；要求支持系统管理员、安全管理员、审计管理员权限分离设置；要求支持操作日志、安全日志、系统日志留存时间≥6个月；要求满足网络安全等级保护2.0相关技术要求。</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7D54C15C">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是</w:t>
            </w:r>
          </w:p>
        </w:tc>
      </w:tr>
    </w:tbl>
    <w:p w14:paraId="40BF6EE6">
      <w:pPr>
        <w:pStyle w:val="20"/>
        <w:spacing w:before="0" w:after="0" w:line="360" w:lineRule="auto"/>
        <w:rPr>
          <w:rFonts w:ascii="Times New Roman" w:hAnsi="Times New Roman" w:eastAsia="Times New Roman" w:cs="Times New Roman"/>
        </w:rPr>
      </w:pPr>
      <w:r>
        <w:t> </w:t>
      </w:r>
    </w:p>
    <w:p w14:paraId="59516C2E">
      <w:pPr>
        <w:pStyle w:val="6"/>
        <w:keepNext w:val="0"/>
        <w:spacing w:before="0" w:after="0" w:line="360" w:lineRule="auto"/>
        <w:jc w:val="both"/>
        <w:rPr>
          <w:rFonts w:ascii="Times New Roman" w:hAnsi="Times New Roman" w:eastAsia="Times New Roman" w:cs="Times New Roman"/>
          <w:b/>
          <w:bCs/>
        </w:rPr>
      </w:pPr>
      <w:r>
        <w:rPr>
          <w:rFonts w:ascii="仿宋_GB2312" w:hAnsi="仿宋_GB2312" w:eastAsia="仿宋_GB2312" w:cs="仿宋_GB2312"/>
        </w:rPr>
        <w:t>3.操作系统</w:t>
      </w:r>
    </w:p>
    <w:p w14:paraId="7A63CE81">
      <w:pPr>
        <w:pStyle w:val="17"/>
        <w:spacing w:before="0" w:after="0" w:line="360" w:lineRule="auto"/>
        <w:jc w:val="both"/>
        <w:rPr>
          <w:rFonts w:ascii="Times New Roman" w:hAnsi="Times New Roman" w:eastAsia="Times New Roman" w:cs="Times New Roman"/>
        </w:rPr>
      </w:pPr>
      <w:r>
        <w:rPr>
          <w:rFonts w:ascii="仿宋_GB2312" w:hAnsi="仿宋_GB2312" w:eastAsia="仿宋_GB2312" w:cs="仿宋_GB2312"/>
          <w:sz w:val="28"/>
          <w:szCs w:val="28"/>
        </w:rPr>
        <w:t>详见采购需求参数 技术指标-服务器操作系统技术指标</w:t>
      </w:r>
    </w:p>
    <w:p w14:paraId="6F52CF63">
      <w:pPr>
        <w:pStyle w:val="17"/>
        <w:spacing w:before="0" w:after="0" w:line="360" w:lineRule="auto"/>
        <w:jc w:val="both"/>
        <w:rPr>
          <w:rFonts w:ascii="Times New Roman" w:hAnsi="Times New Roman" w:eastAsia="Times New Roman" w:cs="Times New Roman"/>
        </w:rPr>
      </w:pPr>
      <w:r>
        <w:rPr>
          <w:rFonts w:ascii="仿宋_GB2312" w:hAnsi="仿宋_GB2312" w:eastAsia="仿宋_GB2312" w:cs="仿宋_GB2312"/>
          <w:sz w:val="28"/>
          <w:szCs w:val="28"/>
        </w:rPr>
        <w:t> </w:t>
      </w:r>
    </w:p>
    <w:p w14:paraId="695A1879">
      <w:pPr>
        <w:pStyle w:val="6"/>
        <w:keepNext w:val="0"/>
        <w:spacing w:before="0" w:after="0" w:line="360" w:lineRule="auto"/>
        <w:jc w:val="both"/>
        <w:rPr>
          <w:rFonts w:ascii="Times New Roman" w:hAnsi="Times New Roman" w:eastAsia="Times New Roman" w:cs="Times New Roman"/>
          <w:b/>
          <w:bCs/>
        </w:rPr>
      </w:pPr>
      <w:r>
        <w:rPr>
          <w:rFonts w:ascii="仿宋_GB2312" w:hAnsi="仿宋_GB2312" w:eastAsia="仿宋_GB2312" w:cs="仿宋_GB2312"/>
        </w:rPr>
        <w:t>4.中间件</w:t>
      </w:r>
    </w:p>
    <w:tbl>
      <w:tblPr>
        <w:tblStyle w:val="18"/>
        <w:tblW w:w="9351" w:type="dxa"/>
        <w:jc w:val="center"/>
        <w:tblCellSpacing w:w="0" w:type="dxa"/>
        <w:tblLayout w:type="autofit"/>
        <w:tblCellMar>
          <w:top w:w="15" w:type="dxa"/>
          <w:left w:w="15" w:type="dxa"/>
          <w:bottom w:w="15" w:type="dxa"/>
          <w:right w:w="15" w:type="dxa"/>
        </w:tblCellMar>
      </w:tblPr>
      <w:tblGrid>
        <w:gridCol w:w="884"/>
        <w:gridCol w:w="770"/>
        <w:gridCol w:w="1902"/>
        <w:gridCol w:w="4731"/>
        <w:gridCol w:w="1064"/>
      </w:tblGrid>
      <w:tr w14:paraId="2B2C1FC6">
        <w:tblPrEx>
          <w:tblCellMar>
            <w:top w:w="15" w:type="dxa"/>
            <w:left w:w="15" w:type="dxa"/>
            <w:bottom w:w="15" w:type="dxa"/>
            <w:right w:w="15" w:type="dxa"/>
          </w:tblCellMar>
        </w:tblPrEx>
        <w:trPr>
          <w:cantSplit/>
          <w:tblCellSpacing w:w="0" w:type="dxa"/>
          <w:jc w:val="center"/>
        </w:trPr>
        <w:tc>
          <w:tcPr>
            <w:tcW w:w="956" w:type="dxa"/>
            <w:tcBorders>
              <w:top w:val="single" w:color="000000" w:sz="8" w:space="0"/>
              <w:left w:val="single" w:color="000000" w:sz="8" w:space="0"/>
              <w:bottom w:val="single" w:color="000000" w:sz="8" w:space="0"/>
              <w:right w:val="single" w:color="000000" w:sz="8" w:space="0"/>
            </w:tcBorders>
            <w:shd w:val="clear" w:color="auto" w:fill="BEBEBE"/>
            <w:noWrap w:val="0"/>
            <w:tcMar>
              <w:top w:w="0" w:type="dxa"/>
              <w:left w:w="118" w:type="dxa"/>
              <w:bottom w:w="0" w:type="dxa"/>
              <w:right w:w="118" w:type="dxa"/>
            </w:tcMar>
            <w:vAlign w:val="center"/>
          </w:tcPr>
          <w:p w14:paraId="41CB1379">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序号</w:t>
            </w:r>
          </w:p>
        </w:tc>
        <w:tc>
          <w:tcPr>
            <w:tcW w:w="817"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52F3E491">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重要性</w:t>
            </w:r>
          </w:p>
        </w:tc>
        <w:tc>
          <w:tcPr>
            <w:tcW w:w="2176"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5F760F82">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指标项</w:t>
            </w:r>
          </w:p>
        </w:tc>
        <w:tc>
          <w:tcPr>
            <w:tcW w:w="5386"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5DCD8616">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指标要求</w:t>
            </w:r>
          </w:p>
        </w:tc>
        <w:tc>
          <w:tcPr>
            <w:tcW w:w="1176" w:type="dxa"/>
            <w:tcBorders>
              <w:top w:val="single" w:color="000000" w:sz="8" w:space="0"/>
              <w:bottom w:val="single" w:color="000000" w:sz="8" w:space="0"/>
              <w:right w:val="single" w:color="000000" w:sz="8" w:space="0"/>
            </w:tcBorders>
            <w:shd w:val="clear" w:color="auto" w:fill="BEBEBE"/>
            <w:noWrap w:val="0"/>
            <w:tcMar>
              <w:top w:w="0" w:type="dxa"/>
              <w:left w:w="108" w:type="dxa"/>
              <w:bottom w:w="0" w:type="dxa"/>
              <w:right w:w="118" w:type="dxa"/>
            </w:tcMar>
            <w:vAlign w:val="center"/>
          </w:tcPr>
          <w:p w14:paraId="17EAFB85">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是否需提供技术支持资料</w:t>
            </w:r>
          </w:p>
        </w:tc>
      </w:tr>
      <w:tr w14:paraId="2067238D">
        <w:tblPrEx>
          <w:tblCellMar>
            <w:top w:w="15" w:type="dxa"/>
            <w:left w:w="15" w:type="dxa"/>
            <w:bottom w:w="15" w:type="dxa"/>
            <w:right w:w="15" w:type="dxa"/>
          </w:tblCellMar>
        </w:tblPrEx>
        <w:trPr>
          <w:cantSplit/>
          <w:tblCellSpacing w:w="0" w:type="dxa"/>
          <w:jc w:val="center"/>
        </w:trPr>
        <w:tc>
          <w:tcPr>
            <w:tcW w:w="9607" w:type="dxa"/>
            <w:gridSpan w:val="5"/>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131717A5">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配置要求</w:t>
            </w:r>
          </w:p>
        </w:tc>
      </w:tr>
      <w:tr w14:paraId="5235C2BE">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3D214F1">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1</w:t>
            </w:r>
          </w:p>
        </w:tc>
        <w:tc>
          <w:tcPr>
            <w:tcW w:w="817"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121180AF">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2176"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465EF006">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著作权要求</w:t>
            </w:r>
          </w:p>
        </w:tc>
        <w:tc>
          <w:tcPr>
            <w:tcW w:w="5386"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51CB6B3C">
            <w:pPr>
              <w:pStyle w:val="17"/>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Java EE应用服务器软件具有国内自主知识产权</w:t>
            </w:r>
          </w:p>
        </w:tc>
        <w:tc>
          <w:tcPr>
            <w:tcW w:w="1176" w:type="dxa"/>
            <w:tcBorders>
              <w:top w:val="single" w:color="000000" w:sz="8" w:space="0"/>
              <w:bottom w:val="single" w:color="000000" w:sz="8" w:space="0"/>
              <w:right w:val="single" w:color="000000" w:sz="8" w:space="0"/>
            </w:tcBorders>
            <w:noWrap w:val="0"/>
            <w:tcMar>
              <w:top w:w="0" w:type="dxa"/>
              <w:left w:w="108" w:type="dxa"/>
              <w:bottom w:w="0" w:type="dxa"/>
              <w:right w:w="118" w:type="dxa"/>
            </w:tcMar>
            <w:vAlign w:val="center"/>
          </w:tcPr>
          <w:p w14:paraId="77CFE38F">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5E6F7231">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0581141">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2</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604D9D6F">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2176" w:type="dxa"/>
            <w:tcBorders>
              <w:bottom w:val="single" w:color="000000" w:sz="8" w:space="0"/>
              <w:right w:val="single" w:color="000000" w:sz="8" w:space="0"/>
            </w:tcBorders>
            <w:noWrap w:val="0"/>
            <w:tcMar>
              <w:top w:w="0" w:type="dxa"/>
              <w:left w:w="108" w:type="dxa"/>
              <w:bottom w:w="0" w:type="dxa"/>
              <w:right w:w="118" w:type="dxa"/>
            </w:tcMar>
            <w:vAlign w:val="center"/>
          </w:tcPr>
          <w:p w14:paraId="4867240D">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功能要求</w:t>
            </w:r>
          </w:p>
        </w:tc>
        <w:tc>
          <w:tcPr>
            <w:tcW w:w="5386" w:type="dxa"/>
            <w:tcBorders>
              <w:bottom w:val="single" w:color="000000" w:sz="8" w:space="0"/>
              <w:right w:val="single" w:color="000000" w:sz="8" w:space="0"/>
            </w:tcBorders>
            <w:noWrap w:val="0"/>
            <w:tcMar>
              <w:top w:w="0" w:type="dxa"/>
              <w:left w:w="108" w:type="dxa"/>
              <w:bottom w:w="0" w:type="dxa"/>
              <w:right w:w="118" w:type="dxa"/>
            </w:tcMar>
            <w:vAlign w:val="center"/>
          </w:tcPr>
          <w:p w14:paraId="74B5DCBF">
            <w:pPr>
              <w:pStyle w:val="17"/>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为响应国家IPv6战略规划要求，须支持IPv6；应用服务器软件异常退出时，支持自动重启，以提供自恢复能力；关键部件达到安全可靠测评等级1级及以上</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1594A8A2">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33CCD6F2">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4BDF5C9C">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3</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28E47873">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2176" w:type="dxa"/>
            <w:tcBorders>
              <w:bottom w:val="single" w:color="000000" w:sz="8" w:space="0"/>
              <w:right w:val="single" w:color="000000" w:sz="8" w:space="0"/>
            </w:tcBorders>
            <w:noWrap w:val="0"/>
            <w:tcMar>
              <w:top w:w="0" w:type="dxa"/>
              <w:left w:w="108" w:type="dxa"/>
              <w:bottom w:w="0" w:type="dxa"/>
              <w:right w:w="118" w:type="dxa"/>
            </w:tcMar>
            <w:vAlign w:val="center"/>
          </w:tcPr>
          <w:p w14:paraId="2A810194">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集群功能</w:t>
            </w:r>
          </w:p>
        </w:tc>
        <w:tc>
          <w:tcPr>
            <w:tcW w:w="5386" w:type="dxa"/>
            <w:tcBorders>
              <w:bottom w:val="single" w:color="000000" w:sz="8" w:space="0"/>
              <w:right w:val="single" w:color="000000" w:sz="8" w:space="0"/>
            </w:tcBorders>
            <w:noWrap w:val="0"/>
            <w:tcMar>
              <w:top w:w="0" w:type="dxa"/>
              <w:left w:w="108" w:type="dxa"/>
              <w:bottom w:w="0" w:type="dxa"/>
              <w:right w:w="118" w:type="dxa"/>
            </w:tcMar>
            <w:vAlign w:val="center"/>
          </w:tcPr>
          <w:p w14:paraId="13A2E660">
            <w:pPr>
              <w:pStyle w:val="17"/>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支持集群部署，实现负载均衡；提供集群管理工具，可对集群节点、集群应用等统一管理配置</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3EF0E747">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4FA1992A">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3E298709">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4</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188D769E">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2176" w:type="dxa"/>
            <w:tcBorders>
              <w:bottom w:val="single" w:color="000000" w:sz="8" w:space="0"/>
              <w:right w:val="single" w:color="000000" w:sz="8" w:space="0"/>
            </w:tcBorders>
            <w:noWrap w:val="0"/>
            <w:tcMar>
              <w:top w:w="0" w:type="dxa"/>
              <w:left w:w="108" w:type="dxa"/>
              <w:bottom w:w="0" w:type="dxa"/>
              <w:right w:w="118" w:type="dxa"/>
            </w:tcMar>
            <w:vAlign w:val="center"/>
          </w:tcPr>
          <w:p w14:paraId="053F19CA">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管理性</w:t>
            </w:r>
          </w:p>
        </w:tc>
        <w:tc>
          <w:tcPr>
            <w:tcW w:w="5386" w:type="dxa"/>
            <w:tcBorders>
              <w:bottom w:val="single" w:color="000000" w:sz="8" w:space="0"/>
              <w:right w:val="single" w:color="000000" w:sz="8" w:space="0"/>
            </w:tcBorders>
            <w:noWrap w:val="0"/>
            <w:tcMar>
              <w:top w:w="0" w:type="dxa"/>
              <w:left w:w="108" w:type="dxa"/>
              <w:bottom w:w="0" w:type="dxa"/>
              <w:right w:w="118" w:type="dxa"/>
            </w:tcMar>
            <w:vAlign w:val="center"/>
          </w:tcPr>
          <w:p w14:paraId="6216965E">
            <w:pPr>
              <w:pStyle w:val="17"/>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需具备标准的B/S模式管理控制台，可远程对应用服务器环境进行应用部署、管理维护和监控；需具备内置快照功能，能够对软件运行时信息进行捕获；需支持监控操作系统、Heap内存、CPU的使用率，配置资源监控阈值告警；需支持通过管理控制台进行不同节点实例，集群的日志收集</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3F0A0DDA">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是</w:t>
            </w:r>
          </w:p>
        </w:tc>
      </w:tr>
      <w:tr w14:paraId="33E9427A">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31518B40">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5</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2C9E5B08">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 </w:t>
            </w:r>
          </w:p>
        </w:tc>
        <w:tc>
          <w:tcPr>
            <w:tcW w:w="2176" w:type="dxa"/>
            <w:tcBorders>
              <w:bottom w:val="single" w:color="000000" w:sz="8" w:space="0"/>
              <w:right w:val="single" w:color="000000" w:sz="8" w:space="0"/>
            </w:tcBorders>
            <w:noWrap w:val="0"/>
            <w:tcMar>
              <w:top w:w="0" w:type="dxa"/>
              <w:left w:w="108" w:type="dxa"/>
              <w:bottom w:w="0" w:type="dxa"/>
              <w:right w:w="118" w:type="dxa"/>
            </w:tcMar>
            <w:vAlign w:val="center"/>
          </w:tcPr>
          <w:p w14:paraId="4CAF5746">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操作系统兼容性</w:t>
            </w:r>
          </w:p>
        </w:tc>
        <w:tc>
          <w:tcPr>
            <w:tcW w:w="5386" w:type="dxa"/>
            <w:tcBorders>
              <w:bottom w:val="single" w:color="000000" w:sz="8" w:space="0"/>
              <w:right w:val="single" w:color="000000" w:sz="8" w:space="0"/>
            </w:tcBorders>
            <w:noWrap w:val="0"/>
            <w:tcMar>
              <w:top w:w="0" w:type="dxa"/>
              <w:left w:w="108" w:type="dxa"/>
              <w:bottom w:w="0" w:type="dxa"/>
              <w:right w:w="118" w:type="dxa"/>
            </w:tcMar>
            <w:vAlign w:val="center"/>
          </w:tcPr>
          <w:p w14:paraId="455A4990">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支持多种主流国产操作系统，如中标麒麟、银河麒麟、统信UOS、深度等，也支持国外主流操作系统，如Linux、Windows、Unix等</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00E56D35">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62913DE7">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37EDB90A">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6</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0BCB475D">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 </w:t>
            </w:r>
          </w:p>
        </w:tc>
        <w:tc>
          <w:tcPr>
            <w:tcW w:w="2176" w:type="dxa"/>
            <w:tcBorders>
              <w:bottom w:val="single" w:color="000000" w:sz="8" w:space="0"/>
              <w:right w:val="single" w:color="000000" w:sz="8" w:space="0"/>
            </w:tcBorders>
            <w:noWrap w:val="0"/>
            <w:tcMar>
              <w:top w:w="0" w:type="dxa"/>
              <w:left w:w="108" w:type="dxa"/>
              <w:bottom w:w="0" w:type="dxa"/>
              <w:right w:w="118" w:type="dxa"/>
            </w:tcMar>
            <w:vAlign w:val="center"/>
          </w:tcPr>
          <w:p w14:paraId="2E5E7984">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数据库兼容性</w:t>
            </w:r>
          </w:p>
        </w:tc>
        <w:tc>
          <w:tcPr>
            <w:tcW w:w="5386" w:type="dxa"/>
            <w:tcBorders>
              <w:bottom w:val="single" w:color="000000" w:sz="8" w:space="0"/>
              <w:right w:val="single" w:color="000000" w:sz="8" w:space="0"/>
            </w:tcBorders>
            <w:noWrap w:val="0"/>
            <w:tcMar>
              <w:top w:w="0" w:type="dxa"/>
              <w:left w:w="108" w:type="dxa"/>
              <w:bottom w:w="0" w:type="dxa"/>
              <w:right w:w="118" w:type="dxa"/>
            </w:tcMar>
            <w:vAlign w:val="center"/>
          </w:tcPr>
          <w:p w14:paraId="35BD8175">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支持多种主流国产数据库系统，如达梦、金仓、神通、南大通用等，也支持国外主流数据库系统，如Oracle、DB2、SQL Server、MySQL等</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0B09CA0B">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65E4D2DB">
        <w:tblPrEx>
          <w:tblCellMar>
            <w:top w:w="15" w:type="dxa"/>
            <w:left w:w="15" w:type="dxa"/>
            <w:bottom w:w="15" w:type="dxa"/>
            <w:right w:w="15" w:type="dxa"/>
          </w:tblCellMar>
        </w:tblPrEx>
        <w:trPr>
          <w:cantSplit/>
          <w:trHeight w:val="373" w:hRule="atLeast"/>
          <w:tblCellSpacing w:w="0" w:type="dxa"/>
          <w:jc w:val="center"/>
        </w:trPr>
        <w:tc>
          <w:tcPr>
            <w:tcW w:w="956" w:type="dxa"/>
            <w:tcBorders>
              <w:left w:val="single" w:color="000000" w:sz="8" w:space="0"/>
              <w:bottom w:val="single" w:color="000000" w:sz="8" w:space="0"/>
              <w:right w:val="single" w:color="000000" w:sz="8" w:space="0"/>
            </w:tcBorders>
            <w:noWrap w:val="0"/>
            <w:tcMar>
              <w:top w:w="0" w:type="dxa"/>
              <w:left w:w="118" w:type="dxa"/>
              <w:bottom w:w="0" w:type="dxa"/>
              <w:right w:w="118" w:type="dxa"/>
            </w:tcMar>
            <w:vAlign w:val="center"/>
          </w:tcPr>
          <w:p w14:paraId="08438EFD">
            <w:pPr>
              <w:pStyle w:val="17"/>
              <w:jc w:val="center"/>
              <w:textAlignment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7</w:t>
            </w:r>
          </w:p>
        </w:tc>
        <w:tc>
          <w:tcPr>
            <w:tcW w:w="817" w:type="dxa"/>
            <w:tcBorders>
              <w:bottom w:val="single" w:color="000000" w:sz="8" w:space="0"/>
              <w:right w:val="single" w:color="000000" w:sz="8" w:space="0"/>
            </w:tcBorders>
            <w:noWrap w:val="0"/>
            <w:tcMar>
              <w:top w:w="0" w:type="dxa"/>
              <w:left w:w="108" w:type="dxa"/>
              <w:bottom w:w="0" w:type="dxa"/>
              <w:right w:w="118" w:type="dxa"/>
            </w:tcMar>
            <w:vAlign w:val="center"/>
          </w:tcPr>
          <w:p w14:paraId="7A392008">
            <w:pPr>
              <w:pStyle w:val="17"/>
              <w:jc w:val="center"/>
              <w:rPr>
                <w:rFonts w:ascii="Times New Roman" w:hAnsi="Times New Roman" w:eastAsia="Times New Roman" w:cs="Times New Roman"/>
                <w:b w:val="0"/>
                <w:bCs w:val="0"/>
                <w:i w:val="0"/>
                <w:iCs w:val="0"/>
                <w:smallCaps w:val="0"/>
                <w:color w:val="000000"/>
              </w:rPr>
            </w:pPr>
            <w:r>
              <w:rPr>
                <w:rFonts w:ascii="仿宋_GB2312" w:hAnsi="仿宋_GB2312" w:eastAsia="仿宋_GB2312" w:cs="仿宋_GB2312"/>
                <w:b w:val="0"/>
                <w:bCs w:val="0"/>
                <w:i w:val="0"/>
                <w:iCs w:val="0"/>
                <w:smallCaps w:val="0"/>
                <w:color w:val="000000"/>
                <w:sz w:val="28"/>
                <w:szCs w:val="28"/>
              </w:rPr>
              <w:t>★</w:t>
            </w:r>
          </w:p>
        </w:tc>
        <w:tc>
          <w:tcPr>
            <w:tcW w:w="2176" w:type="dxa"/>
            <w:tcBorders>
              <w:bottom w:val="single" w:color="000000" w:sz="8" w:space="0"/>
              <w:right w:val="single" w:color="000000" w:sz="8" w:space="0"/>
            </w:tcBorders>
            <w:noWrap w:val="0"/>
            <w:tcMar>
              <w:top w:w="0" w:type="dxa"/>
              <w:left w:w="108" w:type="dxa"/>
              <w:bottom w:w="0" w:type="dxa"/>
              <w:right w:w="118" w:type="dxa"/>
            </w:tcMar>
            <w:vAlign w:val="center"/>
          </w:tcPr>
          <w:p w14:paraId="3F00E887">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安全性</w:t>
            </w:r>
          </w:p>
        </w:tc>
        <w:tc>
          <w:tcPr>
            <w:tcW w:w="5386" w:type="dxa"/>
            <w:tcBorders>
              <w:bottom w:val="single" w:color="000000" w:sz="8" w:space="0"/>
              <w:right w:val="single" w:color="000000" w:sz="8" w:space="0"/>
            </w:tcBorders>
            <w:noWrap w:val="0"/>
            <w:tcMar>
              <w:top w:w="0" w:type="dxa"/>
              <w:left w:w="108" w:type="dxa"/>
              <w:bottom w:w="0" w:type="dxa"/>
              <w:right w:w="118" w:type="dxa"/>
            </w:tcMar>
            <w:vAlign w:val="center"/>
          </w:tcPr>
          <w:p w14:paraId="1F79D7C7">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服务产品需提供防止DoS攻击功能。</w:t>
            </w:r>
          </w:p>
        </w:tc>
        <w:tc>
          <w:tcPr>
            <w:tcW w:w="1176" w:type="dxa"/>
            <w:tcBorders>
              <w:bottom w:val="single" w:color="000000" w:sz="8" w:space="0"/>
              <w:right w:val="single" w:color="000000" w:sz="8" w:space="0"/>
            </w:tcBorders>
            <w:noWrap w:val="0"/>
            <w:tcMar>
              <w:top w:w="0" w:type="dxa"/>
              <w:left w:w="108" w:type="dxa"/>
              <w:bottom w:w="0" w:type="dxa"/>
              <w:right w:w="118" w:type="dxa"/>
            </w:tcMar>
            <w:vAlign w:val="center"/>
          </w:tcPr>
          <w:p w14:paraId="7FCB6302">
            <w:pPr>
              <w:pStyle w:val="17"/>
              <w:jc w:val="center"/>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bl>
    <w:p w14:paraId="475EACC9">
      <w:pPr>
        <w:pStyle w:val="17"/>
        <w:spacing w:before="0" w:after="0" w:line="360" w:lineRule="auto"/>
        <w:jc w:val="both"/>
        <w:rPr>
          <w:rFonts w:ascii="Times New Roman" w:hAnsi="Times New Roman" w:eastAsia="Times New Roman" w:cs="Times New Roman"/>
        </w:rPr>
      </w:pPr>
      <w:r>
        <w:rPr>
          <w:rFonts w:ascii="仿宋" w:hAnsi="仿宋" w:eastAsia="仿宋" w:cs="仿宋"/>
          <w:sz w:val="28"/>
          <w:szCs w:val="28"/>
        </w:rPr>
        <w:t> </w:t>
      </w:r>
    </w:p>
    <w:p w14:paraId="60E591EB">
      <w:pPr>
        <w:pStyle w:val="17"/>
        <w:spacing w:before="0" w:after="0" w:line="360" w:lineRule="auto"/>
        <w:jc w:val="both"/>
        <w:rPr>
          <w:rFonts w:ascii="Times New Roman" w:hAnsi="Times New Roman" w:eastAsia="Times New Roman" w:cs="Times New Roman"/>
        </w:rPr>
      </w:pPr>
      <w:r>
        <w:rPr>
          <w:rFonts w:ascii="仿宋" w:hAnsi="仿宋" w:eastAsia="仿宋" w:cs="仿宋"/>
          <w:sz w:val="28"/>
          <w:szCs w:val="28"/>
        </w:rPr>
        <w:t> </w:t>
      </w:r>
    </w:p>
    <w:p w14:paraId="2D0887C9">
      <w:pPr>
        <w:pStyle w:val="6"/>
        <w:keepNext w:val="0"/>
        <w:spacing w:before="0" w:after="0" w:line="360" w:lineRule="auto"/>
        <w:jc w:val="both"/>
        <w:rPr>
          <w:rFonts w:ascii="Times New Roman" w:hAnsi="Times New Roman" w:eastAsia="Times New Roman" w:cs="Times New Roman"/>
          <w:b/>
          <w:bCs/>
        </w:rPr>
      </w:pPr>
      <w:r>
        <w:rPr>
          <w:rFonts w:ascii="仿宋_GB2312" w:hAnsi="仿宋_GB2312" w:eastAsia="仿宋_GB2312" w:cs="仿宋_GB2312"/>
        </w:rPr>
        <w:t>5.数据库</w:t>
      </w:r>
    </w:p>
    <w:p w14:paraId="4F69188A">
      <w:pPr>
        <w:pStyle w:val="17"/>
        <w:spacing w:before="0" w:after="0" w:line="360" w:lineRule="auto"/>
        <w:jc w:val="both"/>
        <w:rPr>
          <w:rFonts w:ascii="Times New Roman" w:hAnsi="Times New Roman" w:eastAsia="Times New Roman" w:cs="Times New Roman"/>
        </w:rPr>
      </w:pPr>
      <w:r>
        <w:rPr>
          <w:rFonts w:ascii="仿宋_GB2312" w:hAnsi="仿宋_GB2312" w:eastAsia="仿宋_GB2312" w:cs="仿宋_GB2312"/>
          <w:sz w:val="28"/>
          <w:szCs w:val="28"/>
        </w:rPr>
        <w:t>详见采购需求参数 技术指标-数据库技术指标</w:t>
      </w:r>
    </w:p>
    <w:p w14:paraId="64349D95">
      <w:pPr>
        <w:pStyle w:val="17"/>
        <w:spacing w:before="0" w:after="0" w:line="360" w:lineRule="auto"/>
        <w:rPr>
          <w:rFonts w:ascii="Times New Roman" w:hAnsi="Times New Roman" w:eastAsia="Times New Roman" w:cs="Times New Roman"/>
        </w:rPr>
      </w:pPr>
      <w:r>
        <w:t> </w:t>
      </w:r>
    </w:p>
    <w:p w14:paraId="7985400C">
      <w:pPr>
        <w:pStyle w:val="6"/>
        <w:keepNext w:val="0"/>
        <w:spacing w:before="0" w:after="0" w:line="360" w:lineRule="auto"/>
        <w:jc w:val="both"/>
        <w:rPr>
          <w:rFonts w:ascii="Times New Roman" w:hAnsi="Times New Roman" w:eastAsia="Times New Roman" w:cs="Times New Roman"/>
          <w:b/>
          <w:bCs/>
        </w:rPr>
      </w:pPr>
      <w:r>
        <w:t>6.服务器扩容配件</w:t>
      </w:r>
    </w:p>
    <w:p w14:paraId="452D6D94">
      <w:pPr>
        <w:pStyle w:val="17"/>
        <w:spacing w:before="0" w:after="0" w:line="360" w:lineRule="auto"/>
        <w:rPr>
          <w:rFonts w:ascii="Times New Roman" w:hAnsi="Times New Roman" w:eastAsia="Times New Roman" w:cs="Times New Roman"/>
        </w:rPr>
      </w:pPr>
      <w:r>
        <w:t> </w:t>
      </w:r>
    </w:p>
    <w:tbl>
      <w:tblPr>
        <w:tblStyle w:val="18"/>
        <w:tblW w:w="4991" w:type="pct"/>
        <w:tblCellSpacing w:w="0" w:type="dxa"/>
        <w:tblInd w:w="263" w:type="dxa"/>
        <w:tblLayout w:type="autofit"/>
        <w:tblCellMar>
          <w:top w:w="15" w:type="dxa"/>
          <w:left w:w="15" w:type="dxa"/>
          <w:bottom w:w="15" w:type="dxa"/>
          <w:right w:w="15" w:type="dxa"/>
        </w:tblCellMar>
      </w:tblPr>
      <w:tblGrid>
        <w:gridCol w:w="842"/>
        <w:gridCol w:w="502"/>
        <w:gridCol w:w="1776"/>
        <w:gridCol w:w="5193"/>
        <w:gridCol w:w="972"/>
      </w:tblGrid>
      <w:tr w14:paraId="057C5245">
        <w:tblPrEx>
          <w:tblCellMar>
            <w:top w:w="15" w:type="dxa"/>
            <w:left w:w="15" w:type="dxa"/>
            <w:bottom w:w="15" w:type="dxa"/>
            <w:right w:w="15" w:type="dxa"/>
          </w:tblCellMar>
        </w:tblPrEx>
        <w:trPr>
          <w:trHeight w:val="795" w:hRule="atLeast"/>
          <w:tblCellSpacing w:w="0" w:type="dxa"/>
        </w:trPr>
        <w:tc>
          <w:tcPr>
            <w:tcW w:w="454" w:type="pct"/>
            <w:tcBorders>
              <w:top w:val="single" w:color="000000" w:sz="8" w:space="0"/>
              <w:left w:val="single" w:color="000000" w:sz="8" w:space="0"/>
              <w:bottom w:val="single" w:color="000000" w:sz="8" w:space="0"/>
              <w:right w:val="single" w:color="000000" w:sz="8" w:space="0"/>
            </w:tcBorders>
            <w:shd w:val="clear" w:color="auto" w:fill="F2F3F5"/>
            <w:noWrap w:val="0"/>
            <w:tcMar>
              <w:top w:w="0" w:type="dxa"/>
              <w:left w:w="118" w:type="dxa"/>
              <w:bottom w:w="0" w:type="dxa"/>
              <w:right w:w="118" w:type="dxa"/>
            </w:tcMar>
            <w:vAlign w:val="top"/>
          </w:tcPr>
          <w:p w14:paraId="7F084241">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序号</w:t>
            </w:r>
          </w:p>
        </w:tc>
        <w:tc>
          <w:tcPr>
            <w:tcW w:w="270" w:type="pct"/>
            <w:tcBorders>
              <w:top w:val="single" w:color="000000" w:sz="8" w:space="0"/>
              <w:bottom w:val="single" w:color="000000" w:sz="8" w:space="0"/>
              <w:right w:val="single" w:color="000000" w:sz="8" w:space="0"/>
            </w:tcBorders>
            <w:shd w:val="clear" w:color="auto" w:fill="F2F3F5"/>
            <w:noWrap w:val="0"/>
            <w:tcMar>
              <w:top w:w="0" w:type="dxa"/>
              <w:left w:w="108" w:type="dxa"/>
              <w:bottom w:w="0" w:type="dxa"/>
              <w:right w:w="118" w:type="dxa"/>
            </w:tcMar>
            <w:vAlign w:val="top"/>
          </w:tcPr>
          <w:p w14:paraId="2833D291">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重要性</w:t>
            </w:r>
          </w:p>
        </w:tc>
        <w:tc>
          <w:tcPr>
            <w:tcW w:w="956" w:type="pct"/>
            <w:tcBorders>
              <w:top w:val="single" w:color="000000" w:sz="8" w:space="0"/>
              <w:bottom w:val="single" w:color="000000" w:sz="8" w:space="0"/>
              <w:right w:val="single" w:color="000000" w:sz="8" w:space="0"/>
            </w:tcBorders>
            <w:shd w:val="clear" w:color="auto" w:fill="F2F3F5"/>
            <w:noWrap w:val="0"/>
            <w:tcMar>
              <w:top w:w="0" w:type="dxa"/>
              <w:left w:w="108" w:type="dxa"/>
              <w:bottom w:w="0" w:type="dxa"/>
              <w:right w:w="118" w:type="dxa"/>
            </w:tcMar>
            <w:vAlign w:val="top"/>
          </w:tcPr>
          <w:p w14:paraId="0EE5FFE3">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指标项</w:t>
            </w:r>
          </w:p>
        </w:tc>
        <w:tc>
          <w:tcPr>
            <w:tcW w:w="2795" w:type="pct"/>
            <w:tcBorders>
              <w:top w:val="single" w:color="000000" w:sz="8" w:space="0"/>
              <w:bottom w:val="single" w:color="000000" w:sz="8" w:space="0"/>
              <w:right w:val="single" w:color="000000" w:sz="8" w:space="0"/>
            </w:tcBorders>
            <w:shd w:val="clear" w:color="auto" w:fill="F2F3F5"/>
            <w:noWrap w:val="0"/>
            <w:tcMar>
              <w:top w:w="0" w:type="dxa"/>
              <w:left w:w="108" w:type="dxa"/>
              <w:bottom w:w="0" w:type="dxa"/>
              <w:right w:w="118" w:type="dxa"/>
            </w:tcMar>
            <w:vAlign w:val="top"/>
          </w:tcPr>
          <w:p w14:paraId="2BED5FB9">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指标要求</w:t>
            </w:r>
          </w:p>
        </w:tc>
        <w:tc>
          <w:tcPr>
            <w:tcW w:w="523" w:type="pct"/>
            <w:tcBorders>
              <w:top w:val="single" w:color="000000" w:sz="8" w:space="0"/>
              <w:bottom w:val="single" w:color="000000" w:sz="8" w:space="0"/>
              <w:right w:val="single" w:color="000000" w:sz="8" w:space="0"/>
            </w:tcBorders>
            <w:shd w:val="clear" w:color="auto" w:fill="F2F3F5"/>
            <w:noWrap w:val="0"/>
            <w:tcMar>
              <w:top w:w="0" w:type="dxa"/>
              <w:left w:w="108" w:type="dxa"/>
              <w:bottom w:w="0" w:type="dxa"/>
              <w:right w:w="118" w:type="dxa"/>
            </w:tcMar>
            <w:vAlign w:val="top"/>
          </w:tcPr>
          <w:p w14:paraId="5DFE44DA">
            <w:pPr>
              <w:pStyle w:val="17"/>
              <w:jc w:val="center"/>
              <w:rPr>
                <w:rFonts w:ascii="Times New Roman" w:hAnsi="Times New Roman" w:eastAsia="Times New Roman" w:cs="Times New Roman"/>
                <w:b w:val="0"/>
                <w:bCs w:val="0"/>
                <w:i w:val="0"/>
                <w:iCs w:val="0"/>
                <w:smallCaps w:val="0"/>
                <w:color w:val="000000"/>
              </w:rPr>
            </w:pPr>
            <w:r>
              <w:rPr>
                <w:rFonts w:ascii="仿宋" w:hAnsi="仿宋" w:eastAsia="仿宋" w:cs="仿宋"/>
                <w:b w:val="0"/>
                <w:bCs w:val="0"/>
                <w:i w:val="0"/>
                <w:iCs w:val="0"/>
                <w:smallCaps w:val="0"/>
                <w:color w:val="000000"/>
              </w:rPr>
              <w:t>是否需提供技术支持资料</w:t>
            </w:r>
          </w:p>
        </w:tc>
      </w:tr>
      <w:tr w14:paraId="22A89C10">
        <w:tblPrEx>
          <w:tblCellMar>
            <w:top w:w="15" w:type="dxa"/>
            <w:left w:w="15" w:type="dxa"/>
            <w:bottom w:w="15" w:type="dxa"/>
            <w:right w:w="15" w:type="dxa"/>
          </w:tblCellMar>
        </w:tblPrEx>
        <w:trPr>
          <w:trHeight w:val="1055" w:hRule="atLeast"/>
          <w:tblCellSpacing w:w="0" w:type="dxa"/>
        </w:trPr>
        <w:tc>
          <w:tcPr>
            <w:tcW w:w="454" w:type="pct"/>
            <w:tcBorders>
              <w:left w:val="single" w:color="000000" w:sz="8" w:space="0"/>
              <w:bottom w:val="single" w:color="000000" w:sz="8" w:space="0"/>
              <w:right w:val="single" w:color="000000" w:sz="8" w:space="0"/>
            </w:tcBorders>
            <w:noWrap w:val="0"/>
            <w:tcMar>
              <w:top w:w="0" w:type="dxa"/>
              <w:left w:w="118" w:type="dxa"/>
              <w:bottom w:w="0" w:type="dxa"/>
              <w:right w:w="118" w:type="dxa"/>
            </w:tcMar>
            <w:vAlign w:val="top"/>
          </w:tcPr>
          <w:p w14:paraId="2368839E">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1</w:t>
            </w:r>
          </w:p>
        </w:tc>
        <w:tc>
          <w:tcPr>
            <w:tcW w:w="270" w:type="pct"/>
            <w:tcBorders>
              <w:bottom w:val="single" w:color="000000" w:sz="8" w:space="0"/>
              <w:right w:val="single" w:color="000000" w:sz="8" w:space="0"/>
            </w:tcBorders>
            <w:noWrap w:val="0"/>
            <w:tcMar>
              <w:top w:w="0" w:type="dxa"/>
              <w:left w:w="108" w:type="dxa"/>
              <w:bottom w:w="0" w:type="dxa"/>
              <w:right w:w="118" w:type="dxa"/>
            </w:tcMar>
            <w:vAlign w:val="top"/>
          </w:tcPr>
          <w:p w14:paraId="1C8FA29C">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w:t>
            </w:r>
          </w:p>
        </w:tc>
        <w:tc>
          <w:tcPr>
            <w:tcW w:w="956" w:type="pct"/>
            <w:tcBorders>
              <w:bottom w:val="single" w:color="000000" w:sz="8" w:space="0"/>
              <w:right w:val="single" w:color="000000" w:sz="8" w:space="0"/>
            </w:tcBorders>
            <w:noWrap w:val="0"/>
            <w:tcMar>
              <w:top w:w="0" w:type="dxa"/>
              <w:left w:w="108" w:type="dxa"/>
              <w:bottom w:w="0" w:type="dxa"/>
              <w:right w:w="118" w:type="dxa"/>
            </w:tcMar>
            <w:vAlign w:val="top"/>
          </w:tcPr>
          <w:p w14:paraId="6FE9C895">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服务器硬盘</w:t>
            </w:r>
          </w:p>
        </w:tc>
        <w:tc>
          <w:tcPr>
            <w:tcW w:w="2795" w:type="pct"/>
            <w:tcBorders>
              <w:bottom w:val="single" w:color="000000" w:sz="8" w:space="0"/>
              <w:right w:val="single" w:color="000000" w:sz="8" w:space="0"/>
            </w:tcBorders>
            <w:noWrap w:val="0"/>
            <w:tcMar>
              <w:top w:w="0" w:type="dxa"/>
              <w:left w:w="108" w:type="dxa"/>
              <w:bottom w:w="0" w:type="dxa"/>
              <w:right w:w="118" w:type="dxa"/>
            </w:tcMar>
            <w:vAlign w:val="top"/>
          </w:tcPr>
          <w:p w14:paraId="6E068E17">
            <w:pPr>
              <w:pStyle w:val="17"/>
              <w:spacing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a）数量16件</w:t>
            </w:r>
          </w:p>
          <w:p w14:paraId="52EE7C70">
            <w:pPr>
              <w:pStyle w:val="17"/>
              <w:spacing w:before="240"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 xml:space="preserve">b）容量≥7.68TB </w:t>
            </w:r>
          </w:p>
          <w:p w14:paraId="3536A810">
            <w:pPr>
              <w:pStyle w:val="17"/>
              <w:spacing w:before="240"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c）类型：NVME SSD读写混合型</w:t>
            </w:r>
          </w:p>
          <w:p w14:paraId="59F49D4E">
            <w:pPr>
              <w:pStyle w:val="17"/>
              <w:spacing w:before="240"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d）尺寸：2.5寸</w:t>
            </w:r>
          </w:p>
          <w:p w14:paraId="38BB9A93">
            <w:pPr>
              <w:pStyle w:val="17"/>
              <w:spacing w:before="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e）维护性：支持热插拔</w:t>
            </w:r>
          </w:p>
        </w:tc>
        <w:tc>
          <w:tcPr>
            <w:tcW w:w="523" w:type="pct"/>
            <w:tcBorders>
              <w:bottom w:val="single" w:color="000000" w:sz="8" w:space="0"/>
              <w:right w:val="single" w:color="000000" w:sz="8" w:space="0"/>
            </w:tcBorders>
            <w:noWrap w:val="0"/>
            <w:tcMar>
              <w:top w:w="0" w:type="dxa"/>
              <w:left w:w="108" w:type="dxa"/>
              <w:bottom w:w="0" w:type="dxa"/>
              <w:right w:w="118" w:type="dxa"/>
            </w:tcMar>
            <w:vAlign w:val="top"/>
          </w:tcPr>
          <w:p w14:paraId="4854DCC7">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r w14:paraId="7323A026">
        <w:tblPrEx>
          <w:tblCellMar>
            <w:top w:w="15" w:type="dxa"/>
            <w:left w:w="15" w:type="dxa"/>
            <w:bottom w:w="15" w:type="dxa"/>
            <w:right w:w="15" w:type="dxa"/>
          </w:tblCellMar>
        </w:tblPrEx>
        <w:trPr>
          <w:trHeight w:val="1315" w:hRule="atLeast"/>
          <w:tblCellSpacing w:w="0" w:type="dxa"/>
        </w:trPr>
        <w:tc>
          <w:tcPr>
            <w:tcW w:w="454" w:type="pct"/>
            <w:tcBorders>
              <w:left w:val="single" w:color="000000" w:sz="8" w:space="0"/>
              <w:bottom w:val="single" w:color="000000" w:sz="8" w:space="0"/>
              <w:right w:val="single" w:color="000000" w:sz="8" w:space="0"/>
            </w:tcBorders>
            <w:noWrap w:val="0"/>
            <w:tcMar>
              <w:top w:w="0" w:type="dxa"/>
              <w:left w:w="118" w:type="dxa"/>
              <w:bottom w:w="0" w:type="dxa"/>
              <w:right w:w="118" w:type="dxa"/>
            </w:tcMar>
            <w:vAlign w:val="top"/>
          </w:tcPr>
          <w:p w14:paraId="069C2F06">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2</w:t>
            </w:r>
          </w:p>
        </w:tc>
        <w:tc>
          <w:tcPr>
            <w:tcW w:w="270" w:type="pct"/>
            <w:tcBorders>
              <w:bottom w:val="single" w:color="000000" w:sz="8" w:space="0"/>
              <w:right w:val="single" w:color="000000" w:sz="8" w:space="0"/>
            </w:tcBorders>
            <w:noWrap w:val="0"/>
            <w:tcMar>
              <w:top w:w="0" w:type="dxa"/>
              <w:left w:w="108" w:type="dxa"/>
              <w:bottom w:w="0" w:type="dxa"/>
              <w:right w:w="118" w:type="dxa"/>
            </w:tcMar>
            <w:vAlign w:val="top"/>
          </w:tcPr>
          <w:p w14:paraId="4300A0D3">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w:t>
            </w:r>
          </w:p>
        </w:tc>
        <w:tc>
          <w:tcPr>
            <w:tcW w:w="956" w:type="pct"/>
            <w:tcBorders>
              <w:bottom w:val="single" w:color="000000" w:sz="8" w:space="0"/>
              <w:right w:val="single" w:color="000000" w:sz="8" w:space="0"/>
            </w:tcBorders>
            <w:noWrap w:val="0"/>
            <w:tcMar>
              <w:top w:w="0" w:type="dxa"/>
              <w:left w:w="108" w:type="dxa"/>
              <w:bottom w:w="0" w:type="dxa"/>
              <w:right w:w="118" w:type="dxa"/>
            </w:tcMar>
            <w:vAlign w:val="top"/>
          </w:tcPr>
          <w:p w14:paraId="118FBD73">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服务器内存</w:t>
            </w:r>
          </w:p>
        </w:tc>
        <w:tc>
          <w:tcPr>
            <w:tcW w:w="2795" w:type="pct"/>
            <w:tcBorders>
              <w:bottom w:val="single" w:color="000000" w:sz="8" w:space="0"/>
              <w:right w:val="single" w:color="000000" w:sz="8" w:space="0"/>
            </w:tcBorders>
            <w:noWrap w:val="0"/>
            <w:tcMar>
              <w:top w:w="0" w:type="dxa"/>
              <w:left w:w="108" w:type="dxa"/>
              <w:bottom w:w="0" w:type="dxa"/>
              <w:right w:w="118" w:type="dxa"/>
            </w:tcMar>
            <w:vAlign w:val="top"/>
          </w:tcPr>
          <w:p w14:paraId="1AB46579">
            <w:pPr>
              <w:pStyle w:val="17"/>
              <w:spacing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a）数量224件</w:t>
            </w:r>
          </w:p>
          <w:p w14:paraId="77B06328">
            <w:pPr>
              <w:pStyle w:val="17"/>
              <w:spacing w:before="240"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 xml:space="preserve">b）容量≥32GB </w:t>
            </w:r>
          </w:p>
          <w:p w14:paraId="51931A7C">
            <w:pPr>
              <w:pStyle w:val="17"/>
              <w:spacing w:before="240"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c）接口适配≥DDR4接口</w:t>
            </w:r>
          </w:p>
          <w:p w14:paraId="0C2C1B99">
            <w:pPr>
              <w:pStyle w:val="17"/>
              <w:spacing w:before="240" w:after="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d）工作频率≥3200MHz</w:t>
            </w:r>
          </w:p>
          <w:p w14:paraId="05B8169C">
            <w:pPr>
              <w:pStyle w:val="17"/>
              <w:spacing w:before="240"/>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e）支持ECC校验</w:t>
            </w:r>
          </w:p>
        </w:tc>
        <w:tc>
          <w:tcPr>
            <w:tcW w:w="523" w:type="pct"/>
            <w:tcBorders>
              <w:bottom w:val="single" w:color="000000" w:sz="8" w:space="0"/>
              <w:right w:val="single" w:color="000000" w:sz="8" w:space="0"/>
            </w:tcBorders>
            <w:noWrap w:val="0"/>
            <w:tcMar>
              <w:top w:w="0" w:type="dxa"/>
              <w:left w:w="108" w:type="dxa"/>
              <w:bottom w:w="0" w:type="dxa"/>
              <w:right w:w="118" w:type="dxa"/>
            </w:tcMar>
            <w:vAlign w:val="top"/>
          </w:tcPr>
          <w:p w14:paraId="79F256BB">
            <w:pPr>
              <w:pStyle w:val="17"/>
              <w:jc w:val="both"/>
              <w:rPr>
                <w:rFonts w:ascii="Times New Roman" w:hAnsi="Times New Roman" w:eastAsia="Times New Roman" w:cs="Times New Roman"/>
                <w:b w:val="0"/>
                <w:bCs w:val="0"/>
                <w:i w:val="0"/>
                <w:iCs w:val="0"/>
                <w:smallCaps w:val="0"/>
                <w:color w:val="000000"/>
              </w:rPr>
            </w:pPr>
            <w:r>
              <w:rPr>
                <w:rFonts w:ascii="宋体" w:hAnsi="宋体" w:eastAsia="宋体" w:cs="宋体"/>
                <w:b w:val="0"/>
                <w:bCs w:val="0"/>
                <w:i w:val="0"/>
                <w:iCs w:val="0"/>
                <w:smallCaps w:val="0"/>
                <w:color w:val="000000"/>
              </w:rPr>
              <w:t>否</w:t>
            </w:r>
          </w:p>
        </w:tc>
      </w:tr>
    </w:tbl>
    <w:p w14:paraId="4B1FD90B">
      <w:pPr>
        <w:pStyle w:val="3"/>
        <w:keepNext w:val="0"/>
        <w:spacing w:before="0" w:after="0" w:line="360" w:lineRule="auto"/>
        <w:jc w:val="center"/>
        <w:rPr>
          <w:rFonts w:ascii="仿宋_GB2312" w:hAnsi="仿宋_GB2312" w:eastAsia="仿宋_GB2312" w:cs="仿宋_GB2312"/>
          <w:b/>
          <w:bCs/>
          <w:sz w:val="32"/>
          <w:szCs w:val="32"/>
        </w:rPr>
      </w:pPr>
      <w:bookmarkStart w:id="23" w:name="_Toc9387"/>
      <w:r>
        <w:rPr>
          <w:rFonts w:ascii="仿宋_GB2312" w:hAnsi="仿宋_GB2312" w:eastAsia="仿宋_GB2312" w:cs="仿宋_GB2312"/>
          <w:kern w:val="36"/>
        </w:rPr>
        <w:t>4人员要求</w:t>
      </w:r>
      <w:bookmarkEnd w:id="23"/>
    </w:p>
    <w:p w14:paraId="0DFD69C1">
      <w:pPr>
        <w:pStyle w:val="4"/>
        <w:keepNext w:val="0"/>
        <w:spacing w:before="0" w:after="0" w:line="360" w:lineRule="auto"/>
        <w:rPr>
          <w:rFonts w:ascii="仿宋_GB2312" w:hAnsi="仿宋_GB2312" w:eastAsia="仿宋_GB2312" w:cs="仿宋_GB2312"/>
          <w:b/>
          <w:bCs/>
          <w:sz w:val="28"/>
          <w:szCs w:val="28"/>
        </w:rPr>
      </w:pPr>
      <w:bookmarkStart w:id="24" w:name="_Toc10074"/>
      <w:r>
        <w:rPr>
          <w:rFonts w:ascii="仿宋_GB2312" w:hAnsi="仿宋_GB2312" w:eastAsia="仿宋_GB2312" w:cs="仿宋_GB2312"/>
          <w:i w:val="0"/>
          <w:iCs w:val="0"/>
        </w:rPr>
        <w:t>4.1总体要求</w:t>
      </w:r>
      <w:bookmarkEnd w:id="24"/>
    </w:p>
    <w:p w14:paraId="658E51E3">
      <w:pPr>
        <w:pStyle w:val="17"/>
        <w:spacing w:before="0" w:after="0" w:line="360" w:lineRule="auto"/>
        <w:ind w:firstLine="560"/>
        <w:rPr>
          <w:rFonts w:ascii="Times New Roman" w:hAnsi="Times New Roman" w:eastAsia="Times New Roman" w:cs="Times New Roman"/>
        </w:rPr>
      </w:pPr>
      <w:r>
        <w:rPr>
          <w:sz w:val="28"/>
          <w:szCs w:val="28"/>
        </w:rPr>
        <w:t>1.</w:t>
      </w:r>
      <w:r>
        <w:rPr>
          <w:rFonts w:ascii="仿宋" w:hAnsi="仿宋" w:eastAsia="仿宋" w:cs="仿宋"/>
          <w:sz w:val="28"/>
          <w:szCs w:val="28"/>
        </w:rPr>
        <w:t>供应商须选派责任心强、技术水平高、业务熟练、有丰富管理经验的项目经理和服务人员参与该项目服务。</w:t>
      </w:r>
    </w:p>
    <w:p w14:paraId="3F69F291">
      <w:pPr>
        <w:pStyle w:val="17"/>
        <w:spacing w:before="0" w:after="0" w:line="360" w:lineRule="auto"/>
        <w:ind w:firstLine="560"/>
        <w:rPr>
          <w:rFonts w:ascii="Times New Roman" w:hAnsi="Times New Roman" w:eastAsia="Times New Roman" w:cs="Times New Roman"/>
        </w:rPr>
      </w:pPr>
      <w:r>
        <w:rPr>
          <w:sz w:val="28"/>
          <w:szCs w:val="28"/>
        </w:rPr>
        <w:t>2.</w:t>
      </w:r>
      <w:r>
        <w:rPr>
          <w:rFonts w:ascii="仿宋" w:hAnsi="仿宋" w:eastAsia="仿宋" w:cs="仿宋"/>
          <w:sz w:val="28"/>
          <w:szCs w:val="28"/>
        </w:rPr>
        <w:t>供应商必须成立合理的实施团队，建立健全保障项目顺利实施的各项管理制度和质量保证体系。</w:t>
      </w:r>
    </w:p>
    <w:p w14:paraId="7599E4C1">
      <w:pPr>
        <w:pStyle w:val="17"/>
        <w:spacing w:before="0" w:after="0" w:line="360" w:lineRule="auto"/>
        <w:ind w:firstLine="560"/>
        <w:rPr>
          <w:rFonts w:ascii="Times New Roman" w:hAnsi="Times New Roman" w:eastAsia="Times New Roman" w:cs="Times New Roman"/>
        </w:rPr>
      </w:pPr>
      <w:r>
        <w:rPr>
          <w:sz w:val="28"/>
          <w:szCs w:val="28"/>
        </w:rPr>
        <w:t>3.</w:t>
      </w:r>
      <w:r>
        <w:rPr>
          <w:rFonts w:ascii="仿宋" w:hAnsi="仿宋" w:eastAsia="仿宋" w:cs="仿宋"/>
          <w:sz w:val="28"/>
          <w:szCs w:val="28"/>
        </w:rPr>
        <w:t>供应商提供的驻场服务人员不能复用于其他项目，人员变动须提前向采购人提出书面申请并得到认可。</w:t>
      </w:r>
    </w:p>
    <w:p w14:paraId="39558F16">
      <w:pPr>
        <w:pStyle w:val="17"/>
        <w:spacing w:before="0" w:after="0" w:line="360" w:lineRule="auto"/>
        <w:ind w:firstLine="560"/>
        <w:rPr>
          <w:rFonts w:ascii="Times New Roman" w:hAnsi="Times New Roman" w:eastAsia="Times New Roman" w:cs="Times New Roman"/>
        </w:rPr>
      </w:pPr>
      <w:r>
        <w:rPr>
          <w:sz w:val="28"/>
          <w:szCs w:val="28"/>
        </w:rPr>
        <w:t>4.</w:t>
      </w:r>
      <w:r>
        <w:rPr>
          <w:rFonts w:ascii="仿宋" w:hAnsi="仿宋" w:eastAsia="仿宋" w:cs="仿宋"/>
          <w:sz w:val="28"/>
          <w:szCs w:val="28"/>
        </w:rPr>
        <w:t>采购人有要求供应商更换项目成员直至满意的权力。项目实施人员一经双方确定，供应商应保证其在项目中的稳定性、长期性。</w:t>
      </w:r>
    </w:p>
    <w:p w14:paraId="6ADDCFCA">
      <w:pPr>
        <w:pStyle w:val="4"/>
        <w:keepNext w:val="0"/>
        <w:spacing w:before="0" w:after="0" w:line="360" w:lineRule="auto"/>
        <w:rPr>
          <w:rFonts w:ascii="仿宋_GB2312" w:hAnsi="仿宋_GB2312" w:eastAsia="仿宋_GB2312" w:cs="仿宋_GB2312"/>
          <w:b/>
          <w:bCs/>
          <w:sz w:val="28"/>
          <w:szCs w:val="28"/>
        </w:rPr>
      </w:pPr>
      <w:bookmarkStart w:id="25" w:name="_Toc13960"/>
      <w:r>
        <w:rPr>
          <w:rFonts w:ascii="仿宋_GB2312" w:hAnsi="仿宋_GB2312" w:eastAsia="仿宋_GB2312" w:cs="仿宋_GB2312"/>
          <w:i w:val="0"/>
          <w:iCs w:val="0"/>
        </w:rPr>
        <w:t>4.2管理团队</w:t>
      </w:r>
      <w:bookmarkEnd w:id="25"/>
    </w:p>
    <w:p w14:paraId="43520299">
      <w:pPr>
        <w:pStyle w:val="5"/>
        <w:keepNext w:val="0"/>
        <w:spacing w:before="0" w:after="0" w:line="360" w:lineRule="auto"/>
        <w:rPr>
          <w:rFonts w:ascii="仿宋_GB2312" w:hAnsi="仿宋_GB2312" w:eastAsia="仿宋_GB2312" w:cs="仿宋_GB2312"/>
          <w:b/>
          <w:bCs/>
          <w:sz w:val="28"/>
          <w:szCs w:val="28"/>
        </w:rPr>
      </w:pPr>
      <w:bookmarkStart w:id="26" w:name="_Toc30465"/>
      <w:r>
        <w:rPr>
          <w:rFonts w:ascii="仿宋_GB2312" w:hAnsi="仿宋_GB2312" w:eastAsia="仿宋_GB2312" w:cs="仿宋_GB2312"/>
          <w:sz w:val="28"/>
          <w:szCs w:val="28"/>
        </w:rPr>
        <w:t>4.2.1项目经理</w:t>
      </w:r>
      <w:bookmarkEnd w:id="26"/>
    </w:p>
    <w:p w14:paraId="43835764">
      <w:pPr>
        <w:spacing w:before="0" w:after="0"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供应商提供1名项目经理，负责本项目的人员管理、制定工作计划、与采购人协调对接等工作，统筹项目实施计划，执行项目监督与情况汇报，控制工作质量，执行变更和应急情况管理，并根据实际状况调整服务团队人员安排，以保证本项目的正常高效运作，并组织落实网络和数据安全保护要求。</w:t>
      </w:r>
    </w:p>
    <w:p w14:paraId="367A557A">
      <w:pPr>
        <w:pStyle w:val="4"/>
        <w:keepNext w:val="0"/>
        <w:spacing w:before="0" w:after="0" w:line="360" w:lineRule="auto"/>
        <w:rPr>
          <w:rFonts w:ascii="仿宋_GB2312" w:hAnsi="仿宋_GB2312" w:eastAsia="仿宋_GB2312" w:cs="仿宋_GB2312"/>
          <w:b/>
          <w:bCs/>
          <w:sz w:val="28"/>
          <w:szCs w:val="28"/>
        </w:rPr>
      </w:pPr>
      <w:bookmarkStart w:id="27" w:name="_Toc4216"/>
      <w:r>
        <w:rPr>
          <w:rFonts w:ascii="仿宋_GB2312" w:hAnsi="仿宋_GB2312" w:eastAsia="仿宋_GB2312" w:cs="仿宋_GB2312"/>
          <w:i w:val="0"/>
          <w:iCs w:val="0"/>
        </w:rPr>
        <w:t>4.3技术团队</w:t>
      </w:r>
      <w:bookmarkEnd w:id="27"/>
    </w:p>
    <w:p w14:paraId="5C5623C3">
      <w:pPr>
        <w:spacing w:before="0" w:after="0"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供应商提供至少4名工程师，负责本项目建设实施，在项目最终验收完成前7×24小时为本项目提供技术支持服务。</w:t>
      </w:r>
    </w:p>
    <w:p w14:paraId="40CC6C54">
      <w:pPr>
        <w:pStyle w:val="4"/>
        <w:keepNext w:val="0"/>
        <w:spacing w:before="0" w:after="0" w:line="360" w:lineRule="auto"/>
        <w:rPr>
          <w:rFonts w:ascii="仿宋_GB2312" w:hAnsi="仿宋_GB2312" w:eastAsia="仿宋_GB2312" w:cs="仿宋_GB2312"/>
          <w:b/>
          <w:bCs/>
          <w:sz w:val="28"/>
          <w:szCs w:val="28"/>
        </w:rPr>
      </w:pPr>
      <w:bookmarkStart w:id="28" w:name="_Toc1181"/>
      <w:r>
        <w:rPr>
          <w:rFonts w:ascii="仿宋_GB2312" w:hAnsi="仿宋_GB2312" w:eastAsia="仿宋_GB2312" w:cs="仿宋_GB2312"/>
          <w:i w:val="0"/>
          <w:iCs w:val="0"/>
        </w:rPr>
        <w:t>4.4优选资质/优选指标</w:t>
      </w:r>
      <w:bookmarkEnd w:id="28"/>
    </w:p>
    <w:tbl>
      <w:tblPr>
        <w:tblStyle w:val="13"/>
        <w:tblW w:w="5000" w:type="pct"/>
        <w:tblInd w:w="30" w:type="dxa"/>
        <w:tblLayout w:type="autofit"/>
        <w:tblCellMar>
          <w:top w:w="15" w:type="dxa"/>
          <w:left w:w="15" w:type="dxa"/>
          <w:bottom w:w="15" w:type="dxa"/>
          <w:right w:w="15" w:type="dxa"/>
        </w:tblCellMar>
      </w:tblPr>
      <w:tblGrid>
        <w:gridCol w:w="926"/>
        <w:gridCol w:w="1334"/>
        <w:gridCol w:w="1488"/>
        <w:gridCol w:w="3285"/>
        <w:gridCol w:w="2037"/>
      </w:tblGrid>
      <w:tr w14:paraId="7E17C60D">
        <w:tblPrEx>
          <w:tblCellMar>
            <w:top w:w="15" w:type="dxa"/>
            <w:left w:w="15" w:type="dxa"/>
            <w:bottom w:w="15" w:type="dxa"/>
            <w:right w:w="15" w:type="dxa"/>
          </w:tblCellMar>
        </w:tblPrEx>
        <w:tc>
          <w:tcPr>
            <w:tcW w:w="51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297EBE15">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735"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03D272C0">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人员类别</w:t>
            </w:r>
          </w:p>
        </w:tc>
        <w:tc>
          <w:tcPr>
            <w:tcW w:w="82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4F792CFE">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人员岗位</w:t>
            </w:r>
          </w:p>
        </w:tc>
        <w:tc>
          <w:tcPr>
            <w:tcW w:w="181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3B0E764A">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人员要求</w:t>
            </w:r>
          </w:p>
        </w:tc>
        <w:tc>
          <w:tcPr>
            <w:tcW w:w="1122"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5B64F6B2">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是否作为加分项</w:t>
            </w:r>
          </w:p>
        </w:tc>
      </w:tr>
      <w:tr w14:paraId="0C5A795E">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716055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W w:w="73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04E127C">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管理团队</w:t>
            </w:r>
          </w:p>
        </w:tc>
        <w:tc>
          <w:tcPr>
            <w:tcW w:w="82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EE5B80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项目经理</w:t>
            </w:r>
          </w:p>
        </w:tc>
        <w:tc>
          <w:tcPr>
            <w:tcW w:w="181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251C8E0">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具有信息系统项目管理师证书、10年及以上信息系统相关工作经验、</w:t>
            </w:r>
            <w:r>
              <w:rPr>
                <w:rFonts w:hint="eastAsia" w:ascii="仿宋_GB2312" w:hAnsi="仿宋_GB2312" w:eastAsia="仿宋_GB2312" w:cs="仿宋_GB2312"/>
                <w:b w:val="0"/>
                <w:bCs w:val="0"/>
                <w:i w:val="0"/>
                <w:iCs w:val="0"/>
                <w:smallCaps w:val="0"/>
                <w:color w:val="000000"/>
                <w:sz w:val="21"/>
                <w:szCs w:val="21"/>
                <w:lang w:val="en-US" w:eastAsia="zh-CN"/>
              </w:rPr>
              <w:t>5年及以上</w:t>
            </w:r>
            <w:r>
              <w:rPr>
                <w:rFonts w:ascii="仿宋_GB2312" w:hAnsi="仿宋_GB2312" w:eastAsia="仿宋_GB2312" w:cs="仿宋_GB2312"/>
                <w:b w:val="0"/>
                <w:bCs w:val="0"/>
                <w:i w:val="0"/>
                <w:iCs w:val="0"/>
                <w:smallCaps w:val="0"/>
                <w:color w:val="000000"/>
                <w:sz w:val="21"/>
                <w:szCs w:val="21"/>
              </w:rPr>
              <w:t>信息系统建设项目管理业绩的优先考虑。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68D2AAE">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14:paraId="6A2A5D45">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651C786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W w:w="735"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550063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技术团队</w:t>
            </w:r>
          </w:p>
        </w:tc>
        <w:tc>
          <w:tcPr>
            <w:tcW w:w="82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C77AA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工程师</w:t>
            </w:r>
          </w:p>
        </w:tc>
        <w:tc>
          <w:tcPr>
            <w:tcW w:w="181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F5B9A88">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具有3年及以上信息系统建设经验的优先考虑。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1A525A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bl>
    <w:p w14:paraId="4A294B04">
      <w:pPr>
        <w:pStyle w:val="3"/>
        <w:keepNext w:val="0"/>
        <w:spacing w:before="0" w:after="0" w:line="360" w:lineRule="auto"/>
        <w:jc w:val="center"/>
        <w:rPr>
          <w:rFonts w:ascii="仿宋_GB2312" w:hAnsi="仿宋_GB2312" w:eastAsia="仿宋_GB2312" w:cs="仿宋_GB2312"/>
          <w:kern w:val="36"/>
        </w:rPr>
      </w:pPr>
    </w:p>
    <w:p w14:paraId="0160966B">
      <w:pPr>
        <w:pStyle w:val="3"/>
        <w:keepNext w:val="0"/>
        <w:spacing w:before="0" w:after="0" w:line="360" w:lineRule="auto"/>
        <w:jc w:val="center"/>
        <w:rPr>
          <w:rFonts w:ascii="仿宋_GB2312" w:hAnsi="仿宋_GB2312" w:eastAsia="仿宋_GB2312" w:cs="仿宋_GB2312"/>
          <w:b/>
          <w:bCs/>
          <w:sz w:val="32"/>
          <w:szCs w:val="32"/>
        </w:rPr>
      </w:pPr>
      <w:bookmarkStart w:id="29" w:name="_Toc13061"/>
      <w:r>
        <w:rPr>
          <w:rFonts w:ascii="仿宋_GB2312" w:hAnsi="仿宋_GB2312" w:eastAsia="仿宋_GB2312" w:cs="仿宋_GB2312"/>
          <w:kern w:val="36"/>
        </w:rPr>
        <w:t>5管理实施要求</w:t>
      </w:r>
      <w:bookmarkEnd w:id="29"/>
    </w:p>
    <w:p w14:paraId="305BAC3C">
      <w:pPr>
        <w:pStyle w:val="5"/>
        <w:keepNext w:val="0"/>
        <w:spacing w:before="0" w:after="0" w:line="360" w:lineRule="auto"/>
        <w:jc w:val="both"/>
        <w:rPr>
          <w:rFonts w:ascii="Times New Roman" w:hAnsi="Times New Roman" w:eastAsia="Times New Roman" w:cs="Times New Roman"/>
          <w:b/>
          <w:bCs/>
          <w:sz w:val="28"/>
          <w:szCs w:val="28"/>
        </w:rPr>
      </w:pPr>
      <w:bookmarkStart w:id="30" w:name="_Toc25081"/>
      <w:r>
        <w:rPr>
          <w:rFonts w:ascii="仿宋_GB2312" w:hAnsi="仿宋_GB2312" w:eastAsia="仿宋_GB2312" w:cs="仿宋_GB2312"/>
          <w:sz w:val="28"/>
          <w:szCs w:val="28"/>
        </w:rPr>
        <w:t>5.1系统集成需求</w:t>
      </w:r>
      <w:bookmarkEnd w:id="30"/>
    </w:p>
    <w:p w14:paraId="46C873AA">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具体包括但不限于以下四个部分的集成：</w:t>
      </w:r>
    </w:p>
    <w:p w14:paraId="5E2E3DEB">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1.虚拟化集群扩容集成工作</w:t>
      </w:r>
    </w:p>
    <w:p w14:paraId="55848D69">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负责对现有虚拟化服务器集群进行服务器资源扩容，新增服务器须与现有平台架构适配，配置应与现有集群保持一致，确保接入后可实现统一管理、负载均衡和高可用运行；虚拟化License部署完成，虚拟资源可调度、资源池识别正常。中标单位应完成服务器的部署、参数配置、集群加入和联调测试等相关工作。所有实施及配置费用均应包含在本项目总价中，不得另行计价。</w:t>
      </w:r>
    </w:p>
    <w:p w14:paraId="4013496E">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2.软件部署调配集成工作</w:t>
      </w:r>
    </w:p>
    <w:p w14:paraId="1D1705DC">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负责部署操作系统、中间件、数据库软件License。项目所采购的各类License需在目标节点上完成部署及验证，形成闭环运行环境，确保授权与实际使用相符。中标单位需配合应用部门进行联调，解决基础需求，保障门户网站、内门户等业务系统稳定运行，确保各类软件与现有业务系统架构兼容，完成策略配置、功能验证及运行调优，具备可视化管理能力。</w:t>
      </w:r>
    </w:p>
    <w:p w14:paraId="1B1948D7">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3.硬件资源扩容工作</w:t>
      </w:r>
    </w:p>
    <w:p w14:paraId="2C6DF46D">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负责对现有虚拟化平台服务器进行内存模组、服务器硬盘扩容部件的扩充升级，完成配件安装、硬件识别、容量校验、性能调优等工作，确保扩容后服务器计算资源、存储资源稳定可靠，与原有虚拟化集群无缝融合；扩容完成后需验证资源容量、运行状态及虚拟化平台识别正常，保障资源池整体算力与存储能力满足业务增长需求。</w:t>
      </w:r>
    </w:p>
    <w:p w14:paraId="3B43FBB0">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4.实施配套集成工作</w:t>
      </w:r>
    </w:p>
    <w:p w14:paraId="7DAC17D2">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负责完成所有新增设备的设备运输、安装上架、机房配电接入及系统初始化调试等工作，并负责相关综合布线任务，包括存储线缆、网络跳线、管理链路等。布线应符合数据中心规范，走线清晰、标识准确、布局合理。施工过程中须严格遵守安全规范，配合现场管理单位做好进场协调与作业计划，确保系统整体集成部署顺利完成。 项目实施所需各类施工线缆、布线辅材、安装耗材、专用工具及相关人工、调试、运输等全部费用均由中标单位自行承担，包含在投标报价内，采购人不另行支付任何费用。</w:t>
      </w:r>
    </w:p>
    <w:p w14:paraId="3EDE13C9">
      <w:pPr>
        <w:pStyle w:val="5"/>
        <w:keepNext w:val="0"/>
        <w:spacing w:before="0" w:after="0" w:line="360" w:lineRule="auto"/>
        <w:jc w:val="both"/>
        <w:rPr>
          <w:rFonts w:ascii="Times New Roman" w:hAnsi="Times New Roman" w:eastAsia="Times New Roman" w:cs="Times New Roman"/>
          <w:b/>
          <w:bCs/>
          <w:sz w:val="28"/>
          <w:szCs w:val="28"/>
        </w:rPr>
      </w:pPr>
      <w:bookmarkStart w:id="31" w:name="_Toc22155"/>
      <w:r>
        <w:rPr>
          <w:rFonts w:ascii="仿宋_GB2312" w:hAnsi="仿宋_GB2312" w:eastAsia="仿宋_GB2312" w:cs="仿宋_GB2312"/>
          <w:sz w:val="28"/>
          <w:szCs w:val="28"/>
        </w:rPr>
        <w:t>5.2建设实施要求</w:t>
      </w:r>
      <w:bookmarkEnd w:id="31"/>
    </w:p>
    <w:p w14:paraId="29DFEB4F">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供应商根据采购需求制定详细实施方案、实施进度计划表、应急处置预案，保障项目建设顺利完成。</w:t>
      </w:r>
    </w:p>
    <w:p w14:paraId="73EBD6E5">
      <w:pPr>
        <w:pStyle w:val="5"/>
        <w:keepNext w:val="0"/>
        <w:spacing w:before="0" w:after="0" w:line="360" w:lineRule="auto"/>
        <w:jc w:val="both"/>
        <w:rPr>
          <w:rFonts w:ascii="Times New Roman" w:hAnsi="Times New Roman" w:eastAsia="Times New Roman" w:cs="Times New Roman"/>
          <w:b/>
          <w:bCs/>
          <w:sz w:val="28"/>
          <w:szCs w:val="28"/>
        </w:rPr>
      </w:pPr>
      <w:bookmarkStart w:id="32" w:name="_Toc9401"/>
      <w:r>
        <w:rPr>
          <w:rFonts w:ascii="仿宋_GB2312" w:hAnsi="仿宋_GB2312" w:eastAsia="仿宋_GB2312" w:cs="仿宋_GB2312"/>
          <w:sz w:val="28"/>
          <w:szCs w:val="28"/>
        </w:rPr>
        <w:t>5.3售后服务要求</w:t>
      </w:r>
      <w:bookmarkEnd w:id="32"/>
    </w:p>
    <w:p w14:paraId="12A1C8C6">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1.自最终验收通过之日起对项目整体提供3年免费保修服务。免费保修服务内容包括但不限于硬件免费更换、维修，软件免费更新、维护、升级、补丁，工程师现场技术支持服务、远程支持服务。</w:t>
      </w:r>
    </w:p>
    <w:p w14:paraId="46EE8091">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2.供应商承诺在免费保修期内每季度对项目整体进行1次巡检，协助解决和追查隐患故障的优先考虑。供应商承诺在免费保修期内提供7×24小时电话报修受理服务，并在接到报修通知后10分钟内响应，电话无法解决的2小时内到达现场，4小时内排除故障的优先考虑。供应商承诺在免费保修期内每年提供50人天的重要时期现场技术支持服务的优先考虑。</w:t>
      </w:r>
    </w:p>
    <w:p w14:paraId="382EDEE0">
      <w:pPr>
        <w:pStyle w:val="16"/>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3.自最终验收通过之日起，供应商针对本项目新增虚拟化节点服务器、内存及存储磁盘等硬件设备提供3年硬件免费原厂质保；针对本项目国产操作系统、中间件、数据库等软件产品提供3年免费原厂质保及1年免费版本升级服务。交付时需提供产品著作权、国密相关认证等资质文件。以上服务均需提供原厂服务承诺函（加盖原厂公章），评标时予以优先考虑。</w:t>
      </w:r>
    </w:p>
    <w:p w14:paraId="2079FCAE">
      <w:pPr>
        <w:pStyle w:val="17"/>
        <w:spacing w:before="0" w:after="0"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供应商提供针对本项目服务器虚拟化集群扩容、国产化基础软件（如操作系统、中间件、数据库）等调试工作。服务器虚拟化集群扩容原厂调试内容包括查服务器硬件与私有云平台、集群架构的兼容性，完成硬件接入、固件适配及网络连通性验证后，将新增服务器纳入虚拟化集群资源池，同步更新集群资源调度策略与权限配置，确保集群能识别并调度新增 CPU、内存、存储等资源，最终验证集群资源扩容生效、运行稳定；国产化基础软件（如操作系统、中间件、数据库）的原厂调试内容包括查操作系统、中间件、数据库与各类业务系统兼容性，打通国产化基础软件与目标环境的网络连通性及权限配置。上述调试内容时限为1个月。以上提供原厂调试服务承诺函（加盖原厂公章）的优先考虑。</w:t>
      </w:r>
    </w:p>
    <w:p w14:paraId="2338472D">
      <w:pPr>
        <w:pStyle w:val="17"/>
        <w:spacing w:before="0" w:after="0" w:line="360" w:lineRule="auto"/>
        <w:ind w:firstLine="560" w:firstLineChars="200"/>
        <w:rPr>
          <w:rFonts w:ascii="仿宋_GB2312" w:hAnsi="仿宋_GB2312" w:eastAsia="仿宋_GB2312" w:cs="仿宋_GB2312"/>
          <w:sz w:val="28"/>
          <w:szCs w:val="28"/>
        </w:rPr>
      </w:pPr>
    </w:p>
    <w:p w14:paraId="100701DB">
      <w:pPr>
        <w:pStyle w:val="3"/>
        <w:keepNext w:val="0"/>
        <w:spacing w:before="0" w:after="0" w:line="360" w:lineRule="auto"/>
        <w:jc w:val="center"/>
        <w:rPr>
          <w:rFonts w:ascii="仿宋_GB2312" w:hAnsi="仿宋_GB2312" w:eastAsia="仿宋_GB2312" w:cs="仿宋_GB2312"/>
          <w:b/>
          <w:bCs/>
          <w:sz w:val="32"/>
          <w:szCs w:val="32"/>
        </w:rPr>
      </w:pPr>
      <w:bookmarkStart w:id="33" w:name="_Toc26094"/>
      <w:r>
        <w:rPr>
          <w:rFonts w:ascii="仿宋_GB2312" w:hAnsi="仿宋_GB2312" w:eastAsia="仿宋_GB2312" w:cs="仿宋_GB2312"/>
          <w:kern w:val="36"/>
        </w:rPr>
        <w:t>6保密要求</w:t>
      </w:r>
      <w:bookmarkEnd w:id="33"/>
    </w:p>
    <w:p w14:paraId="5AAC7C8A">
      <w:pPr>
        <w:pStyle w:val="16"/>
        <w:spacing w:before="0" w:after="0" w:line="360" w:lineRule="auto"/>
        <w:ind w:firstLine="560"/>
        <w:jc w:val="both"/>
        <w:rPr>
          <w:rFonts w:ascii="仿宋" w:hAnsi="仿宋" w:eastAsia="仿宋" w:cs="仿宋"/>
          <w:sz w:val="28"/>
          <w:szCs w:val="28"/>
        </w:rPr>
      </w:pPr>
      <w:r>
        <w:rPr>
          <w:rFonts w:ascii="仿宋" w:hAnsi="仿宋" w:eastAsia="仿宋" w:cs="仿宋"/>
          <w:sz w:val="28"/>
          <w:szCs w:val="28"/>
        </w:rPr>
        <w:t>供应商及其服务人员需向采购人提供技术服务保密承诺书，确保在服务过程中保护涉及系统平台的内部数据和敏感信息，避免任何形式的泄露或不当使用。</w:t>
      </w:r>
    </w:p>
    <w:p w14:paraId="10B96FA5">
      <w:pPr>
        <w:pStyle w:val="16"/>
        <w:spacing w:before="0" w:after="0" w:line="360" w:lineRule="auto"/>
        <w:ind w:firstLine="560"/>
        <w:jc w:val="both"/>
        <w:rPr>
          <w:rFonts w:ascii="仿宋" w:hAnsi="仿宋" w:eastAsia="仿宋" w:cs="仿宋"/>
          <w:sz w:val="28"/>
          <w:szCs w:val="28"/>
        </w:rPr>
      </w:pPr>
    </w:p>
    <w:p w14:paraId="54681901">
      <w:pPr>
        <w:pStyle w:val="3"/>
        <w:keepNext w:val="0"/>
        <w:spacing w:before="0" w:after="0" w:line="360" w:lineRule="auto"/>
        <w:jc w:val="center"/>
        <w:rPr>
          <w:rFonts w:ascii="仿宋_GB2312" w:hAnsi="仿宋_GB2312" w:eastAsia="仿宋_GB2312" w:cs="仿宋_GB2312"/>
          <w:b/>
          <w:bCs/>
          <w:sz w:val="32"/>
          <w:szCs w:val="32"/>
        </w:rPr>
      </w:pPr>
      <w:bookmarkStart w:id="34" w:name="_Toc20671"/>
      <w:r>
        <w:rPr>
          <w:rFonts w:ascii="仿宋_GB2312" w:hAnsi="仿宋_GB2312" w:eastAsia="仿宋_GB2312" w:cs="仿宋_GB2312"/>
          <w:kern w:val="36"/>
        </w:rPr>
        <w:t>7知识转移要求</w:t>
      </w:r>
      <w:bookmarkEnd w:id="34"/>
    </w:p>
    <w:p w14:paraId="041F8C85">
      <w:pPr>
        <w:pStyle w:val="17"/>
        <w:spacing w:before="0" w:after="0" w:line="360" w:lineRule="auto"/>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供应商对采购人人员的培训，应使采购人人员可以独立进行日常运维、故障处理等工作，确保设备及系统平稳运行。供应商须提供培训资料，培训采用案例分析为主，课程需注重实际应用场景的讲解，帮助学员理解和掌握相关知识；培训期间需提供充分的互动环节，解答学员提出的问题。具体培训地点、人次和培训详细方案须同采购人单位协商确定。</w:t>
      </w:r>
    </w:p>
    <w:p w14:paraId="4AEBB540">
      <w:pPr>
        <w:pStyle w:val="17"/>
        <w:spacing w:before="0" w:after="0" w:line="360" w:lineRule="auto"/>
        <w:ind w:firstLine="560" w:firstLineChars="200"/>
        <w:rPr>
          <w:rFonts w:ascii="仿宋_GB2312" w:hAnsi="仿宋_GB2312" w:eastAsia="仿宋_GB2312" w:cs="仿宋_GB2312"/>
          <w:sz w:val="28"/>
          <w:szCs w:val="28"/>
        </w:rPr>
      </w:pPr>
    </w:p>
    <w:p w14:paraId="44EFB286">
      <w:pPr>
        <w:pStyle w:val="3"/>
        <w:keepNext w:val="0"/>
        <w:spacing w:before="0" w:after="0" w:line="360" w:lineRule="auto"/>
        <w:jc w:val="center"/>
        <w:rPr>
          <w:rFonts w:ascii="仿宋_GB2312" w:hAnsi="仿宋_GB2312" w:eastAsia="仿宋_GB2312" w:cs="仿宋_GB2312"/>
          <w:b/>
          <w:bCs/>
          <w:sz w:val="32"/>
          <w:szCs w:val="32"/>
        </w:rPr>
      </w:pPr>
      <w:bookmarkStart w:id="35" w:name="_Toc12274"/>
      <w:r>
        <w:rPr>
          <w:rFonts w:ascii="仿宋_GB2312" w:hAnsi="仿宋_GB2312" w:eastAsia="仿宋_GB2312" w:cs="仿宋_GB2312"/>
          <w:kern w:val="36"/>
        </w:rPr>
        <w:t>8风险管控要求</w:t>
      </w:r>
      <w:bookmarkEnd w:id="35"/>
    </w:p>
    <w:p w14:paraId="77A4A19D">
      <w:pPr>
        <w:pStyle w:val="16"/>
        <w:spacing w:before="0" w:after="0" w:line="360" w:lineRule="auto"/>
        <w:ind w:firstLine="560"/>
        <w:jc w:val="both"/>
        <w:rPr>
          <w:rFonts w:ascii="仿宋_GB2312" w:hAnsi="仿宋_GB2312" w:eastAsia="仿宋_GB2312" w:cs="仿宋_GB2312"/>
          <w:sz w:val="28"/>
          <w:szCs w:val="28"/>
        </w:rPr>
      </w:pPr>
      <w:r>
        <w:rPr>
          <w:rFonts w:ascii="仿宋_GB2312" w:hAnsi="仿宋_GB2312" w:eastAsia="仿宋_GB2312" w:cs="仿宋_GB2312"/>
          <w:sz w:val="28"/>
          <w:szCs w:val="28"/>
        </w:rPr>
        <w:t>在项目实施过程中，供应商对项目进度、质量、安全、现场环境保护进行控制；对在施工过程中可能出现的各种风险，进行动态防控和管理；如造成相应损失，由供应商承担。</w:t>
      </w:r>
    </w:p>
    <w:p w14:paraId="0AD26BED">
      <w:pPr>
        <w:pStyle w:val="16"/>
        <w:spacing w:before="0" w:after="0" w:line="360" w:lineRule="auto"/>
        <w:ind w:firstLine="560"/>
        <w:jc w:val="both"/>
        <w:rPr>
          <w:rFonts w:ascii="仿宋_GB2312" w:hAnsi="仿宋_GB2312" w:eastAsia="仿宋_GB2312" w:cs="仿宋_GB2312"/>
          <w:sz w:val="28"/>
          <w:szCs w:val="28"/>
        </w:rPr>
      </w:pPr>
    </w:p>
    <w:p w14:paraId="70C15C0E">
      <w:pPr>
        <w:pStyle w:val="3"/>
        <w:keepNext w:val="0"/>
        <w:spacing w:before="0" w:after="0" w:line="360" w:lineRule="auto"/>
        <w:jc w:val="center"/>
        <w:rPr>
          <w:rFonts w:ascii="仿宋_GB2312" w:hAnsi="仿宋_GB2312" w:eastAsia="仿宋_GB2312" w:cs="仿宋_GB2312"/>
          <w:b/>
          <w:bCs/>
          <w:sz w:val="32"/>
          <w:szCs w:val="32"/>
        </w:rPr>
      </w:pPr>
      <w:bookmarkStart w:id="36" w:name="_Toc29333"/>
      <w:r>
        <w:rPr>
          <w:rFonts w:ascii="仿宋_GB2312" w:hAnsi="仿宋_GB2312" w:eastAsia="仿宋_GB2312" w:cs="仿宋_GB2312"/>
          <w:kern w:val="36"/>
        </w:rPr>
        <w:t>9履约验收要求</w:t>
      </w:r>
      <w:bookmarkEnd w:id="36"/>
    </w:p>
    <w:p w14:paraId="0B94C89C">
      <w:pPr>
        <w:pStyle w:val="4"/>
        <w:keepNext w:val="0"/>
        <w:spacing w:before="0" w:after="0" w:line="360" w:lineRule="auto"/>
        <w:rPr>
          <w:rFonts w:ascii="仿宋_GB2312" w:hAnsi="仿宋_GB2312" w:eastAsia="仿宋_GB2312" w:cs="仿宋_GB2312"/>
          <w:b/>
          <w:bCs/>
          <w:sz w:val="28"/>
          <w:szCs w:val="28"/>
        </w:rPr>
      </w:pPr>
      <w:bookmarkStart w:id="37" w:name="_Toc3172"/>
      <w:r>
        <w:rPr>
          <w:rFonts w:ascii="仿宋_GB2312" w:hAnsi="仿宋_GB2312" w:eastAsia="仿宋_GB2312" w:cs="仿宋_GB2312"/>
          <w:i w:val="0"/>
          <w:iCs w:val="0"/>
        </w:rPr>
        <w:t>9.1总体要求</w:t>
      </w:r>
      <w:bookmarkEnd w:id="37"/>
    </w:p>
    <w:tbl>
      <w:tblPr>
        <w:tblStyle w:val="13"/>
        <w:tblW w:w="5000" w:type="pct"/>
        <w:tblInd w:w="30" w:type="dxa"/>
        <w:tblLayout w:type="autofit"/>
        <w:tblCellMar>
          <w:top w:w="15" w:type="dxa"/>
          <w:left w:w="15" w:type="dxa"/>
          <w:bottom w:w="15" w:type="dxa"/>
          <w:right w:w="15" w:type="dxa"/>
        </w:tblCellMar>
      </w:tblPr>
      <w:tblGrid>
        <w:gridCol w:w="1910"/>
        <w:gridCol w:w="7160"/>
      </w:tblGrid>
      <w:tr w14:paraId="626414FF">
        <w:tblPrEx>
          <w:tblCellMar>
            <w:top w:w="15" w:type="dxa"/>
            <w:left w:w="15" w:type="dxa"/>
            <w:bottom w:w="15" w:type="dxa"/>
            <w:right w:w="15" w:type="dxa"/>
          </w:tblCellMar>
        </w:tblPrEx>
        <w:tc>
          <w:tcPr>
            <w:tcW w:w="1053"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50F2BF68">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验收名称</w:t>
            </w:r>
          </w:p>
        </w:tc>
        <w:tc>
          <w:tcPr>
            <w:tcW w:w="3946"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69633549">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验收要求</w:t>
            </w:r>
          </w:p>
        </w:tc>
      </w:tr>
      <w:tr w14:paraId="56328C6C">
        <w:tblPrEx>
          <w:tblCellMar>
            <w:top w:w="15" w:type="dxa"/>
            <w:left w:w="15" w:type="dxa"/>
            <w:bottom w:w="15" w:type="dxa"/>
            <w:right w:w="15" w:type="dxa"/>
          </w:tblCellMar>
        </w:tblPrEx>
        <w:tc>
          <w:tcPr>
            <w:tcW w:w="105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8C46551">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到货验收</w:t>
            </w:r>
          </w:p>
        </w:tc>
        <w:tc>
          <w:tcPr>
            <w:tcW w:w="39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3C181C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供应商在软硬件产品全部到货后，向采购人提出到货查验申请，以书面形式递交到货清单，采购人在收到验收资料后，组织到货查验，核验软硬件产品到货情况。</w:t>
            </w:r>
          </w:p>
        </w:tc>
      </w:tr>
      <w:tr w14:paraId="5B7DA7C3">
        <w:tblPrEx>
          <w:tblCellMar>
            <w:top w:w="15" w:type="dxa"/>
            <w:left w:w="15" w:type="dxa"/>
            <w:bottom w:w="15" w:type="dxa"/>
            <w:right w:w="15" w:type="dxa"/>
          </w:tblCellMar>
        </w:tblPrEx>
        <w:tc>
          <w:tcPr>
            <w:tcW w:w="105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B73227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初步验收</w:t>
            </w:r>
          </w:p>
        </w:tc>
        <w:tc>
          <w:tcPr>
            <w:tcW w:w="39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B24761F">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商在软硬件产品安装调试完成后，向采购人提出初步验收申请，以书面形式递交初步验收资料（项目验收申请表、项目实施情况报告、设备配置文档、设备测试报告、软件授权书），采购人或监理方在收到验收资料后的15个工作日内，组织初步验收，核验硬件产品安装调试情况，出具中期验收单。</w:t>
            </w:r>
          </w:p>
        </w:tc>
      </w:tr>
      <w:tr w14:paraId="18F54B0C">
        <w:tblPrEx>
          <w:tblCellMar>
            <w:top w:w="15" w:type="dxa"/>
            <w:left w:w="15" w:type="dxa"/>
            <w:bottom w:w="15" w:type="dxa"/>
            <w:right w:w="15" w:type="dxa"/>
          </w:tblCellMar>
        </w:tblPrEx>
        <w:tc>
          <w:tcPr>
            <w:tcW w:w="1053"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9944295">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最终验收</w:t>
            </w:r>
          </w:p>
        </w:tc>
        <w:tc>
          <w:tcPr>
            <w:tcW w:w="3946"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FB682F9">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供应商完成系统集成工作，项目软硬件产品平稳运行一个月后，向采购人提出最终验收申请，以书面形式递交最终验收资料（项目验收申请表、产品规格书、项目实施情况报告、</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设备到货清单、设备配置文档、设备口令等、测试报告、技术文档、接口文档、培训文档、用户操作手册、第三方监理报告、项目验收报告、软件安装调试报告、试运行报告），采购人或监理方在收到验收资料后的15个工作日内，组织最终验收，核验软硬件产品安装调试、系统集成工作完成情况，出具最终验收单。</w:t>
            </w:r>
          </w:p>
        </w:tc>
      </w:tr>
    </w:tbl>
    <w:p w14:paraId="1C4534E9">
      <w:pPr>
        <w:pStyle w:val="3"/>
        <w:keepNext w:val="0"/>
        <w:spacing w:before="0" w:after="0" w:line="360" w:lineRule="auto"/>
        <w:jc w:val="center"/>
        <w:rPr>
          <w:rFonts w:ascii="仿宋_GB2312" w:hAnsi="仿宋_GB2312" w:eastAsia="仿宋_GB2312" w:cs="仿宋_GB2312"/>
          <w:b/>
          <w:bCs/>
          <w:sz w:val="32"/>
          <w:szCs w:val="32"/>
        </w:rPr>
      </w:pPr>
      <w:bookmarkStart w:id="38" w:name="_Toc21122"/>
      <w:r>
        <w:rPr>
          <w:rFonts w:ascii="仿宋_GB2312" w:hAnsi="仿宋_GB2312" w:eastAsia="仿宋_GB2312" w:cs="仿宋_GB2312"/>
          <w:kern w:val="36"/>
        </w:rPr>
        <w:t>10其他要求</w:t>
      </w:r>
      <w:bookmarkEnd w:id="38"/>
    </w:p>
    <w:p w14:paraId="1455B7D2">
      <w:pPr>
        <w:pStyle w:val="4"/>
        <w:keepNext w:val="0"/>
        <w:spacing w:before="0" w:after="0" w:line="360" w:lineRule="auto"/>
        <w:rPr>
          <w:rFonts w:ascii="仿宋_GB2312" w:hAnsi="仿宋_GB2312" w:eastAsia="仿宋_GB2312" w:cs="仿宋_GB2312"/>
          <w:b/>
          <w:bCs/>
          <w:sz w:val="28"/>
          <w:szCs w:val="28"/>
        </w:rPr>
      </w:pPr>
      <w:bookmarkStart w:id="39" w:name="_Toc23411"/>
      <w:r>
        <w:rPr>
          <w:rFonts w:ascii="仿宋_GB2312" w:hAnsi="仿宋_GB2312" w:eastAsia="仿宋_GB2312" w:cs="仿宋_GB2312"/>
          <w:i w:val="0"/>
          <w:iCs w:val="0"/>
        </w:rPr>
        <w:t>10.1必备要求</w:t>
      </w:r>
      <w:bookmarkEnd w:id="39"/>
    </w:p>
    <w:p w14:paraId="1666EC68">
      <w:pPr>
        <w:pStyle w:val="5"/>
        <w:keepNext w:val="0"/>
        <w:spacing w:before="0" w:after="0" w:line="360" w:lineRule="auto"/>
        <w:rPr>
          <w:rFonts w:ascii="仿宋_GB2312" w:hAnsi="仿宋_GB2312" w:eastAsia="仿宋_GB2312" w:cs="仿宋_GB2312"/>
          <w:b/>
          <w:bCs/>
          <w:sz w:val="28"/>
          <w:szCs w:val="28"/>
        </w:rPr>
      </w:pPr>
      <w:bookmarkStart w:id="40" w:name="_Toc11508"/>
      <w:r>
        <w:rPr>
          <w:rFonts w:ascii="仿宋_GB2312" w:hAnsi="仿宋_GB2312" w:eastAsia="仿宋_GB2312" w:cs="仿宋_GB2312"/>
          <w:sz w:val="28"/>
          <w:szCs w:val="28"/>
        </w:rPr>
        <w:t>10.1.1★税收信息化项目开发和应用管理工作要求</w:t>
      </w:r>
      <w:bookmarkEnd w:id="40"/>
    </w:p>
    <w:p w14:paraId="19125444">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0C5D9825">
      <w:pPr>
        <w:spacing w:line="360" w:lineRule="auto"/>
        <w:ind w:firstLine="561"/>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本条</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以供应商投标时提供的承诺函为准，承诺函格式详见招标文件《满足“</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”要求的承诺函》。</w:t>
      </w:r>
    </w:p>
    <w:p w14:paraId="307D79D7">
      <w:pPr>
        <w:pStyle w:val="5"/>
        <w:keepNext w:val="0"/>
        <w:spacing w:before="0" w:after="0" w:line="360" w:lineRule="auto"/>
        <w:rPr>
          <w:rFonts w:ascii="仿宋_GB2312" w:hAnsi="仿宋_GB2312" w:eastAsia="仿宋_GB2312" w:cs="仿宋_GB2312"/>
          <w:b/>
          <w:bCs/>
          <w:sz w:val="28"/>
          <w:szCs w:val="28"/>
        </w:rPr>
      </w:pPr>
      <w:bookmarkStart w:id="41" w:name="_Toc14568"/>
      <w:r>
        <w:rPr>
          <w:rFonts w:ascii="仿宋_GB2312" w:hAnsi="仿宋_GB2312" w:eastAsia="仿宋_GB2312" w:cs="仿宋_GB2312"/>
          <w:sz w:val="28"/>
          <w:szCs w:val="28"/>
        </w:rPr>
        <w:t>10.1.2★供应链安全管理要求</w:t>
      </w:r>
      <w:bookmarkEnd w:id="41"/>
    </w:p>
    <w:p w14:paraId="35D67501">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1、人员资格要求</w:t>
      </w:r>
    </w:p>
    <w:p w14:paraId="329E25ED">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（1）签订承诺书。供应商应严格落实国家税务总局网络安全和保密管理要求，承担技术支持人员的网络安全和保密管理责任，按采购人要求签订协议和承诺书。</w:t>
      </w:r>
    </w:p>
    <w:p w14:paraId="2293CE6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（2）开展背景审查。供应商承担技术支持人员背景审查工作，提供其身份证明、履历、家庭成员及主要社会关系、无犯罪记录证明等材料，并提交采购人进行备案。</w:t>
      </w:r>
    </w:p>
    <w:p w14:paraId="2438C907">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（3）设置网络安全负责人（由项目经理兼任）。供应商为本项目配备一名网络安全负责人，该负责人具备独立决策能力并保持相对稳定，在项目实施的全过程负责网络安全工作，组织落实各项网络安全要求。</w:t>
      </w:r>
    </w:p>
    <w:p w14:paraId="40DDEF3D">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2、日常行为规范要求</w:t>
      </w:r>
    </w:p>
    <w:p w14:paraId="308627A3">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59AFA95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（2）教育培训要求。供应商负责对技术支持人员进行网络和数据安全法律法规、网络安全意识、网络安全管理、网络安全技能、保密意识以及网络安全警示教育等培训，上岗前对其进行考核。</w:t>
      </w:r>
    </w:p>
    <w:p w14:paraId="5D8FB6DA">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3、违约惩戒措施</w:t>
      </w:r>
    </w:p>
    <w:p w14:paraId="078F132E">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供应商对供应链安全管理责任落实不到位，造成安全事件或产生不良影响的，采购人按照法律法规及合同约定进行处理。</w:t>
      </w:r>
    </w:p>
    <w:p w14:paraId="09365DA7">
      <w:pPr>
        <w:pStyle w:val="17"/>
        <w:spacing w:before="0" w:after="0" w:line="360" w:lineRule="auto"/>
        <w:ind w:firstLine="560"/>
        <w:rPr>
          <w:rFonts w:ascii="Times New Roman" w:hAnsi="Times New Roman" w:eastAsia="Times New Roman" w:cs="Times New Roman"/>
        </w:rPr>
      </w:pPr>
      <w:r>
        <w:rPr>
          <w:rFonts w:ascii="楷体_GB2312" w:hAnsi="楷体_GB2312" w:eastAsia="楷体_GB2312" w:cs="楷体_GB2312"/>
          <w:sz w:val="28"/>
          <w:szCs w:val="28"/>
        </w:rPr>
        <w:t>4、其他要求</w:t>
      </w:r>
    </w:p>
    <w:p w14:paraId="4FA61548">
      <w:pPr>
        <w:pStyle w:val="17"/>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1）场地管理要求。供应商技术支持人员在税务机关提供的工作场所内，未经批准，严禁使用自带电脑和移动存储介质，严禁变更办公场所和办公设备，严禁安装非必要的应用程序和组件，严禁擅自复制、使用和修改文档、数据以及其他资料。</w:t>
      </w:r>
    </w:p>
    <w:p w14:paraId="22D99672">
      <w:pPr>
        <w:pStyle w:val="17"/>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（2）产品服务要求。供应商所涉</w:t>
      </w:r>
      <w:r>
        <w:rPr>
          <w:rFonts w:hint="eastAsia" w:ascii="仿宋_GB2312" w:hAnsi="仿宋_GB2312" w:eastAsia="仿宋_GB2312" w:cs="仿宋_GB2312"/>
          <w:sz w:val="28"/>
          <w:szCs w:val="28"/>
          <w:lang w:eastAsia="zh-CN"/>
        </w:rPr>
        <w:t>软</w:t>
      </w:r>
      <w:r>
        <w:rPr>
          <w:rFonts w:ascii="仿宋_GB2312" w:hAnsi="仿宋_GB2312" w:eastAsia="仿宋_GB2312" w:cs="仿宋_GB2312"/>
          <w:sz w:val="28"/>
          <w:szCs w:val="28"/>
        </w:rPr>
        <w:t>硬件产品及服务应严格管理，产品及服务必须满足国家认可的网络安全规范和认证要求。</w:t>
      </w:r>
    </w:p>
    <w:p w14:paraId="3E65D912">
      <w:pPr>
        <w:pStyle w:val="17"/>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（3）应急响应要求。供应商应提供基于项目场景的供应链安全事件应急响应预案，明确相关职责和应急处置流程。</w:t>
      </w:r>
    </w:p>
    <w:p w14:paraId="0F4C264E">
      <w:pPr>
        <w:pStyle w:val="17"/>
        <w:spacing w:before="0" w:after="0" w:line="360" w:lineRule="auto"/>
        <w:ind w:firstLine="560"/>
        <w:rPr>
          <w:rFonts w:ascii="仿宋_GB2312" w:hAnsi="仿宋_GB2312" w:eastAsia="仿宋_GB2312" w:cs="仿宋_GB2312"/>
          <w:sz w:val="28"/>
          <w:szCs w:val="28"/>
        </w:rPr>
      </w:pPr>
      <w:r>
        <w:rPr>
          <w:rFonts w:ascii="仿宋_GB2312" w:hAnsi="仿宋_GB2312" w:eastAsia="仿宋_GB2312" w:cs="仿宋_GB2312"/>
          <w:sz w:val="28"/>
          <w:szCs w:val="28"/>
        </w:rPr>
        <w:t>（4）重大事项通报要求。供应商应及时向税务机关通报发生可能影响网络安全的重大事项，包括负责人及重要工作人员变更、业务转型、合并重组、投资并购等。</w:t>
      </w:r>
    </w:p>
    <w:p w14:paraId="0B1D016F">
      <w:pPr>
        <w:spacing w:line="360" w:lineRule="auto"/>
        <w:ind w:firstLine="561"/>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本条</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以供应商投标时提供的承诺函为准，承诺函格式详见招标文件《满足“</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”要求的承诺函》。</w:t>
      </w:r>
    </w:p>
    <w:p w14:paraId="32F08C4D">
      <w:pPr>
        <w:pStyle w:val="5"/>
        <w:keepNext w:val="0"/>
        <w:spacing w:before="0" w:after="0" w:line="360" w:lineRule="auto"/>
        <w:rPr>
          <w:rFonts w:ascii="仿宋_GB2312" w:hAnsi="仿宋_GB2312" w:eastAsia="仿宋_GB2312" w:cs="仿宋_GB2312"/>
          <w:b/>
          <w:bCs/>
          <w:sz w:val="28"/>
          <w:szCs w:val="28"/>
        </w:rPr>
      </w:pPr>
      <w:bookmarkStart w:id="42" w:name="_Toc852"/>
      <w:r>
        <w:rPr>
          <w:rFonts w:ascii="仿宋_GB2312" w:hAnsi="仿宋_GB2312" w:eastAsia="仿宋_GB2312" w:cs="仿宋_GB2312"/>
          <w:sz w:val="28"/>
          <w:szCs w:val="28"/>
        </w:rPr>
        <w:t>10.1.3★信息化服务运维人员要求</w:t>
      </w:r>
      <w:bookmarkEnd w:id="42"/>
    </w:p>
    <w:p w14:paraId="7CE3F81E">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本项目涉及信息化服务运维人员的，运维人员应当是运维单位的正式人员，或者是与运维单位签订1年以上劳动合同且实际工作满1年的人员，常驻运维人员应当为技术骨干。</w:t>
      </w:r>
    </w:p>
    <w:p w14:paraId="05BA1187">
      <w:pPr>
        <w:spacing w:line="360" w:lineRule="auto"/>
        <w:ind w:firstLine="561"/>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本条</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以供应商投标时提供的承诺函为准，承诺函格式详见招标文件《满足“</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”要求的承诺函》。</w:t>
      </w:r>
    </w:p>
    <w:p w14:paraId="152E4598">
      <w:pPr>
        <w:pStyle w:val="5"/>
        <w:keepNext w:val="0"/>
        <w:spacing w:before="0" w:after="0" w:line="360" w:lineRule="auto"/>
        <w:rPr>
          <w:rFonts w:ascii="仿宋_GB2312" w:hAnsi="仿宋_GB2312" w:eastAsia="仿宋_GB2312" w:cs="仿宋_GB2312"/>
          <w:b/>
          <w:bCs/>
          <w:sz w:val="28"/>
          <w:szCs w:val="28"/>
        </w:rPr>
      </w:pPr>
      <w:bookmarkStart w:id="43" w:name="_Toc18984"/>
      <w:r>
        <w:rPr>
          <w:rFonts w:ascii="仿宋_GB2312" w:hAnsi="仿宋_GB2312" w:eastAsia="仿宋_GB2312" w:cs="仿宋_GB2312"/>
          <w:sz w:val="28"/>
          <w:szCs w:val="28"/>
        </w:rPr>
        <w:t>10.1.4其他</w:t>
      </w:r>
      <w:bookmarkEnd w:id="43"/>
    </w:p>
    <w:p w14:paraId="7ADACDEB">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14:paraId="019E08AE">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14:paraId="456C3132">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14:paraId="484EED38">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14:paraId="06F11785">
      <w:pPr>
        <w:pStyle w:val="4"/>
        <w:keepNext w:val="0"/>
        <w:spacing w:before="0" w:after="0" w:line="360" w:lineRule="auto"/>
        <w:rPr>
          <w:rFonts w:ascii="仿宋_GB2312" w:hAnsi="仿宋_GB2312" w:eastAsia="仿宋_GB2312" w:cs="仿宋_GB2312"/>
          <w:b/>
          <w:bCs/>
          <w:sz w:val="28"/>
          <w:szCs w:val="28"/>
        </w:rPr>
      </w:pPr>
      <w:bookmarkStart w:id="44" w:name="_Toc28817"/>
      <w:r>
        <w:rPr>
          <w:rFonts w:ascii="仿宋_GB2312" w:hAnsi="仿宋_GB2312" w:eastAsia="仿宋_GB2312" w:cs="仿宋_GB2312"/>
          <w:i w:val="0"/>
          <w:iCs w:val="0"/>
        </w:rPr>
        <w:t>10.2知识产权要求</w:t>
      </w:r>
      <w:bookmarkEnd w:id="44"/>
    </w:p>
    <w:p w14:paraId="10D62964">
      <w:pPr>
        <w:pStyle w:val="16"/>
        <w:spacing w:before="0" w:after="0" w:line="360" w:lineRule="auto"/>
        <w:ind w:firstLine="560"/>
        <w:rPr>
          <w:rFonts w:ascii="Times New Roman" w:hAnsi="Times New Roman" w:eastAsia="Times New Roman" w:cs="Times New Roman"/>
        </w:rPr>
      </w:pPr>
      <w:r>
        <w:rPr>
          <w:rFonts w:ascii="仿宋" w:hAnsi="仿宋" w:eastAsia="仿宋" w:cs="仿宋"/>
          <w:sz w:val="28"/>
          <w:szCs w:val="28"/>
        </w:rPr>
        <w:t>在项目实施过程中所产生的技术成果（包括相关技术资料、文档等）的知识产权属于采购人。除本项目工作所需外，未经采购人书面同意，供应商不得擅自使用、复制采购人的商标、标志、数据信息、文档及其他资料。</w:t>
      </w:r>
    </w:p>
    <w:p w14:paraId="3F2DD6F3">
      <w:pPr>
        <w:pStyle w:val="16"/>
        <w:spacing w:before="0" w:after="0" w:line="360" w:lineRule="auto"/>
        <w:ind w:firstLine="560"/>
        <w:rPr>
          <w:rFonts w:ascii="Times New Roman" w:hAnsi="Times New Roman" w:eastAsia="Times New Roman" w:cs="Times New Roman"/>
        </w:rPr>
      </w:pPr>
      <w:r>
        <w:rPr>
          <w:rFonts w:ascii="仿宋" w:hAnsi="仿宋" w:eastAsia="仿宋" w:cs="仿宋"/>
          <w:sz w:val="28"/>
          <w:szCs w:val="28"/>
        </w:rPr>
        <w:t>供应商应保证为本项目安装的软件为在中国境内具有合法版权或使用权的正版软件且无质量瑕疵。</w:t>
      </w:r>
    </w:p>
    <w:p w14:paraId="23B29948">
      <w:pPr>
        <w:pStyle w:val="16"/>
        <w:spacing w:before="0" w:after="0" w:line="360" w:lineRule="auto"/>
        <w:ind w:firstLine="560"/>
        <w:rPr>
          <w:rFonts w:ascii="Times New Roman" w:hAnsi="Times New Roman" w:eastAsia="Times New Roman" w:cs="Times New Roman"/>
        </w:rPr>
      </w:pPr>
      <w:r>
        <w:rPr>
          <w:rFonts w:ascii="仿宋" w:hAnsi="仿宋" w:eastAsia="仿宋" w:cs="仿宋"/>
          <w:sz w:val="28"/>
          <w:szCs w:val="28"/>
        </w:rPr>
        <w:t>供应商保证所提供的产品及服务不侵犯第三方的知识产权，否则，由此给采购人造成的一切损失由供应商承担。</w:t>
      </w:r>
    </w:p>
    <w:p w14:paraId="43C80734">
      <w:pPr>
        <w:pStyle w:val="16"/>
        <w:spacing w:before="0" w:after="0" w:line="360" w:lineRule="auto"/>
        <w:ind w:firstLine="560"/>
        <w:rPr>
          <w:rFonts w:ascii="Times New Roman" w:hAnsi="Times New Roman" w:eastAsia="Times New Roman" w:cs="Times New Roman"/>
        </w:rPr>
      </w:pPr>
      <w:r>
        <w:rPr>
          <w:rFonts w:ascii="仿宋" w:hAnsi="仿宋" w:eastAsia="仿宋" w:cs="仿宋"/>
          <w:sz w:val="28"/>
          <w:szCs w:val="28"/>
        </w:rPr>
        <w:t>供应商要承诺对项目实施过程中所产生的所有成果（包括相关技术资料、文档等）不得有知识产权纠纷。</w:t>
      </w:r>
    </w:p>
    <w:p w14:paraId="4FA88268">
      <w:pPr>
        <w:pStyle w:val="4"/>
        <w:keepNext w:val="0"/>
        <w:spacing w:before="0" w:after="0" w:line="360" w:lineRule="auto"/>
        <w:rPr>
          <w:rFonts w:ascii="仿宋_GB2312" w:hAnsi="仿宋_GB2312" w:eastAsia="仿宋_GB2312" w:cs="仿宋_GB2312"/>
          <w:b/>
          <w:bCs/>
          <w:sz w:val="28"/>
          <w:szCs w:val="28"/>
        </w:rPr>
      </w:pPr>
      <w:bookmarkStart w:id="45" w:name="_Toc1307"/>
      <w:r>
        <w:rPr>
          <w:rFonts w:ascii="仿宋_GB2312" w:hAnsi="仿宋_GB2312" w:eastAsia="仿宋_GB2312" w:cs="仿宋_GB2312"/>
          <w:i w:val="0"/>
          <w:iCs w:val="0"/>
        </w:rPr>
        <w:t>10.3付款安排建议</w:t>
      </w:r>
      <w:bookmarkEnd w:id="45"/>
    </w:p>
    <w:tbl>
      <w:tblPr>
        <w:tblStyle w:val="13"/>
        <w:tblW w:w="5000" w:type="pct"/>
        <w:tblInd w:w="30" w:type="dxa"/>
        <w:tblLayout w:type="autofit"/>
        <w:tblCellMar>
          <w:top w:w="15" w:type="dxa"/>
          <w:left w:w="15" w:type="dxa"/>
          <w:bottom w:w="15" w:type="dxa"/>
          <w:right w:w="15" w:type="dxa"/>
        </w:tblCellMar>
      </w:tblPr>
      <w:tblGrid>
        <w:gridCol w:w="1814"/>
        <w:gridCol w:w="5442"/>
        <w:gridCol w:w="1814"/>
      </w:tblGrid>
      <w:tr w14:paraId="7A5B7598">
        <w:tblPrEx>
          <w:tblCellMar>
            <w:top w:w="15" w:type="dxa"/>
            <w:left w:w="15" w:type="dxa"/>
            <w:bottom w:w="15" w:type="dxa"/>
            <w:right w:w="15" w:type="dxa"/>
          </w:tblCellMar>
        </w:tblPrEx>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1A90C5C4">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5D344DA">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14:paraId="78D87CCD">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付款比例(%)</w:t>
            </w:r>
          </w:p>
        </w:tc>
      </w:tr>
      <w:tr w14:paraId="27062C24">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591A836">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44536453">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合同签订且采购人收到预付款等额的银行保函和发票后10个工作日内，支付预付款；</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3260695A">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50.0</w:t>
            </w:r>
          </w:p>
        </w:tc>
      </w:tr>
      <w:tr w14:paraId="07D0FFE0">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22823581">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577653F6">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初步验收通过且采购人收到发票后10个工作日内，支付第二笔合同款；</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144B27F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r>
      <w:tr w14:paraId="1BBE40E4">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0B1174BF">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第3次付款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7796F62">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最终验收通过且采购人收到发票后10个工作日内，支付尾款。</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14:paraId="79A77C7B">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w:t>
            </w:r>
          </w:p>
        </w:tc>
      </w:tr>
    </w:tbl>
    <w:p w14:paraId="1E6DFCBB">
      <w:pPr>
        <w:pStyle w:val="4"/>
        <w:keepNext w:val="0"/>
        <w:spacing w:before="0" w:after="0" w:line="360" w:lineRule="auto"/>
        <w:rPr>
          <w:rFonts w:ascii="仿宋_GB2312" w:hAnsi="仿宋_GB2312" w:eastAsia="仿宋_GB2312" w:cs="仿宋_GB2312"/>
          <w:b/>
          <w:bCs/>
          <w:sz w:val="28"/>
          <w:szCs w:val="28"/>
        </w:rPr>
      </w:pPr>
      <w:bookmarkStart w:id="46" w:name="_Toc1757"/>
      <w:r>
        <w:rPr>
          <w:rFonts w:ascii="仿宋_GB2312" w:hAnsi="仿宋_GB2312" w:eastAsia="仿宋_GB2312" w:cs="仿宋_GB2312"/>
          <w:i w:val="0"/>
          <w:iCs w:val="0"/>
        </w:rPr>
        <w:t>10.4★履行核心技术移交要求</w:t>
      </w:r>
      <w:bookmarkEnd w:id="46"/>
    </w:p>
    <w:p w14:paraId="3A3536E0">
      <w:pPr>
        <w:pStyle w:val="16"/>
        <w:spacing w:before="0" w:after="0" w:line="360" w:lineRule="auto"/>
        <w:ind w:firstLine="560"/>
        <w:jc w:val="both"/>
        <w:rPr>
          <w:rFonts w:ascii="仿宋" w:hAnsi="仿宋" w:eastAsia="仿宋" w:cs="仿宋"/>
          <w:sz w:val="28"/>
          <w:szCs w:val="28"/>
        </w:rPr>
      </w:pPr>
      <w:r>
        <w:rPr>
          <w:rFonts w:ascii="仿宋" w:hAnsi="仿宋" w:eastAsia="仿宋" w:cs="仿宋"/>
          <w:sz w:val="28"/>
          <w:szCs w:val="28"/>
        </w:rPr>
        <w:t>在项目实施过程中，供应商须严格遵循核心技术移交的法定及合同要求。核心技术作为项目发展的关键，其移交工作务必秉持严谨、规范、完整、保密的原则。供应商应按照采购人要求提交服务工作报告及相关技术文档。工作报告应包括系统操作手册、系统运行报告、功能移交清册、用户使用报告等内容，报告需内容详实具体。项目最终验收后全部移交采购人。</w:t>
      </w:r>
    </w:p>
    <w:p w14:paraId="1FFCE2CD">
      <w:pPr>
        <w:spacing w:line="360" w:lineRule="auto"/>
        <w:ind w:firstLine="561"/>
        <w:rPr>
          <w:rFonts w:ascii="仿宋" w:hAnsi="仿宋" w:eastAsia="仿宋" w:cs="仿宋"/>
          <w:sz w:val="28"/>
          <w:szCs w:val="28"/>
        </w:rPr>
      </w:pPr>
      <w:r>
        <w:rPr>
          <w:rFonts w:hint="eastAsia" w:ascii="仿宋_GB2312" w:hAnsi="仿宋_GB2312" w:eastAsia="仿宋_GB2312" w:cs="仿宋_GB2312"/>
          <w:sz w:val="28"/>
          <w:szCs w:val="28"/>
          <w:lang w:val="en-US" w:eastAsia="zh-CN"/>
        </w:rPr>
        <w:t>本条</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以供应商投标时提供的承诺函为准，承诺函格式详见招标文件《满足“</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”要求的承诺函》。</w:t>
      </w:r>
    </w:p>
    <w:p w14:paraId="2B7BE817">
      <w:pPr>
        <w:pStyle w:val="4"/>
        <w:keepNext w:val="0"/>
        <w:spacing w:before="0" w:after="0" w:line="360" w:lineRule="auto"/>
        <w:rPr>
          <w:rFonts w:ascii="仿宋_GB2312" w:hAnsi="仿宋_GB2312" w:eastAsia="仿宋_GB2312" w:cs="仿宋_GB2312"/>
          <w:b/>
          <w:bCs/>
          <w:sz w:val="28"/>
          <w:szCs w:val="28"/>
        </w:rPr>
      </w:pPr>
      <w:bookmarkStart w:id="47" w:name="_Toc32620"/>
      <w:r>
        <w:rPr>
          <w:rFonts w:ascii="仿宋_GB2312" w:hAnsi="仿宋_GB2312" w:eastAsia="仿宋_GB2312" w:cs="仿宋_GB2312"/>
          <w:i w:val="0"/>
          <w:iCs w:val="0"/>
        </w:rPr>
        <w:t>10.5★加强技术人员管理培训</w:t>
      </w:r>
      <w:bookmarkEnd w:id="47"/>
    </w:p>
    <w:p w14:paraId="7459844E">
      <w:pPr>
        <w:pStyle w:val="17"/>
        <w:spacing w:before="0" w:after="0" w:line="360" w:lineRule="auto"/>
        <w:ind w:firstLine="560"/>
        <w:jc w:val="both"/>
        <w:rPr>
          <w:rFonts w:ascii="仿宋" w:hAnsi="仿宋" w:eastAsia="仿宋" w:cs="仿宋"/>
          <w:sz w:val="28"/>
          <w:szCs w:val="28"/>
        </w:rPr>
      </w:pPr>
      <w:r>
        <w:rPr>
          <w:rFonts w:ascii="仿宋" w:hAnsi="仿宋" w:eastAsia="仿宋" w:cs="仿宋"/>
          <w:sz w:val="28"/>
          <w:szCs w:val="28"/>
        </w:rPr>
        <w:t xml:space="preserve">在项目实施过程中，供应商负责对技术支持人员进行网络和数据安全法律法规、网络安全意识、网络安全管理、网络安全技能、保密意识以及网络安全警示教育等培训，上岗前对其进行考核。 </w:t>
      </w:r>
    </w:p>
    <w:p w14:paraId="7CAFE6AE">
      <w:pPr>
        <w:spacing w:line="360" w:lineRule="auto"/>
        <w:ind w:firstLine="561"/>
        <w:rPr>
          <w:rFonts w:ascii="仿宋" w:hAnsi="仿宋" w:eastAsia="仿宋" w:cs="仿宋"/>
          <w:sz w:val="28"/>
          <w:szCs w:val="28"/>
        </w:rPr>
      </w:pPr>
      <w:r>
        <w:rPr>
          <w:rFonts w:hint="eastAsia" w:ascii="仿宋_GB2312" w:hAnsi="仿宋_GB2312" w:eastAsia="仿宋_GB2312" w:cs="仿宋_GB2312"/>
          <w:sz w:val="28"/>
          <w:szCs w:val="28"/>
          <w:lang w:val="en-US" w:eastAsia="zh-CN"/>
        </w:rPr>
        <w:t>本条</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以供应商投标时提供的承诺函为准，承诺函格式详见招标文件《满足“</w:t>
      </w:r>
      <w:r>
        <w:rPr>
          <w:rFonts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”要求的承诺函》。</w:t>
      </w:r>
    </w:p>
    <w:p w14:paraId="0ADE98C0">
      <w:pPr>
        <w:pStyle w:val="4"/>
        <w:keepNext w:val="0"/>
        <w:spacing w:before="0" w:after="0" w:line="360" w:lineRule="auto"/>
        <w:rPr>
          <w:rFonts w:hint="eastAsia" w:ascii="仿宋_GB2312" w:hAnsi="仿宋_GB2312" w:eastAsia="仿宋_GB2312" w:cs="仿宋_GB2312"/>
          <w:i w:val="0"/>
          <w:iCs w:val="0"/>
        </w:rPr>
      </w:pPr>
      <w:bookmarkStart w:id="48" w:name="_Toc10661"/>
      <w:bookmarkStart w:id="49" w:name="_Toc172238555"/>
      <w:bookmarkStart w:id="50" w:name="_Toc10350"/>
      <w:bookmarkStart w:id="51" w:name="_Toc256000079"/>
      <w:r>
        <w:rPr>
          <w:rFonts w:hint="eastAsia" w:ascii="仿宋_GB2312" w:hAnsi="仿宋_GB2312" w:eastAsia="仿宋_GB2312" w:cs="仿宋_GB2312"/>
          <w:i w:val="0"/>
          <w:iCs w:val="0"/>
        </w:rPr>
        <w:t>10.6绿色数据中心要求</w:t>
      </w:r>
      <w:bookmarkEnd w:id="48"/>
      <w:bookmarkEnd w:id="49"/>
      <w:bookmarkEnd w:id="50"/>
      <w:bookmarkEnd w:id="51"/>
    </w:p>
    <w:p w14:paraId="5EB6545C">
      <w:pPr>
        <w:pStyle w:val="17"/>
        <w:spacing w:before="0" w:after="0" w:line="360" w:lineRule="auto"/>
        <w:ind w:firstLine="480"/>
        <w:rPr>
          <w:rFonts w:hint="eastAsia" w:ascii="仿宋" w:hAnsi="仿宋" w:eastAsia="仿宋" w:cs="仿宋"/>
          <w:sz w:val="28"/>
          <w:szCs w:val="28"/>
        </w:rPr>
      </w:pPr>
      <w:r>
        <w:rPr>
          <w:rFonts w:hint="eastAsia" w:ascii="仿宋" w:hAnsi="仿宋" w:eastAsia="仿宋" w:cs="仿宋"/>
          <w:sz w:val="28"/>
          <w:szCs w:val="28"/>
        </w:rPr>
        <w:t>本项目中如涉及数据中心相关设备和运维服务，需按照《绿色数据中心政府采购需求标准（试行）》(财库〔2023〕7号）要求执行。</w:t>
      </w:r>
    </w:p>
    <w:p w14:paraId="64C7D212">
      <w:pPr>
        <w:pStyle w:val="4"/>
        <w:keepNext w:val="0"/>
        <w:spacing w:before="0" w:after="0" w:line="360" w:lineRule="auto"/>
        <w:rPr>
          <w:rFonts w:ascii="仿宋_GB2312" w:hAnsi="仿宋_GB2312" w:eastAsia="仿宋_GB2312" w:cs="仿宋_GB2312"/>
          <w:b/>
          <w:bCs/>
          <w:sz w:val="28"/>
          <w:szCs w:val="28"/>
        </w:rPr>
      </w:pPr>
      <w:bookmarkStart w:id="52" w:name="_Toc4295"/>
      <w:r>
        <w:rPr>
          <w:rFonts w:ascii="仿宋_GB2312" w:hAnsi="仿宋_GB2312" w:eastAsia="仿宋_GB2312" w:cs="仿宋_GB2312"/>
          <w:i w:val="0"/>
          <w:iCs w:val="0"/>
        </w:rPr>
        <w:t>10.</w:t>
      </w:r>
      <w:r>
        <w:rPr>
          <w:rFonts w:hint="eastAsia" w:ascii="仿宋_GB2312" w:hAnsi="仿宋_GB2312" w:eastAsia="仿宋_GB2312" w:cs="仿宋_GB2312"/>
          <w:i w:val="0"/>
          <w:iCs w:val="0"/>
          <w:lang w:val="en-US" w:eastAsia="zh-CN"/>
        </w:rPr>
        <w:t>7</w:t>
      </w:r>
      <w:r>
        <w:rPr>
          <w:rFonts w:ascii="仿宋_GB2312" w:hAnsi="仿宋_GB2312" w:eastAsia="仿宋_GB2312" w:cs="仿宋_GB2312"/>
          <w:i w:val="0"/>
          <w:iCs w:val="0"/>
        </w:rPr>
        <w:t>税务信息化服务商廉政相关要求</w:t>
      </w:r>
      <w:bookmarkEnd w:id="52"/>
    </w:p>
    <w:p w14:paraId="0F24AE00">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为进一步落实全面从严治党要求，构建亲清新型政商关系，加强税务信息化项目建设过程中的党风廉政建设和反腐败工作，确保项目建设规范、廉洁推进，中标人在参与税务部门信息化项目工作过程中，需严格遵守法律法规、规范履行合同，积极协助税务部门开展廉政风险防控工作。中标人应承诺在项目实施过程中，严格遵守国家法律法规合法、诚信经营，杜绝商业贿赂、规范经营活动、公开透明合作、严格内部管理，并签订《税务信息化项目服务商廉洁承诺书》提交甲方负责项目实施的单位。以下为《税务信息化项目服务商廉洁承诺书》模板。</w:t>
      </w:r>
    </w:p>
    <w:p w14:paraId="7880AE0F">
      <w:pPr>
        <w:spacing w:before="0" w:after="0" w:line="360" w:lineRule="auto"/>
        <w:jc w:val="center"/>
        <w:rPr>
          <w:rFonts w:ascii="Times New Roman" w:hAnsi="Times New Roman" w:eastAsia="Times New Roman" w:cs="Times New Roman"/>
        </w:rPr>
      </w:pPr>
      <w:r>
        <w:rPr>
          <w:rFonts w:ascii="FangSong_GB2312" w:hAnsi="FangSong_GB2312" w:eastAsia="FangSong_GB2312" w:cs="FangSong_GB2312"/>
          <w:b/>
          <w:bCs/>
          <w:sz w:val="28"/>
          <w:szCs w:val="28"/>
        </w:rPr>
        <w:t>税务信息化服务商廉洁承诺书</w:t>
      </w:r>
    </w:p>
    <w:p w14:paraId="381F979F">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为深入贯彻落实党中央关于全面从严治党的决策部署，进一步加强税务信息化项目合作中的廉政建设，防范廉政风险发生，确保项目公开、公平、公正推进，我司郑重承诺如下：</w:t>
      </w:r>
    </w:p>
    <w:p w14:paraId="7D5EFC5F">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一、合法合规经营。严格遵守国家法律法规及税务部门的相关规定，坚持廉洁从业、诚信经营的原则。在合作过程中不以任何形式进行利益输送，维护良好的政商关系。</w:t>
      </w:r>
    </w:p>
    <w:p w14:paraId="08CA8EA8">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二、杜绝商业贿赂。加强内部管理，我司及我司员工均不对甲方工作人员实施以下行为：</w:t>
      </w:r>
    </w:p>
    <w:p w14:paraId="0EE16F5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（一）以各种形式和名义提供礼品、礼金、电子红包、支付凭证、商业预付卡、名贵特产、有价证券、股权、其他金融产品等财物。</w:t>
      </w:r>
    </w:p>
    <w:p w14:paraId="5ADAC36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（二）以各种形式和名义提供宴请、旅游、健身、娱乐、私人会所等活动安排；代付加班餐费、打车费等。</w:t>
      </w:r>
    </w:p>
    <w:p w14:paraId="4A9F8B77">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（三）以讲课费、咨询费等名义，提供或变相提供报酬。</w:t>
      </w:r>
    </w:p>
    <w:p w14:paraId="56C3B4B9">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（四）借款、借房、借车，报销应由个人负担的费用。</w:t>
      </w:r>
    </w:p>
    <w:p w14:paraId="6FC583A6">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（五）以无偿、象征性地收取费用等方式提供家政、司机等服务劳务。</w:t>
      </w:r>
    </w:p>
    <w:p w14:paraId="587ED696">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（六）其他通过任何形式行贿或输送利益的行为。</w:t>
      </w:r>
    </w:p>
    <w:p w14:paraId="457B8C68">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三、规范经营活动。严格按照合同约定履行义务，保证项目质量，按时完成建设任务；在合作过程中不以任何借口拖延工期、虚报成本或谋取私利。</w:t>
      </w:r>
    </w:p>
    <w:p w14:paraId="1FB40AF4">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四、公开透明合作。我司承诺在项目实施过程中保持公开透明，主动接受税务部门及纪检监察机构的全程监督，并积极配合任何有关廉洁从业的调查工作。</w:t>
      </w:r>
    </w:p>
    <w:p w14:paraId="777BA1D8">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五、严格内部管理。加强企业内部廉洁教育，确保员工知晓并遵守相关法律法规及廉洁要求；加强项目实施全过程廉洁监督；对于违反廉洁承诺的员工，将严肃处理，并承担相应责任。</w:t>
      </w:r>
    </w:p>
    <w:p w14:paraId="2D9BE67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六、积极参与监督。在税务信息化项目实施过程中，如发现任何违纪违法行为，将如实反馈问题和意见。</w:t>
      </w:r>
    </w:p>
    <w:p w14:paraId="52D1B3E8">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 </w:t>
      </w:r>
    </w:p>
    <w:p w14:paraId="31EF8046">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 </w:t>
      </w:r>
    </w:p>
    <w:p w14:paraId="426C3F2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承诺单位（盖章）：_________________________</w:t>
      </w:r>
    </w:p>
    <w:p w14:paraId="4043A803">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法定代表人或授权代表签字：________________</w:t>
      </w:r>
    </w:p>
    <w:p w14:paraId="58DE77ED">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日期：XX年XX月XX日</w:t>
      </w:r>
    </w:p>
    <w:p w14:paraId="6A6A9A61">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 </w:t>
      </w:r>
    </w:p>
    <w:p w14:paraId="0DE7E242">
      <w:pPr>
        <w:spacing w:before="0" w:after="0" w:line="360" w:lineRule="auto"/>
        <w:ind w:firstLine="480"/>
        <w:rPr>
          <w:rFonts w:ascii="Times New Roman" w:hAnsi="Times New Roman" w:eastAsia="Times New Roman" w:cs="Times New Roman"/>
        </w:rPr>
      </w:pPr>
      <w:r>
        <w:rPr>
          <w:rFonts w:ascii="FangSong_GB2312" w:hAnsi="FangSong_GB2312" w:eastAsia="FangSong_GB2312" w:cs="FangSong_GB2312"/>
          <w:sz w:val="28"/>
          <w:szCs w:val="28"/>
        </w:rPr>
        <w:t>备注：本承诺书一式两份，一份由承诺单位留存，另一份交税务部门备案。</w:t>
      </w:r>
    </w:p>
    <w:p w14:paraId="27C480D7">
      <w:pPr>
        <w:pStyle w:val="9"/>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560" w:firstLineChars="200"/>
        <w:jc w:val="center"/>
        <w:textAlignment w:val="auto"/>
        <w:rPr>
          <w:rFonts w:hint="eastAsia" w:ascii="宋体" w:hAnsi="宋体" w:eastAsia="宋体" w:cs="宋体"/>
          <w:color w:val="000000"/>
          <w:sz w:val="32"/>
          <w:szCs w:val="32"/>
          <w:highlight w:val="none"/>
        </w:rPr>
      </w:pPr>
      <w:r>
        <w:rPr>
          <w:rFonts w:ascii="仿宋_GB2312" w:hAnsi="仿宋_GB2312" w:eastAsia="仿宋_GB2312" w:cs="仿宋_GB2312"/>
          <w:sz w:val="28"/>
          <w:szCs w:val="28"/>
        </w:rPr>
        <w:br w:type="page"/>
      </w:r>
      <w:r>
        <w:rPr>
          <w:rFonts w:hint="eastAsia" w:ascii="仿宋_GB2312" w:hAnsi="仿宋_GB2312" w:eastAsia="仿宋_GB2312" w:cs="仿宋_GB2312"/>
          <w:sz w:val="28"/>
          <w:szCs w:val="28"/>
        </w:rPr>
        <w:t>★</w:t>
      </w:r>
      <w:r>
        <w:rPr>
          <w:rFonts w:hint="eastAsia" w:ascii="方正小标宋简体" w:hAnsi="方正小标宋简体" w:eastAsia="方正小标宋简体" w:cs="方正小标宋简体"/>
          <w:color w:val="000000"/>
          <w:sz w:val="36"/>
          <w:szCs w:val="36"/>
          <w:highlight w:val="none"/>
          <w:lang w:eastAsia="zh-CN"/>
        </w:rPr>
        <w:t>供应商</w:t>
      </w:r>
      <w:r>
        <w:rPr>
          <w:rFonts w:hint="eastAsia" w:ascii="方正小标宋简体" w:hAnsi="方正小标宋简体" w:eastAsia="方正小标宋简体" w:cs="方正小标宋简体"/>
          <w:color w:val="000000"/>
          <w:sz w:val="36"/>
          <w:szCs w:val="36"/>
          <w:highlight w:val="none"/>
          <w:lang w:val="en-US" w:eastAsia="zh-CN"/>
        </w:rPr>
        <w:t>公平参与市场竞争</w:t>
      </w:r>
      <w:r>
        <w:rPr>
          <w:rFonts w:hint="eastAsia" w:ascii="方正小标宋简体" w:hAnsi="方正小标宋简体" w:eastAsia="方正小标宋简体" w:cs="方正小标宋简体"/>
          <w:color w:val="000000"/>
          <w:sz w:val="36"/>
          <w:szCs w:val="36"/>
          <w:highlight w:val="none"/>
          <w:lang w:eastAsia="zh-CN"/>
        </w:rPr>
        <w:t>承诺</w:t>
      </w:r>
      <w:r>
        <w:rPr>
          <w:rFonts w:hint="eastAsia" w:ascii="方正小标宋简体" w:hAnsi="方正小标宋简体" w:eastAsia="方正小标宋简体" w:cs="方正小标宋简体"/>
          <w:color w:val="000000"/>
          <w:sz w:val="36"/>
          <w:szCs w:val="36"/>
          <w:highlight w:val="none"/>
        </w:rPr>
        <w:t>函</w:t>
      </w:r>
    </w:p>
    <w:p w14:paraId="002BD78E">
      <w:pPr>
        <w:pStyle w:val="9"/>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highlight w:val="none"/>
        </w:rPr>
        <w:t>致：</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lang w:eastAsia="zh-CN"/>
        </w:rPr>
        <w:t>（采购人名称）</w:t>
      </w:r>
    </w:p>
    <w:p w14:paraId="2BEAD768">
      <w:pPr>
        <w:pStyle w:val="9"/>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sz w:val="32"/>
          <w:szCs w:val="32"/>
          <w:highlight w:val="none"/>
        </w:rPr>
        <w:t>根据</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（项目名称）（项目编号：</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）的招标</w:t>
      </w:r>
      <w:r>
        <w:rPr>
          <w:rFonts w:hint="eastAsia" w:ascii="仿宋_GB2312" w:hAnsi="仿宋_GB2312" w:eastAsia="仿宋_GB2312" w:cs="仿宋_GB2312"/>
          <w:color w:val="000000"/>
          <w:sz w:val="32"/>
          <w:szCs w:val="32"/>
          <w:highlight w:val="none"/>
          <w:lang w:eastAsia="zh-CN"/>
        </w:rPr>
        <w:t>（谈判、磋商、询价）</w:t>
      </w:r>
      <w:r>
        <w:rPr>
          <w:rFonts w:hint="eastAsia" w:ascii="仿宋_GB2312" w:hAnsi="仿宋_GB2312" w:eastAsia="仿宋_GB2312" w:cs="仿宋_GB2312"/>
          <w:color w:val="000000"/>
          <w:sz w:val="32"/>
          <w:szCs w:val="32"/>
          <w:highlight w:val="none"/>
        </w:rPr>
        <w:t>公告，</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供应商</w:t>
      </w:r>
      <w:r>
        <w:rPr>
          <w:rFonts w:hint="eastAsia" w:ascii="仿宋_GB2312" w:hAnsi="仿宋_GB2312" w:eastAsia="仿宋_GB2312" w:cs="仿宋_GB2312"/>
          <w:color w:val="000000"/>
          <w:sz w:val="32"/>
          <w:szCs w:val="32"/>
          <w:highlight w:val="none"/>
        </w:rPr>
        <w:t>名称</w:t>
      </w:r>
      <w:r>
        <w:rPr>
          <w:rFonts w:hint="eastAsia" w:ascii="仿宋_GB2312" w:hAnsi="仿宋_GB2312" w:eastAsia="仿宋_GB2312" w:cs="仿宋_GB2312"/>
          <w:color w:val="000000"/>
          <w:sz w:val="32"/>
          <w:szCs w:val="32"/>
          <w:highlight w:val="none"/>
          <w:lang w:eastAsia="zh-CN"/>
        </w:rPr>
        <w:t>，以下简称“我单位”</w:t>
      </w:r>
      <w:r>
        <w:rPr>
          <w:rFonts w:hint="eastAsia" w:ascii="仿宋_GB2312" w:hAnsi="仿宋_GB2312" w:eastAsia="仿宋_GB2312" w:cs="仿宋_GB2312"/>
          <w:color w:val="000000"/>
          <w:sz w:val="32"/>
          <w:szCs w:val="32"/>
          <w:highlight w:val="none"/>
        </w:rPr>
        <w:t>）参加</w:t>
      </w:r>
      <w:r>
        <w:rPr>
          <w:rFonts w:hint="eastAsia" w:ascii="仿宋_GB2312" w:hAnsi="仿宋_GB2312" w:eastAsia="仿宋_GB2312" w:cs="仿宋_GB2312"/>
          <w:color w:val="000000"/>
          <w:sz w:val="32"/>
          <w:szCs w:val="32"/>
          <w:highlight w:val="none"/>
          <w:lang w:eastAsia="zh-CN"/>
        </w:rPr>
        <w:t>本</w:t>
      </w:r>
      <w:r>
        <w:rPr>
          <w:rFonts w:hint="eastAsia" w:ascii="仿宋_GB2312" w:hAnsi="仿宋_GB2312" w:eastAsia="仿宋_GB2312" w:cs="仿宋_GB2312"/>
          <w:color w:val="000000"/>
          <w:sz w:val="32"/>
          <w:szCs w:val="32"/>
          <w:highlight w:val="none"/>
        </w:rPr>
        <w:t>项目招标</w:t>
      </w:r>
      <w:r>
        <w:rPr>
          <w:rFonts w:hint="eastAsia" w:ascii="仿宋_GB2312" w:hAnsi="仿宋_GB2312" w:eastAsia="仿宋_GB2312" w:cs="仿宋_GB2312"/>
          <w:color w:val="000000"/>
          <w:sz w:val="32"/>
          <w:szCs w:val="32"/>
          <w:highlight w:val="none"/>
          <w:lang w:eastAsia="zh-CN"/>
        </w:rPr>
        <w:t>（谈判、磋商、询价）</w:t>
      </w:r>
      <w:r>
        <w:rPr>
          <w:rFonts w:hint="eastAsia" w:ascii="仿宋_GB2312" w:hAnsi="仿宋_GB2312" w:eastAsia="仿宋_GB2312" w:cs="仿宋_GB2312"/>
          <w:color w:val="000000"/>
          <w:sz w:val="32"/>
          <w:szCs w:val="32"/>
          <w:highlight w:val="none"/>
        </w:rPr>
        <w:t>活动。</w:t>
      </w:r>
      <w:r>
        <w:rPr>
          <w:rFonts w:hint="eastAsia" w:ascii="仿宋_GB2312" w:hAnsi="仿宋_GB2312" w:eastAsia="仿宋_GB2312" w:cs="仿宋_GB2312"/>
          <w:color w:val="000000"/>
          <w:sz w:val="32"/>
          <w:szCs w:val="32"/>
          <w:highlight w:val="none"/>
          <w:lang w:eastAsia="zh-CN"/>
        </w:rPr>
        <w:t>现</w:t>
      </w:r>
      <w:r>
        <w:rPr>
          <w:rFonts w:hint="eastAsia" w:ascii="仿宋_GB2312" w:hAnsi="仿宋_GB2312" w:eastAsia="仿宋_GB2312" w:cs="仿宋_GB2312"/>
          <w:color w:val="000000"/>
          <w:kern w:val="0"/>
          <w:sz w:val="32"/>
          <w:szCs w:val="32"/>
          <w:highlight w:val="none"/>
          <w:lang w:val="en-US" w:eastAsia="zh-CN" w:bidi="ar"/>
        </w:rPr>
        <w:t>就有关情况进行说明，并就公平参与市场竞争作如下承诺：</w:t>
      </w:r>
    </w:p>
    <w:p w14:paraId="621B06A2">
      <w:pPr>
        <w:pStyle w:val="9"/>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b w:val="0"/>
          <w:bCs w:val="0"/>
          <w:color w:val="auto"/>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1.我单位</w:t>
      </w:r>
      <w:r>
        <w:rPr>
          <w:rFonts w:hint="eastAsia" w:ascii="仿宋_GB2312" w:hAnsi="仿宋_GB2312" w:eastAsia="仿宋_GB2312" w:cs="仿宋_GB2312"/>
          <w:b w:val="0"/>
          <w:bCs w:val="0"/>
          <w:color w:val="auto"/>
          <w:kern w:val="0"/>
          <w:sz w:val="32"/>
          <w:szCs w:val="32"/>
          <w:highlight w:val="none"/>
          <w:lang w:val="en-US" w:eastAsia="zh-CN" w:bidi="ar"/>
        </w:rPr>
        <w:t>被</w:t>
      </w:r>
      <w:r>
        <w:rPr>
          <w:rFonts w:hint="eastAsia" w:ascii="仿宋_GB2312" w:hAnsi="仿宋_GB2312" w:eastAsia="仿宋_GB2312" w:cs="仿宋_GB2312"/>
          <w:color w:val="000000"/>
          <w:kern w:val="0"/>
          <w:sz w:val="32"/>
          <w:szCs w:val="32"/>
          <w:highlight w:val="none"/>
          <w:lang w:val="en-US" w:eastAsia="zh-CN" w:bidi="ar"/>
        </w:rPr>
        <w:t>授权代表</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被授权代表姓名</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为</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bookmarkStart w:id="53" w:name="_GoBack"/>
      <w:bookmarkEnd w:id="53"/>
      <w:r>
        <w:rPr>
          <w:rFonts w:hint="eastAsia" w:ascii="仿宋_GB2312" w:hAnsi="仿宋_GB2312" w:eastAsia="仿宋_GB2312" w:cs="仿宋_GB2312"/>
          <w:color w:val="000000"/>
          <w:sz w:val="32"/>
          <w:szCs w:val="32"/>
          <w:highlight w:val="none"/>
          <w:u w:val="none"/>
          <w:lang w:eastAsia="zh-CN"/>
        </w:rPr>
        <w:t>（</w:t>
      </w:r>
      <w:r>
        <w:rPr>
          <w:rFonts w:hint="eastAsia" w:ascii="仿宋_GB2312" w:hAnsi="仿宋_GB2312" w:eastAsia="仿宋_GB2312" w:cs="仿宋_GB2312"/>
          <w:color w:val="000000"/>
          <w:sz w:val="32"/>
          <w:szCs w:val="32"/>
          <w:highlight w:val="none"/>
          <w:lang w:eastAsia="zh-CN"/>
        </w:rPr>
        <w:t>被授权代表所在单位名称</w:t>
      </w:r>
      <w:r>
        <w:rPr>
          <w:rFonts w:hint="eastAsia" w:ascii="仿宋_GB2312" w:hAnsi="仿宋_GB2312" w:eastAsia="仿宋_GB2312" w:cs="仿宋_GB2312"/>
          <w:color w:val="000000"/>
          <w:sz w:val="32"/>
          <w:szCs w:val="32"/>
          <w:highlight w:val="none"/>
          <w:u w:val="none"/>
          <w:lang w:eastAsia="zh-CN"/>
        </w:rPr>
        <w:t>）员工，其由</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none"/>
          <w:u w:val="none"/>
          <w:lang w:eastAsia="zh-CN"/>
        </w:rPr>
        <w:t>（为</w:t>
      </w:r>
      <w:r>
        <w:rPr>
          <w:rFonts w:hint="eastAsia" w:ascii="仿宋_GB2312" w:hAnsi="仿宋_GB2312" w:eastAsia="仿宋_GB2312" w:cs="仿宋_GB2312"/>
          <w:color w:val="000000"/>
          <w:sz w:val="32"/>
          <w:szCs w:val="32"/>
          <w:highlight w:val="none"/>
          <w:lang w:eastAsia="zh-CN"/>
        </w:rPr>
        <w:t>被授权代表缴纳社保费和个人所得税的单位名称</w:t>
      </w:r>
      <w:r>
        <w:rPr>
          <w:rFonts w:hint="eastAsia" w:ascii="仿宋_GB2312" w:hAnsi="仿宋_GB2312" w:eastAsia="仿宋_GB2312" w:cs="仿宋_GB2312"/>
          <w:color w:val="000000"/>
          <w:sz w:val="32"/>
          <w:szCs w:val="32"/>
          <w:highlight w:val="none"/>
          <w:u w:val="none"/>
          <w:lang w:eastAsia="zh-CN"/>
        </w:rPr>
        <w:t>）统一缴纳社保费和办理个人所得税代扣代缴申报。</w:t>
      </w:r>
      <w:r>
        <w:rPr>
          <w:rFonts w:hint="eastAsia" w:ascii="仿宋_GB2312" w:hAnsi="仿宋_GB2312" w:eastAsia="仿宋_GB2312" w:cs="仿宋_GB2312"/>
          <w:color w:val="000000"/>
          <w:kern w:val="0"/>
          <w:sz w:val="32"/>
          <w:szCs w:val="32"/>
          <w:highlight w:val="none"/>
          <w:lang w:val="en-US" w:eastAsia="zh-CN" w:bidi="ar"/>
        </w:rPr>
        <w:t>我单位承诺：不存在与其他参与本项目的供应商委托同一单位或者个人办</w:t>
      </w:r>
      <w:r>
        <w:rPr>
          <w:rFonts w:hint="eastAsia" w:ascii="仿宋_GB2312" w:hAnsi="仿宋_GB2312" w:eastAsia="仿宋_GB2312" w:cs="仿宋_GB2312"/>
          <w:b w:val="0"/>
          <w:bCs w:val="0"/>
          <w:color w:val="auto"/>
          <w:kern w:val="0"/>
          <w:sz w:val="32"/>
          <w:szCs w:val="32"/>
          <w:highlight w:val="none"/>
          <w:lang w:val="en-US" w:eastAsia="zh-CN" w:bidi="ar"/>
        </w:rPr>
        <w:t>理投标</w:t>
      </w:r>
      <w:r>
        <w:rPr>
          <w:rFonts w:hint="eastAsia" w:ascii="仿宋_GB2312" w:hAnsi="仿宋_GB2312" w:eastAsia="仿宋_GB2312" w:cs="仿宋_GB2312"/>
          <w:b w:val="0"/>
          <w:bCs w:val="0"/>
          <w:color w:val="auto"/>
          <w:sz w:val="32"/>
          <w:szCs w:val="32"/>
          <w:highlight w:val="none"/>
          <w:lang w:eastAsia="zh-CN"/>
        </w:rPr>
        <w:t>（谈判、磋商、询价）</w:t>
      </w:r>
      <w:r>
        <w:rPr>
          <w:rFonts w:hint="eastAsia" w:ascii="仿宋_GB2312" w:hAnsi="仿宋_GB2312" w:eastAsia="仿宋_GB2312" w:cs="仿宋_GB2312"/>
          <w:b w:val="0"/>
          <w:bCs w:val="0"/>
          <w:color w:val="auto"/>
          <w:kern w:val="0"/>
          <w:sz w:val="32"/>
          <w:szCs w:val="32"/>
          <w:highlight w:val="none"/>
          <w:lang w:val="en-US" w:eastAsia="zh-CN" w:bidi="ar"/>
        </w:rPr>
        <w:t>事宜的情况，也不存在接受其他供应商委托办理投标</w:t>
      </w:r>
      <w:r>
        <w:rPr>
          <w:rFonts w:hint="eastAsia" w:ascii="仿宋_GB2312" w:hAnsi="仿宋_GB2312" w:eastAsia="仿宋_GB2312" w:cs="仿宋_GB2312"/>
          <w:b w:val="0"/>
          <w:bCs w:val="0"/>
          <w:color w:val="auto"/>
          <w:sz w:val="32"/>
          <w:szCs w:val="32"/>
          <w:highlight w:val="none"/>
          <w:lang w:eastAsia="zh-CN"/>
        </w:rPr>
        <w:t>（谈判、磋商、询价）</w:t>
      </w:r>
      <w:r>
        <w:rPr>
          <w:rFonts w:hint="eastAsia" w:ascii="仿宋_GB2312" w:hAnsi="仿宋_GB2312" w:eastAsia="仿宋_GB2312" w:cs="仿宋_GB2312"/>
          <w:b w:val="0"/>
          <w:bCs w:val="0"/>
          <w:color w:val="auto"/>
          <w:kern w:val="0"/>
          <w:sz w:val="32"/>
          <w:szCs w:val="32"/>
          <w:highlight w:val="none"/>
          <w:lang w:val="en-US" w:eastAsia="zh-CN" w:bidi="ar"/>
        </w:rPr>
        <w:t>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投标（响应）处理。</w:t>
      </w:r>
    </w:p>
    <w:p w14:paraId="633C1A69">
      <w:pPr>
        <w:pStyle w:val="9"/>
        <w:keepNext w:val="0"/>
        <w:keepLines w:val="0"/>
        <w:pageBreakBefore w:val="0"/>
        <w:widowControl w:val="0"/>
        <w:kinsoku/>
        <w:wordWrap/>
        <w:overflowPunct/>
        <w:topLinePunct/>
        <w:autoSpaceDE w:val="0"/>
        <w:autoSpaceDN w:val="0"/>
        <w:bidi w:val="0"/>
        <w:adjustRightInd w:val="0"/>
        <w:snapToGrid w:val="0"/>
        <w:spacing w:before="0" w:beforeAutospacing="0" w:after="0" w:afterAutospacing="0" w:line="360" w:lineRule="auto"/>
        <w:ind w:firstLine="640" w:firstLineChars="200"/>
        <w:textAlignment w:val="auto"/>
        <w:rPr>
          <w:rFonts w:hint="eastAsia" w:ascii="仿宋_GB2312" w:hAnsi="仿宋_GB2312" w:eastAsia="仿宋_GB2312" w:cs="仿宋_GB2312"/>
          <w:color w:val="000000"/>
          <w:kern w:val="0"/>
          <w:sz w:val="32"/>
          <w:szCs w:val="32"/>
          <w:highlight w:val="none"/>
          <w:lang w:val="en-US" w:eastAsia="zh-CN" w:bidi="ar"/>
        </w:rPr>
      </w:pPr>
      <w:r>
        <w:rPr>
          <w:rFonts w:hint="eastAsia" w:ascii="仿宋_GB2312" w:hAnsi="仿宋_GB2312" w:eastAsia="仿宋_GB2312" w:cs="仿宋_GB2312"/>
          <w:color w:val="000000"/>
          <w:kern w:val="0"/>
          <w:sz w:val="32"/>
          <w:szCs w:val="32"/>
          <w:highlight w:val="none"/>
          <w:lang w:val="en-US" w:eastAsia="zh-CN" w:bidi="ar"/>
        </w:rPr>
        <w:t>2.我单位承诺诚信参与政府采购活动，投标（响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14:paraId="604EB3FE">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white"/>
          <w:lang w:eastAsia="zh-CN"/>
        </w:rPr>
      </w:pPr>
    </w:p>
    <w:p w14:paraId="5EFFAA51">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名称（公章）：</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6E980184">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000000"/>
          <w:sz w:val="32"/>
          <w:szCs w:val="32"/>
          <w:highlight w:val="white"/>
        </w:rPr>
      </w:pPr>
      <w:r>
        <w:rPr>
          <w:rFonts w:hint="eastAsia" w:ascii="仿宋_GB2312" w:hAnsi="仿宋_GB2312" w:eastAsia="仿宋_GB2312" w:cs="仿宋_GB2312"/>
          <w:color w:val="000000"/>
          <w:sz w:val="32"/>
          <w:szCs w:val="32"/>
          <w:highlight w:val="white"/>
        </w:rPr>
        <w:t>法定代表人（签字或签章）/被授权投标代表（签字）：</w:t>
      </w:r>
    </w:p>
    <w:p w14:paraId="18833885">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5D6FBCB0">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lang w:eastAsia="zh-CN"/>
        </w:rPr>
        <w:t>供应商</w:t>
      </w:r>
      <w:r>
        <w:rPr>
          <w:rFonts w:hint="eastAsia" w:ascii="仿宋_GB2312" w:hAnsi="仿宋_GB2312" w:eastAsia="仿宋_GB2312" w:cs="仿宋_GB2312"/>
          <w:color w:val="000000"/>
          <w:sz w:val="32"/>
          <w:szCs w:val="32"/>
          <w:highlight w:val="white"/>
        </w:rPr>
        <w:t>地址：</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4391ED68">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邮编：</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65981AA1">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电话：</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1DCB7DAB">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000000"/>
          <w:sz w:val="32"/>
          <w:szCs w:val="32"/>
          <w:highlight w:val="none"/>
          <w:u w:val="single"/>
          <w:lang w:val="en-US" w:eastAsia="zh-CN"/>
        </w:rPr>
      </w:pPr>
      <w:r>
        <w:rPr>
          <w:rFonts w:hint="eastAsia" w:ascii="仿宋_GB2312" w:hAnsi="仿宋_GB2312" w:eastAsia="仿宋_GB2312" w:cs="仿宋_GB2312"/>
          <w:color w:val="000000"/>
          <w:sz w:val="32"/>
          <w:szCs w:val="32"/>
          <w:highlight w:val="white"/>
        </w:rPr>
        <w:t>传真：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p>
    <w:p w14:paraId="6165CE9E">
      <w:pPr>
        <w:pStyle w:val="21"/>
        <w:numPr>
          <w:ilvl w:val="0"/>
          <w:numId w:val="0"/>
        </w:numPr>
        <w:tabs>
          <w:tab w:val="left" w:pos="420"/>
          <w:tab w:val="clear" w:pos="900"/>
        </w:tabs>
        <w:topLinePunct/>
        <w:autoSpaceDE w:val="0"/>
        <w:autoSpaceDN w:val="0"/>
        <w:snapToGrid w:val="0"/>
        <w:spacing w:before="0" w:beforeAutospacing="0" w:after="0" w:afterAutospacing="0" w:line="360" w:lineRule="auto"/>
        <w:ind w:firstLine="652" w:firstLineChars="204"/>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highlight w:val="white"/>
        </w:rPr>
        <w:t>日期：</w:t>
      </w:r>
      <w:r>
        <w:rPr>
          <w:rFonts w:hint="eastAsia" w:ascii="仿宋_GB2312" w:hAnsi="仿宋_GB2312" w:eastAsia="仿宋_GB2312" w:cs="仿宋_GB2312"/>
          <w:color w:val="000000"/>
          <w:sz w:val="32"/>
          <w:szCs w:val="32"/>
          <w:highlight w:val="none"/>
          <w:u w:val="single"/>
        </w:rPr>
        <w:t xml:space="preserve">        </w:t>
      </w:r>
      <w:r>
        <w:rPr>
          <w:rFonts w:hint="eastAsia" w:ascii="仿宋_GB2312" w:hAnsi="仿宋_GB2312" w:eastAsia="仿宋_GB2312" w:cs="仿宋_GB2312"/>
          <w:color w:val="000000"/>
          <w:sz w:val="32"/>
          <w:szCs w:val="32"/>
          <w:highlight w:val="none"/>
          <w:u w:val="single"/>
          <w:lang w:val="en-US" w:eastAsia="zh-CN"/>
        </w:rPr>
        <w:t xml:space="preserve">    </w:t>
      </w:r>
      <w:r>
        <w:rPr>
          <w:rFonts w:hint="eastAsia" w:ascii="仿宋_GB2312" w:hAnsi="仿宋_GB2312" w:eastAsia="仿宋_GB2312" w:cs="仿宋_GB2312"/>
          <w:color w:val="000000"/>
          <w:sz w:val="32"/>
          <w:szCs w:val="32"/>
          <w:highlight w:val="white"/>
        </w:rPr>
        <w:t xml:space="preserve">          </w:t>
      </w:r>
    </w:p>
    <w:p w14:paraId="4BAD24A0">
      <w:pPr>
        <w:widowControl w:val="0"/>
        <w:adjustRightInd w:val="0"/>
        <w:snapToGrid w:val="0"/>
        <w:spacing w:before="0" w:beforeAutospacing="0" w:after="0" w:afterAutospacing="0" w:line="360" w:lineRule="auto"/>
        <w:ind w:firstLine="0" w:firstLineChars="0"/>
        <w:jc w:val="both"/>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000000"/>
          <w:kern w:val="2"/>
          <w:sz w:val="32"/>
          <w:szCs w:val="32"/>
          <w:highlight w:val="white"/>
          <w:lang w:eastAsia="zh-CN"/>
        </w:rPr>
        <w:t>特别说明：</w:t>
      </w:r>
    </w:p>
    <w:p w14:paraId="15104506">
      <w:pPr>
        <w:widowControl w:val="0"/>
        <w:adjustRightInd w:val="0"/>
        <w:snapToGrid w:val="0"/>
        <w:spacing w:after="0" w:line="360" w:lineRule="auto"/>
        <w:ind w:firstLine="640" w:firstLineChars="200"/>
        <w:jc w:val="left"/>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b w:val="0"/>
          <w:bCs w:val="0"/>
          <w:color w:val="000000"/>
          <w:kern w:val="2"/>
          <w:sz w:val="32"/>
          <w:szCs w:val="32"/>
          <w:highlight w:val="white"/>
          <w:lang w:eastAsia="zh-CN"/>
        </w:rPr>
        <w:t>供应商</w:t>
      </w:r>
      <w:r>
        <w:rPr>
          <w:rFonts w:hint="eastAsia" w:ascii="仿宋_GB2312" w:hAnsi="仿宋_GB2312" w:eastAsia="仿宋_GB2312" w:cs="仿宋_GB2312"/>
          <w:color w:val="000000"/>
          <w:kern w:val="2"/>
          <w:sz w:val="32"/>
          <w:szCs w:val="32"/>
          <w:highlight w:val="white"/>
          <w:lang w:eastAsia="zh-CN"/>
        </w:rPr>
        <w:t>应当按上述格式要求加盖与供应商名称全称一致的标准公章，并签署法定代表人或</w:t>
      </w:r>
      <w:r>
        <w:rPr>
          <w:rFonts w:hint="eastAsia" w:ascii="仿宋_GB2312" w:hAnsi="仿宋_GB2312" w:eastAsia="仿宋_GB2312" w:cs="仿宋_GB2312"/>
          <w:b w:val="0"/>
          <w:bCs/>
          <w:color w:val="000000"/>
          <w:kern w:val="2"/>
          <w:sz w:val="32"/>
          <w:szCs w:val="32"/>
          <w:highlight w:val="white"/>
          <w:lang w:eastAsia="zh-CN"/>
        </w:rPr>
        <w:t>被授权投标代表</w:t>
      </w:r>
      <w:r>
        <w:rPr>
          <w:rFonts w:hint="eastAsia" w:ascii="仿宋_GB2312" w:hAnsi="仿宋_GB2312" w:eastAsia="仿宋_GB2312" w:cs="仿宋_GB2312"/>
          <w:color w:val="000000"/>
          <w:kern w:val="2"/>
          <w:sz w:val="32"/>
          <w:szCs w:val="32"/>
          <w:highlight w:val="white"/>
          <w:lang w:eastAsia="zh-CN"/>
        </w:rPr>
        <w:t>的全名或加盖名章。</w:t>
      </w:r>
    </w:p>
    <w:p w14:paraId="4E5068E1">
      <w:pPr>
        <w:widowControl w:val="0"/>
        <w:spacing w:after="160" w:line="259" w:lineRule="auto"/>
        <w:jc w:val="both"/>
        <w:rPr>
          <w:rFonts w:ascii="Times New Roman" w:hAnsi="Times New Roman" w:eastAsia="宋体" w:cs="Times New Roman"/>
          <w:kern w:val="2"/>
          <w:sz w:val="21"/>
          <w:lang w:eastAsia="zh-CN"/>
        </w:rPr>
      </w:pPr>
    </w:p>
    <w:p w14:paraId="6AB50417">
      <w:pPr>
        <w:spacing w:before="0" w:after="0" w:line="360" w:lineRule="auto"/>
        <w:ind w:firstLine="561"/>
        <w:rPr>
          <w:rFonts w:ascii="仿宋_GB2312" w:hAnsi="仿宋_GB2312" w:eastAsia="仿宋_GB2312" w:cs="仿宋_GB2312"/>
          <w:sz w:val="28"/>
          <w:szCs w:val="28"/>
        </w:rPr>
      </w:pPr>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 w:name="Verdana">
    <w:altName w:val="DejaVu Sans"/>
    <w:panose1 w:val="020B0604030504040204"/>
    <w:charset w:val="00"/>
    <w:family w:val="swiss"/>
    <w:pitch w:val="default"/>
    <w:sig w:usb0="00000000" w:usb1="00000000"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A5604">
    <w:pPr>
      <w:spacing w:before="0" w:after="0" w:line="360" w:lineRule="auto"/>
      <w:jc w:val="center"/>
    </w:pPr>
    <w:r>
      <w:fldChar w:fldCharType="begin"/>
    </w:r>
    <w:r>
      <w:instrText xml:space="preserve"> PAGE </w:instrText>
    </w:r>
    <w:r>
      <w:fldChar w:fldCharType="separate"/>
    </w:r>
    <w:r>
      <w:t>20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21"/>
      <w:lvlText w:val="%1."/>
      <w:lvlJc w:val="left"/>
      <w:pPr>
        <w:tabs>
          <w:tab w:val="left" w:pos="900"/>
        </w:tabs>
        <w:ind w:left="900" w:hanging="420"/>
      </w:pPr>
      <w:rPr>
        <w:b w:val="0"/>
        <w:i w:val="0"/>
        <w:sz w:val="24"/>
        <w:szCs w:val="24"/>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8DA2C94"/>
    <w:rsid w:val="0FEB7C02"/>
    <w:rsid w:val="131D1452"/>
    <w:rsid w:val="269029E7"/>
    <w:rsid w:val="2A4C2FC9"/>
    <w:rsid w:val="2D3D08ED"/>
    <w:rsid w:val="368B42C9"/>
    <w:rsid w:val="3E3971C4"/>
    <w:rsid w:val="426E7F2B"/>
    <w:rsid w:val="4CC052CA"/>
    <w:rsid w:val="4DD15DA5"/>
    <w:rsid w:val="50B67110"/>
    <w:rsid w:val="5CF53CAB"/>
    <w:rsid w:val="67132832"/>
    <w:rsid w:val="78EB7856"/>
    <w:rsid w:val="79B855F7"/>
    <w:rsid w:val="7AD417F1"/>
    <w:rsid w:val="7C00123B"/>
    <w:rsid w:val="7F6A0D21"/>
    <w:rsid w:val="7FFF6B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en-US" w:bidi="ar-SA"/>
    </w:rPr>
  </w:style>
  <w:style w:type="paragraph" w:styleId="3">
    <w:name w:val="heading 1"/>
    <w:basedOn w:val="1"/>
    <w:next w:val="1"/>
    <w:qFormat/>
    <w:uiPriority w:val="0"/>
    <w:pPr>
      <w:keepNext/>
      <w:spacing w:before="240" w:after="60"/>
      <w:outlineLvl w:val="0"/>
    </w:pPr>
    <w:rPr>
      <w:rFonts w:ascii="Arial" w:hAnsi="Arial" w:cs="Arial"/>
      <w:b/>
      <w:bCs/>
      <w:kern w:val="32"/>
      <w:sz w:val="32"/>
      <w:szCs w:val="32"/>
    </w:rPr>
  </w:style>
  <w:style w:type="paragraph" w:styleId="4">
    <w:name w:val="heading 2"/>
    <w:basedOn w:val="1"/>
    <w:next w:val="1"/>
    <w:qFormat/>
    <w:uiPriority w:val="0"/>
    <w:pPr>
      <w:keepNext/>
      <w:spacing w:before="240" w:after="60"/>
      <w:outlineLvl w:val="1"/>
    </w:pPr>
    <w:rPr>
      <w:rFonts w:ascii="Arial" w:hAnsi="Arial" w:cs="Arial"/>
      <w:b/>
      <w:bCs/>
      <w:i/>
      <w:iCs/>
      <w:sz w:val="28"/>
      <w:szCs w:val="28"/>
    </w:rPr>
  </w:style>
  <w:style w:type="paragraph" w:styleId="5">
    <w:name w:val="heading 3"/>
    <w:basedOn w:val="1"/>
    <w:next w:val="1"/>
    <w:qFormat/>
    <w:uiPriority w:val="0"/>
    <w:pPr>
      <w:keepNext/>
      <w:spacing w:before="240" w:after="60"/>
      <w:outlineLvl w:val="2"/>
    </w:pPr>
    <w:rPr>
      <w:rFonts w:ascii="Arial" w:hAnsi="Arial" w:cs="Arial"/>
      <w:b/>
      <w:bCs/>
      <w:sz w:val="26"/>
      <w:szCs w:val="26"/>
    </w:rPr>
  </w:style>
  <w:style w:type="paragraph" w:styleId="6">
    <w:name w:val="heading 4"/>
    <w:basedOn w:val="1"/>
    <w:next w:val="1"/>
    <w:qFormat/>
    <w:uiPriority w:val="0"/>
    <w:pPr>
      <w:keepNext/>
      <w:spacing w:before="240" w:after="60"/>
      <w:outlineLvl w:val="3"/>
    </w:pPr>
    <w:rPr>
      <w:b/>
      <w:bCs/>
      <w:sz w:val="28"/>
      <w:szCs w:val="28"/>
    </w:rPr>
  </w:style>
  <w:style w:type="paragraph" w:styleId="2">
    <w:name w:val="heading 5"/>
    <w:next w:val="1"/>
    <w:qFormat/>
    <w:uiPriority w:val="0"/>
    <w:pPr>
      <w:keepNext/>
      <w:keepLines/>
      <w:widowControl w:val="0"/>
      <w:tabs>
        <w:tab w:val="left" w:pos="1008"/>
      </w:tabs>
      <w:spacing w:before="280" w:after="290" w:line="374" w:lineRule="auto"/>
      <w:ind w:left="1008" w:hanging="1008"/>
      <w:jc w:val="both"/>
      <w:outlineLvl w:val="4"/>
    </w:pPr>
    <w:rPr>
      <w:rFonts w:ascii="Verdana" w:hAnsi="Verdana" w:eastAsia="宋体" w:cs="Times New Roman"/>
      <w:b/>
      <w:bCs/>
      <w:kern w:val="2"/>
      <w:sz w:val="28"/>
      <w:szCs w:val="28"/>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toc 3"/>
    <w:basedOn w:val="1"/>
    <w:next w:val="1"/>
    <w:qFormat/>
    <w:uiPriority w:val="0"/>
    <w:pPr>
      <w:ind w:left="480"/>
    </w:pPr>
  </w:style>
  <w:style w:type="paragraph" w:styleId="9">
    <w:name w:val="Plain Text"/>
    <w:qFormat/>
    <w:uiPriority w:val="0"/>
    <w:pPr>
      <w:widowControl w:val="0"/>
      <w:spacing w:after="0" w:line="259" w:lineRule="auto"/>
      <w:jc w:val="both"/>
    </w:pPr>
    <w:rPr>
      <w:rFonts w:ascii="宋体" w:hAnsi="Courier New" w:eastAsia="宋体" w:cs="Times New Roman"/>
      <w:kern w:val="0"/>
      <w:sz w:val="20"/>
      <w:szCs w:val="21"/>
      <w:lang w:val="en-US" w:eastAsia="zh-CN" w:bidi="ar-SA"/>
    </w:rPr>
  </w:style>
  <w:style w:type="paragraph" w:styleId="10">
    <w:name w:val="footer"/>
    <w:qFormat/>
    <w:uiPriority w:val="0"/>
    <w:pPr>
      <w:widowControl w:val="0"/>
      <w:tabs>
        <w:tab w:val="center" w:pos="4153"/>
        <w:tab w:val="right" w:pos="8306"/>
      </w:tabs>
      <w:snapToGrid w:val="0"/>
      <w:spacing w:after="160" w:line="259" w:lineRule="auto"/>
      <w:jc w:val="left"/>
    </w:pPr>
    <w:rPr>
      <w:rFonts w:ascii="Times New Roman" w:hAnsi="Times New Roman" w:eastAsia="宋体" w:cs="Times New Roman"/>
      <w:kern w:val="2"/>
      <w:sz w:val="18"/>
      <w:szCs w:val="24"/>
      <w:lang w:val="en-US" w:eastAsia="zh-CN" w:bidi="ar-SA"/>
    </w:rPr>
  </w:style>
  <w:style w:type="paragraph" w:styleId="11">
    <w:name w:val="toc 1"/>
    <w:basedOn w:val="1"/>
    <w:next w:val="1"/>
    <w:qFormat/>
    <w:uiPriority w:val="0"/>
  </w:style>
  <w:style w:type="paragraph" w:styleId="12">
    <w:name w:val="toc 2"/>
    <w:basedOn w:val="1"/>
    <w:next w:val="1"/>
    <w:qFormat/>
    <w:uiPriority w:val="0"/>
    <w:pPr>
      <w:ind w:left="240"/>
    </w:pPr>
  </w:style>
  <w:style w:type="character" w:styleId="15">
    <w:name w:val="Hyperlink"/>
    <w:basedOn w:val="14"/>
    <w:qFormat/>
    <w:uiPriority w:val="0"/>
    <w:rPr>
      <w:color w:val="0000FF"/>
      <w:u w:val="single"/>
    </w:rPr>
  </w:style>
  <w:style w:type="paragraph" w:customStyle="1" w:styleId="16">
    <w:name w:val="15"/>
    <w:basedOn w:val="1"/>
    <w:qFormat/>
    <w:uiPriority w:val="0"/>
  </w:style>
  <w:style w:type="paragraph" w:customStyle="1" w:styleId="17">
    <w:name w:val="MsoNormal"/>
    <w:basedOn w:val="1"/>
    <w:qFormat/>
    <w:uiPriority w:val="0"/>
  </w:style>
  <w:style w:type="table" w:customStyle="1" w:styleId="18">
    <w:name w:val="MsoNormalTable"/>
    <w:basedOn w:val="13"/>
    <w:qFormat/>
    <w:uiPriority w:val="0"/>
  </w:style>
  <w:style w:type="paragraph" w:customStyle="1" w:styleId="19">
    <w:name w:val="16"/>
    <w:basedOn w:val="1"/>
    <w:qFormat/>
    <w:uiPriority w:val="0"/>
  </w:style>
  <w:style w:type="paragraph" w:customStyle="1" w:styleId="20">
    <w:name w:val="MsoBodyText"/>
    <w:basedOn w:val="1"/>
    <w:qFormat/>
    <w:uiPriority w:val="0"/>
  </w:style>
  <w:style w:type="paragraph" w:customStyle="1" w:styleId="21">
    <w:name w:val="样式1"/>
    <w:qFormat/>
    <w:uiPriority w:val="0"/>
    <w:pPr>
      <w:widowControl w:val="0"/>
      <w:numPr>
        <w:ilvl w:val="0"/>
        <w:numId w:val="1"/>
      </w:numPr>
      <w:adjustRightInd w:val="0"/>
      <w:spacing w:after="160" w:line="259" w:lineRule="auto"/>
      <w:jc w:val="both"/>
    </w:pPr>
    <w:rPr>
      <w:rFonts w:ascii="宋体" w:hAnsi="宋体"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24</Pages>
  <Words>2729</Words>
  <Characters>3037</Characters>
  <Lines>1</Lines>
  <Paragraphs>1</Paragraphs>
  <TotalTime>1</TotalTime>
  <ScaleCrop>false</ScaleCrop>
  <LinksUpToDate>false</LinksUpToDate>
  <CharactersWithSpaces>3094</CharactersWithSpaces>
  <Application>WPS Office_12.8.2.1118_F1E327BC-269C-435d-A152-05C5408002CA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2026-08-05T16:00:00Z</dcterms:created>
  <dc:creator>Administrator</dc:creator>
  <cp:lastModifiedBy>user</cp:lastModifiedBy>
  <dcterms:modified xsi:type="dcterms:W3CDTF">2026-08-14T09:47:51Z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2052-12.8.2.1118</vt:lpwstr>
  </property>
  <property fmtid="{D5CDD505-2E9C-101B-9397-08002B2CF9AE}" pid="3" name="KSOTemplateDocerSaveRecord">
    <vt:lpwstr>eyJoZGlkIjoiNWNkMDAxMjA2NDMxODVmMmZhNGNmMmI2ZTVmYmEyN2YiLCJ1c2VySWQiOiIzNDU2NDcxNTAifQ==</vt:lpwstr>
  </property>
  <property fmtid="{D5CDD505-2E9C-101B-9397-08002B2CF9AE}" pid="4" name="ICV">
    <vt:lpwstr>C6DDF40A526040848DD16996946AB775_12</vt:lpwstr>
  </property>
</Properties>
</file>