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E49E7" w14:textId="77777777" w:rsidR="00696108" w:rsidRDefault="00696108">
      <w:pPr>
        <w:rPr>
          <w:rFonts w:ascii="Times New Roman" w:eastAsia="方正黑体_GBK" w:hAnsi="Times New Roman" w:cs="Times New Roman"/>
          <w:bCs/>
          <w:sz w:val="36"/>
          <w:szCs w:val="36"/>
        </w:rPr>
      </w:pPr>
    </w:p>
    <w:p w14:paraId="52560C6B" w14:textId="77777777" w:rsidR="00696108" w:rsidRDefault="00000000">
      <w:pPr>
        <w:spacing w:line="600" w:lineRule="exact"/>
        <w:jc w:val="center"/>
        <w:rPr>
          <w:rFonts w:ascii="方正小标宋简体" w:eastAsia="方正小标宋简体" w:hAnsi="仿宋_GB2312" w:cs="仿宋_GB2312" w:hint="eastAsia"/>
          <w:bCs/>
          <w:sz w:val="44"/>
          <w:szCs w:val="36"/>
        </w:rPr>
      </w:pPr>
      <w:r>
        <w:rPr>
          <w:rFonts w:ascii="方正小标宋简体" w:eastAsia="方正小标宋简体" w:hAnsi="仿宋_GB2312" w:cs="仿宋_GB2312" w:hint="eastAsia"/>
          <w:bCs/>
          <w:sz w:val="44"/>
          <w:szCs w:val="36"/>
          <w:lang w:eastAsia="zh-Hans"/>
        </w:rPr>
        <w:t>临港新片</w:t>
      </w:r>
      <w:r>
        <w:rPr>
          <w:rFonts w:ascii="方正小标宋简体" w:eastAsia="方正小标宋简体" w:hAnsi="仿宋_GB2312" w:cs="仿宋_GB2312" w:hint="eastAsia"/>
          <w:bCs/>
          <w:sz w:val="44"/>
          <w:szCs w:val="36"/>
        </w:rPr>
        <w:t>区</w:t>
      </w:r>
      <w:r>
        <w:rPr>
          <w:rFonts w:ascii="方正小标宋简体" w:eastAsia="方正小标宋简体" w:hAnsi="仿宋_GB2312" w:cs="仿宋_GB2312" w:hint="eastAsia"/>
          <w:bCs/>
          <w:sz w:val="44"/>
          <w:szCs w:val="36"/>
          <w:lang w:eastAsia="zh-Hans"/>
        </w:rPr>
        <w:t>工程建设领域</w:t>
      </w:r>
      <w:r>
        <w:rPr>
          <w:rFonts w:ascii="方正小标宋简体" w:eastAsia="方正小标宋简体" w:hAnsi="仿宋_GB2312" w:cs="仿宋_GB2312" w:hint="eastAsia"/>
          <w:bCs/>
          <w:sz w:val="44"/>
          <w:szCs w:val="36"/>
        </w:rPr>
        <w:t>综</w:t>
      </w:r>
      <w:r>
        <w:rPr>
          <w:rFonts w:ascii="方正小标宋简体" w:eastAsia="方正小标宋简体" w:hAnsi="仿宋_GB2312" w:cs="仿宋_GB2312" w:hint="eastAsia"/>
          <w:bCs/>
          <w:sz w:val="44"/>
          <w:szCs w:val="36"/>
          <w:lang w:eastAsia="zh-Hans"/>
        </w:rPr>
        <w:t>合管理系统（</w:t>
      </w:r>
      <w:r>
        <w:rPr>
          <w:rFonts w:ascii="方正小标宋简体" w:eastAsia="方正小标宋简体" w:hAnsi="仿宋_GB2312" w:cs="仿宋_GB2312" w:hint="eastAsia"/>
          <w:bCs/>
          <w:sz w:val="44"/>
          <w:szCs w:val="36"/>
        </w:rPr>
        <w:t>二</w:t>
      </w:r>
      <w:r>
        <w:rPr>
          <w:rFonts w:ascii="方正小标宋简体" w:eastAsia="方正小标宋简体" w:hAnsi="仿宋_GB2312" w:cs="仿宋_GB2312" w:hint="eastAsia"/>
          <w:bCs/>
          <w:sz w:val="44"/>
          <w:szCs w:val="36"/>
          <w:lang w:eastAsia="zh-Hans"/>
        </w:rPr>
        <w:t>期）</w:t>
      </w:r>
      <w:r>
        <w:rPr>
          <w:rFonts w:ascii="方正小标宋简体" w:eastAsia="方正小标宋简体" w:hAnsi="仿宋_GB2312" w:cs="仿宋_GB2312" w:hint="eastAsia"/>
          <w:bCs/>
          <w:sz w:val="44"/>
          <w:szCs w:val="36"/>
        </w:rPr>
        <w:t>采购需求</w:t>
      </w:r>
    </w:p>
    <w:p w14:paraId="4A27351E" w14:textId="77777777" w:rsidR="00696108" w:rsidRDefault="00696108">
      <w:pPr>
        <w:spacing w:line="600" w:lineRule="exact"/>
        <w:jc w:val="center"/>
        <w:rPr>
          <w:rFonts w:ascii="方正小标宋简体" w:eastAsia="方正小标宋简体" w:hAnsi="仿宋_GB2312" w:cs="仿宋_GB2312" w:hint="eastAsia"/>
          <w:bCs/>
          <w:sz w:val="44"/>
          <w:szCs w:val="36"/>
        </w:rPr>
      </w:pPr>
    </w:p>
    <w:p w14:paraId="5D2DAE57" w14:textId="77777777" w:rsidR="00696108" w:rsidRDefault="00000000">
      <w:pPr>
        <w:pStyle w:val="1"/>
        <w:numPr>
          <w:ilvl w:val="0"/>
          <w:numId w:val="5"/>
        </w:numPr>
        <w:spacing w:line="360" w:lineRule="auto"/>
        <w:rPr>
          <w:rFonts w:cs="宋体"/>
          <w:sz w:val="30"/>
          <w:szCs w:val="30"/>
        </w:rPr>
      </w:pPr>
      <w:r>
        <w:rPr>
          <w:rFonts w:cs="宋体"/>
          <w:sz w:val="30"/>
          <w:szCs w:val="30"/>
        </w:rPr>
        <w:t>基本情况</w:t>
      </w:r>
    </w:p>
    <w:p w14:paraId="3C8635C5" w14:textId="77777777" w:rsidR="00696108" w:rsidRDefault="00000000">
      <w:pPr>
        <w:pStyle w:val="2"/>
        <w:numPr>
          <w:ilvl w:val="1"/>
          <w:numId w:val="5"/>
        </w:numPr>
        <w:rPr>
          <w:rFonts w:ascii="宋体" w:eastAsia="宋体" w:hAnsi="宋体" w:cs="宋体" w:hint="eastAsia"/>
          <w:bCs/>
          <w:sz w:val="24"/>
          <w:szCs w:val="24"/>
          <w:lang w:eastAsia="zh-Hans"/>
        </w:rPr>
      </w:pPr>
      <w:r>
        <w:rPr>
          <w:rFonts w:ascii="宋体" w:eastAsia="宋体" w:hAnsi="宋体" w:cs="宋体" w:hint="eastAsia"/>
          <w:sz w:val="28"/>
          <w:szCs w:val="28"/>
        </w:rPr>
        <w:t>项目建设背景</w:t>
      </w:r>
    </w:p>
    <w:p w14:paraId="03C98B34" w14:textId="77777777" w:rsidR="00696108" w:rsidRDefault="00000000">
      <w:pPr>
        <w:spacing w:line="360" w:lineRule="auto"/>
        <w:ind w:firstLineChars="200" w:firstLine="480"/>
        <w:rPr>
          <w:rFonts w:ascii="宋体" w:hAnsi="宋体" w:cs="宋体" w:hint="eastAsia"/>
        </w:rPr>
      </w:pPr>
      <w:r>
        <w:rPr>
          <w:rFonts w:ascii="宋体" w:hAnsi="宋体" w:cs="宋体" w:hint="eastAsia"/>
        </w:rPr>
        <w:t>以习近平新时代中国特色社会主义思想特别是习近平总书记关于网络强国的重要思想为指导，深入贯彻党的二十大精神，坚持稳中求进工作总基调，完整、准确、全面贯彻新发展理念，加快构建新发展格局，着力推动高质量发展，统筹发展和安全，强化系统观念和底线思维，加强整体布局，按照夯实基础、赋能全局、强化能力、优化环境的战略路径，全面提升数字中国建设的整体性、系统性、协同性，促进数字经济和实体经济深度融合，以数字化驱动生产生活和治理方式变革，为以中国式现代化全面推进中华民族伟大复兴注入强大动力。</w:t>
      </w:r>
    </w:p>
    <w:p w14:paraId="65EE0C0D" w14:textId="77777777" w:rsidR="00696108" w:rsidRDefault="00000000">
      <w:pPr>
        <w:spacing w:line="360" w:lineRule="auto"/>
        <w:ind w:firstLineChars="200" w:firstLine="480"/>
        <w:rPr>
          <w:rFonts w:ascii="宋体" w:hAnsi="宋体" w:cs="宋体" w:hint="eastAsia"/>
        </w:rPr>
      </w:pPr>
      <w:r>
        <w:rPr>
          <w:rFonts w:ascii="宋体" w:hAnsi="宋体" w:cs="宋体" w:hint="eastAsia"/>
        </w:rPr>
        <w:t>2021年10月上海市人民政府印发《上海市全面推进城市数字化转型“十四五”规划》的通知提出，到 2025 年，上海全面推进城市数字化转型要取得显著成效，对标打造国际一流、国内领先的数字化标杆城市,基本构建起以底座、中枢、平台互联互通的城市数基，经济、生活、治理数字化“三位一体”的城市数体，政府、市场、社会“多元共治”的城市数治为主要内容的城市数字化总体架构,初步实现生产生活全局转变,数据要素全域赋能,理念规则全面重塑的城市数字化转型局面，国际数字之都建设形成基本框架，为 2035 年建成具有世界影响力的国际数字之都奠定坚实基础。</w:t>
      </w:r>
    </w:p>
    <w:p w14:paraId="78513778" w14:textId="77777777" w:rsidR="00696108" w:rsidRDefault="00000000">
      <w:pPr>
        <w:spacing w:line="360" w:lineRule="auto"/>
        <w:ind w:firstLineChars="200" w:firstLine="480"/>
        <w:rPr>
          <w:rFonts w:ascii="宋体" w:hAnsi="宋体" w:cs="宋体" w:hint="eastAsia"/>
        </w:rPr>
      </w:pPr>
      <w:r>
        <w:rPr>
          <w:rFonts w:ascii="宋体" w:hAnsi="宋体" w:cs="宋体" w:hint="eastAsia"/>
        </w:rPr>
        <w:t>根据《中国(上海)自由贸易试验区临港新片区数字化发展“十四五”规划》的通知，以“一网通办”“一网统管”两网融合为牵引，打造一体化信息管理服务平台，提高数字化治理水平。建设面向投资的全生命周期的精准监测和风险预警体系，衔接事前、事中、事后全监管环节；依托城市数字孪生平台，打造统一、</w:t>
      </w:r>
      <w:r>
        <w:rPr>
          <w:rFonts w:ascii="宋体" w:hAnsi="宋体" w:cs="宋体" w:hint="eastAsia"/>
        </w:rPr>
        <w:lastRenderedPageBreak/>
        <w:t>精准的“一标多实”智慧临港“一张图”，实现资源有序关联，满足多层级数据需求；围绕城市运行管理监测与“高效处置一件事”要求，满足常态下的运行管理监测、事件处置与应急态下的协同指挥调度。</w:t>
      </w:r>
    </w:p>
    <w:p w14:paraId="5EC9F43F" w14:textId="77777777"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t>项目基本信息</w:t>
      </w:r>
    </w:p>
    <w:p w14:paraId="04AC0642" w14:textId="77777777" w:rsidR="00696108" w:rsidRDefault="00000000">
      <w:pPr>
        <w:spacing w:line="360" w:lineRule="auto"/>
        <w:ind w:firstLineChars="200" w:firstLine="480"/>
        <w:rPr>
          <w:rFonts w:ascii="宋体" w:hAnsi="宋体" w:cs="宋体" w:hint="eastAsia"/>
          <w:bCs/>
          <w:szCs w:val="24"/>
        </w:rPr>
      </w:pPr>
      <w:r>
        <w:rPr>
          <w:rFonts w:ascii="宋体" w:hAnsi="宋体" w:cs="宋体" w:hint="eastAsia"/>
          <w:bCs/>
          <w:szCs w:val="24"/>
        </w:rPr>
        <w:t>项目名称：</w:t>
      </w:r>
      <w:r>
        <w:rPr>
          <w:rFonts w:ascii="宋体" w:hAnsi="宋体" w:cs="宋体" w:hint="eastAsia"/>
          <w:bCs/>
          <w:szCs w:val="24"/>
          <w:lang w:eastAsia="zh-Hans"/>
        </w:rPr>
        <w:t>临港新片</w:t>
      </w:r>
      <w:r>
        <w:rPr>
          <w:rFonts w:ascii="宋体" w:hAnsi="宋体" w:cs="宋体" w:hint="eastAsia"/>
          <w:bCs/>
          <w:szCs w:val="24"/>
        </w:rPr>
        <w:t>区</w:t>
      </w:r>
      <w:r>
        <w:rPr>
          <w:rFonts w:ascii="宋体" w:hAnsi="宋体" w:cs="宋体" w:hint="eastAsia"/>
          <w:bCs/>
          <w:szCs w:val="24"/>
          <w:lang w:eastAsia="zh-Hans"/>
        </w:rPr>
        <w:t>工程建设领域</w:t>
      </w:r>
      <w:r>
        <w:rPr>
          <w:rFonts w:ascii="宋体" w:hAnsi="宋体" w:cs="宋体" w:hint="eastAsia"/>
          <w:bCs/>
          <w:szCs w:val="24"/>
        </w:rPr>
        <w:t>综</w:t>
      </w:r>
      <w:r>
        <w:rPr>
          <w:rFonts w:ascii="宋体" w:hAnsi="宋体" w:cs="宋体" w:hint="eastAsia"/>
          <w:bCs/>
          <w:szCs w:val="24"/>
          <w:lang w:eastAsia="zh-Hans"/>
        </w:rPr>
        <w:t>合管理系统（</w:t>
      </w:r>
      <w:r>
        <w:rPr>
          <w:rFonts w:ascii="宋体" w:hAnsi="宋体" w:cs="宋体" w:hint="eastAsia"/>
          <w:bCs/>
          <w:szCs w:val="24"/>
        </w:rPr>
        <w:t>二</w:t>
      </w:r>
      <w:r>
        <w:rPr>
          <w:rFonts w:ascii="宋体" w:hAnsi="宋体" w:cs="宋体" w:hint="eastAsia"/>
          <w:bCs/>
          <w:szCs w:val="24"/>
          <w:lang w:eastAsia="zh-Hans"/>
        </w:rPr>
        <w:t>期）</w:t>
      </w:r>
    </w:p>
    <w:p w14:paraId="5678BEA2" w14:textId="77777777" w:rsidR="00696108" w:rsidRDefault="00000000">
      <w:pPr>
        <w:spacing w:line="360" w:lineRule="auto"/>
        <w:ind w:firstLineChars="200" w:firstLine="480"/>
        <w:rPr>
          <w:rFonts w:ascii="宋体" w:hAnsi="宋体" w:cs="宋体" w:hint="eastAsia"/>
          <w:bCs/>
          <w:szCs w:val="24"/>
        </w:rPr>
      </w:pPr>
      <w:r>
        <w:rPr>
          <w:rFonts w:ascii="宋体" w:hAnsi="宋体" w:cs="宋体" w:hint="eastAsia"/>
          <w:bCs/>
          <w:szCs w:val="24"/>
        </w:rPr>
        <w:t>建设期限：自合同签订之日起10个月内（其中包括3个月试运行期）完成建设内容并通过验收。</w:t>
      </w:r>
    </w:p>
    <w:p w14:paraId="71363094" w14:textId="77777777" w:rsidR="00696108" w:rsidRDefault="00000000">
      <w:pPr>
        <w:spacing w:line="360" w:lineRule="auto"/>
        <w:ind w:firstLineChars="200" w:firstLine="480"/>
        <w:rPr>
          <w:rFonts w:ascii="宋体" w:hAnsi="宋体" w:cs="宋体" w:hint="eastAsia"/>
          <w:bCs/>
          <w:szCs w:val="24"/>
        </w:rPr>
      </w:pPr>
      <w:r>
        <w:rPr>
          <w:rFonts w:ascii="宋体" w:hAnsi="宋体" w:cs="宋体" w:hint="eastAsia"/>
          <w:bCs/>
          <w:szCs w:val="24"/>
        </w:rPr>
        <w:t>建设地点：上海市浦东新区申港大道200号</w:t>
      </w:r>
    </w:p>
    <w:p w14:paraId="46F294E7" w14:textId="77777777" w:rsidR="00696108" w:rsidRDefault="00000000">
      <w:pPr>
        <w:pStyle w:val="1"/>
        <w:numPr>
          <w:ilvl w:val="0"/>
          <w:numId w:val="5"/>
        </w:numPr>
        <w:spacing w:line="360" w:lineRule="auto"/>
        <w:rPr>
          <w:rFonts w:cs="宋体"/>
          <w:sz w:val="30"/>
          <w:szCs w:val="30"/>
        </w:rPr>
      </w:pPr>
      <w:r>
        <w:rPr>
          <w:rFonts w:cs="宋体"/>
          <w:sz w:val="30"/>
          <w:szCs w:val="30"/>
        </w:rPr>
        <w:t>建设目标</w:t>
      </w:r>
    </w:p>
    <w:p w14:paraId="63473490" w14:textId="77777777" w:rsidR="00696108" w:rsidRDefault="00000000">
      <w:pPr>
        <w:widowControl/>
        <w:spacing w:line="360" w:lineRule="auto"/>
        <w:ind w:firstLineChars="200" w:firstLine="480"/>
        <w:jc w:val="left"/>
        <w:rPr>
          <w:rFonts w:ascii="宋体" w:hAnsi="宋体" w:cs="宋体" w:hint="eastAsia"/>
          <w:szCs w:val="24"/>
        </w:rPr>
      </w:pPr>
      <w:r>
        <w:rPr>
          <w:rFonts w:ascii="宋体" w:hAnsi="宋体" w:cs="宋体" w:hint="eastAsia"/>
          <w:color w:val="000000"/>
          <w:kern w:val="0"/>
          <w:szCs w:val="24"/>
          <w:lang w:bidi="ar"/>
        </w:rPr>
        <w:t xml:space="preserve">全面贯彻落实习近平总书记考察上海重要讲话精神，落实市委、市政府关于优化营商环境和推进治理数字化转型工作要求，深入践行“人民城市”重要理念，深入推进业务流程标准化、规范化、智慧化，提升政务服务水准，临港新片区大数据中心提出以工程领域业务为主线，建设工程建设领域综合管理系统（二期），实现以信息技术为驱动，推进行业管理方式向数字化转型，实现“系统集成一体化、过程管理数字化、采集应用多元化、监管执法精准化、现场管理便利化、档案归集自动化、决策分析智能化、主体责任可溯化”的总目标。建设目标具体如下: </w:t>
      </w:r>
    </w:p>
    <w:p w14:paraId="3DB85F90" w14:textId="77777777" w:rsidR="00696108" w:rsidRDefault="00000000">
      <w:pPr>
        <w:widowControl/>
        <w:spacing w:line="360" w:lineRule="auto"/>
        <w:ind w:firstLineChars="200" w:firstLine="480"/>
        <w:jc w:val="left"/>
        <w:rPr>
          <w:rFonts w:ascii="宋体" w:hAnsi="宋体" w:cs="宋体" w:hint="eastAsia"/>
          <w:szCs w:val="24"/>
        </w:rPr>
      </w:pPr>
      <w:r>
        <w:rPr>
          <w:rFonts w:ascii="宋体" w:hAnsi="宋体" w:cs="宋体" w:hint="eastAsia"/>
          <w:color w:val="000000"/>
          <w:kern w:val="0"/>
          <w:szCs w:val="24"/>
          <w:lang w:bidi="ar"/>
        </w:rPr>
        <w:t xml:space="preserve">1）补缺：以临港新片区工程领域管理事权出发，补全工程领域系统业务类型，拓展系统的业务覆盖面，实现工程领域相关业务对象一体化管理、高效便捷。 </w:t>
      </w:r>
    </w:p>
    <w:p w14:paraId="6536FCB0" w14:textId="55F9D56D" w:rsidR="00696108" w:rsidRDefault="00000000">
      <w:pPr>
        <w:widowControl/>
        <w:spacing w:line="360" w:lineRule="auto"/>
        <w:ind w:firstLineChars="200" w:firstLine="480"/>
        <w:jc w:val="left"/>
        <w:rPr>
          <w:rFonts w:ascii="宋体" w:hAnsi="宋体" w:cs="宋体" w:hint="eastAsia"/>
          <w:color w:val="000000"/>
          <w:kern w:val="0"/>
          <w:szCs w:val="24"/>
          <w:lang w:bidi="ar"/>
        </w:rPr>
      </w:pPr>
      <w:r>
        <w:rPr>
          <w:rFonts w:ascii="宋体" w:hAnsi="宋体" w:cs="宋体" w:hint="eastAsia"/>
          <w:color w:val="000000"/>
          <w:kern w:val="0"/>
          <w:szCs w:val="24"/>
          <w:lang w:bidi="ar"/>
        </w:rPr>
        <w:t>二期综合管理系统相较一期平台业务范围覆盖面更广，新增保障性住房业务，加强保障性租赁住房智能化管理,推进“一网统管”应用场景落地。</w:t>
      </w:r>
    </w:p>
    <w:p w14:paraId="0988E2ED" w14:textId="77777777" w:rsidR="00696108" w:rsidRDefault="00000000">
      <w:pPr>
        <w:widowControl/>
        <w:spacing w:line="360" w:lineRule="auto"/>
        <w:ind w:firstLineChars="200" w:firstLine="480"/>
        <w:jc w:val="left"/>
        <w:rPr>
          <w:rFonts w:ascii="宋体" w:hAnsi="宋体" w:cs="宋体" w:hint="eastAsia"/>
          <w:szCs w:val="24"/>
        </w:rPr>
      </w:pPr>
      <w:r>
        <w:rPr>
          <w:rFonts w:ascii="宋体" w:hAnsi="宋体" w:cs="宋体" w:hint="eastAsia"/>
          <w:color w:val="000000"/>
          <w:kern w:val="0"/>
          <w:szCs w:val="24"/>
          <w:lang w:bidi="ar"/>
        </w:rPr>
        <w:t>2）升级：以业务场景为导向、管理事权为基础进一步完善深化系统功能提升系统与业务流程、管理事项的匹配度，进一步提升系统使用效能建设完善工程领域数据库，实现数据可比对、过程可追溯、问题可监测，实现早发现、早</w:t>
      </w:r>
      <w:r>
        <w:rPr>
          <w:rFonts w:ascii="宋体" w:hAnsi="宋体" w:cs="宋体" w:hint="eastAsia"/>
          <w:color w:val="000000"/>
          <w:kern w:val="0"/>
          <w:szCs w:val="24"/>
          <w:lang w:bidi="ar"/>
        </w:rPr>
        <w:lastRenderedPageBreak/>
        <w:t xml:space="preserve">提醒、早处置等功能。针对建筑工人实名制管理建筑工地安全施工监管等需求设计多个业务场景，强化系统整合、业务协同和应用升级。 </w:t>
      </w:r>
    </w:p>
    <w:p w14:paraId="637662A8" w14:textId="77777777" w:rsidR="00696108" w:rsidRDefault="00000000">
      <w:pPr>
        <w:widowControl/>
        <w:spacing w:line="360" w:lineRule="auto"/>
        <w:ind w:firstLineChars="200" w:firstLine="480"/>
        <w:jc w:val="left"/>
        <w:rPr>
          <w:rFonts w:ascii="宋体" w:hAnsi="宋体" w:cs="宋体" w:hint="eastAsia"/>
          <w:color w:val="000000"/>
          <w:kern w:val="0"/>
          <w:szCs w:val="24"/>
          <w:lang w:bidi="ar"/>
        </w:rPr>
      </w:pPr>
      <w:r>
        <w:rPr>
          <w:rFonts w:ascii="宋体" w:hAnsi="宋体" w:cs="宋体" w:hint="eastAsia"/>
          <w:color w:val="000000"/>
          <w:kern w:val="0"/>
          <w:szCs w:val="24"/>
          <w:lang w:bidi="ar"/>
        </w:rPr>
        <w:t>3）赋能：利用数字化技术进一步实现工程建设项目从审批到建设的全生命周期、全要素的数字化管理，助力提高决策科学性、高效性；以数字化手段实现工程领域风险评估、监测、研判、预警和处置功能，实施精准有效的全过程“极准监管”；探索数据驱动型政务服务体系建设，实现工程领域高效政务管理，更好的服务群众高效办事。</w:t>
      </w:r>
    </w:p>
    <w:p w14:paraId="4FB3A896" w14:textId="77777777" w:rsidR="00696108" w:rsidRDefault="00000000">
      <w:pPr>
        <w:widowControl/>
        <w:spacing w:line="360" w:lineRule="auto"/>
        <w:ind w:firstLineChars="200" w:firstLine="480"/>
        <w:jc w:val="left"/>
        <w:rPr>
          <w:rFonts w:ascii="宋体" w:hAnsi="宋体" w:cs="宋体" w:hint="eastAsia"/>
          <w:szCs w:val="24"/>
        </w:rPr>
      </w:pPr>
      <w:r>
        <w:rPr>
          <w:rFonts w:ascii="宋体" w:hAnsi="宋体" w:cs="宋体" w:hint="eastAsia"/>
          <w:color w:val="000000"/>
          <w:kern w:val="0"/>
          <w:szCs w:val="24"/>
          <w:lang w:bidi="ar"/>
        </w:rPr>
        <w:t xml:space="preserve">搭建工程建设领域综合管理平台，汇聚新片区工程建设审批、工地运行管理服务数据资源，对新片区工程建设管理服务工作进行统筹协调、指挥调度、监督考核、监测预警、分析研判和综合评价的“一网统管”信息化平台，增强工程建设项目统筹协调能力，提高工程建设项目精细化管理服务水平，推动实现城市治理体系和治理能力现代化。 </w:t>
      </w:r>
    </w:p>
    <w:p w14:paraId="3A576F5D" w14:textId="77777777" w:rsidR="00696108" w:rsidRDefault="00000000">
      <w:pPr>
        <w:widowControl/>
        <w:spacing w:line="360" w:lineRule="auto"/>
        <w:ind w:firstLineChars="200" w:firstLine="480"/>
        <w:jc w:val="left"/>
        <w:rPr>
          <w:rFonts w:ascii="宋体" w:hAnsi="宋体" w:cs="宋体" w:hint="eastAsia"/>
          <w:color w:val="000000"/>
          <w:kern w:val="0"/>
          <w:szCs w:val="24"/>
          <w:lang w:bidi="ar"/>
        </w:rPr>
      </w:pPr>
      <w:r>
        <w:rPr>
          <w:rFonts w:ascii="宋体" w:hAnsi="宋体" w:cs="宋体" w:hint="eastAsia"/>
          <w:color w:val="000000"/>
          <w:kern w:val="0"/>
          <w:szCs w:val="24"/>
          <w:lang w:bidi="ar"/>
        </w:rPr>
        <w:t>应用数字技术，落实城市建设领域的应用场景建设，聚焦项目建设不同阶段的大节点管理和小节点服务，一方面提高土地资源的高质量高效率利用，提升单位土地的经济承载容量和产出水平，加强闲置土地预防和处置；另一方面解决企业推进项目建设过程中出现的各类问题，畅通为企全过程服务“最后一公里”。</w:t>
      </w:r>
    </w:p>
    <w:p w14:paraId="475819B4" w14:textId="77777777" w:rsidR="00696108" w:rsidRDefault="00000000">
      <w:pPr>
        <w:pStyle w:val="1"/>
        <w:numPr>
          <w:ilvl w:val="0"/>
          <w:numId w:val="5"/>
        </w:numPr>
        <w:spacing w:line="360" w:lineRule="auto"/>
        <w:rPr>
          <w:rFonts w:cs="宋体"/>
          <w:sz w:val="30"/>
          <w:szCs w:val="30"/>
        </w:rPr>
      </w:pPr>
      <w:r>
        <w:rPr>
          <w:rFonts w:cs="宋体"/>
          <w:sz w:val="30"/>
          <w:szCs w:val="30"/>
        </w:rPr>
        <w:t>技术要求</w:t>
      </w:r>
    </w:p>
    <w:p w14:paraId="19DEDCD8" w14:textId="77777777" w:rsidR="00696108" w:rsidRDefault="00000000">
      <w:pPr>
        <w:spacing w:line="360" w:lineRule="auto"/>
        <w:ind w:firstLineChars="200" w:firstLine="480"/>
        <w:rPr>
          <w:rFonts w:ascii="宋体" w:hAnsi="宋体" w:cs="宋体" w:hint="eastAsia"/>
        </w:rPr>
      </w:pPr>
      <w:r>
        <w:rPr>
          <w:rFonts w:ascii="宋体" w:hAnsi="宋体" w:cs="宋体" w:hint="eastAsia"/>
        </w:rPr>
        <w:t>基于本项目使用对象、应用场景、未来趋势，根据目前大型应用系统软硬件的特点，结合大型应用系统建设的经验，系统采用B/S架构。本项目建设所采用技术路线的思路为：应用系统开发采用国际标准的先进技术，软件和系统平台优先采用具有我国自主知识产权的软件、硬件产品。</w:t>
      </w:r>
    </w:p>
    <w:p w14:paraId="15CB04C4" w14:textId="77777777" w:rsidR="00696108" w:rsidRDefault="00000000">
      <w:pPr>
        <w:spacing w:line="360" w:lineRule="auto"/>
        <w:ind w:firstLineChars="200" w:firstLine="480"/>
        <w:rPr>
          <w:rFonts w:ascii="宋体" w:hAnsi="宋体" w:cs="宋体" w:hint="eastAsia"/>
        </w:rPr>
      </w:pPr>
      <w:r>
        <w:rPr>
          <w:rFonts w:ascii="宋体" w:hAnsi="宋体" w:cs="宋体" w:hint="eastAsia"/>
        </w:rPr>
        <w:t>在系统的设计、开发和运行过程中，采用下列的技术路线：</w:t>
      </w:r>
    </w:p>
    <w:p w14:paraId="288292D2" w14:textId="77777777" w:rsidR="00696108" w:rsidRDefault="00000000">
      <w:pPr>
        <w:numPr>
          <w:ilvl w:val="0"/>
          <w:numId w:val="6"/>
        </w:numPr>
        <w:spacing w:line="360" w:lineRule="auto"/>
        <w:rPr>
          <w:rFonts w:ascii="宋体" w:hAnsi="宋体" w:cs="宋体" w:hint="eastAsia"/>
        </w:rPr>
      </w:pPr>
      <w:r>
        <w:rPr>
          <w:rFonts w:ascii="宋体" w:hAnsi="宋体" w:cs="宋体" w:hint="eastAsia"/>
        </w:rPr>
        <w:t>采用多层架构的B/S结构；</w:t>
      </w:r>
    </w:p>
    <w:p w14:paraId="34473DEF" w14:textId="77777777" w:rsidR="00696108" w:rsidRDefault="00000000">
      <w:pPr>
        <w:numPr>
          <w:ilvl w:val="0"/>
          <w:numId w:val="6"/>
        </w:numPr>
        <w:spacing w:line="360" w:lineRule="auto"/>
        <w:rPr>
          <w:rFonts w:ascii="宋体" w:hAnsi="宋体" w:cs="宋体" w:hint="eastAsia"/>
        </w:rPr>
      </w:pPr>
      <w:r>
        <w:rPr>
          <w:rFonts w:ascii="宋体" w:hAnsi="宋体" w:cs="宋体" w:hint="eastAsia"/>
        </w:rPr>
        <w:t>采用应用服务器和组件开发技术，提高系统的灵活性和可扩展性；</w:t>
      </w:r>
    </w:p>
    <w:p w14:paraId="2C1FC3C8" w14:textId="77777777" w:rsidR="00696108" w:rsidRDefault="00000000">
      <w:pPr>
        <w:numPr>
          <w:ilvl w:val="0"/>
          <w:numId w:val="6"/>
        </w:numPr>
        <w:spacing w:line="360" w:lineRule="auto"/>
        <w:rPr>
          <w:rFonts w:ascii="宋体" w:hAnsi="宋体" w:cs="宋体" w:hint="eastAsia"/>
        </w:rPr>
      </w:pPr>
      <w:r>
        <w:rPr>
          <w:rFonts w:ascii="宋体" w:hAnsi="宋体" w:cs="宋体" w:hint="eastAsia"/>
        </w:rPr>
        <w:t>采用中间件技术，提高系统的可靠性和稳定性；</w:t>
      </w:r>
    </w:p>
    <w:p w14:paraId="59A68DD8" w14:textId="77777777" w:rsidR="00696108" w:rsidRDefault="00000000">
      <w:pPr>
        <w:numPr>
          <w:ilvl w:val="0"/>
          <w:numId w:val="6"/>
        </w:numPr>
        <w:spacing w:line="360" w:lineRule="auto"/>
        <w:rPr>
          <w:rFonts w:ascii="宋体" w:hAnsi="宋体" w:cs="宋体" w:hint="eastAsia"/>
        </w:rPr>
      </w:pPr>
      <w:r>
        <w:rPr>
          <w:rFonts w:ascii="宋体" w:hAnsi="宋体" w:cs="宋体" w:hint="eastAsia"/>
        </w:rPr>
        <w:t>根据不同的应用类型，采用面向对象或面向过程的方法分析和设计系统，采</w:t>
      </w:r>
      <w:r>
        <w:rPr>
          <w:rFonts w:ascii="宋体" w:hAnsi="宋体" w:cs="宋体" w:hint="eastAsia"/>
        </w:rPr>
        <w:lastRenderedPageBreak/>
        <w:t>用JAVA语言，基于J2EE的分布式计算技术进行系统架构设计和系统开发；</w:t>
      </w:r>
    </w:p>
    <w:p w14:paraId="659C8E87" w14:textId="77777777" w:rsidR="00696108" w:rsidRDefault="00000000">
      <w:pPr>
        <w:numPr>
          <w:ilvl w:val="0"/>
          <w:numId w:val="6"/>
        </w:numPr>
        <w:spacing w:line="360" w:lineRule="auto"/>
        <w:rPr>
          <w:rFonts w:ascii="宋体" w:hAnsi="宋体" w:cs="宋体" w:hint="eastAsia"/>
        </w:rPr>
      </w:pPr>
      <w:r>
        <w:rPr>
          <w:rFonts w:ascii="宋体" w:hAnsi="宋体" w:cs="宋体" w:hint="eastAsia"/>
        </w:rPr>
        <w:t>采用Web Service技术；</w:t>
      </w:r>
    </w:p>
    <w:p w14:paraId="4214C2EF" w14:textId="77777777" w:rsidR="00696108" w:rsidRDefault="00000000">
      <w:pPr>
        <w:numPr>
          <w:ilvl w:val="0"/>
          <w:numId w:val="6"/>
        </w:numPr>
        <w:spacing w:line="360" w:lineRule="auto"/>
        <w:rPr>
          <w:rFonts w:ascii="宋体" w:hAnsi="宋体" w:cs="宋体" w:hint="eastAsia"/>
        </w:rPr>
      </w:pPr>
      <w:r>
        <w:rPr>
          <w:rFonts w:ascii="宋体" w:hAnsi="宋体" w:cs="宋体" w:hint="eastAsia"/>
        </w:rPr>
        <w:t>支持国产操作系统；</w:t>
      </w:r>
    </w:p>
    <w:p w14:paraId="31872843" w14:textId="77777777" w:rsidR="00696108" w:rsidRDefault="00000000">
      <w:pPr>
        <w:numPr>
          <w:ilvl w:val="0"/>
          <w:numId w:val="6"/>
        </w:numPr>
        <w:spacing w:line="360" w:lineRule="auto"/>
        <w:rPr>
          <w:rFonts w:ascii="宋体" w:hAnsi="宋体" w:cs="宋体" w:hint="eastAsia"/>
        </w:rPr>
      </w:pPr>
      <w:r>
        <w:rPr>
          <w:rFonts w:ascii="宋体" w:hAnsi="宋体" w:cs="宋体" w:hint="eastAsia"/>
        </w:rPr>
        <w:t>利用 XML 作为系统接口的数据交换标准，进行信息资源整合；</w:t>
      </w:r>
    </w:p>
    <w:p w14:paraId="29205939" w14:textId="77777777" w:rsidR="00696108" w:rsidRDefault="00000000">
      <w:pPr>
        <w:numPr>
          <w:ilvl w:val="0"/>
          <w:numId w:val="6"/>
        </w:numPr>
        <w:spacing w:line="360" w:lineRule="auto"/>
        <w:rPr>
          <w:rFonts w:ascii="宋体" w:hAnsi="宋体" w:cs="宋体" w:hint="eastAsia"/>
        </w:rPr>
      </w:pPr>
      <w:r>
        <w:rPr>
          <w:rFonts w:ascii="宋体" w:hAnsi="宋体" w:cs="宋体" w:hint="eastAsia"/>
        </w:rPr>
        <w:t>采用数据仓库技术实现统计分析和决策支持。</w:t>
      </w:r>
    </w:p>
    <w:p w14:paraId="590BB31A" w14:textId="77777777" w:rsidR="00696108" w:rsidRDefault="00000000">
      <w:pPr>
        <w:numPr>
          <w:ilvl w:val="0"/>
          <w:numId w:val="6"/>
        </w:numPr>
        <w:spacing w:line="360" w:lineRule="auto"/>
        <w:rPr>
          <w:rFonts w:ascii="宋体" w:hAnsi="宋体" w:cs="宋体" w:hint="eastAsia"/>
        </w:rPr>
      </w:pPr>
      <w:r>
        <w:rPr>
          <w:rFonts w:ascii="宋体" w:hAnsi="宋体" w:cs="宋体" w:hint="eastAsia"/>
        </w:rPr>
        <w:t>采用信息开放等级划分、权限许可和角色认证的方法，建立系统安全机制。</w:t>
      </w:r>
    </w:p>
    <w:p w14:paraId="30E2CCA8" w14:textId="77777777" w:rsidR="00696108" w:rsidRDefault="00000000">
      <w:pPr>
        <w:pStyle w:val="1"/>
        <w:numPr>
          <w:ilvl w:val="0"/>
          <w:numId w:val="5"/>
        </w:numPr>
        <w:spacing w:line="360" w:lineRule="auto"/>
        <w:rPr>
          <w:rFonts w:cs="宋体"/>
          <w:sz w:val="30"/>
          <w:szCs w:val="30"/>
        </w:rPr>
      </w:pPr>
      <w:r>
        <w:rPr>
          <w:rFonts w:cs="宋体"/>
          <w:sz w:val="30"/>
          <w:szCs w:val="30"/>
        </w:rPr>
        <w:t>采购范围及内容</w:t>
      </w:r>
    </w:p>
    <w:p w14:paraId="07D20534" w14:textId="6C7DA903" w:rsidR="00696108" w:rsidRDefault="00000000">
      <w:pPr>
        <w:spacing w:line="360" w:lineRule="auto"/>
        <w:ind w:firstLineChars="200" w:firstLine="480"/>
        <w:rPr>
          <w:rFonts w:ascii="宋体" w:hAnsi="宋体" w:cs="宋体" w:hint="eastAsia"/>
        </w:rPr>
      </w:pPr>
      <w:r>
        <w:rPr>
          <w:rFonts w:ascii="宋体" w:hAnsi="宋体" w:cs="宋体" w:hint="eastAsia"/>
        </w:rPr>
        <w:t>本次项目建设是在一期建设的基础上，对投资项目管理（原财力项目管理）子系统、工程建设项目事中事后监管子系统、工程建设项目综合管理子系统进行升级与优化，新增保障性住房管理、产业空间高质量利用监管和建设项目全过程服务等功能。建设内容包括电脑端与移动端业务应用，政府移动端主要通过政务云实现，企业移动端主要是微信小程序和HTML5网页实现。</w:t>
      </w:r>
    </w:p>
    <w:p w14:paraId="1F1E49E6" w14:textId="77777777"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t>投资项目管理-优化升级</w:t>
      </w:r>
    </w:p>
    <w:p w14:paraId="6805C442" w14:textId="77777777" w:rsidR="00696108" w:rsidRDefault="00000000">
      <w:pPr>
        <w:spacing w:line="360" w:lineRule="auto"/>
        <w:ind w:firstLineChars="200" w:firstLine="480"/>
        <w:rPr>
          <w:rFonts w:ascii="宋体" w:hAnsi="宋体" w:cs="宋体" w:hint="eastAsia"/>
        </w:rPr>
      </w:pPr>
      <w:r>
        <w:rPr>
          <w:rFonts w:ascii="宋体" w:hAnsi="宋体" w:cs="宋体" w:hint="eastAsia"/>
        </w:rPr>
        <w:t>1）投资项目资金全流程跟踪-新增</w:t>
      </w:r>
    </w:p>
    <w:p w14:paraId="404711A9"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实现资金管理审核全流程线上操作、跟踪与数据分析，更直观全面的对政府投资项目资金进行全生命周期管理。</w:t>
      </w:r>
    </w:p>
    <w:p w14:paraId="017D59A3" w14:textId="77777777" w:rsidR="00696108" w:rsidRDefault="00000000">
      <w:pPr>
        <w:spacing w:line="360" w:lineRule="auto"/>
        <w:ind w:firstLineChars="200" w:firstLine="480"/>
        <w:rPr>
          <w:rFonts w:ascii="宋体" w:hAnsi="宋体" w:cs="宋体" w:hint="eastAsia"/>
        </w:rPr>
      </w:pPr>
      <w:r>
        <w:rPr>
          <w:rFonts w:ascii="宋体" w:hAnsi="宋体" w:cs="宋体" w:hint="eastAsia"/>
        </w:rPr>
        <w:t>2）财务监理委派管理-新增</w:t>
      </w:r>
    </w:p>
    <w:p w14:paraId="40E48281"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实现财务监理单位委派申请、审核和进度查询的的线上操作，提高工作效率，加强数字化应用创新，推行数字化交付理念。</w:t>
      </w:r>
    </w:p>
    <w:p w14:paraId="196F62DD" w14:textId="77777777" w:rsidR="00696108" w:rsidRDefault="00000000">
      <w:pPr>
        <w:spacing w:line="360" w:lineRule="auto"/>
        <w:ind w:firstLineChars="200" w:firstLine="480"/>
        <w:rPr>
          <w:rFonts w:ascii="宋体" w:hAnsi="宋体" w:cs="宋体" w:hint="eastAsia"/>
        </w:rPr>
      </w:pPr>
      <w:r>
        <w:rPr>
          <w:rFonts w:ascii="宋体" w:hAnsi="宋体" w:cs="宋体" w:hint="eastAsia"/>
        </w:rPr>
        <w:t>3）一项一档-升级改造</w:t>
      </w:r>
    </w:p>
    <w:p w14:paraId="6130689D" w14:textId="77777777" w:rsidR="00696108" w:rsidRDefault="00000000">
      <w:pPr>
        <w:spacing w:line="360" w:lineRule="auto"/>
        <w:ind w:firstLineChars="200" w:firstLine="480"/>
        <w:rPr>
          <w:rFonts w:ascii="宋体" w:hAnsi="宋体" w:cs="宋体" w:hint="eastAsia"/>
        </w:rPr>
      </w:pPr>
      <w:r>
        <w:rPr>
          <w:rFonts w:ascii="宋体" w:hAnsi="宋体" w:cs="宋体" w:hint="eastAsia"/>
        </w:rPr>
        <w:t>设置统一入口，将政府投资项目从项目储备、年计划、立项、进展、资金、审计等项目全过程进度记录实时呈现。建设项目分类数据编码功能，对政府投资立项项目赋予唯一身份编码并根据项目行业类型进行分类与调用，更好的对政府投资项目进行全流程管理。</w:t>
      </w:r>
    </w:p>
    <w:p w14:paraId="192A2EF2" w14:textId="77777777" w:rsidR="00696108" w:rsidRDefault="00000000">
      <w:pPr>
        <w:spacing w:line="360" w:lineRule="auto"/>
        <w:ind w:firstLineChars="200" w:firstLine="480"/>
        <w:rPr>
          <w:rFonts w:ascii="宋体" w:hAnsi="宋体" w:cs="宋体" w:hint="eastAsia"/>
        </w:rPr>
      </w:pPr>
      <w:r>
        <w:rPr>
          <w:rFonts w:ascii="宋体" w:hAnsi="宋体" w:cs="宋体" w:hint="eastAsia"/>
        </w:rPr>
        <w:t>4）重大项目管理-升级改造</w:t>
      </w:r>
    </w:p>
    <w:p w14:paraId="0257C093" w14:textId="77777777" w:rsidR="00696108" w:rsidRDefault="00000000">
      <w:pPr>
        <w:spacing w:line="360" w:lineRule="auto"/>
        <w:ind w:firstLineChars="200" w:firstLine="480"/>
        <w:rPr>
          <w:rFonts w:ascii="宋体" w:hAnsi="宋体" w:cs="宋体" w:hint="eastAsia"/>
        </w:rPr>
      </w:pPr>
      <w:r>
        <w:rPr>
          <w:rFonts w:ascii="宋体" w:hAnsi="宋体" w:cs="宋体" w:hint="eastAsia"/>
        </w:rPr>
        <w:t>根据项目编码实现重大项目数据自动录入、匹配与更新，相关备案、审批程</w:t>
      </w:r>
      <w:r>
        <w:rPr>
          <w:rFonts w:ascii="宋体" w:hAnsi="宋体" w:cs="宋体" w:hint="eastAsia"/>
        </w:rPr>
        <w:lastRenderedPageBreak/>
        <w:t>序等实现全流程线上管理。</w:t>
      </w:r>
    </w:p>
    <w:p w14:paraId="7B8385E4" w14:textId="77777777" w:rsidR="00696108" w:rsidRDefault="00000000">
      <w:pPr>
        <w:spacing w:line="360" w:lineRule="auto"/>
        <w:ind w:firstLineChars="200" w:firstLine="480"/>
        <w:rPr>
          <w:rFonts w:ascii="宋体" w:hAnsi="宋体" w:cs="宋体" w:hint="eastAsia"/>
        </w:rPr>
      </w:pPr>
      <w:r>
        <w:rPr>
          <w:rFonts w:ascii="宋体" w:hAnsi="宋体" w:cs="宋体" w:hint="eastAsia"/>
        </w:rPr>
        <w:t>5）固投项目管理-新增</w:t>
      </w:r>
    </w:p>
    <w:p w14:paraId="7FB46866"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实现固定资产计划管理与固定资产月报管理流程的线上化，通过线下台账提交数据自动匹配进行维护更新，统计项目总投资、已完成投资、本月完成投资、当年完成投资等数据。</w:t>
      </w:r>
    </w:p>
    <w:p w14:paraId="47160977" w14:textId="77777777" w:rsidR="00696108" w:rsidRDefault="00000000">
      <w:pPr>
        <w:spacing w:line="360" w:lineRule="auto"/>
        <w:ind w:firstLineChars="200" w:firstLine="480"/>
        <w:rPr>
          <w:rFonts w:ascii="宋体" w:hAnsi="宋体" w:cs="宋体" w:hint="eastAsia"/>
        </w:rPr>
      </w:pPr>
      <w:r>
        <w:rPr>
          <w:rFonts w:ascii="宋体" w:hAnsi="宋体" w:cs="宋体" w:hint="eastAsia"/>
        </w:rPr>
        <w:t>6）储备项目管理-升级改造</w:t>
      </w:r>
    </w:p>
    <w:p w14:paraId="3375F02D"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实现企业提交储备项目和行业主管部门进行储备项目审核与入库的功能，使项目上报做到全流程线上留痕和操作，减轻企业负担。</w:t>
      </w:r>
    </w:p>
    <w:p w14:paraId="4E8BAEEF" w14:textId="77777777" w:rsidR="00696108" w:rsidRDefault="00000000">
      <w:pPr>
        <w:spacing w:line="360" w:lineRule="auto"/>
        <w:ind w:firstLineChars="200" w:firstLine="480"/>
        <w:rPr>
          <w:rFonts w:ascii="宋体" w:hAnsi="宋体" w:cs="宋体" w:hint="eastAsia"/>
        </w:rPr>
      </w:pPr>
      <w:r>
        <w:rPr>
          <w:rFonts w:ascii="宋体" w:hAnsi="宋体" w:cs="宋体" w:hint="eastAsia"/>
        </w:rPr>
        <w:t>7）资金管理-新增</w:t>
      </w:r>
    </w:p>
    <w:p w14:paraId="5FC2F6B1"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实现财力资金分配与监管流程的线上化，包括业务部门对机动资金企业自筹资金、前期费用等年计划内资金的分配、资金使用情况的数据分析和企业对资金进行使用申报。</w:t>
      </w:r>
    </w:p>
    <w:p w14:paraId="557EC568" w14:textId="77777777" w:rsidR="00696108" w:rsidRDefault="00000000">
      <w:pPr>
        <w:spacing w:line="360" w:lineRule="auto"/>
        <w:ind w:firstLineChars="200" w:firstLine="480"/>
        <w:rPr>
          <w:rFonts w:ascii="宋体" w:hAnsi="宋体" w:cs="宋体" w:hint="eastAsia"/>
        </w:rPr>
      </w:pPr>
      <w:r>
        <w:rPr>
          <w:rFonts w:ascii="宋体" w:hAnsi="宋体" w:cs="宋体" w:hint="eastAsia"/>
        </w:rPr>
        <w:t>8）投资项目变更管理-新增</w:t>
      </w:r>
    </w:p>
    <w:p w14:paraId="7B681034"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实现设计签证管理与变更管理流程的线上化，财政请款阶段变更信息线上留痕。</w:t>
      </w:r>
    </w:p>
    <w:p w14:paraId="62428A88" w14:textId="77777777" w:rsidR="00696108" w:rsidRDefault="00000000">
      <w:pPr>
        <w:spacing w:line="360" w:lineRule="auto"/>
        <w:ind w:firstLineChars="200" w:firstLine="480"/>
        <w:rPr>
          <w:rFonts w:ascii="宋体" w:hAnsi="宋体" w:cs="宋体" w:hint="eastAsia"/>
        </w:rPr>
      </w:pPr>
      <w:r>
        <w:rPr>
          <w:rFonts w:ascii="宋体" w:hAnsi="宋体" w:cs="宋体" w:hint="eastAsia"/>
        </w:rPr>
        <w:t>9）政府投资项目一张图-新增</w:t>
      </w:r>
    </w:p>
    <w:p w14:paraId="2DC9761F" w14:textId="77777777" w:rsidR="00696108" w:rsidRDefault="00000000">
      <w:pPr>
        <w:spacing w:line="360" w:lineRule="auto"/>
        <w:ind w:firstLineChars="200" w:firstLine="480"/>
        <w:rPr>
          <w:rFonts w:ascii="宋体" w:hAnsi="宋体" w:cs="宋体" w:hint="eastAsia"/>
        </w:rPr>
      </w:pPr>
      <w:r>
        <w:rPr>
          <w:rFonts w:ascii="宋体" w:hAnsi="宋体" w:cs="宋体" w:hint="eastAsia"/>
        </w:rPr>
        <w:t>进一步政府投资项目完善全生命周期管理展示内容，调用数字孪生平台底图数据与阳光系统数据，显示政府投资项目的位置与进度流程，包含储备库、预开项目、续建项目及项目进展。</w:t>
      </w:r>
    </w:p>
    <w:p w14:paraId="24C560A0" w14:textId="77777777" w:rsidR="00696108" w:rsidRDefault="00000000">
      <w:pPr>
        <w:spacing w:line="360" w:lineRule="auto"/>
        <w:ind w:firstLineChars="200" w:firstLine="480"/>
        <w:rPr>
          <w:rFonts w:ascii="宋体" w:hAnsi="宋体" w:cs="宋体" w:hint="eastAsia"/>
        </w:rPr>
      </w:pPr>
      <w:r>
        <w:rPr>
          <w:rFonts w:ascii="宋体" w:hAnsi="宋体" w:cs="宋体" w:hint="eastAsia"/>
        </w:rPr>
        <w:t>10）审计管理-升级改造</w:t>
      </w:r>
    </w:p>
    <w:p w14:paraId="43189A0A"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审计全过程电子化，包括建设项目报审资料的上传和管理，预审节点的资料补充和管理，审计单位审计进度上报与过程跟踪，审计单位分类管理，审计文档生成，各业务部门年度报审计划上报与匹配和审计项目数据统计分析，并以项目为单位形成电子档案库进行展示或下载。</w:t>
      </w:r>
    </w:p>
    <w:p w14:paraId="21DA4927" w14:textId="77777777" w:rsidR="00696108" w:rsidRDefault="00000000">
      <w:pPr>
        <w:spacing w:line="360" w:lineRule="auto"/>
        <w:ind w:firstLineChars="200" w:firstLine="480"/>
        <w:rPr>
          <w:rFonts w:ascii="宋体" w:hAnsi="宋体" w:cs="宋体" w:hint="eastAsia"/>
        </w:rPr>
      </w:pPr>
      <w:r>
        <w:rPr>
          <w:rFonts w:ascii="宋体" w:hAnsi="宋体" w:cs="宋体" w:hint="eastAsia"/>
        </w:rPr>
        <w:t>11）项目计划管理-升级改造</w:t>
      </w:r>
    </w:p>
    <w:p w14:paraId="4E3516A3" w14:textId="77777777" w:rsidR="00696108" w:rsidRDefault="00000000">
      <w:pPr>
        <w:spacing w:line="360" w:lineRule="auto"/>
        <w:ind w:firstLineChars="200" w:firstLine="480"/>
        <w:rPr>
          <w:rFonts w:ascii="宋体" w:hAnsi="宋体" w:cs="宋体" w:hint="eastAsia"/>
        </w:rPr>
      </w:pPr>
      <w:r>
        <w:rPr>
          <w:rFonts w:ascii="宋体" w:hAnsi="宋体" w:cs="宋体" w:hint="eastAsia"/>
        </w:rPr>
        <w:t>对固投项目计划、重大项目计划和财力项目计划的项目的年度计划的上报、调整、导出查询进行统一管理。</w:t>
      </w:r>
    </w:p>
    <w:p w14:paraId="65B25144" w14:textId="77777777" w:rsidR="00696108" w:rsidRDefault="00000000">
      <w:pPr>
        <w:spacing w:line="360" w:lineRule="auto"/>
        <w:ind w:firstLineChars="200" w:firstLine="480"/>
        <w:rPr>
          <w:rFonts w:ascii="宋体" w:hAnsi="宋体" w:cs="宋体" w:hint="eastAsia"/>
        </w:rPr>
      </w:pPr>
      <w:r>
        <w:rPr>
          <w:rFonts w:ascii="宋体" w:hAnsi="宋体" w:cs="宋体" w:hint="eastAsia"/>
        </w:rPr>
        <w:t>11）项目计划管理-升级改造</w:t>
      </w:r>
    </w:p>
    <w:p w14:paraId="04E486AE" w14:textId="77777777" w:rsidR="00696108" w:rsidRDefault="00000000">
      <w:pPr>
        <w:spacing w:line="360" w:lineRule="auto"/>
        <w:ind w:firstLineChars="200" w:firstLine="480"/>
        <w:rPr>
          <w:rFonts w:ascii="宋体" w:hAnsi="宋体" w:cs="宋体" w:hint="eastAsia"/>
        </w:rPr>
      </w:pPr>
      <w:r>
        <w:rPr>
          <w:rFonts w:ascii="宋体" w:hAnsi="宋体" w:cs="宋体" w:hint="eastAsia"/>
        </w:rPr>
        <w:t>对固投项目计划、重大项目计划和财力项目计划的项目的年度计划的上报、</w:t>
      </w:r>
      <w:r>
        <w:rPr>
          <w:rFonts w:ascii="宋体" w:hAnsi="宋体" w:cs="宋体" w:hint="eastAsia"/>
        </w:rPr>
        <w:lastRenderedPageBreak/>
        <w:t>调整、导出查询进行统一管理。</w:t>
      </w:r>
    </w:p>
    <w:p w14:paraId="4E0F870B" w14:textId="77777777" w:rsidR="00696108" w:rsidRDefault="00000000">
      <w:pPr>
        <w:spacing w:line="360" w:lineRule="auto"/>
        <w:ind w:firstLineChars="200" w:firstLine="480"/>
        <w:rPr>
          <w:rFonts w:ascii="宋体" w:hAnsi="宋体" w:cs="宋体" w:hint="eastAsia"/>
        </w:rPr>
      </w:pPr>
      <w:r>
        <w:rPr>
          <w:rFonts w:ascii="宋体" w:hAnsi="宋体" w:cs="宋体" w:hint="eastAsia"/>
        </w:rPr>
        <w:t>12）项目进展管理-升级改造</w:t>
      </w:r>
    </w:p>
    <w:p w14:paraId="44BC95ED" w14:textId="77777777" w:rsidR="00696108" w:rsidRDefault="00000000">
      <w:pPr>
        <w:spacing w:line="360" w:lineRule="auto"/>
        <w:ind w:firstLineChars="200" w:firstLine="480"/>
        <w:rPr>
          <w:rFonts w:ascii="宋体" w:hAnsi="宋体" w:cs="宋体" w:hint="eastAsia"/>
        </w:rPr>
      </w:pPr>
      <w:r>
        <w:rPr>
          <w:rFonts w:ascii="宋体" w:hAnsi="宋体" w:cs="宋体" w:hint="eastAsia"/>
        </w:rPr>
        <w:t>在建设项目实施过程中要求建设单位定期线上上报项目进展，根据项目进展进行资金管理的匹配。</w:t>
      </w:r>
    </w:p>
    <w:p w14:paraId="11D07247" w14:textId="77777777" w:rsidR="00696108" w:rsidRDefault="00000000">
      <w:pPr>
        <w:spacing w:line="360" w:lineRule="auto"/>
        <w:ind w:firstLineChars="200" w:firstLine="480"/>
        <w:rPr>
          <w:rFonts w:ascii="宋体" w:hAnsi="宋体" w:cs="宋体" w:hint="eastAsia"/>
        </w:rPr>
      </w:pPr>
      <w:r>
        <w:rPr>
          <w:rFonts w:ascii="宋体" w:hAnsi="宋体" w:cs="宋体" w:hint="eastAsia"/>
        </w:rPr>
        <w:t>13）代建单位维护-新增</w:t>
      </w:r>
    </w:p>
    <w:p w14:paraId="04BCC4B8" w14:textId="77777777" w:rsidR="00696108" w:rsidRDefault="00000000">
      <w:pPr>
        <w:spacing w:line="360" w:lineRule="auto"/>
        <w:ind w:firstLineChars="200" w:firstLine="480"/>
        <w:rPr>
          <w:rFonts w:ascii="宋体" w:hAnsi="宋体" w:cs="宋体" w:hint="eastAsia"/>
        </w:rPr>
      </w:pPr>
      <w:r>
        <w:rPr>
          <w:rFonts w:ascii="宋体" w:hAnsi="宋体" w:cs="宋体" w:hint="eastAsia"/>
        </w:rPr>
        <w:t>对每个建设项目代建单位信息进行管理与维护，支持建设单位可以按照项目进行代建单位配置。</w:t>
      </w:r>
    </w:p>
    <w:p w14:paraId="58D37FCA" w14:textId="77777777" w:rsidR="00696108" w:rsidRDefault="00000000">
      <w:pPr>
        <w:spacing w:line="360" w:lineRule="auto"/>
        <w:ind w:firstLineChars="200" w:firstLine="480"/>
        <w:rPr>
          <w:rFonts w:ascii="宋体" w:hAnsi="宋体" w:cs="宋体" w:hint="eastAsia"/>
        </w:rPr>
      </w:pPr>
      <w:r>
        <w:rPr>
          <w:rFonts w:ascii="宋体" w:hAnsi="宋体" w:cs="宋体" w:hint="eastAsia"/>
        </w:rPr>
        <w:t>具体功能清单如下：</w:t>
      </w:r>
    </w:p>
    <w:tbl>
      <w:tblPr>
        <w:tblW w:w="9128" w:type="dxa"/>
        <w:tblLook w:val="04A0" w:firstRow="1" w:lastRow="0" w:firstColumn="1" w:lastColumn="0" w:noHBand="0" w:noVBand="1"/>
      </w:tblPr>
      <w:tblGrid>
        <w:gridCol w:w="1971"/>
        <w:gridCol w:w="1896"/>
        <w:gridCol w:w="5261"/>
      </w:tblGrid>
      <w:tr w:rsidR="00696108" w14:paraId="424F9394" w14:textId="77777777">
        <w:trPr>
          <w:tblHeader/>
        </w:trPr>
        <w:tc>
          <w:tcPr>
            <w:tcW w:w="1971" w:type="dxa"/>
            <w:tcBorders>
              <w:top w:val="single" w:sz="4" w:space="0" w:color="000000"/>
              <w:left w:val="single" w:sz="4" w:space="0" w:color="000000"/>
              <w:bottom w:val="single" w:sz="4" w:space="0" w:color="000000"/>
              <w:right w:val="single" w:sz="4" w:space="0" w:color="000000"/>
            </w:tcBorders>
            <w:vAlign w:val="center"/>
          </w:tcPr>
          <w:p w14:paraId="44DA4405"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模块</w:t>
            </w:r>
          </w:p>
        </w:tc>
        <w:tc>
          <w:tcPr>
            <w:tcW w:w="1896" w:type="dxa"/>
            <w:tcBorders>
              <w:top w:val="single" w:sz="4" w:space="0" w:color="000000"/>
              <w:left w:val="single" w:sz="4" w:space="0" w:color="000000"/>
              <w:bottom w:val="single" w:sz="4" w:space="0" w:color="000000"/>
              <w:right w:val="nil"/>
            </w:tcBorders>
            <w:vAlign w:val="center"/>
          </w:tcPr>
          <w:p w14:paraId="04705347"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子模块</w:t>
            </w:r>
          </w:p>
        </w:tc>
        <w:tc>
          <w:tcPr>
            <w:tcW w:w="5261" w:type="dxa"/>
            <w:tcBorders>
              <w:top w:val="single" w:sz="4" w:space="0" w:color="000000"/>
              <w:left w:val="single" w:sz="4" w:space="0" w:color="000000"/>
              <w:bottom w:val="single" w:sz="4" w:space="0" w:color="000000"/>
              <w:right w:val="single" w:sz="4" w:space="0" w:color="000000"/>
            </w:tcBorders>
            <w:vAlign w:val="center"/>
          </w:tcPr>
          <w:p w14:paraId="64378E00"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功能说明</w:t>
            </w:r>
          </w:p>
        </w:tc>
      </w:tr>
      <w:tr w:rsidR="00696108" w14:paraId="213F803E" w14:textId="77777777">
        <w:tc>
          <w:tcPr>
            <w:tcW w:w="1971" w:type="dxa"/>
            <w:vMerge w:val="restart"/>
            <w:tcBorders>
              <w:top w:val="single" w:sz="4" w:space="0" w:color="000000"/>
              <w:left w:val="single" w:sz="4" w:space="0" w:color="000000"/>
              <w:bottom w:val="nil"/>
              <w:right w:val="single" w:sz="4" w:space="0" w:color="000000"/>
            </w:tcBorders>
            <w:vAlign w:val="center"/>
          </w:tcPr>
          <w:p w14:paraId="01DD7F1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投资项目资金全流程跟踪</w:t>
            </w:r>
          </w:p>
        </w:tc>
        <w:tc>
          <w:tcPr>
            <w:tcW w:w="1896" w:type="dxa"/>
            <w:tcBorders>
              <w:top w:val="single" w:sz="4" w:space="0" w:color="000000"/>
              <w:left w:val="single" w:sz="4" w:space="0" w:color="000000"/>
              <w:bottom w:val="nil"/>
              <w:right w:val="nil"/>
            </w:tcBorders>
            <w:vAlign w:val="center"/>
          </w:tcPr>
          <w:p w14:paraId="2961658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投资估算管理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1880D38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支持分阶段上传投资估算，当多个阶段均已上传估算时，支持切换阶段查看各阶段估算信息，明细信息包括费用名称。</w:t>
            </w:r>
          </w:p>
        </w:tc>
      </w:tr>
      <w:tr w:rsidR="00696108" w14:paraId="6B16F67C" w14:textId="77777777">
        <w:tc>
          <w:tcPr>
            <w:tcW w:w="1971" w:type="dxa"/>
            <w:vMerge/>
            <w:tcBorders>
              <w:top w:val="single" w:sz="4" w:space="0" w:color="000000"/>
              <w:left w:val="single" w:sz="4" w:space="0" w:color="000000"/>
              <w:bottom w:val="nil"/>
              <w:right w:val="single" w:sz="4" w:space="0" w:color="000000"/>
            </w:tcBorders>
            <w:vAlign w:val="center"/>
          </w:tcPr>
          <w:p w14:paraId="1C2785B8"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3341AA5A"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投资概算管理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7931159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支持上传投资概算，支持查看概算明细信息，明细信息包括费用名称。</w:t>
            </w:r>
          </w:p>
        </w:tc>
      </w:tr>
      <w:tr w:rsidR="00696108" w14:paraId="7DF3B072" w14:textId="77777777">
        <w:tc>
          <w:tcPr>
            <w:tcW w:w="1971" w:type="dxa"/>
            <w:vMerge/>
            <w:tcBorders>
              <w:top w:val="single" w:sz="4" w:space="0" w:color="000000"/>
              <w:left w:val="single" w:sz="4" w:space="0" w:color="000000"/>
              <w:bottom w:val="nil"/>
              <w:right w:val="single" w:sz="4" w:space="0" w:color="000000"/>
            </w:tcBorders>
            <w:vAlign w:val="center"/>
          </w:tcPr>
          <w:p w14:paraId="6AFAD3C7"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339B665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预算管理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6BB0EFF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支持根据资金计划上报资金预算和发起采购预算。可查看项目明细信息，项目明细信息分为年度预算、采购预算、材料附件、项目绩效等页签。支持关联概算、采购、合同、资金等模块统计相关执行数据。</w:t>
            </w:r>
          </w:p>
        </w:tc>
      </w:tr>
      <w:tr w:rsidR="00696108" w14:paraId="04393B50" w14:textId="77777777">
        <w:tc>
          <w:tcPr>
            <w:tcW w:w="1971" w:type="dxa"/>
            <w:vMerge/>
            <w:tcBorders>
              <w:top w:val="single" w:sz="4" w:space="0" w:color="000000"/>
              <w:left w:val="single" w:sz="4" w:space="0" w:color="000000"/>
              <w:bottom w:val="nil"/>
              <w:right w:val="single" w:sz="4" w:space="0" w:color="000000"/>
            </w:tcBorders>
            <w:vAlign w:val="center"/>
          </w:tcPr>
          <w:p w14:paraId="08C50937"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09FF49F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采购管理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21C4568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支持根据已通过的采购预算，发起采购申请，对采购申请进行审批，对采购情况进行跟踪。</w:t>
            </w:r>
          </w:p>
        </w:tc>
      </w:tr>
      <w:tr w:rsidR="00696108" w14:paraId="09DA91D5" w14:textId="77777777">
        <w:tc>
          <w:tcPr>
            <w:tcW w:w="1971" w:type="dxa"/>
            <w:vMerge/>
            <w:tcBorders>
              <w:top w:val="single" w:sz="4" w:space="0" w:color="000000"/>
              <w:left w:val="single" w:sz="4" w:space="0" w:color="000000"/>
              <w:bottom w:val="nil"/>
              <w:right w:val="single" w:sz="4" w:space="0" w:color="000000"/>
            </w:tcBorders>
            <w:vAlign w:val="center"/>
          </w:tcPr>
          <w:p w14:paraId="22A5289B"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3513932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招标管理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4B013EF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支持对招标过程进行跟踪和上传意向公示等，中标结果跟中标文件跟采购和中标文件管理相关联。</w:t>
            </w:r>
          </w:p>
        </w:tc>
      </w:tr>
      <w:tr w:rsidR="00696108" w14:paraId="7FA0156B" w14:textId="77777777">
        <w:tc>
          <w:tcPr>
            <w:tcW w:w="1971" w:type="dxa"/>
            <w:vMerge/>
            <w:tcBorders>
              <w:top w:val="single" w:sz="4" w:space="0" w:color="000000"/>
              <w:left w:val="single" w:sz="4" w:space="0" w:color="000000"/>
              <w:bottom w:val="nil"/>
              <w:right w:val="single" w:sz="4" w:space="0" w:color="000000"/>
            </w:tcBorders>
            <w:vAlign w:val="center"/>
          </w:tcPr>
          <w:p w14:paraId="21196003"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65851F7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中标文件管理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3F140F6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支持上传中标文件，与合同管理和资金申请关联，用于资金申请的材料文件。</w:t>
            </w:r>
          </w:p>
        </w:tc>
      </w:tr>
      <w:tr w:rsidR="00696108" w14:paraId="3F64AFB0" w14:textId="77777777">
        <w:tc>
          <w:tcPr>
            <w:tcW w:w="1971" w:type="dxa"/>
            <w:vMerge/>
            <w:tcBorders>
              <w:top w:val="single" w:sz="4" w:space="0" w:color="000000"/>
              <w:left w:val="single" w:sz="4" w:space="0" w:color="000000"/>
              <w:bottom w:val="nil"/>
              <w:right w:val="single" w:sz="4" w:space="0" w:color="000000"/>
            </w:tcBorders>
            <w:vAlign w:val="center"/>
          </w:tcPr>
          <w:p w14:paraId="3B62A7C0"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52CA509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资金申请改造升级</w:t>
            </w:r>
          </w:p>
        </w:tc>
        <w:tc>
          <w:tcPr>
            <w:tcW w:w="5261" w:type="dxa"/>
            <w:tcBorders>
              <w:top w:val="single" w:sz="4" w:space="0" w:color="000000"/>
              <w:left w:val="single" w:sz="4" w:space="0" w:color="000000"/>
              <w:bottom w:val="single" w:sz="4" w:space="0" w:color="000000"/>
              <w:right w:val="single" w:sz="4" w:space="0" w:color="000000"/>
            </w:tcBorders>
            <w:vAlign w:val="center"/>
          </w:tcPr>
          <w:p w14:paraId="36824A2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本次对资金申请功能进行改造升级，接入票据OCR识别服务，增加资金记录及申请材料导出功能。</w:t>
            </w:r>
          </w:p>
        </w:tc>
      </w:tr>
      <w:tr w:rsidR="00696108" w14:paraId="291E0D80" w14:textId="77777777">
        <w:tc>
          <w:tcPr>
            <w:tcW w:w="1971" w:type="dxa"/>
            <w:vMerge/>
            <w:tcBorders>
              <w:top w:val="single" w:sz="4" w:space="0" w:color="000000"/>
              <w:left w:val="single" w:sz="4" w:space="0" w:color="000000"/>
              <w:bottom w:val="nil"/>
              <w:right w:val="single" w:sz="4" w:space="0" w:color="000000"/>
            </w:tcBorders>
            <w:vAlign w:val="center"/>
          </w:tcPr>
          <w:p w14:paraId="14B4B8C6"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7421427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资金执行情况统计</w:t>
            </w:r>
          </w:p>
        </w:tc>
        <w:tc>
          <w:tcPr>
            <w:tcW w:w="5261" w:type="dxa"/>
            <w:tcBorders>
              <w:top w:val="single" w:sz="4" w:space="0" w:color="000000"/>
              <w:left w:val="single" w:sz="4" w:space="0" w:color="000000"/>
              <w:bottom w:val="single" w:sz="4" w:space="0" w:color="000000"/>
              <w:right w:val="single" w:sz="4" w:space="0" w:color="000000"/>
            </w:tcBorders>
            <w:vAlign w:val="center"/>
          </w:tcPr>
          <w:p w14:paraId="3B00CF5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根据项目批复费用明细，统计项目资金使用明细情况。</w:t>
            </w:r>
          </w:p>
        </w:tc>
      </w:tr>
      <w:tr w:rsidR="00696108" w14:paraId="5E5EC276"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00F8AE6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财务监理委派管理</w:t>
            </w:r>
          </w:p>
        </w:tc>
        <w:tc>
          <w:tcPr>
            <w:tcW w:w="1896" w:type="dxa"/>
            <w:tcBorders>
              <w:top w:val="single" w:sz="4" w:space="0" w:color="000000"/>
              <w:left w:val="single" w:sz="4" w:space="0" w:color="000000"/>
              <w:bottom w:val="nil"/>
              <w:right w:val="nil"/>
            </w:tcBorders>
            <w:vAlign w:val="center"/>
          </w:tcPr>
          <w:p w14:paraId="5F46B8FF" w14:textId="77777777" w:rsidR="00696108" w:rsidRDefault="00696108">
            <w:pPr>
              <w:snapToGrid w:val="0"/>
              <w:jc w:val="left"/>
              <w:rPr>
                <w:rFonts w:ascii="宋体" w:hAnsi="宋体" w:cs="宋体" w:hint="eastAsia"/>
                <w:color w:val="000000"/>
                <w:szCs w:val="24"/>
              </w:rPr>
            </w:pPr>
          </w:p>
        </w:tc>
        <w:tc>
          <w:tcPr>
            <w:tcW w:w="5261" w:type="dxa"/>
            <w:tcBorders>
              <w:top w:val="single" w:sz="4" w:space="0" w:color="000000"/>
              <w:left w:val="single" w:sz="4" w:space="0" w:color="000000"/>
              <w:bottom w:val="single" w:sz="4" w:space="0" w:color="000000"/>
              <w:right w:val="single" w:sz="4" w:space="0" w:color="000000"/>
            </w:tcBorders>
            <w:vAlign w:val="center"/>
          </w:tcPr>
          <w:p w14:paraId="3733EED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支持单位财务监理费小于10万项目发起财务委派申请，经审核通过后，给项目委派财务监理单位，并赋予财务监理单位权限。</w:t>
            </w:r>
          </w:p>
        </w:tc>
      </w:tr>
      <w:tr w:rsidR="00696108" w14:paraId="142A7433"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74571B94"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一项一档</w:t>
            </w:r>
          </w:p>
        </w:tc>
        <w:tc>
          <w:tcPr>
            <w:tcW w:w="1896" w:type="dxa"/>
            <w:tcBorders>
              <w:top w:val="single" w:sz="4" w:space="0" w:color="000000"/>
              <w:left w:val="single" w:sz="4" w:space="0" w:color="000000"/>
              <w:bottom w:val="single" w:sz="4" w:space="0" w:color="000000"/>
              <w:right w:val="nil"/>
            </w:tcBorders>
            <w:vAlign w:val="center"/>
          </w:tcPr>
          <w:p w14:paraId="4CCA007D" w14:textId="77777777" w:rsidR="00696108" w:rsidRDefault="00696108">
            <w:pPr>
              <w:widowControl/>
              <w:snapToGrid w:val="0"/>
              <w:jc w:val="left"/>
              <w:textAlignment w:val="center"/>
              <w:rPr>
                <w:rFonts w:ascii="宋体" w:hAnsi="宋体" w:cs="宋体" w:hint="eastAsia"/>
                <w:color w:val="000000"/>
                <w:kern w:val="0"/>
                <w:szCs w:val="24"/>
                <w:lang w:bidi="ar"/>
              </w:rPr>
            </w:pPr>
          </w:p>
        </w:tc>
        <w:tc>
          <w:tcPr>
            <w:tcW w:w="5261" w:type="dxa"/>
            <w:tcBorders>
              <w:top w:val="single" w:sz="4" w:space="0" w:color="000000"/>
              <w:left w:val="single" w:sz="4" w:space="0" w:color="000000"/>
              <w:bottom w:val="single" w:sz="4" w:space="0" w:color="000000"/>
              <w:right w:val="single" w:sz="4" w:space="0" w:color="000000"/>
            </w:tcBorders>
            <w:vAlign w:val="center"/>
          </w:tcPr>
          <w:p w14:paraId="7C81A1D5"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依据项目编码串联将项目从立项、审批、计划、采购、建设、资金、审计等所有信息进行融合关联，形成项目档案。</w:t>
            </w:r>
          </w:p>
        </w:tc>
      </w:tr>
      <w:tr w:rsidR="00696108" w14:paraId="0622A9F2" w14:textId="77777777">
        <w:tc>
          <w:tcPr>
            <w:tcW w:w="1971" w:type="dxa"/>
            <w:vMerge w:val="restart"/>
            <w:tcBorders>
              <w:top w:val="single" w:sz="4" w:space="0" w:color="000000"/>
              <w:left w:val="single" w:sz="4" w:space="0" w:color="000000"/>
              <w:bottom w:val="single" w:sz="4" w:space="0" w:color="000000"/>
              <w:right w:val="single" w:sz="4" w:space="0" w:color="000000"/>
            </w:tcBorders>
            <w:vAlign w:val="center"/>
          </w:tcPr>
          <w:p w14:paraId="3BB879E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重大项目管理改造升级</w:t>
            </w:r>
          </w:p>
        </w:tc>
        <w:tc>
          <w:tcPr>
            <w:tcW w:w="1896" w:type="dxa"/>
            <w:tcBorders>
              <w:top w:val="single" w:sz="4" w:space="0" w:color="000000"/>
              <w:left w:val="single" w:sz="4" w:space="0" w:color="000000"/>
              <w:bottom w:val="single" w:sz="4" w:space="0" w:color="000000"/>
              <w:right w:val="nil"/>
            </w:tcBorders>
            <w:vAlign w:val="center"/>
          </w:tcPr>
          <w:p w14:paraId="2F2987A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重大项目打包项目赋予编码</w:t>
            </w:r>
          </w:p>
        </w:tc>
        <w:tc>
          <w:tcPr>
            <w:tcW w:w="5261" w:type="dxa"/>
            <w:tcBorders>
              <w:top w:val="single" w:sz="4" w:space="0" w:color="000000"/>
              <w:left w:val="single" w:sz="4" w:space="0" w:color="000000"/>
              <w:bottom w:val="single" w:sz="4" w:space="0" w:color="000000"/>
              <w:right w:val="single" w:sz="4" w:space="0" w:color="000000"/>
            </w:tcBorders>
            <w:vAlign w:val="center"/>
          </w:tcPr>
          <w:p w14:paraId="674611B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赋予重大打包项目单独编码并链接相应子项目，重大项目赋予新编号，管理的多个子项目编号仍采用统一项目编号。</w:t>
            </w:r>
          </w:p>
        </w:tc>
      </w:tr>
      <w:tr w:rsidR="00696108" w14:paraId="22257E62"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7ADE642E"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40B62C8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重大项目统计数据匹配与更新</w:t>
            </w:r>
          </w:p>
        </w:tc>
        <w:tc>
          <w:tcPr>
            <w:tcW w:w="5261" w:type="dxa"/>
            <w:tcBorders>
              <w:top w:val="single" w:sz="4" w:space="0" w:color="000000"/>
              <w:left w:val="single" w:sz="4" w:space="0" w:color="000000"/>
              <w:bottom w:val="single" w:sz="4" w:space="0" w:color="000000"/>
              <w:right w:val="single" w:sz="4" w:space="0" w:color="000000"/>
            </w:tcBorders>
            <w:vAlign w:val="center"/>
          </w:tcPr>
          <w:p w14:paraId="27D7F02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依据统计中心提供的数据进行数据更新，可根据项目编号直接抓取（管委会，经济运行分析平台）数据。</w:t>
            </w:r>
          </w:p>
        </w:tc>
      </w:tr>
      <w:tr w:rsidR="00696108" w14:paraId="51DB636C" w14:textId="77777777">
        <w:tc>
          <w:tcPr>
            <w:tcW w:w="1971" w:type="dxa"/>
            <w:vMerge w:val="restart"/>
            <w:tcBorders>
              <w:top w:val="single" w:sz="4" w:space="0" w:color="000000"/>
              <w:left w:val="single" w:sz="4" w:space="0" w:color="000000"/>
              <w:bottom w:val="single" w:sz="4" w:space="0" w:color="000000"/>
              <w:right w:val="single" w:sz="4" w:space="0" w:color="000000"/>
            </w:tcBorders>
            <w:vAlign w:val="center"/>
          </w:tcPr>
          <w:p w14:paraId="136E4A8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固投项目管理</w:t>
            </w:r>
          </w:p>
        </w:tc>
        <w:tc>
          <w:tcPr>
            <w:tcW w:w="1896" w:type="dxa"/>
            <w:tcBorders>
              <w:top w:val="single" w:sz="4" w:space="0" w:color="000000"/>
              <w:left w:val="single" w:sz="4" w:space="0" w:color="000000"/>
              <w:bottom w:val="single" w:sz="4" w:space="0" w:color="000000"/>
              <w:right w:val="nil"/>
            </w:tcBorders>
            <w:vAlign w:val="center"/>
          </w:tcPr>
          <w:p w14:paraId="092CBC4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固投计划管理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143F0CD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固投计划可按年份查看固投项目的整体计划情况以及每个年度下各个项目的具体计划情况。固投计划实现版本化管理，可查看年初和年中调整固投计划的区别。</w:t>
            </w:r>
          </w:p>
        </w:tc>
      </w:tr>
      <w:tr w:rsidR="00696108" w14:paraId="73F5FBBF"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68821A99"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62433CC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固投项目跟踪</w:t>
            </w:r>
          </w:p>
        </w:tc>
        <w:tc>
          <w:tcPr>
            <w:tcW w:w="5261" w:type="dxa"/>
            <w:tcBorders>
              <w:top w:val="single" w:sz="4" w:space="0" w:color="000000"/>
              <w:left w:val="single" w:sz="4" w:space="0" w:color="000000"/>
              <w:bottom w:val="single" w:sz="4" w:space="0" w:color="000000"/>
              <w:right w:val="single" w:sz="4" w:space="0" w:color="000000"/>
            </w:tcBorders>
            <w:vAlign w:val="center"/>
          </w:tcPr>
          <w:p w14:paraId="4880101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分为投资情况、项目信息、进展情况，3 个功能页展示固投项目投资推荐情况，选择项目后可进入查看固投项目详细信息。</w:t>
            </w:r>
          </w:p>
        </w:tc>
      </w:tr>
      <w:tr w:rsidR="00696108" w14:paraId="591394A2"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3EC7D3D6"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13167F8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固投月报管理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612810A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实现全社会固投项目纳统数据按月导入，并将固投项目与系统项目自动关联匹配。</w:t>
            </w:r>
          </w:p>
        </w:tc>
      </w:tr>
      <w:tr w:rsidR="00696108" w14:paraId="24F2C191"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5F39ED02"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4C463D9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固投任务完成情况</w:t>
            </w:r>
          </w:p>
        </w:tc>
        <w:tc>
          <w:tcPr>
            <w:tcW w:w="5261" w:type="dxa"/>
            <w:tcBorders>
              <w:top w:val="single" w:sz="4" w:space="0" w:color="000000"/>
              <w:left w:val="single" w:sz="4" w:space="0" w:color="000000"/>
              <w:bottom w:val="single" w:sz="4" w:space="0" w:color="000000"/>
              <w:right w:val="single" w:sz="4" w:space="0" w:color="000000"/>
            </w:tcBorders>
            <w:vAlign w:val="center"/>
          </w:tcPr>
          <w:p w14:paraId="3DB6B2B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按年月、所属板块、所属行业、责任处室分组统计固投完成情况。</w:t>
            </w:r>
          </w:p>
        </w:tc>
      </w:tr>
      <w:tr w:rsidR="00696108" w14:paraId="448E8964"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0FF89C2A"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4F8BAB7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固投项目竣工时间确认</w:t>
            </w:r>
          </w:p>
        </w:tc>
        <w:tc>
          <w:tcPr>
            <w:tcW w:w="5261" w:type="dxa"/>
            <w:tcBorders>
              <w:top w:val="single" w:sz="4" w:space="0" w:color="000000"/>
              <w:left w:val="single" w:sz="4" w:space="0" w:color="000000"/>
              <w:bottom w:val="single" w:sz="4" w:space="0" w:color="000000"/>
              <w:right w:val="single" w:sz="4" w:space="0" w:color="000000"/>
            </w:tcBorders>
            <w:vAlign w:val="center"/>
          </w:tcPr>
          <w:p w14:paraId="3C3E7EA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实现业务责任部门可对固投项目竣工时间批量导入，对项目建设单位提交的项目竣工时间进行确认，审核通过的可提交发改处，纳入项目信息中。</w:t>
            </w:r>
          </w:p>
        </w:tc>
      </w:tr>
      <w:tr w:rsidR="00696108" w14:paraId="3DAAF626"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2B39934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储备项目管理</w:t>
            </w:r>
          </w:p>
        </w:tc>
        <w:tc>
          <w:tcPr>
            <w:tcW w:w="1896" w:type="dxa"/>
            <w:tcBorders>
              <w:top w:val="single" w:sz="4" w:space="0" w:color="000000"/>
              <w:left w:val="single" w:sz="4" w:space="0" w:color="000000"/>
              <w:bottom w:val="single" w:sz="4" w:space="0" w:color="000000"/>
              <w:right w:val="nil"/>
            </w:tcBorders>
            <w:vAlign w:val="center"/>
          </w:tcPr>
          <w:p w14:paraId="5AD4BFDF" w14:textId="77777777" w:rsidR="00696108" w:rsidRDefault="00696108">
            <w:pPr>
              <w:snapToGrid w:val="0"/>
              <w:jc w:val="left"/>
              <w:rPr>
                <w:rFonts w:ascii="宋体" w:hAnsi="宋体" w:cs="宋体" w:hint="eastAsia"/>
                <w:color w:val="000000"/>
                <w:szCs w:val="24"/>
              </w:rPr>
            </w:pPr>
          </w:p>
        </w:tc>
        <w:tc>
          <w:tcPr>
            <w:tcW w:w="5261" w:type="dxa"/>
            <w:tcBorders>
              <w:top w:val="single" w:sz="4" w:space="0" w:color="000000"/>
              <w:left w:val="single" w:sz="4" w:space="0" w:color="000000"/>
              <w:bottom w:val="single" w:sz="4" w:space="0" w:color="000000"/>
              <w:right w:val="single" w:sz="4" w:space="0" w:color="000000"/>
            </w:tcBorders>
            <w:vAlign w:val="center"/>
          </w:tcPr>
          <w:p w14:paraId="2ED1B21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查看项目建设单位或者代建单位的储备项目，可查看储备项目上报进度，对已上报且主管部门未审核的储备项目可撤回重新编辑。对投资项目统筹部门已采纳的储备项目，当符合调级条件时，主管处室可发起调级申请，调整储备项目等级。</w:t>
            </w:r>
          </w:p>
        </w:tc>
      </w:tr>
      <w:tr w:rsidR="00696108" w14:paraId="5B9E4002"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62B1F40F"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计划下达审批</w:t>
            </w:r>
          </w:p>
        </w:tc>
        <w:tc>
          <w:tcPr>
            <w:tcW w:w="1896" w:type="dxa"/>
            <w:tcBorders>
              <w:top w:val="single" w:sz="4" w:space="0" w:color="000000"/>
              <w:left w:val="single" w:sz="4" w:space="0" w:color="000000"/>
              <w:bottom w:val="single" w:sz="4" w:space="0" w:color="000000"/>
              <w:right w:val="nil"/>
            </w:tcBorders>
            <w:vAlign w:val="center"/>
          </w:tcPr>
          <w:p w14:paraId="5FECBEA3" w14:textId="77777777" w:rsidR="00696108" w:rsidRDefault="00696108">
            <w:pPr>
              <w:widowControl/>
              <w:snapToGrid w:val="0"/>
              <w:jc w:val="left"/>
              <w:textAlignment w:val="center"/>
              <w:rPr>
                <w:rFonts w:ascii="宋体" w:hAnsi="宋体" w:cs="宋体" w:hint="eastAsia"/>
                <w:color w:val="000000"/>
                <w:kern w:val="0"/>
                <w:szCs w:val="24"/>
                <w:lang w:bidi="ar"/>
              </w:rPr>
            </w:pPr>
          </w:p>
        </w:tc>
        <w:tc>
          <w:tcPr>
            <w:tcW w:w="5261" w:type="dxa"/>
            <w:tcBorders>
              <w:top w:val="single" w:sz="4" w:space="0" w:color="000000"/>
              <w:left w:val="single" w:sz="4" w:space="0" w:color="000000"/>
              <w:bottom w:val="single" w:sz="4" w:space="0" w:color="000000"/>
              <w:right w:val="single" w:sz="4" w:space="0" w:color="000000"/>
            </w:tcBorders>
            <w:vAlign w:val="center"/>
          </w:tcPr>
          <w:p w14:paraId="185A4F3B"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政府投资计划完成编制下达，相应负责人及责任领导可对投资计划进行审核确认，审核通过计划正式生效。</w:t>
            </w:r>
          </w:p>
        </w:tc>
      </w:tr>
      <w:tr w:rsidR="00696108" w14:paraId="5AA52740"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610A61B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项目计划管理</w:t>
            </w:r>
          </w:p>
        </w:tc>
        <w:tc>
          <w:tcPr>
            <w:tcW w:w="1896" w:type="dxa"/>
            <w:tcBorders>
              <w:top w:val="single" w:sz="4" w:space="0" w:color="000000"/>
              <w:left w:val="single" w:sz="4" w:space="0" w:color="000000"/>
              <w:bottom w:val="single" w:sz="4" w:space="0" w:color="000000"/>
              <w:right w:val="nil"/>
            </w:tcBorders>
            <w:vAlign w:val="center"/>
          </w:tcPr>
          <w:p w14:paraId="6652C2C0" w14:textId="77777777" w:rsidR="00696108" w:rsidRDefault="00696108">
            <w:pPr>
              <w:snapToGrid w:val="0"/>
              <w:jc w:val="left"/>
              <w:rPr>
                <w:rFonts w:ascii="宋体" w:hAnsi="宋体" w:cs="宋体" w:hint="eastAsia"/>
                <w:color w:val="000000"/>
                <w:szCs w:val="24"/>
              </w:rPr>
            </w:pPr>
          </w:p>
        </w:tc>
        <w:tc>
          <w:tcPr>
            <w:tcW w:w="5261" w:type="dxa"/>
            <w:tcBorders>
              <w:top w:val="single" w:sz="4" w:space="0" w:color="000000"/>
              <w:left w:val="single" w:sz="4" w:space="0" w:color="000000"/>
              <w:bottom w:val="single" w:sz="4" w:space="0" w:color="000000"/>
              <w:right w:val="single" w:sz="4" w:space="0" w:color="000000"/>
            </w:tcBorders>
            <w:vAlign w:val="center"/>
          </w:tcPr>
          <w:p w14:paraId="10063ED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项目单位可查看已纳入本年度计划内的投资项目，在计划上报时间内，可上报项目建设计划，支持从储备项目库选择项目。</w:t>
            </w:r>
          </w:p>
        </w:tc>
      </w:tr>
      <w:tr w:rsidR="00696108" w14:paraId="77F66E4C"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0CDFB31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项目进展管理</w:t>
            </w:r>
          </w:p>
        </w:tc>
        <w:tc>
          <w:tcPr>
            <w:tcW w:w="1896" w:type="dxa"/>
            <w:tcBorders>
              <w:top w:val="single" w:sz="4" w:space="0" w:color="000000"/>
              <w:left w:val="single" w:sz="4" w:space="0" w:color="000000"/>
              <w:bottom w:val="single" w:sz="4" w:space="0" w:color="000000"/>
              <w:right w:val="nil"/>
            </w:tcBorders>
            <w:vAlign w:val="center"/>
          </w:tcPr>
          <w:p w14:paraId="7CE66852" w14:textId="77777777" w:rsidR="00696108" w:rsidRDefault="00696108">
            <w:pPr>
              <w:snapToGrid w:val="0"/>
              <w:jc w:val="left"/>
              <w:rPr>
                <w:rFonts w:ascii="宋体" w:hAnsi="宋体" w:cs="宋体" w:hint="eastAsia"/>
                <w:color w:val="000000"/>
                <w:szCs w:val="24"/>
              </w:rPr>
            </w:pPr>
          </w:p>
        </w:tc>
        <w:tc>
          <w:tcPr>
            <w:tcW w:w="5261" w:type="dxa"/>
            <w:tcBorders>
              <w:top w:val="single" w:sz="4" w:space="0" w:color="000000"/>
              <w:left w:val="single" w:sz="4" w:space="0" w:color="000000"/>
              <w:bottom w:val="single" w:sz="4" w:space="0" w:color="000000"/>
              <w:right w:val="single" w:sz="4" w:space="0" w:color="000000"/>
            </w:tcBorders>
            <w:vAlign w:val="center"/>
          </w:tcPr>
          <w:p w14:paraId="2E3D125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项目单位可查看已纳入本年度计划内的投资项目，在计划时间内支持按周、按月时间周期上报项目建设进展信息。</w:t>
            </w:r>
          </w:p>
        </w:tc>
      </w:tr>
      <w:tr w:rsidR="00696108" w14:paraId="044C4778"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43F244C2"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代建单位维护</w:t>
            </w:r>
          </w:p>
        </w:tc>
        <w:tc>
          <w:tcPr>
            <w:tcW w:w="1896" w:type="dxa"/>
            <w:tcBorders>
              <w:top w:val="single" w:sz="4" w:space="0" w:color="000000"/>
              <w:left w:val="single" w:sz="4" w:space="0" w:color="000000"/>
              <w:bottom w:val="single" w:sz="4" w:space="0" w:color="000000"/>
              <w:right w:val="nil"/>
            </w:tcBorders>
            <w:vAlign w:val="center"/>
          </w:tcPr>
          <w:p w14:paraId="404496BA" w14:textId="77777777" w:rsidR="00696108" w:rsidRDefault="00696108">
            <w:pPr>
              <w:widowControl/>
              <w:snapToGrid w:val="0"/>
              <w:jc w:val="left"/>
              <w:textAlignment w:val="center"/>
              <w:rPr>
                <w:rFonts w:ascii="宋体" w:hAnsi="宋体" w:cs="宋体" w:hint="eastAsia"/>
                <w:color w:val="000000"/>
                <w:kern w:val="0"/>
                <w:szCs w:val="24"/>
                <w:lang w:bidi="ar"/>
              </w:rPr>
            </w:pPr>
          </w:p>
        </w:tc>
        <w:tc>
          <w:tcPr>
            <w:tcW w:w="5261" w:type="dxa"/>
            <w:tcBorders>
              <w:top w:val="single" w:sz="4" w:space="0" w:color="000000"/>
              <w:left w:val="single" w:sz="4" w:space="0" w:color="000000"/>
              <w:bottom w:val="single" w:sz="4" w:space="0" w:color="000000"/>
              <w:right w:val="single" w:sz="4" w:space="0" w:color="000000"/>
            </w:tcBorders>
            <w:vAlign w:val="center"/>
          </w:tcPr>
          <w:p w14:paraId="225725A7"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建设单位可对本单位的项目维护代建单位信息，赋予代建单位相应权限。</w:t>
            </w:r>
          </w:p>
        </w:tc>
      </w:tr>
      <w:tr w:rsidR="00696108" w14:paraId="00804C43" w14:textId="77777777">
        <w:tc>
          <w:tcPr>
            <w:tcW w:w="1971" w:type="dxa"/>
            <w:vMerge w:val="restart"/>
            <w:tcBorders>
              <w:top w:val="single" w:sz="4" w:space="0" w:color="000000"/>
              <w:left w:val="single" w:sz="4" w:space="0" w:color="000000"/>
              <w:bottom w:val="single" w:sz="4" w:space="0" w:color="000000"/>
              <w:right w:val="single" w:sz="4" w:space="0" w:color="000000"/>
            </w:tcBorders>
            <w:vAlign w:val="center"/>
          </w:tcPr>
          <w:p w14:paraId="7D5E8B3A"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资金管理</w:t>
            </w:r>
          </w:p>
        </w:tc>
        <w:tc>
          <w:tcPr>
            <w:tcW w:w="1896" w:type="dxa"/>
            <w:tcBorders>
              <w:top w:val="single" w:sz="4" w:space="0" w:color="000000"/>
              <w:left w:val="single" w:sz="4" w:space="0" w:color="000000"/>
              <w:bottom w:val="nil"/>
              <w:right w:val="nil"/>
            </w:tcBorders>
            <w:vAlign w:val="center"/>
          </w:tcPr>
          <w:p w14:paraId="2F101899"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机动资金管理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178C680C"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业务负责人可将每年度的机动资金分配给具体项目，分配资金审核通过下，项目单位可获得相应资金额度。</w:t>
            </w:r>
          </w:p>
        </w:tc>
      </w:tr>
      <w:tr w:rsidR="00696108" w14:paraId="247F7D65"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54FA46C8" w14:textId="77777777" w:rsidR="00696108" w:rsidRDefault="00696108">
            <w:pPr>
              <w:widowControl/>
              <w:snapToGrid w:val="0"/>
              <w:jc w:val="left"/>
              <w:textAlignment w:val="center"/>
              <w:rPr>
                <w:rFonts w:ascii="宋体" w:hAnsi="宋体" w:cs="宋体" w:hint="eastAsia"/>
                <w:color w:val="000000"/>
                <w:kern w:val="0"/>
                <w:szCs w:val="24"/>
                <w:lang w:bidi="ar"/>
              </w:rPr>
            </w:pPr>
          </w:p>
        </w:tc>
        <w:tc>
          <w:tcPr>
            <w:tcW w:w="1896" w:type="dxa"/>
            <w:tcBorders>
              <w:top w:val="single" w:sz="4" w:space="0" w:color="000000"/>
              <w:left w:val="single" w:sz="4" w:space="0" w:color="000000"/>
              <w:bottom w:val="nil"/>
              <w:right w:val="nil"/>
            </w:tcBorders>
            <w:vAlign w:val="center"/>
          </w:tcPr>
          <w:p w14:paraId="207A5973"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前期费用管理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10C65A36"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业务负责人可将每年度的前期费用分配给具体项目，分配资金后，项目单位可获得相应资金额度。</w:t>
            </w:r>
          </w:p>
        </w:tc>
      </w:tr>
      <w:tr w:rsidR="00696108" w14:paraId="414174C5"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49FA52DF" w14:textId="77777777" w:rsidR="00696108" w:rsidRDefault="00696108">
            <w:pPr>
              <w:widowControl/>
              <w:snapToGrid w:val="0"/>
              <w:jc w:val="left"/>
              <w:textAlignment w:val="center"/>
              <w:rPr>
                <w:rFonts w:ascii="宋体" w:hAnsi="宋体" w:cs="宋体" w:hint="eastAsia"/>
                <w:color w:val="000000"/>
                <w:kern w:val="0"/>
                <w:szCs w:val="24"/>
                <w:lang w:bidi="ar"/>
              </w:rPr>
            </w:pPr>
          </w:p>
        </w:tc>
        <w:tc>
          <w:tcPr>
            <w:tcW w:w="1896" w:type="dxa"/>
            <w:tcBorders>
              <w:top w:val="single" w:sz="4" w:space="0" w:color="000000"/>
              <w:left w:val="single" w:sz="4" w:space="0" w:color="000000"/>
              <w:bottom w:val="nil"/>
              <w:right w:val="nil"/>
            </w:tcBorders>
            <w:vAlign w:val="center"/>
          </w:tcPr>
          <w:p w14:paraId="234A2448"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企业自筹资金管理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6E5EADE1" w14:textId="77777777" w:rsidR="00696108" w:rsidRDefault="00000000">
            <w:pPr>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业务负责人可将每年度的企业自筹资金分配给具体项目，分配资金后，项目单位可获得相应资金额度。</w:t>
            </w:r>
          </w:p>
        </w:tc>
      </w:tr>
      <w:tr w:rsidR="00696108" w14:paraId="3DDC97EA"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07296FEE"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5BB7A01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综合查询</w:t>
            </w:r>
          </w:p>
        </w:tc>
        <w:tc>
          <w:tcPr>
            <w:tcW w:w="5261" w:type="dxa"/>
            <w:tcBorders>
              <w:top w:val="single" w:sz="4" w:space="0" w:color="000000"/>
              <w:left w:val="single" w:sz="4" w:space="0" w:color="000000"/>
              <w:bottom w:val="single" w:sz="4" w:space="0" w:color="000000"/>
              <w:right w:val="single" w:sz="4" w:space="0" w:color="000000"/>
            </w:tcBorders>
            <w:vAlign w:val="center"/>
          </w:tcPr>
          <w:p w14:paraId="2E84F5F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支持快速查询固投项目、重大项目、储备项目。</w:t>
            </w:r>
          </w:p>
        </w:tc>
      </w:tr>
      <w:tr w:rsidR="00696108" w14:paraId="5FF96CEE" w14:textId="77777777">
        <w:tc>
          <w:tcPr>
            <w:tcW w:w="1971" w:type="dxa"/>
            <w:vMerge w:val="restart"/>
            <w:tcBorders>
              <w:top w:val="single" w:sz="4" w:space="0" w:color="000000"/>
              <w:left w:val="single" w:sz="4" w:space="0" w:color="000000"/>
              <w:bottom w:val="single" w:sz="4" w:space="0" w:color="000000"/>
              <w:right w:val="single" w:sz="4" w:space="0" w:color="000000"/>
            </w:tcBorders>
            <w:vAlign w:val="center"/>
          </w:tcPr>
          <w:p w14:paraId="52BCB2AA"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投资项目变更管理</w:t>
            </w:r>
          </w:p>
        </w:tc>
        <w:tc>
          <w:tcPr>
            <w:tcW w:w="1896" w:type="dxa"/>
            <w:tcBorders>
              <w:top w:val="single" w:sz="4" w:space="0" w:color="000000"/>
              <w:left w:val="single" w:sz="4" w:space="0" w:color="000000"/>
              <w:bottom w:val="nil"/>
              <w:right w:val="nil"/>
            </w:tcBorders>
            <w:vAlign w:val="center"/>
          </w:tcPr>
          <w:p w14:paraId="2C1F089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变更信息确认</w:t>
            </w:r>
          </w:p>
        </w:tc>
        <w:tc>
          <w:tcPr>
            <w:tcW w:w="5261" w:type="dxa"/>
            <w:tcBorders>
              <w:top w:val="single" w:sz="4" w:space="0" w:color="000000"/>
              <w:left w:val="single" w:sz="4" w:space="0" w:color="000000"/>
              <w:bottom w:val="single" w:sz="4" w:space="0" w:color="000000"/>
              <w:right w:val="single" w:sz="4" w:space="0" w:color="000000"/>
            </w:tcBorders>
            <w:vAlign w:val="center"/>
          </w:tcPr>
          <w:p w14:paraId="3D9A353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业务管理部门可对已上报的项目变更进行确认，确认通过纳入项目信息，未通过的变更信息不纳入。</w:t>
            </w:r>
          </w:p>
        </w:tc>
      </w:tr>
      <w:tr w:rsidR="00696108" w14:paraId="025332A3"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7ED4C564"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43A592DA"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设计变更管理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41FF830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项目单位将已审核通过设计变更文件及变更情况上报。</w:t>
            </w:r>
          </w:p>
        </w:tc>
      </w:tr>
      <w:tr w:rsidR="00696108" w14:paraId="68A4A39A"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4CCA516F"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08A2EE57"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签证变更管理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6D9E300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项目单位将已审核通过签证变更文件及变更情况上报。</w:t>
            </w:r>
          </w:p>
        </w:tc>
      </w:tr>
      <w:tr w:rsidR="00696108" w14:paraId="7E86447B" w14:textId="77777777">
        <w:tc>
          <w:tcPr>
            <w:tcW w:w="1971" w:type="dxa"/>
            <w:tcBorders>
              <w:top w:val="single" w:sz="4" w:space="0" w:color="000000"/>
              <w:left w:val="single" w:sz="4" w:space="0" w:color="000000"/>
              <w:bottom w:val="single" w:sz="4" w:space="0" w:color="000000"/>
              <w:right w:val="single" w:sz="4" w:space="0" w:color="000000"/>
            </w:tcBorders>
            <w:vAlign w:val="center"/>
          </w:tcPr>
          <w:p w14:paraId="0F2533E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政府投资项目一张图</w:t>
            </w:r>
          </w:p>
        </w:tc>
        <w:tc>
          <w:tcPr>
            <w:tcW w:w="1896" w:type="dxa"/>
            <w:tcBorders>
              <w:top w:val="single" w:sz="4" w:space="0" w:color="000000"/>
              <w:left w:val="single" w:sz="4" w:space="0" w:color="000000"/>
              <w:bottom w:val="single" w:sz="4" w:space="0" w:color="000000"/>
              <w:right w:val="nil"/>
            </w:tcBorders>
            <w:vAlign w:val="center"/>
          </w:tcPr>
          <w:p w14:paraId="2145AA92" w14:textId="77777777" w:rsidR="00696108" w:rsidRDefault="00696108">
            <w:pPr>
              <w:snapToGrid w:val="0"/>
              <w:jc w:val="left"/>
              <w:rPr>
                <w:rFonts w:ascii="宋体" w:hAnsi="宋体" w:cs="宋体" w:hint="eastAsia"/>
                <w:color w:val="000000"/>
                <w:szCs w:val="24"/>
              </w:rPr>
            </w:pPr>
          </w:p>
        </w:tc>
        <w:tc>
          <w:tcPr>
            <w:tcW w:w="5261" w:type="dxa"/>
            <w:tcBorders>
              <w:top w:val="single" w:sz="4" w:space="0" w:color="000000"/>
              <w:left w:val="single" w:sz="4" w:space="0" w:color="000000"/>
              <w:bottom w:val="single" w:sz="4" w:space="0" w:color="000000"/>
              <w:right w:val="single" w:sz="4" w:space="0" w:color="000000"/>
            </w:tcBorders>
            <w:vAlign w:val="center"/>
          </w:tcPr>
          <w:p w14:paraId="08AD619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“投资项目一张图”是在系统一期已有功能“工程一张图”的基础上进行升级改造。实现调用“数字孪生”平台地图服务，在地图上呈现各项目坐标位置，并根据项目建设阶段使用不同的颜色进行区分。</w:t>
            </w:r>
          </w:p>
        </w:tc>
      </w:tr>
      <w:tr w:rsidR="00696108" w14:paraId="4C7DF51F" w14:textId="77777777">
        <w:tc>
          <w:tcPr>
            <w:tcW w:w="1971" w:type="dxa"/>
            <w:vMerge w:val="restart"/>
            <w:tcBorders>
              <w:top w:val="single" w:sz="4" w:space="0" w:color="000000"/>
              <w:left w:val="single" w:sz="4" w:space="0" w:color="000000"/>
              <w:bottom w:val="single" w:sz="4" w:space="0" w:color="000000"/>
              <w:right w:val="single" w:sz="4" w:space="0" w:color="000000"/>
            </w:tcBorders>
            <w:vAlign w:val="center"/>
          </w:tcPr>
          <w:p w14:paraId="7FFE265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审计管理</w:t>
            </w:r>
          </w:p>
        </w:tc>
        <w:tc>
          <w:tcPr>
            <w:tcW w:w="1896" w:type="dxa"/>
            <w:tcBorders>
              <w:top w:val="single" w:sz="4" w:space="0" w:color="000000"/>
              <w:left w:val="single" w:sz="4" w:space="0" w:color="000000"/>
              <w:bottom w:val="nil"/>
              <w:right w:val="nil"/>
            </w:tcBorders>
            <w:vAlign w:val="center"/>
          </w:tcPr>
          <w:p w14:paraId="54116A4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项目审计管理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3B266F0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支持审计机构对项目审计过程中的材料及进展上报。</w:t>
            </w:r>
          </w:p>
        </w:tc>
      </w:tr>
      <w:tr w:rsidR="00696108" w14:paraId="53592C8D"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17318C18"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62D8226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前置文件抓取</w:t>
            </w:r>
          </w:p>
        </w:tc>
        <w:tc>
          <w:tcPr>
            <w:tcW w:w="5261" w:type="dxa"/>
            <w:tcBorders>
              <w:top w:val="single" w:sz="4" w:space="0" w:color="000000"/>
              <w:left w:val="single" w:sz="4" w:space="0" w:color="000000"/>
              <w:bottom w:val="single" w:sz="4" w:space="0" w:color="000000"/>
              <w:right w:val="single" w:sz="4" w:space="0" w:color="000000"/>
            </w:tcBorders>
            <w:vAlign w:val="center"/>
          </w:tcPr>
          <w:p w14:paraId="18AD81C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与 OA 系统流程数据对接，自动抓取审批文件及审批意见。</w:t>
            </w:r>
          </w:p>
        </w:tc>
      </w:tr>
      <w:tr w:rsidR="00696108" w14:paraId="2853C93D"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1F0EF4F7"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1BD8761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审计材料档案</w:t>
            </w:r>
          </w:p>
        </w:tc>
        <w:tc>
          <w:tcPr>
            <w:tcW w:w="5261" w:type="dxa"/>
            <w:tcBorders>
              <w:top w:val="single" w:sz="4" w:space="0" w:color="000000"/>
              <w:left w:val="single" w:sz="4" w:space="0" w:color="000000"/>
              <w:bottom w:val="single" w:sz="4" w:space="0" w:color="000000"/>
              <w:right w:val="single" w:sz="4" w:space="0" w:color="000000"/>
            </w:tcBorders>
            <w:vAlign w:val="center"/>
          </w:tcPr>
          <w:p w14:paraId="5A37C37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对审计过程中产生的文件材料分类归档，结合报审材料形成项目审计材料档案库。</w:t>
            </w:r>
          </w:p>
        </w:tc>
      </w:tr>
      <w:tr w:rsidR="00696108" w14:paraId="66B177DF"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315BE46E"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2D571D7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审计进度跟踪</w:t>
            </w:r>
          </w:p>
        </w:tc>
        <w:tc>
          <w:tcPr>
            <w:tcW w:w="5261" w:type="dxa"/>
            <w:tcBorders>
              <w:top w:val="single" w:sz="4" w:space="0" w:color="000000"/>
              <w:left w:val="single" w:sz="4" w:space="0" w:color="000000"/>
              <w:bottom w:val="single" w:sz="4" w:space="0" w:color="000000"/>
              <w:right w:val="single" w:sz="4" w:space="0" w:color="000000"/>
            </w:tcBorders>
            <w:vAlign w:val="center"/>
          </w:tcPr>
          <w:p w14:paraId="0211247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根据财务审计单位上报的项目财务审计进展、工程审价单位上报的项目工程造价审计进展情况，形成审计项目进度跟踪汇总表。</w:t>
            </w:r>
          </w:p>
        </w:tc>
      </w:tr>
      <w:tr w:rsidR="00696108" w14:paraId="68DED036"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41508326"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nil"/>
              <w:right w:val="nil"/>
            </w:tcBorders>
            <w:vAlign w:val="center"/>
          </w:tcPr>
          <w:p w14:paraId="48C4312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预警设置</w:t>
            </w:r>
          </w:p>
        </w:tc>
        <w:tc>
          <w:tcPr>
            <w:tcW w:w="5261" w:type="dxa"/>
            <w:tcBorders>
              <w:top w:val="single" w:sz="4" w:space="0" w:color="000000"/>
              <w:left w:val="single" w:sz="4" w:space="0" w:color="000000"/>
              <w:bottom w:val="single" w:sz="4" w:space="0" w:color="000000"/>
              <w:right w:val="single" w:sz="4" w:space="0" w:color="000000"/>
            </w:tcBorders>
            <w:vAlign w:val="center"/>
          </w:tcPr>
          <w:p w14:paraId="299F8C87"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对项目审计过程的审计节点进行配置，支持流程环节的启用和停用，支持对审计环节配置环节时限、责任主体等。</w:t>
            </w:r>
          </w:p>
        </w:tc>
      </w:tr>
      <w:tr w:rsidR="00696108" w14:paraId="64931852"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46E69829"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000000"/>
              <w:right w:val="nil"/>
            </w:tcBorders>
            <w:vAlign w:val="center"/>
          </w:tcPr>
          <w:p w14:paraId="17682FF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审计单位管理</w:t>
            </w:r>
          </w:p>
        </w:tc>
        <w:tc>
          <w:tcPr>
            <w:tcW w:w="5261" w:type="dxa"/>
            <w:tcBorders>
              <w:top w:val="single" w:sz="4" w:space="0" w:color="000000"/>
              <w:left w:val="single" w:sz="4" w:space="0" w:color="000000"/>
              <w:bottom w:val="single" w:sz="4" w:space="0" w:color="000000"/>
              <w:right w:val="single" w:sz="4" w:space="0" w:color="000000"/>
            </w:tcBorders>
            <w:vAlign w:val="center"/>
          </w:tcPr>
          <w:p w14:paraId="1305E79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支持对工程审价单位及财务审计单位新增及编辑管理，区分工程审价单位及财务审计单位。</w:t>
            </w:r>
          </w:p>
        </w:tc>
      </w:tr>
      <w:tr w:rsidR="00696108" w14:paraId="1BDC7294" w14:textId="77777777">
        <w:tc>
          <w:tcPr>
            <w:tcW w:w="1971" w:type="dxa"/>
            <w:vMerge/>
            <w:tcBorders>
              <w:top w:val="single" w:sz="4" w:space="0" w:color="000000"/>
              <w:left w:val="single" w:sz="4" w:space="0" w:color="000000"/>
              <w:bottom w:val="single" w:sz="4" w:space="0" w:color="000000"/>
              <w:right w:val="single" w:sz="4" w:space="0" w:color="000000"/>
            </w:tcBorders>
            <w:vAlign w:val="center"/>
          </w:tcPr>
          <w:p w14:paraId="7A18FB05"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000000"/>
              <w:left w:val="single" w:sz="4" w:space="0" w:color="000000"/>
              <w:bottom w:val="single" w:sz="4" w:space="0" w:color="auto"/>
              <w:right w:val="nil"/>
            </w:tcBorders>
            <w:vAlign w:val="center"/>
          </w:tcPr>
          <w:p w14:paraId="2B62EAF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审计文档生成</w:t>
            </w:r>
          </w:p>
        </w:tc>
        <w:tc>
          <w:tcPr>
            <w:tcW w:w="5261" w:type="dxa"/>
            <w:tcBorders>
              <w:top w:val="single" w:sz="4" w:space="0" w:color="000000"/>
              <w:left w:val="single" w:sz="4" w:space="0" w:color="000000"/>
              <w:bottom w:val="single" w:sz="4" w:space="0" w:color="000000"/>
              <w:right w:val="single" w:sz="4" w:space="0" w:color="000000"/>
            </w:tcBorders>
            <w:vAlign w:val="center"/>
          </w:tcPr>
          <w:p w14:paraId="0CDD2B8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在审计过程中，对固定格式报告支持自动生成。</w:t>
            </w:r>
          </w:p>
        </w:tc>
      </w:tr>
      <w:tr w:rsidR="00696108" w14:paraId="4654EA0A" w14:textId="77777777">
        <w:tc>
          <w:tcPr>
            <w:tcW w:w="1971" w:type="dxa"/>
            <w:vMerge/>
            <w:tcBorders>
              <w:top w:val="single" w:sz="4" w:space="0" w:color="000000"/>
              <w:left w:val="single" w:sz="4" w:space="0" w:color="000000"/>
              <w:bottom w:val="single" w:sz="4" w:space="0" w:color="000000"/>
              <w:right w:val="single" w:sz="4" w:space="0" w:color="auto"/>
            </w:tcBorders>
            <w:vAlign w:val="center"/>
          </w:tcPr>
          <w:p w14:paraId="73244DA3" w14:textId="77777777" w:rsidR="00696108" w:rsidRDefault="00696108">
            <w:pPr>
              <w:snapToGrid w:val="0"/>
              <w:jc w:val="left"/>
              <w:rPr>
                <w:rFonts w:ascii="宋体" w:hAnsi="宋体" w:cs="宋体" w:hint="eastAsia"/>
                <w:color w:val="000000"/>
                <w:szCs w:val="24"/>
              </w:rPr>
            </w:pPr>
          </w:p>
        </w:tc>
        <w:tc>
          <w:tcPr>
            <w:tcW w:w="1896" w:type="dxa"/>
            <w:tcBorders>
              <w:top w:val="single" w:sz="4" w:space="0" w:color="auto"/>
              <w:left w:val="single" w:sz="4" w:space="0" w:color="auto"/>
              <w:bottom w:val="single" w:sz="4" w:space="0" w:color="auto"/>
              <w:right w:val="single" w:sz="4" w:space="0" w:color="auto"/>
            </w:tcBorders>
            <w:vAlign w:val="center"/>
          </w:tcPr>
          <w:p w14:paraId="52C3570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审计计划管理</w:t>
            </w:r>
          </w:p>
        </w:tc>
        <w:tc>
          <w:tcPr>
            <w:tcW w:w="5261" w:type="dxa"/>
            <w:tcBorders>
              <w:top w:val="single" w:sz="4" w:space="0" w:color="000000"/>
              <w:left w:val="single" w:sz="4" w:space="0" w:color="auto"/>
              <w:bottom w:val="single" w:sz="4" w:space="0" w:color="000000"/>
              <w:right w:val="single" w:sz="4" w:space="0" w:color="000000"/>
            </w:tcBorders>
            <w:vAlign w:val="center"/>
          </w:tcPr>
          <w:p w14:paraId="2AEFA33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支持发起项目报审计划，设置项目报审时间及审核时间，超出报审时间及审核时间无法上报项目报审计划。支持灵活配置报审计划时间，同一年份内允许多次发起项目报审计划。</w:t>
            </w:r>
          </w:p>
        </w:tc>
      </w:tr>
    </w:tbl>
    <w:p w14:paraId="42A36DE8" w14:textId="77777777" w:rsidR="00696108" w:rsidRDefault="00696108">
      <w:pPr>
        <w:spacing w:line="360" w:lineRule="auto"/>
        <w:ind w:firstLine="244"/>
        <w:rPr>
          <w:rFonts w:ascii="宋体" w:hAnsi="宋体" w:cs="宋体" w:hint="eastAsia"/>
        </w:rPr>
      </w:pPr>
    </w:p>
    <w:p w14:paraId="12BC22D1" w14:textId="77777777"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lastRenderedPageBreak/>
        <w:t>工程建设项目事中事后监管-优化升级</w:t>
      </w:r>
    </w:p>
    <w:p w14:paraId="569074FB" w14:textId="77777777" w:rsidR="00696108" w:rsidRDefault="00000000">
      <w:pPr>
        <w:spacing w:line="360" w:lineRule="auto"/>
        <w:ind w:firstLineChars="200" w:firstLine="480"/>
        <w:rPr>
          <w:rFonts w:ascii="宋体" w:hAnsi="宋体" w:cs="宋体" w:hint="eastAsia"/>
        </w:rPr>
      </w:pPr>
      <w:r>
        <w:rPr>
          <w:rFonts w:ascii="宋体" w:hAnsi="宋体" w:cs="宋体" w:hint="eastAsia"/>
        </w:rPr>
        <w:t>1）集居区管理-新增</w:t>
      </w:r>
    </w:p>
    <w:p w14:paraId="7EE49ED7"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集居区业务和人员管理线上化，包括集居区基础信息、组团信息、楼栋信息、物业信息管理，集居区人员入住（退住）管理、人员核对预警、人员进出记录统计和灾害撤离人员信息与撤离地记录线上管理与留痕，线上处理建筑工人对集居区居住相关的投诉。在地图上直观展示集居区基本信息与新增工地信息，便于近安排工人居住区域，和服务其他业务相关需求。</w:t>
      </w:r>
    </w:p>
    <w:p w14:paraId="23AEA042" w14:textId="77777777" w:rsidR="00696108" w:rsidRDefault="00000000">
      <w:pPr>
        <w:spacing w:line="360" w:lineRule="auto"/>
        <w:ind w:firstLineChars="200" w:firstLine="480"/>
        <w:rPr>
          <w:rFonts w:ascii="宋体" w:hAnsi="宋体" w:cs="宋体" w:hint="eastAsia"/>
        </w:rPr>
      </w:pPr>
      <w:r>
        <w:rPr>
          <w:rFonts w:ascii="宋体" w:hAnsi="宋体" w:cs="宋体" w:hint="eastAsia"/>
        </w:rPr>
        <w:t>2）建筑人员实名制管理-升级改造</w:t>
      </w:r>
    </w:p>
    <w:p w14:paraId="7D46CB15"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市级人员信息与区级数据匹配后有选择性的覆盖，减少已在市级录入数据人员在区级层面的重复录入；新增用工工资管理模块，实现“三本”台账管理，管理人员实名制、工资、考勤和合同数据；新增工地投诉信访管理模块，对欠薪投诉信访信息进行闭环处置、超时预警和数据统计；新增工地一码通模块，便于建筑人员及时了解工地企业信息、工地工资发放信息；实现工地人员健康管理；新增（建设单位）关键人员管理模块，实现对建设单位关键人员信息进行收集与统计，并判别配置合理情况，与日常扫码考勤数据进行匹配。欠薪线索处置闭环管理线上化，欠薪线索信息与全国根治欠薪线索反映平台、工地一码通数据打通，系统自动匹配进行筛选去重后由业务经办人手动关联；实现欠薪线索自动关联农民工身份证号和联实名制系统，匹配相关工作工地；实现欠薪线索排名功能，按照项目、施工方或建设方排名；增加处置超时预警功能；新增欠薪提前预警功能，通过数据接入分析预警有多少项目处于欠薪状态，提前通知预警。</w:t>
      </w:r>
    </w:p>
    <w:p w14:paraId="1FE9CCEE" w14:textId="77777777" w:rsidR="00696108" w:rsidRDefault="00000000">
      <w:pPr>
        <w:spacing w:line="360" w:lineRule="auto"/>
        <w:ind w:firstLineChars="200" w:firstLine="480"/>
        <w:rPr>
          <w:rFonts w:ascii="宋体" w:hAnsi="宋体" w:cs="宋体" w:hint="eastAsia"/>
        </w:rPr>
      </w:pPr>
      <w:r>
        <w:rPr>
          <w:rFonts w:ascii="宋体" w:hAnsi="宋体" w:cs="宋体" w:hint="eastAsia"/>
        </w:rPr>
        <w:t>3）建设监督管理-升级改造</w:t>
      </w:r>
    </w:p>
    <w:p w14:paraId="67679A4E" w14:textId="77777777" w:rsidR="00696108" w:rsidRDefault="00000000">
      <w:pPr>
        <w:spacing w:line="360" w:lineRule="auto"/>
        <w:ind w:firstLineChars="200" w:firstLine="480"/>
        <w:rPr>
          <w:rFonts w:ascii="宋体" w:hAnsi="宋体" w:cs="宋体" w:hint="eastAsia"/>
        </w:rPr>
      </w:pPr>
      <w:r>
        <w:rPr>
          <w:rFonts w:ascii="宋体" w:hAnsi="宋体" w:cs="宋体" w:hint="eastAsia"/>
        </w:rPr>
        <w:t>优化升级项目工地信息管理模块，与市级项目信息匹配和核验并人工补充报建编号、工地名称、建设地点、建设单位、施工单位等信息，保障数据准确性；优化升级建设监督管理应用模块，调整原有巡查体系架构，优化整合为 8 类巡查项目：日常巡查/综合执法/四不两直/专项巡查/上级部门巡查管理/危大工程巡查管理/消防巡查管理/危大工程管理，对危大工做大类归类，增加危大工程计划时间和完成时间进行色块对比；优化监督巡查统计模块，按照调整融合后的架构实现精细化数据统计；增加质量安全监督计划管理模块，通过系统导出房建、</w:t>
      </w:r>
      <w:r>
        <w:rPr>
          <w:rFonts w:ascii="宋体" w:hAnsi="宋体" w:cs="宋体" w:hint="eastAsia"/>
        </w:rPr>
        <w:lastRenderedPageBreak/>
        <w:t>市政、水务类质量监督计划表；增加自动生成质量监督报告，包含质量监督小结和质量监督报告；优化行政处置管理，对建设单位、工地和项目经理各层次进行扣分管理；新增评标项目抽取管理，通过上传项目清单附件、输入摇号数量，抽取一定数字，经线下核对直接导出（单独权限）；新增安全生产许可证批后监管，归集证书领取时间、证书状态、检查记录，整改情况等信息，以上调整同步对移动端进行匹配；新增业务监督数据月报模块，实现浏览、预留填报、一键生成导出的功能；新增业务监督数据总览（工作台），显示建交中心各类业务数据信息。</w:t>
      </w:r>
    </w:p>
    <w:p w14:paraId="0C9785FE" w14:textId="77777777" w:rsidR="00696108" w:rsidRDefault="00000000">
      <w:pPr>
        <w:spacing w:line="360" w:lineRule="auto"/>
        <w:ind w:firstLineChars="200" w:firstLine="480"/>
        <w:rPr>
          <w:rFonts w:ascii="宋体" w:hAnsi="宋体" w:cs="宋体" w:hint="eastAsia"/>
        </w:rPr>
      </w:pPr>
      <w:r>
        <w:rPr>
          <w:rFonts w:ascii="宋体" w:hAnsi="宋体" w:cs="宋体" w:hint="eastAsia"/>
        </w:rPr>
        <w:t>4）业务文件线上管理-新增</w:t>
      </w:r>
    </w:p>
    <w:p w14:paraId="2BFC2B14" w14:textId="77777777" w:rsidR="00696108" w:rsidRDefault="00000000">
      <w:pPr>
        <w:spacing w:line="360" w:lineRule="auto"/>
        <w:ind w:firstLineChars="200" w:firstLine="480"/>
        <w:rPr>
          <w:rFonts w:ascii="宋体" w:hAnsi="宋体" w:cs="宋体" w:hint="eastAsia"/>
        </w:rPr>
      </w:pPr>
      <w:r>
        <w:rPr>
          <w:rFonts w:ascii="宋体" w:hAnsi="宋体" w:cs="宋体" w:hint="eastAsia"/>
        </w:rPr>
        <w:t>新增建设领域文件收发管理模块，实现建交处内部收文发文流程审批、统一模板导出、内部文件传阅管理、用印用章管理、宣发管理等功能的线上化。</w:t>
      </w:r>
    </w:p>
    <w:p w14:paraId="040D74E3" w14:textId="77777777" w:rsidR="00696108" w:rsidRDefault="00000000">
      <w:pPr>
        <w:spacing w:line="360" w:lineRule="auto"/>
        <w:ind w:firstLineChars="200" w:firstLine="480"/>
        <w:rPr>
          <w:rFonts w:ascii="宋体" w:hAnsi="宋体" w:cs="宋体" w:hint="eastAsia"/>
        </w:rPr>
      </w:pPr>
      <w:r>
        <w:rPr>
          <w:rFonts w:ascii="宋体" w:hAnsi="宋体" w:cs="宋体" w:hint="eastAsia"/>
        </w:rPr>
        <w:t>5）综合验收管理-升级改造</w:t>
      </w:r>
    </w:p>
    <w:p w14:paraId="1349DB0B" w14:textId="77777777" w:rsidR="00696108" w:rsidRDefault="00000000">
      <w:pPr>
        <w:spacing w:line="360" w:lineRule="auto"/>
        <w:ind w:firstLineChars="200" w:firstLine="480"/>
        <w:rPr>
          <w:rFonts w:ascii="宋体" w:hAnsi="宋体" w:cs="宋体" w:hint="eastAsia"/>
        </w:rPr>
      </w:pPr>
      <w:r>
        <w:rPr>
          <w:rFonts w:ascii="宋体" w:hAnsi="宋体" w:cs="宋体" w:hint="eastAsia"/>
        </w:rPr>
        <w:t>新增综合验收管理模块，整合一期消防验收台账登记功能，实现包括质量、消防、卫生、交通等 11 项内容综合验收汇总，形成完整档案。</w:t>
      </w:r>
    </w:p>
    <w:p w14:paraId="1364FFC7" w14:textId="77777777" w:rsidR="00696108" w:rsidRDefault="00000000">
      <w:pPr>
        <w:spacing w:line="360" w:lineRule="auto"/>
        <w:ind w:firstLineChars="200" w:firstLine="480"/>
        <w:rPr>
          <w:rFonts w:ascii="宋体" w:hAnsi="宋体" w:cs="宋体" w:hint="eastAsia"/>
        </w:rPr>
      </w:pPr>
      <w:r>
        <w:rPr>
          <w:rFonts w:ascii="宋体" w:hAnsi="宋体" w:cs="宋体" w:hint="eastAsia"/>
        </w:rPr>
        <w:t>6）大型起重机械信息管理-新增</w:t>
      </w:r>
    </w:p>
    <w:p w14:paraId="24B53369"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实现大型起重机械基本信息录入、查询和统计；定期更新设备自查信息。</w:t>
      </w:r>
    </w:p>
    <w:p w14:paraId="56820CDF" w14:textId="77777777" w:rsidR="00696108" w:rsidRDefault="00000000">
      <w:pPr>
        <w:spacing w:line="360" w:lineRule="auto"/>
        <w:ind w:firstLineChars="200" w:firstLine="480"/>
        <w:rPr>
          <w:rFonts w:ascii="宋体" w:hAnsi="宋体" w:cs="宋体" w:hint="eastAsia"/>
        </w:rPr>
      </w:pPr>
      <w:r>
        <w:rPr>
          <w:rFonts w:ascii="宋体" w:hAnsi="宋体" w:cs="宋体" w:hint="eastAsia"/>
        </w:rPr>
        <w:t>7）项目基础信息推送-新建</w:t>
      </w:r>
    </w:p>
    <w:p w14:paraId="5634BD06" w14:textId="77777777" w:rsidR="00696108" w:rsidRDefault="00000000">
      <w:pPr>
        <w:spacing w:line="360" w:lineRule="auto"/>
        <w:ind w:firstLineChars="200" w:firstLine="480"/>
        <w:rPr>
          <w:rFonts w:ascii="宋体" w:hAnsi="宋体" w:cs="宋体" w:hint="eastAsia"/>
        </w:rPr>
      </w:pPr>
      <w:r>
        <w:rPr>
          <w:rFonts w:ascii="宋体" w:hAnsi="宋体" w:cs="宋体" w:hint="eastAsia"/>
        </w:rPr>
        <w:t>针对街镇关心的项目，定期生成项目信息报告，并推送给相关的人员进行查看。</w:t>
      </w:r>
    </w:p>
    <w:p w14:paraId="40446C3E" w14:textId="77777777" w:rsidR="00696108" w:rsidRDefault="00000000">
      <w:pPr>
        <w:spacing w:line="360" w:lineRule="auto"/>
        <w:ind w:firstLineChars="200" w:firstLine="480"/>
        <w:rPr>
          <w:rFonts w:ascii="宋体" w:hAnsi="宋体" w:cs="宋体" w:hint="eastAsia"/>
        </w:rPr>
      </w:pPr>
      <w:r>
        <w:rPr>
          <w:rFonts w:ascii="宋体" w:hAnsi="宋体" w:cs="宋体" w:hint="eastAsia"/>
        </w:rPr>
        <w:t>具体功能清单如下：</w:t>
      </w:r>
    </w:p>
    <w:tbl>
      <w:tblPr>
        <w:tblW w:w="9123" w:type="dxa"/>
        <w:jc w:val="center"/>
        <w:tblLayout w:type="fixed"/>
        <w:tblLook w:val="04A0" w:firstRow="1" w:lastRow="0" w:firstColumn="1" w:lastColumn="0" w:noHBand="0" w:noVBand="1"/>
      </w:tblPr>
      <w:tblGrid>
        <w:gridCol w:w="1490"/>
        <w:gridCol w:w="2400"/>
        <w:gridCol w:w="5233"/>
      </w:tblGrid>
      <w:tr w:rsidR="00696108" w14:paraId="56933BA5" w14:textId="77777777">
        <w:trPr>
          <w:tblHeader/>
          <w:jc w:val="center"/>
        </w:trPr>
        <w:tc>
          <w:tcPr>
            <w:tcW w:w="1490" w:type="dxa"/>
            <w:tcBorders>
              <w:top w:val="single" w:sz="4" w:space="0" w:color="000000"/>
              <w:left w:val="single" w:sz="4" w:space="0" w:color="000000"/>
              <w:bottom w:val="single" w:sz="4" w:space="0" w:color="000000"/>
              <w:right w:val="single" w:sz="4" w:space="0" w:color="000000"/>
            </w:tcBorders>
            <w:vAlign w:val="center"/>
          </w:tcPr>
          <w:p w14:paraId="1BF950EE"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lastRenderedPageBreak/>
              <w:t>模块</w:t>
            </w:r>
          </w:p>
        </w:tc>
        <w:tc>
          <w:tcPr>
            <w:tcW w:w="2400" w:type="dxa"/>
            <w:tcBorders>
              <w:top w:val="single" w:sz="4" w:space="0" w:color="000000"/>
              <w:left w:val="single" w:sz="4" w:space="0" w:color="000000"/>
              <w:bottom w:val="single" w:sz="4" w:space="0" w:color="000000"/>
              <w:right w:val="nil"/>
            </w:tcBorders>
            <w:vAlign w:val="center"/>
          </w:tcPr>
          <w:p w14:paraId="46A27C19"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子模块</w:t>
            </w:r>
          </w:p>
        </w:tc>
        <w:tc>
          <w:tcPr>
            <w:tcW w:w="5233" w:type="dxa"/>
            <w:tcBorders>
              <w:top w:val="single" w:sz="4" w:space="0" w:color="000000"/>
              <w:left w:val="single" w:sz="4" w:space="0" w:color="000000"/>
              <w:bottom w:val="single" w:sz="4" w:space="0" w:color="000000"/>
              <w:right w:val="single" w:sz="4" w:space="0" w:color="000000"/>
            </w:tcBorders>
            <w:vAlign w:val="center"/>
          </w:tcPr>
          <w:p w14:paraId="627FA96A"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功能说明</w:t>
            </w:r>
          </w:p>
        </w:tc>
      </w:tr>
      <w:tr w:rsidR="00696108" w14:paraId="4704A1E0"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6964179C"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集居区管理</w:t>
            </w:r>
          </w:p>
        </w:tc>
        <w:tc>
          <w:tcPr>
            <w:tcW w:w="2400" w:type="dxa"/>
            <w:tcBorders>
              <w:top w:val="single" w:sz="4" w:space="0" w:color="000000"/>
              <w:left w:val="single" w:sz="4" w:space="0" w:color="000000"/>
              <w:bottom w:val="nil"/>
              <w:right w:val="nil"/>
            </w:tcBorders>
            <w:vAlign w:val="center"/>
          </w:tcPr>
          <w:p w14:paraId="3FEAA06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集居区基础信息管理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2717618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实现集居区基础信息管理，包括集居区、组团等信息维护管理</w:t>
            </w:r>
          </w:p>
        </w:tc>
      </w:tr>
      <w:tr w:rsidR="00696108" w14:paraId="4B05E86F"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17C2EC90"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2BFA1027"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集居区人员管理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334A78B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实现集居区的人员信息管理，包括建筑人员基础信息维护、入住信息登记管理、退住信息登记管理等。</w:t>
            </w:r>
          </w:p>
        </w:tc>
      </w:tr>
      <w:tr w:rsidR="00696108" w14:paraId="5EA36075"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3CB2D001"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32E27C7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集居区撤离管理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35CEEE9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实现防汛防台期间的集居区人员撤离管理，实应急避撤离点信息所信息登记、编辑、统计等功能。</w:t>
            </w:r>
          </w:p>
        </w:tc>
      </w:tr>
      <w:tr w:rsidR="00696108" w14:paraId="21CFF4B4"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3CB8474A"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0493B31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集居区投诉管理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314AE8C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集居区投诉问题的闭环管理，包括工地企业处置操作，超期未处置提醒。</w:t>
            </w:r>
          </w:p>
        </w:tc>
      </w:tr>
      <w:tr w:rsidR="00696108" w14:paraId="4F915BA0"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41EB66E5"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7ED7404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集居区管理一张图</w:t>
            </w:r>
          </w:p>
        </w:tc>
        <w:tc>
          <w:tcPr>
            <w:tcW w:w="5233" w:type="dxa"/>
            <w:tcBorders>
              <w:top w:val="single" w:sz="4" w:space="0" w:color="000000"/>
              <w:left w:val="single" w:sz="4" w:space="0" w:color="000000"/>
              <w:bottom w:val="single" w:sz="4" w:space="0" w:color="000000"/>
              <w:right w:val="single" w:sz="4" w:space="0" w:color="000000"/>
            </w:tcBorders>
            <w:vAlign w:val="center"/>
          </w:tcPr>
          <w:p w14:paraId="22CA8D0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整合临港新片区范围集居区信息，在地图上直观展示集居区大临分布、可容纳人数等情况。</w:t>
            </w:r>
          </w:p>
        </w:tc>
      </w:tr>
      <w:tr w:rsidR="00696108" w14:paraId="17D3C062"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1674DC4C"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业务监管数据管理</w:t>
            </w:r>
          </w:p>
        </w:tc>
        <w:tc>
          <w:tcPr>
            <w:tcW w:w="2400" w:type="dxa"/>
            <w:tcBorders>
              <w:top w:val="single" w:sz="4" w:space="0" w:color="000000"/>
              <w:left w:val="single" w:sz="4" w:space="0" w:color="000000"/>
              <w:bottom w:val="single" w:sz="4" w:space="0" w:color="000000"/>
              <w:right w:val="nil"/>
            </w:tcBorders>
            <w:vAlign w:val="center"/>
          </w:tcPr>
          <w:p w14:paraId="1C341AEA"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业务监管数据总览</w:t>
            </w:r>
          </w:p>
        </w:tc>
        <w:tc>
          <w:tcPr>
            <w:tcW w:w="5233" w:type="dxa"/>
            <w:tcBorders>
              <w:top w:val="single" w:sz="4" w:space="0" w:color="000000"/>
              <w:left w:val="single" w:sz="4" w:space="0" w:color="000000"/>
              <w:bottom w:val="single" w:sz="4" w:space="0" w:color="000000"/>
              <w:right w:val="single" w:sz="4" w:space="0" w:color="000000"/>
            </w:tcBorders>
            <w:vAlign w:val="center"/>
          </w:tcPr>
          <w:p w14:paraId="15F94B8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业务监管数据总览汇总融合项目工程施工过程中各类业务监管内容，包括项目类型分布、项目区域分布等。</w:t>
            </w:r>
          </w:p>
        </w:tc>
      </w:tr>
      <w:tr w:rsidR="00696108" w14:paraId="359DE683"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31881B83"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4D94350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业务监管月报管理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49C2149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系统关联各维度业务监管数据，自动生成业务监管月报</w:t>
            </w:r>
          </w:p>
        </w:tc>
      </w:tr>
      <w:tr w:rsidR="00696108" w14:paraId="0DBF00D1"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05A105C3"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项目工地信息管理</w:t>
            </w:r>
          </w:p>
        </w:tc>
        <w:tc>
          <w:tcPr>
            <w:tcW w:w="2400" w:type="dxa"/>
            <w:tcBorders>
              <w:top w:val="single" w:sz="4" w:space="0" w:color="000000"/>
              <w:left w:val="single" w:sz="4" w:space="0" w:color="000000"/>
              <w:bottom w:val="single" w:sz="4" w:space="0" w:color="000000"/>
              <w:right w:val="nil"/>
            </w:tcBorders>
            <w:vAlign w:val="center"/>
          </w:tcPr>
          <w:p w14:paraId="0D66B8F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项目工地信息维护</w:t>
            </w:r>
          </w:p>
        </w:tc>
        <w:tc>
          <w:tcPr>
            <w:tcW w:w="5233" w:type="dxa"/>
            <w:tcBorders>
              <w:top w:val="single" w:sz="4" w:space="0" w:color="000000"/>
              <w:left w:val="single" w:sz="4" w:space="0" w:color="000000"/>
              <w:bottom w:val="single" w:sz="4" w:space="0" w:color="000000"/>
              <w:right w:val="single" w:sz="4" w:space="0" w:color="000000"/>
            </w:tcBorders>
            <w:vAlign w:val="center"/>
          </w:tcPr>
          <w:p w14:paraId="38D2E59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深化工地信息管理，实现属地化项目工地信息维护管理要求</w:t>
            </w:r>
          </w:p>
        </w:tc>
      </w:tr>
      <w:tr w:rsidR="00696108" w14:paraId="7911AC11"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738F0A6B"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518FA96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项目工地接收</w:t>
            </w:r>
          </w:p>
        </w:tc>
        <w:tc>
          <w:tcPr>
            <w:tcW w:w="5233" w:type="dxa"/>
            <w:tcBorders>
              <w:top w:val="single" w:sz="4" w:space="0" w:color="000000"/>
              <w:left w:val="single" w:sz="4" w:space="0" w:color="000000"/>
              <w:bottom w:val="single" w:sz="4" w:space="0" w:color="000000"/>
              <w:right w:val="single" w:sz="4" w:space="0" w:color="000000"/>
            </w:tcBorders>
            <w:vAlign w:val="center"/>
          </w:tcPr>
          <w:p w14:paraId="0F638C7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核对新增项目工地，补充临港新片区属地化项目工地管理信息，核对确认操作</w:t>
            </w:r>
          </w:p>
        </w:tc>
      </w:tr>
      <w:tr w:rsidR="00696108" w14:paraId="059D5681"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602F067"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建设监督管理</w:t>
            </w:r>
          </w:p>
        </w:tc>
        <w:tc>
          <w:tcPr>
            <w:tcW w:w="2400" w:type="dxa"/>
            <w:tcBorders>
              <w:top w:val="single" w:sz="4" w:space="0" w:color="000000"/>
              <w:left w:val="single" w:sz="4" w:space="0" w:color="000000"/>
              <w:bottom w:val="nil"/>
              <w:right w:val="nil"/>
            </w:tcBorders>
            <w:vAlign w:val="center"/>
          </w:tcPr>
          <w:p w14:paraId="29CD6C5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上级部门巡查管理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48C340E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实现对上级部门巡查管理，包括维护上级部门巡查记录等，形成待办事项，处置闭环。</w:t>
            </w:r>
          </w:p>
        </w:tc>
      </w:tr>
      <w:tr w:rsidR="00696108" w14:paraId="18C272EA"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000C4705"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720D281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危大工程巡查管理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7DC8BB3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实现危大工程巡查管理，包括危大工程巡查记录管理、危大工程巡查类型等。</w:t>
            </w:r>
          </w:p>
        </w:tc>
      </w:tr>
      <w:tr w:rsidR="00696108" w14:paraId="299AFBF3"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76BF3752"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20BA4D7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消防巡查管理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263A675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管理维护工地消防巡查信息，包括添加消防巡查记录信息、巡查内容描述等。</w:t>
            </w:r>
          </w:p>
        </w:tc>
      </w:tr>
      <w:tr w:rsidR="00696108" w14:paraId="4A30F681"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39C06B79"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25E7E4C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危大工程信息管理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4C3FE49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深化危大工程信息管理，提高危大工程管理效率。</w:t>
            </w:r>
          </w:p>
        </w:tc>
      </w:tr>
      <w:tr w:rsidR="00696108" w14:paraId="6F00FAB5"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536D8C8D"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2CB5E75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材料抽查</w:t>
            </w:r>
          </w:p>
        </w:tc>
        <w:tc>
          <w:tcPr>
            <w:tcW w:w="5233" w:type="dxa"/>
            <w:tcBorders>
              <w:top w:val="single" w:sz="4" w:space="0" w:color="000000"/>
              <w:left w:val="single" w:sz="4" w:space="0" w:color="000000"/>
              <w:bottom w:val="single" w:sz="4" w:space="0" w:color="000000"/>
              <w:right w:val="single" w:sz="4" w:space="0" w:color="000000"/>
            </w:tcBorders>
            <w:vAlign w:val="center"/>
          </w:tcPr>
          <w:p w14:paraId="5978166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深化材料抽检管理，对抽检结果不合格材料，关联整改措施单，形成处置闭环。</w:t>
            </w:r>
          </w:p>
        </w:tc>
      </w:tr>
      <w:tr w:rsidR="00696108" w14:paraId="067F5438"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139EEAEA"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52A6E1E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质量安全监督计划管理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6735656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通过质量安全监督计划管理线上业务管理应用的建设，辅助业务监督部门对工程施工过程的高效监管，提高业务监管效能。</w:t>
            </w:r>
          </w:p>
        </w:tc>
      </w:tr>
      <w:tr w:rsidR="00696108" w14:paraId="2577E2E3"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5DCEA63C"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5BCC26F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质量监督报告管理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42006D8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管理工地的质量监督报告，包括监督小结管理、监督报告管理等功能。</w:t>
            </w:r>
          </w:p>
        </w:tc>
      </w:tr>
      <w:tr w:rsidR="00696108" w14:paraId="1A7BBF06"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0347F370"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7A52C26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评标项目抽检管理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53F9353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评标项目的抽检管理，维护评标项目抽检记录信息等。</w:t>
            </w:r>
          </w:p>
        </w:tc>
      </w:tr>
      <w:tr w:rsidR="00696108" w14:paraId="63FFD374"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185C1190"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1F1A86A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安全生产许可证批后监管</w:t>
            </w:r>
          </w:p>
        </w:tc>
        <w:tc>
          <w:tcPr>
            <w:tcW w:w="5233" w:type="dxa"/>
            <w:tcBorders>
              <w:top w:val="single" w:sz="4" w:space="0" w:color="000000"/>
              <w:left w:val="single" w:sz="4" w:space="0" w:color="000000"/>
              <w:bottom w:val="single" w:sz="4" w:space="0" w:color="000000"/>
              <w:right w:val="single" w:sz="4" w:space="0" w:color="000000"/>
            </w:tcBorders>
            <w:vAlign w:val="center"/>
          </w:tcPr>
          <w:p w14:paraId="57AB5C4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对项目工地进行安全生产许可证批后监管，监管内容包括安全生产许可证、安全生产许可证有效期等。</w:t>
            </w:r>
          </w:p>
        </w:tc>
      </w:tr>
      <w:tr w:rsidR="00696108" w14:paraId="468934BC"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685FE3CD"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建筑人员实名制管理</w:t>
            </w:r>
          </w:p>
        </w:tc>
        <w:tc>
          <w:tcPr>
            <w:tcW w:w="2400" w:type="dxa"/>
            <w:tcBorders>
              <w:top w:val="single" w:sz="4" w:space="0" w:color="000000"/>
              <w:left w:val="single" w:sz="4" w:space="0" w:color="000000"/>
              <w:bottom w:val="nil"/>
              <w:right w:val="nil"/>
            </w:tcBorders>
            <w:vAlign w:val="center"/>
          </w:tcPr>
          <w:p w14:paraId="41B3276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建筑人员实名制信息优化</w:t>
            </w:r>
          </w:p>
        </w:tc>
        <w:tc>
          <w:tcPr>
            <w:tcW w:w="5233" w:type="dxa"/>
            <w:tcBorders>
              <w:top w:val="single" w:sz="4" w:space="0" w:color="000000"/>
              <w:left w:val="single" w:sz="4" w:space="0" w:color="000000"/>
              <w:bottom w:val="single" w:sz="4" w:space="0" w:color="000000"/>
              <w:right w:val="single" w:sz="4" w:space="0" w:color="000000"/>
            </w:tcBorders>
            <w:vAlign w:val="center"/>
          </w:tcPr>
          <w:p w14:paraId="10FC9FC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完善工人实名制管理功能，对接市级人员实名制管理数据，实现实名制信息自动比等。</w:t>
            </w:r>
          </w:p>
        </w:tc>
      </w:tr>
      <w:tr w:rsidR="00696108" w14:paraId="6B05AF26"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18B8DBAD"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06D04B5A"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工资发放管理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7FE7647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对工地建筑人员工资发放进行管理，维护建筑人员工资发放信息，对于超期未填报，系统会有提醒。</w:t>
            </w:r>
          </w:p>
        </w:tc>
      </w:tr>
      <w:tr w:rsidR="00696108" w14:paraId="789D8B5C"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541D2C21"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7E32DA6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农民工专有账户管理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7FF1C19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实现对农民工专用账户的管理，包括工地建筑人员开户、销项等审核操作</w:t>
            </w:r>
          </w:p>
        </w:tc>
      </w:tr>
      <w:tr w:rsidR="00696108" w14:paraId="3D375B16"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4EF834D8"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2310160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三本台账管理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3B295F3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实现各项目的三本台账统计管理，涉及用户包括建设单位、施工单位等，业务监管部门可以便捷掌握项目工地的三本台账信息。</w:t>
            </w:r>
          </w:p>
        </w:tc>
      </w:tr>
      <w:tr w:rsidR="00696108" w14:paraId="75A1EEFC"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0FAE301D"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2878893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建筑人员合同管理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33343A0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工地企业及时更新维护建筑人员合同信息，实现业务部门对建筑人员合同信息有效管理</w:t>
            </w:r>
          </w:p>
        </w:tc>
      </w:tr>
      <w:tr w:rsidR="00696108" w14:paraId="742CAFDF"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605A2358"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7D0AD31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建筑人员社保管理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2350F75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对各项目工地建筑人员的社保信息进行管理。</w:t>
            </w:r>
          </w:p>
        </w:tc>
      </w:tr>
      <w:tr w:rsidR="00696108" w14:paraId="77AB9489"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7163E8DB"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20E91AAA"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工地投诉信访管理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29B09E0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实现对工地人员投诉信访的管理，问题投诉首先由工地参建单位处置解决，如果未按时解决，自动提醒业务部门。</w:t>
            </w:r>
          </w:p>
        </w:tc>
      </w:tr>
      <w:tr w:rsidR="00696108" w14:paraId="0979AAF1"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0C6E40BC"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7CB6349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工地人员健康管理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750CDCA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通过工地人员健康管理应用建设，施工包单位全面了解务工人员健康体检情况，全员登记造册。</w:t>
            </w:r>
          </w:p>
        </w:tc>
      </w:tr>
      <w:tr w:rsidR="00696108" w14:paraId="491FFDB9"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1B9FA2EA"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5639A9C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建设单位关键人员管理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7D33D93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建设单位关键人员管理实现对项目工地建设单位关键人员配置情况管理，检查建设单位关键人员履职情况，并形成监督检查记录等。</w:t>
            </w:r>
          </w:p>
        </w:tc>
      </w:tr>
      <w:tr w:rsidR="00696108" w14:paraId="27E7596C"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6B5582A3"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4A819EA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工地一码通应用管理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69B034D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工地一码通应用管理汇聚工地用户信息、临时访客情况、建筑人员投诉处置情况等业务管理功能。</w:t>
            </w:r>
          </w:p>
        </w:tc>
      </w:tr>
      <w:tr w:rsidR="00696108" w14:paraId="596B056F"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715E44BF"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48803C4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工地一码通（微信小程序）</w:t>
            </w:r>
          </w:p>
        </w:tc>
        <w:tc>
          <w:tcPr>
            <w:tcW w:w="5233" w:type="dxa"/>
            <w:tcBorders>
              <w:top w:val="single" w:sz="4" w:space="0" w:color="000000"/>
              <w:left w:val="single" w:sz="4" w:space="0" w:color="000000"/>
              <w:bottom w:val="single" w:sz="4" w:space="0" w:color="000000"/>
              <w:right w:val="single" w:sz="4" w:space="0" w:color="000000"/>
            </w:tcBorders>
            <w:vAlign w:val="center"/>
          </w:tcPr>
          <w:p w14:paraId="7A95A1B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工地一码通为工地现场提供信息查询功能，包括所属项目、所属企业、通知公告、工资发放等信息，也可以通过工地一码通提交个人诉求等。</w:t>
            </w:r>
          </w:p>
        </w:tc>
      </w:tr>
      <w:tr w:rsidR="00696108" w14:paraId="4621D21A"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79BC66A3"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4BBA69F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欠薪线索处置闭环管理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497FC7D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欠薪线索处置闭环管理，包括欠薪线索信息管理、欠薪线索处置超时预警等。</w:t>
            </w:r>
          </w:p>
        </w:tc>
      </w:tr>
      <w:tr w:rsidR="00696108" w14:paraId="02D0A786"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1A86113B"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综合验收管理</w:t>
            </w:r>
          </w:p>
        </w:tc>
        <w:tc>
          <w:tcPr>
            <w:tcW w:w="2400" w:type="dxa"/>
            <w:tcBorders>
              <w:top w:val="single" w:sz="4" w:space="0" w:color="000000"/>
              <w:left w:val="single" w:sz="4" w:space="0" w:color="000000"/>
              <w:bottom w:val="single" w:sz="4" w:space="0" w:color="000000"/>
              <w:right w:val="nil"/>
            </w:tcBorders>
            <w:vAlign w:val="center"/>
          </w:tcPr>
          <w:p w14:paraId="244FB97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综合验收类型管理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218B949A"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实现工程建设工地项目综合验收的类型管理</w:t>
            </w:r>
          </w:p>
        </w:tc>
      </w:tr>
      <w:tr w:rsidR="00696108" w14:paraId="513C898A"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19B76F69"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2D39DDA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综合验收流程管理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1FF9E7C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实现工程建设工地项目综合验收的验收流程管理</w:t>
            </w:r>
          </w:p>
        </w:tc>
      </w:tr>
      <w:tr w:rsidR="00696108" w14:paraId="38186DCF"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1A755657"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227E0DF7"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综合验收信息管理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58EA85B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实现工程建设工地项目综合验收的验收信息的填报、更新等管理</w:t>
            </w:r>
          </w:p>
        </w:tc>
      </w:tr>
      <w:tr w:rsidR="00696108" w14:paraId="3C77C438"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1C397E1C"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64A7BED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综合验收数据统计</w:t>
            </w:r>
          </w:p>
        </w:tc>
        <w:tc>
          <w:tcPr>
            <w:tcW w:w="5233" w:type="dxa"/>
            <w:tcBorders>
              <w:top w:val="single" w:sz="4" w:space="0" w:color="000000"/>
              <w:left w:val="single" w:sz="4" w:space="0" w:color="000000"/>
              <w:bottom w:val="single" w:sz="4" w:space="0" w:color="000000"/>
              <w:right w:val="single" w:sz="4" w:space="0" w:color="000000"/>
            </w:tcBorders>
            <w:vAlign w:val="center"/>
          </w:tcPr>
          <w:p w14:paraId="1250AFD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实现工程建设工地项目综合验收的验收数据统计等</w:t>
            </w:r>
          </w:p>
        </w:tc>
      </w:tr>
      <w:tr w:rsidR="00696108" w14:paraId="45A7D2FF"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9AF79C0"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业务文件线上管理</w:t>
            </w:r>
          </w:p>
        </w:tc>
        <w:tc>
          <w:tcPr>
            <w:tcW w:w="2400" w:type="dxa"/>
            <w:tcBorders>
              <w:top w:val="single" w:sz="4" w:space="0" w:color="000000"/>
              <w:left w:val="single" w:sz="4" w:space="0" w:color="000000"/>
              <w:bottom w:val="nil"/>
              <w:right w:val="nil"/>
            </w:tcBorders>
            <w:vAlign w:val="center"/>
          </w:tcPr>
          <w:p w14:paraId="3BDE99A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业务发文管理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65BAADB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实现业务发文的线上流转、审核等业务功能，审核完成后支持一键导出等。</w:t>
            </w:r>
          </w:p>
        </w:tc>
      </w:tr>
      <w:tr w:rsidR="00696108" w14:paraId="1540457F"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52566856"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nil"/>
              <w:right w:val="nil"/>
            </w:tcBorders>
            <w:vAlign w:val="center"/>
          </w:tcPr>
          <w:p w14:paraId="57ED941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业务收文管理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50562E6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登记业务收文，文件自动流转至相关领导，由领导对公文做出相关批示，指派经办人，督办人员跟进执行情况并确定经办时间，最后由经办人办结经办事项。</w:t>
            </w:r>
          </w:p>
        </w:tc>
      </w:tr>
      <w:tr w:rsidR="00696108" w14:paraId="46453630"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5DB6E590"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4C91A9A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业务文件用印审批</w:t>
            </w:r>
          </w:p>
        </w:tc>
        <w:tc>
          <w:tcPr>
            <w:tcW w:w="5233" w:type="dxa"/>
            <w:tcBorders>
              <w:top w:val="single" w:sz="4" w:space="0" w:color="000000"/>
              <w:left w:val="single" w:sz="4" w:space="0" w:color="000000"/>
              <w:bottom w:val="single" w:sz="4" w:space="0" w:color="000000"/>
              <w:right w:val="single" w:sz="4" w:space="0" w:color="000000"/>
            </w:tcBorders>
            <w:vAlign w:val="center"/>
          </w:tcPr>
          <w:p w14:paraId="0B25DAB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实现业务文件线上用印申请、提醒、审批，一键导出审批结果等功能</w:t>
            </w:r>
          </w:p>
        </w:tc>
      </w:tr>
      <w:tr w:rsidR="00696108" w14:paraId="09F758D5"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683CABBF"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7A95B63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文件传阅管理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5C7B870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实现业务文件线上流转、传阅等，提高信息共享效能</w:t>
            </w:r>
          </w:p>
        </w:tc>
      </w:tr>
      <w:tr w:rsidR="00696108" w14:paraId="5BF0D24D"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71179594"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30D2436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文件宣发管理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0D71A5C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实现业务文件宣发申请、审批管理功能</w:t>
            </w:r>
          </w:p>
        </w:tc>
      </w:tr>
      <w:tr w:rsidR="00696108" w14:paraId="3548E996"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40C0B11C"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3B57508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用户部门角色管理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1FB9C86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收发文相关业务部门节点管理</w:t>
            </w:r>
          </w:p>
        </w:tc>
      </w:tr>
      <w:tr w:rsidR="00696108" w14:paraId="3E135816"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4935E9BF"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大型机械信息管理</w:t>
            </w:r>
          </w:p>
        </w:tc>
        <w:tc>
          <w:tcPr>
            <w:tcW w:w="2400" w:type="dxa"/>
            <w:tcBorders>
              <w:top w:val="single" w:sz="4" w:space="0" w:color="000000"/>
              <w:left w:val="single" w:sz="4" w:space="0" w:color="000000"/>
              <w:bottom w:val="single" w:sz="4" w:space="0" w:color="000000"/>
              <w:right w:val="nil"/>
            </w:tcBorders>
            <w:vAlign w:val="center"/>
          </w:tcPr>
          <w:p w14:paraId="34551E7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大型机械设备信息管理（企业门户端）</w:t>
            </w:r>
          </w:p>
        </w:tc>
        <w:tc>
          <w:tcPr>
            <w:tcW w:w="5233" w:type="dxa"/>
            <w:tcBorders>
              <w:top w:val="single" w:sz="4" w:space="0" w:color="000000"/>
              <w:left w:val="single" w:sz="4" w:space="0" w:color="000000"/>
              <w:bottom w:val="single" w:sz="4" w:space="0" w:color="000000"/>
              <w:right w:val="single" w:sz="4" w:space="0" w:color="000000"/>
            </w:tcBorders>
            <w:vAlign w:val="center"/>
          </w:tcPr>
          <w:p w14:paraId="407E085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大型机械设备信息管理（企业门户端）</w:t>
            </w:r>
          </w:p>
        </w:tc>
      </w:tr>
      <w:tr w:rsidR="00696108" w14:paraId="4E125C60"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07271358"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011DD82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大型机械自查管理（企业门户端）</w:t>
            </w:r>
          </w:p>
        </w:tc>
        <w:tc>
          <w:tcPr>
            <w:tcW w:w="5233" w:type="dxa"/>
            <w:tcBorders>
              <w:top w:val="single" w:sz="4" w:space="0" w:color="000000"/>
              <w:left w:val="single" w:sz="4" w:space="0" w:color="000000"/>
              <w:bottom w:val="single" w:sz="4" w:space="0" w:color="000000"/>
              <w:right w:val="single" w:sz="4" w:space="0" w:color="000000"/>
            </w:tcBorders>
            <w:vAlign w:val="center"/>
          </w:tcPr>
          <w:p w14:paraId="70FA516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大型机械自查管理（企业门户端）</w:t>
            </w:r>
          </w:p>
        </w:tc>
      </w:tr>
      <w:tr w:rsidR="00696108" w14:paraId="793008F1"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316EA079"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7C0F146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大型机械信息管理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698D9F9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大型机械信息管理</w:t>
            </w:r>
          </w:p>
        </w:tc>
      </w:tr>
      <w:tr w:rsidR="00696108" w14:paraId="5B05DB06"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42D40262"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5A6C34C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大型机械自查记录管理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0430B11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大型机械自查记录管理</w:t>
            </w:r>
          </w:p>
        </w:tc>
      </w:tr>
      <w:tr w:rsidR="00696108" w14:paraId="51035002"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0AB06D12"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项目基础信息推送</w:t>
            </w:r>
          </w:p>
        </w:tc>
        <w:tc>
          <w:tcPr>
            <w:tcW w:w="2400" w:type="dxa"/>
            <w:tcBorders>
              <w:top w:val="single" w:sz="4" w:space="0" w:color="000000"/>
              <w:left w:val="single" w:sz="4" w:space="0" w:color="000000"/>
              <w:bottom w:val="single" w:sz="4" w:space="0" w:color="000000"/>
              <w:right w:val="nil"/>
            </w:tcBorders>
            <w:vAlign w:val="center"/>
          </w:tcPr>
          <w:p w14:paraId="2D54F0A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项目基础信息列表</w:t>
            </w:r>
          </w:p>
        </w:tc>
        <w:tc>
          <w:tcPr>
            <w:tcW w:w="5233" w:type="dxa"/>
            <w:tcBorders>
              <w:top w:val="single" w:sz="4" w:space="0" w:color="000000"/>
              <w:left w:val="single" w:sz="4" w:space="0" w:color="000000"/>
              <w:bottom w:val="single" w:sz="4" w:space="0" w:color="000000"/>
              <w:right w:val="single" w:sz="4" w:space="0" w:color="000000"/>
            </w:tcBorders>
            <w:vAlign w:val="center"/>
          </w:tcPr>
          <w:p w14:paraId="2EA026F5"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项目基础信息列表</w:t>
            </w:r>
          </w:p>
        </w:tc>
      </w:tr>
      <w:tr w:rsidR="00696108" w14:paraId="05D711FC"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07212FC0"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1F31961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报告生成管理</w:t>
            </w:r>
          </w:p>
        </w:tc>
        <w:tc>
          <w:tcPr>
            <w:tcW w:w="5233" w:type="dxa"/>
            <w:tcBorders>
              <w:top w:val="single" w:sz="4" w:space="0" w:color="000000"/>
              <w:left w:val="single" w:sz="4" w:space="0" w:color="000000"/>
              <w:bottom w:val="single" w:sz="4" w:space="0" w:color="000000"/>
              <w:right w:val="single" w:sz="4" w:space="0" w:color="000000"/>
            </w:tcBorders>
            <w:vAlign w:val="center"/>
          </w:tcPr>
          <w:p w14:paraId="4C58CDA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报告生成管理</w:t>
            </w:r>
          </w:p>
        </w:tc>
      </w:tr>
      <w:tr w:rsidR="00696108" w14:paraId="026DEE4D"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26D9A380"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06622CC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信息报告</w:t>
            </w:r>
          </w:p>
        </w:tc>
        <w:tc>
          <w:tcPr>
            <w:tcW w:w="5233" w:type="dxa"/>
            <w:tcBorders>
              <w:top w:val="single" w:sz="4" w:space="0" w:color="000000"/>
              <w:left w:val="single" w:sz="4" w:space="0" w:color="000000"/>
              <w:bottom w:val="single" w:sz="4" w:space="0" w:color="000000"/>
              <w:right w:val="single" w:sz="4" w:space="0" w:color="000000"/>
            </w:tcBorders>
            <w:vAlign w:val="center"/>
          </w:tcPr>
          <w:p w14:paraId="7F5BDE5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显示项目信息报告详细信息</w:t>
            </w:r>
          </w:p>
        </w:tc>
      </w:tr>
      <w:tr w:rsidR="00696108" w14:paraId="25B989F0" w14:textId="77777777">
        <w:trPr>
          <w:tblHeader/>
          <w:jc w:val="center"/>
        </w:trPr>
        <w:tc>
          <w:tcPr>
            <w:tcW w:w="1490" w:type="dxa"/>
            <w:tcBorders>
              <w:top w:val="single" w:sz="4" w:space="0" w:color="000000"/>
              <w:left w:val="single" w:sz="4" w:space="0" w:color="000000"/>
              <w:bottom w:val="single" w:sz="4" w:space="0" w:color="000000"/>
              <w:right w:val="single" w:sz="4" w:space="0" w:color="000000"/>
            </w:tcBorders>
            <w:vAlign w:val="center"/>
          </w:tcPr>
          <w:p w14:paraId="4E5BBE16"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短信提醒配置管理</w:t>
            </w:r>
          </w:p>
        </w:tc>
        <w:tc>
          <w:tcPr>
            <w:tcW w:w="2400" w:type="dxa"/>
            <w:tcBorders>
              <w:top w:val="single" w:sz="4" w:space="0" w:color="000000"/>
              <w:left w:val="single" w:sz="4" w:space="0" w:color="000000"/>
              <w:bottom w:val="nil"/>
              <w:right w:val="nil"/>
            </w:tcBorders>
            <w:vAlign w:val="center"/>
          </w:tcPr>
          <w:p w14:paraId="30984217"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短信提醒配置管理</w:t>
            </w:r>
          </w:p>
        </w:tc>
        <w:tc>
          <w:tcPr>
            <w:tcW w:w="5233" w:type="dxa"/>
            <w:tcBorders>
              <w:top w:val="single" w:sz="4" w:space="0" w:color="000000"/>
              <w:left w:val="single" w:sz="4" w:space="0" w:color="000000"/>
              <w:bottom w:val="single" w:sz="4" w:space="0" w:color="000000"/>
              <w:right w:val="single" w:sz="4" w:space="0" w:color="000000"/>
            </w:tcBorders>
            <w:noWrap/>
            <w:vAlign w:val="center"/>
          </w:tcPr>
          <w:p w14:paraId="5C2C2CA4" w14:textId="77777777" w:rsidR="00696108" w:rsidRDefault="00000000">
            <w:pPr>
              <w:widowControl/>
              <w:snapToGrid w:val="0"/>
              <w:textAlignment w:val="center"/>
              <w:rPr>
                <w:rFonts w:ascii="宋体" w:hAnsi="宋体" w:cs="宋体" w:hint="eastAsia"/>
                <w:color w:val="000000"/>
                <w:szCs w:val="24"/>
              </w:rPr>
            </w:pPr>
            <w:r>
              <w:rPr>
                <w:rFonts w:ascii="宋体" w:hAnsi="宋体" w:cs="宋体" w:hint="eastAsia"/>
                <w:color w:val="000000"/>
                <w:kern w:val="0"/>
                <w:szCs w:val="24"/>
                <w:lang w:bidi="ar"/>
              </w:rPr>
              <w:t>对于时效要求比较高的业务，实现短信提醒</w:t>
            </w:r>
          </w:p>
        </w:tc>
      </w:tr>
      <w:tr w:rsidR="00696108" w14:paraId="2DAA8A33" w14:textId="77777777">
        <w:trPr>
          <w:tblHeader/>
          <w:jc w:val="center"/>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9ED876A"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外部接口对接</w:t>
            </w:r>
          </w:p>
        </w:tc>
        <w:tc>
          <w:tcPr>
            <w:tcW w:w="2400" w:type="dxa"/>
            <w:tcBorders>
              <w:top w:val="single" w:sz="4" w:space="0" w:color="000000"/>
              <w:left w:val="single" w:sz="4" w:space="0" w:color="000000"/>
              <w:bottom w:val="single" w:sz="4" w:space="0" w:color="000000"/>
              <w:right w:val="nil"/>
            </w:tcBorders>
            <w:vAlign w:val="center"/>
          </w:tcPr>
          <w:p w14:paraId="0870D570"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企业数据接口对接</w:t>
            </w:r>
          </w:p>
        </w:tc>
        <w:tc>
          <w:tcPr>
            <w:tcW w:w="5233" w:type="dxa"/>
            <w:tcBorders>
              <w:top w:val="single" w:sz="4" w:space="0" w:color="000000"/>
              <w:left w:val="single" w:sz="4" w:space="0" w:color="000000"/>
              <w:bottom w:val="single" w:sz="4" w:space="0" w:color="000000"/>
              <w:right w:val="single" w:sz="4" w:space="0" w:color="000000"/>
            </w:tcBorders>
            <w:vAlign w:val="center"/>
          </w:tcPr>
          <w:p w14:paraId="6BB8DAB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企业数据接口对接</w:t>
            </w:r>
          </w:p>
        </w:tc>
      </w:tr>
      <w:tr w:rsidR="00696108" w14:paraId="0495542F"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02848E8A"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325CE69A"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实有人口数据对接</w:t>
            </w:r>
          </w:p>
        </w:tc>
        <w:tc>
          <w:tcPr>
            <w:tcW w:w="5233" w:type="dxa"/>
            <w:tcBorders>
              <w:top w:val="single" w:sz="4" w:space="0" w:color="000000"/>
              <w:left w:val="single" w:sz="4" w:space="0" w:color="000000"/>
              <w:bottom w:val="single" w:sz="4" w:space="0" w:color="000000"/>
              <w:right w:val="single" w:sz="4" w:space="0" w:color="000000"/>
            </w:tcBorders>
            <w:vAlign w:val="center"/>
          </w:tcPr>
          <w:p w14:paraId="31076AB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实有人口数据对接</w:t>
            </w:r>
          </w:p>
        </w:tc>
      </w:tr>
      <w:tr w:rsidR="00696108" w14:paraId="63A0B992" w14:textId="77777777">
        <w:trPr>
          <w:tblHeader/>
          <w:jc w:val="center"/>
        </w:trPr>
        <w:tc>
          <w:tcPr>
            <w:tcW w:w="1490" w:type="dxa"/>
            <w:vMerge/>
            <w:tcBorders>
              <w:top w:val="single" w:sz="4" w:space="0" w:color="000000"/>
              <w:left w:val="single" w:sz="4" w:space="0" w:color="000000"/>
              <w:bottom w:val="single" w:sz="4" w:space="0" w:color="000000"/>
              <w:right w:val="single" w:sz="4" w:space="0" w:color="000000"/>
            </w:tcBorders>
            <w:vAlign w:val="center"/>
          </w:tcPr>
          <w:p w14:paraId="6FCB4BEA" w14:textId="77777777" w:rsidR="00696108" w:rsidRDefault="00696108">
            <w:pPr>
              <w:snapToGrid w:val="0"/>
              <w:jc w:val="center"/>
              <w:rPr>
                <w:rFonts w:ascii="宋体" w:hAnsi="宋体" w:cs="宋体" w:hint="eastAsia"/>
                <w:color w:val="000000"/>
                <w:szCs w:val="24"/>
              </w:rPr>
            </w:pPr>
          </w:p>
        </w:tc>
        <w:tc>
          <w:tcPr>
            <w:tcW w:w="2400" w:type="dxa"/>
            <w:tcBorders>
              <w:top w:val="single" w:sz="4" w:space="0" w:color="000000"/>
              <w:left w:val="single" w:sz="4" w:space="0" w:color="000000"/>
              <w:bottom w:val="single" w:sz="4" w:space="0" w:color="000000"/>
              <w:right w:val="nil"/>
            </w:tcBorders>
            <w:vAlign w:val="center"/>
          </w:tcPr>
          <w:p w14:paraId="652C3CBA"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市级“建管平台”数据对接</w:t>
            </w:r>
          </w:p>
        </w:tc>
        <w:tc>
          <w:tcPr>
            <w:tcW w:w="5233" w:type="dxa"/>
            <w:tcBorders>
              <w:top w:val="single" w:sz="4" w:space="0" w:color="000000"/>
              <w:left w:val="single" w:sz="4" w:space="0" w:color="000000"/>
              <w:bottom w:val="single" w:sz="4" w:space="0" w:color="000000"/>
              <w:right w:val="single" w:sz="4" w:space="0" w:color="000000"/>
            </w:tcBorders>
            <w:vAlign w:val="center"/>
          </w:tcPr>
          <w:p w14:paraId="6D229AF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市级“建管平台”数据对接</w:t>
            </w:r>
          </w:p>
        </w:tc>
      </w:tr>
    </w:tbl>
    <w:p w14:paraId="27FBF1FA" w14:textId="77777777" w:rsidR="00696108" w:rsidRDefault="00696108">
      <w:pPr>
        <w:spacing w:line="360" w:lineRule="auto"/>
        <w:rPr>
          <w:rFonts w:ascii="宋体" w:hAnsi="宋体" w:cs="宋体" w:hint="eastAsia"/>
        </w:rPr>
      </w:pPr>
    </w:p>
    <w:p w14:paraId="077ED8CB" w14:textId="77777777"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t>工程建设项目综合管理-优化升级</w:t>
      </w:r>
    </w:p>
    <w:p w14:paraId="284F9679" w14:textId="6387871B" w:rsidR="00696108" w:rsidRDefault="00000000">
      <w:pPr>
        <w:spacing w:line="360" w:lineRule="auto"/>
        <w:ind w:firstLineChars="200" w:firstLine="480"/>
        <w:rPr>
          <w:rFonts w:ascii="宋体" w:hAnsi="宋体" w:cs="宋体" w:hint="eastAsia"/>
        </w:rPr>
      </w:pPr>
      <w:r>
        <w:rPr>
          <w:rFonts w:ascii="宋体" w:hAnsi="宋体" w:cs="宋体" w:hint="eastAsia"/>
        </w:rPr>
        <w:t>1）绿建信息管理-</w:t>
      </w:r>
      <w:r w:rsidR="00E15D5F">
        <w:rPr>
          <w:rFonts w:ascii="宋体" w:hAnsi="宋体" w:cs="宋体" w:hint="eastAsia"/>
        </w:rPr>
        <w:t>优化</w:t>
      </w:r>
    </w:p>
    <w:p w14:paraId="104C78AD" w14:textId="5BD0DFED" w:rsidR="00696108" w:rsidRDefault="00E15D5F">
      <w:pPr>
        <w:spacing w:line="360" w:lineRule="auto"/>
        <w:ind w:firstLineChars="200" w:firstLine="480"/>
        <w:rPr>
          <w:rFonts w:ascii="宋体" w:hAnsi="宋体" w:cs="宋体" w:hint="eastAsia"/>
        </w:rPr>
      </w:pPr>
      <w:r>
        <w:rPr>
          <w:rFonts w:ascii="宋体" w:hAnsi="宋体" w:cs="宋体" w:hint="eastAsia"/>
        </w:rPr>
        <w:t>对绿建信息管理模块进行优化，</w:t>
      </w:r>
      <w:r w:rsidR="006220E4" w:rsidRPr="006220E4">
        <w:rPr>
          <w:rFonts w:ascii="宋体" w:hAnsi="宋体" w:cs="宋体" w:hint="eastAsia"/>
        </w:rPr>
        <w:t>本次建设实现项目信息与上海市工程建设项目审批管理系统平台打通，绿建信息从市平台项目信息中获取，企业或管理人员可补充填写市平台未有的其他绿建相关信息。平台可实现绿建信息汇总展示、分区分类展示、信息搜索、信息下载、清单导出等功能</w:t>
      </w:r>
      <w:r>
        <w:rPr>
          <w:rFonts w:ascii="宋体" w:hAnsi="宋体" w:cs="宋体" w:hint="eastAsia"/>
        </w:rPr>
        <w:t>。</w:t>
      </w:r>
    </w:p>
    <w:p w14:paraId="60BE3AB8" w14:textId="77777777" w:rsidR="00696108" w:rsidRDefault="00000000">
      <w:pPr>
        <w:spacing w:line="360" w:lineRule="auto"/>
        <w:ind w:firstLineChars="200" w:firstLine="480"/>
        <w:rPr>
          <w:rFonts w:ascii="宋体" w:hAnsi="宋体" w:cs="宋体" w:hint="eastAsia"/>
        </w:rPr>
      </w:pPr>
      <w:r>
        <w:rPr>
          <w:rFonts w:ascii="宋体" w:hAnsi="宋体" w:cs="宋体" w:hint="eastAsia"/>
        </w:rPr>
        <w:t>2）两个免于提交深化-新增</w:t>
      </w:r>
    </w:p>
    <w:p w14:paraId="7CDF95AF" w14:textId="77777777" w:rsidR="00696108" w:rsidRDefault="00000000">
      <w:pPr>
        <w:spacing w:line="360" w:lineRule="auto"/>
        <w:ind w:firstLineChars="200" w:firstLine="480"/>
        <w:rPr>
          <w:rFonts w:ascii="宋体" w:hAnsi="宋体" w:cs="宋体" w:hint="eastAsia"/>
        </w:rPr>
      </w:pPr>
      <w:r>
        <w:rPr>
          <w:rFonts w:ascii="宋体" w:hAnsi="宋体" w:cs="宋体" w:hint="eastAsia"/>
        </w:rPr>
        <w:t>改造文件复用系统经，实现各业务系统与市证照库的文件归集和标签化管理，并进行数据的补充纠正；改造 OA 审批系统，调用临港工程领域电子材料库，共</w:t>
      </w:r>
      <w:r>
        <w:rPr>
          <w:rFonts w:ascii="宋体" w:hAnsi="宋体" w:cs="宋体" w:hint="eastAsia"/>
        </w:rPr>
        <w:lastRenderedPageBreak/>
        <w:t>享行政协助与征询材料并增加审批材料库；改造综窗系统，录入 200 多个事项以及相关的材料清单进行相关文件的免于提交。</w:t>
      </w:r>
    </w:p>
    <w:p w14:paraId="287E498B" w14:textId="77777777" w:rsidR="00696108" w:rsidRDefault="00000000">
      <w:pPr>
        <w:spacing w:line="360" w:lineRule="auto"/>
        <w:ind w:firstLineChars="200" w:firstLine="480"/>
        <w:rPr>
          <w:rFonts w:ascii="宋体" w:hAnsi="宋体" w:cs="宋体" w:hint="eastAsia"/>
        </w:rPr>
      </w:pPr>
      <w:r>
        <w:rPr>
          <w:rFonts w:ascii="宋体" w:hAnsi="宋体" w:cs="宋体" w:hint="eastAsia"/>
        </w:rPr>
        <w:t>3）工程建设一屏观-升级改造</w:t>
      </w:r>
    </w:p>
    <w:p w14:paraId="0FD833CA" w14:textId="77777777" w:rsidR="00696108" w:rsidRDefault="00000000">
      <w:pPr>
        <w:spacing w:line="360" w:lineRule="auto"/>
        <w:ind w:firstLineChars="200" w:firstLine="480"/>
        <w:rPr>
          <w:rFonts w:ascii="宋体" w:hAnsi="宋体" w:cs="宋体" w:hint="eastAsia"/>
        </w:rPr>
      </w:pPr>
      <w:r>
        <w:rPr>
          <w:rFonts w:ascii="宋体" w:hAnsi="宋体" w:cs="宋体" w:hint="eastAsia"/>
        </w:rPr>
        <w:t>调用公共数据管理与赋能平台和数字孪生平台能力，增加一体化大厅大屏展示屏系统功能点与信息，包括项目投资信息、工地人员信息、基坑及大型起重机械设备信息；增加项目画像，展示项目投资情况，项目投资批复，项目建设进度等一系列项目相关内容；增加工地画像，从工地维度展示工地施工情况，监督巡查、工地人员，工地大型设备，基坑等工地相关信息。</w:t>
      </w:r>
    </w:p>
    <w:p w14:paraId="74477B23" w14:textId="77777777" w:rsidR="00696108" w:rsidRDefault="00000000">
      <w:pPr>
        <w:spacing w:line="360" w:lineRule="auto"/>
        <w:ind w:firstLineChars="200" w:firstLine="480"/>
        <w:rPr>
          <w:rFonts w:ascii="宋体" w:hAnsi="宋体" w:cs="宋体" w:hint="eastAsia"/>
        </w:rPr>
      </w:pPr>
      <w:r>
        <w:rPr>
          <w:rFonts w:ascii="宋体" w:hAnsi="宋体" w:cs="宋体" w:hint="eastAsia"/>
        </w:rPr>
        <w:t>4）新增政务云移动端/工程项目画像-升级改造</w:t>
      </w:r>
    </w:p>
    <w:p w14:paraId="754BD4BD"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实现政务云版工程一张图，展示工程项目情况、投资信息和效能评估，基于随申办 APP 政务云，接入市一体化办公平台，并与 OA 系统对接，由 OA 系统直接访问。</w:t>
      </w:r>
    </w:p>
    <w:p w14:paraId="792D4D91" w14:textId="77777777" w:rsidR="00696108" w:rsidRDefault="00000000">
      <w:pPr>
        <w:spacing w:line="360" w:lineRule="auto"/>
        <w:ind w:firstLineChars="200" w:firstLine="480"/>
        <w:rPr>
          <w:rFonts w:ascii="宋体" w:hAnsi="宋体" w:cs="宋体" w:hint="eastAsia"/>
        </w:rPr>
      </w:pPr>
      <w:r>
        <w:rPr>
          <w:rFonts w:ascii="宋体" w:hAnsi="宋体" w:cs="宋体" w:hint="eastAsia"/>
        </w:rPr>
        <w:t>具体功能清单如下：</w:t>
      </w:r>
    </w:p>
    <w:tbl>
      <w:tblPr>
        <w:tblW w:w="9128" w:type="dxa"/>
        <w:jc w:val="center"/>
        <w:tblLook w:val="04A0" w:firstRow="1" w:lastRow="0" w:firstColumn="1" w:lastColumn="0" w:noHBand="0" w:noVBand="1"/>
      </w:tblPr>
      <w:tblGrid>
        <w:gridCol w:w="1612"/>
        <w:gridCol w:w="2523"/>
        <w:gridCol w:w="4993"/>
      </w:tblGrid>
      <w:tr w:rsidR="00696108" w14:paraId="0A158C77" w14:textId="77777777">
        <w:trPr>
          <w:tblHeader/>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5A05BE11"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模块</w:t>
            </w:r>
          </w:p>
        </w:tc>
        <w:tc>
          <w:tcPr>
            <w:tcW w:w="2523" w:type="dxa"/>
            <w:tcBorders>
              <w:top w:val="single" w:sz="4" w:space="0" w:color="000000"/>
              <w:left w:val="single" w:sz="4" w:space="0" w:color="000000"/>
              <w:bottom w:val="single" w:sz="4" w:space="0" w:color="000000"/>
              <w:right w:val="nil"/>
            </w:tcBorders>
            <w:vAlign w:val="center"/>
          </w:tcPr>
          <w:p w14:paraId="29597EE6"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子模块</w:t>
            </w:r>
          </w:p>
        </w:tc>
        <w:tc>
          <w:tcPr>
            <w:tcW w:w="4993" w:type="dxa"/>
            <w:tcBorders>
              <w:top w:val="single" w:sz="4" w:space="0" w:color="000000"/>
              <w:left w:val="single" w:sz="4" w:space="0" w:color="000000"/>
              <w:bottom w:val="single" w:sz="4" w:space="0" w:color="000000"/>
              <w:right w:val="single" w:sz="4" w:space="0" w:color="000000"/>
            </w:tcBorders>
            <w:vAlign w:val="center"/>
          </w:tcPr>
          <w:p w14:paraId="69660688"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功能说明</w:t>
            </w:r>
          </w:p>
        </w:tc>
      </w:tr>
      <w:tr w:rsidR="00696108" w14:paraId="53D5DB6E" w14:textId="77777777">
        <w:trPr>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77BA6AC6" w14:textId="56E59476"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绿建信息</w:t>
            </w:r>
            <w:r w:rsidR="008F758D">
              <w:rPr>
                <w:rFonts w:ascii="宋体" w:hAnsi="宋体" w:cs="宋体" w:hint="eastAsia"/>
                <w:color w:val="000000"/>
                <w:kern w:val="0"/>
                <w:szCs w:val="24"/>
                <w:lang w:bidi="ar"/>
              </w:rPr>
              <w:t>管理</w:t>
            </w:r>
          </w:p>
        </w:tc>
        <w:tc>
          <w:tcPr>
            <w:tcW w:w="2523" w:type="dxa"/>
            <w:tcBorders>
              <w:top w:val="single" w:sz="4" w:space="0" w:color="000000"/>
              <w:left w:val="single" w:sz="4" w:space="0" w:color="000000"/>
              <w:bottom w:val="single" w:sz="4" w:space="0" w:color="000000"/>
              <w:right w:val="nil"/>
            </w:tcBorders>
            <w:vAlign w:val="center"/>
          </w:tcPr>
          <w:p w14:paraId="459F1AF3" w14:textId="77777777" w:rsidR="00696108" w:rsidRDefault="00696108">
            <w:pPr>
              <w:snapToGrid w:val="0"/>
              <w:jc w:val="center"/>
              <w:rPr>
                <w:rFonts w:ascii="宋体" w:hAnsi="宋体" w:cs="宋体" w:hint="eastAsia"/>
                <w:color w:val="000000"/>
                <w:szCs w:val="24"/>
              </w:rPr>
            </w:pPr>
          </w:p>
        </w:tc>
        <w:tc>
          <w:tcPr>
            <w:tcW w:w="4993" w:type="dxa"/>
            <w:tcBorders>
              <w:top w:val="single" w:sz="4" w:space="0" w:color="000000"/>
              <w:left w:val="single" w:sz="4" w:space="0" w:color="000000"/>
              <w:bottom w:val="single" w:sz="4" w:space="0" w:color="000000"/>
              <w:right w:val="single" w:sz="4" w:space="0" w:color="000000"/>
            </w:tcBorders>
            <w:vAlign w:val="center"/>
          </w:tcPr>
          <w:p w14:paraId="03D9C136" w14:textId="500CFCDA" w:rsidR="00696108" w:rsidRDefault="006220E4">
            <w:pPr>
              <w:widowControl/>
              <w:snapToGrid w:val="0"/>
              <w:jc w:val="left"/>
              <w:textAlignment w:val="center"/>
              <w:rPr>
                <w:rFonts w:ascii="宋体" w:hAnsi="宋体" w:cs="宋体" w:hint="eastAsia"/>
                <w:color w:val="000000"/>
                <w:szCs w:val="24"/>
              </w:rPr>
            </w:pPr>
            <w:r w:rsidRPr="006220E4">
              <w:rPr>
                <w:rFonts w:ascii="宋体" w:hAnsi="宋体" w:cs="宋体" w:hint="eastAsia"/>
                <w:color w:val="000000"/>
                <w:kern w:val="0"/>
                <w:szCs w:val="24"/>
                <w:lang w:bidi="ar"/>
              </w:rPr>
              <w:t>实现项目信息与上海市工程建设项目审批管理系统平台打通，项目基本信息、绿建信息、项目建设情况等从市平台项目信息中获取，企业或管理人员可补充填写市平台未有的其他绿建相关信息。平台可实现绿建信息汇总展示、分区分类展示、信息搜索、信息下载、清单导出等功能</w:t>
            </w:r>
            <w:r>
              <w:rPr>
                <w:rFonts w:ascii="宋体" w:hAnsi="宋体" w:cs="宋体" w:hint="eastAsia"/>
                <w:color w:val="000000"/>
                <w:kern w:val="0"/>
                <w:szCs w:val="24"/>
                <w:lang w:bidi="ar"/>
              </w:rPr>
              <w:t>。</w:t>
            </w:r>
          </w:p>
        </w:tc>
      </w:tr>
      <w:tr w:rsidR="00696108" w14:paraId="112A44EF" w14:textId="77777777">
        <w:trPr>
          <w:jc w:val="center"/>
        </w:trPr>
        <w:tc>
          <w:tcPr>
            <w:tcW w:w="1612" w:type="dxa"/>
            <w:vMerge w:val="restart"/>
            <w:tcBorders>
              <w:top w:val="single" w:sz="4" w:space="0" w:color="000000"/>
              <w:left w:val="single" w:sz="4" w:space="0" w:color="000000"/>
              <w:bottom w:val="single" w:sz="4" w:space="0" w:color="000000"/>
              <w:right w:val="single" w:sz="4" w:space="0" w:color="000000"/>
            </w:tcBorders>
            <w:vAlign w:val="center"/>
          </w:tcPr>
          <w:p w14:paraId="4E4FE83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“两个免于”提交深化</w:t>
            </w:r>
          </w:p>
        </w:tc>
        <w:tc>
          <w:tcPr>
            <w:tcW w:w="2523" w:type="dxa"/>
            <w:tcBorders>
              <w:top w:val="single" w:sz="4" w:space="0" w:color="000000"/>
              <w:left w:val="single" w:sz="4" w:space="0" w:color="000000"/>
              <w:bottom w:val="nil"/>
              <w:right w:val="nil"/>
            </w:tcBorders>
            <w:vAlign w:val="center"/>
          </w:tcPr>
          <w:p w14:paraId="6A8D9831"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项目库同步对接</w:t>
            </w:r>
          </w:p>
        </w:tc>
        <w:tc>
          <w:tcPr>
            <w:tcW w:w="4993" w:type="dxa"/>
            <w:tcBorders>
              <w:top w:val="single" w:sz="4" w:space="0" w:color="000000"/>
              <w:left w:val="single" w:sz="4" w:space="0" w:color="000000"/>
              <w:bottom w:val="single" w:sz="4" w:space="0" w:color="000000"/>
              <w:right w:val="single" w:sz="4" w:space="0" w:color="000000"/>
            </w:tcBorders>
            <w:vAlign w:val="center"/>
          </w:tcPr>
          <w:p w14:paraId="551491C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基于定时机制全量同步、定时机制增量同步、实时查询等多种方式，同步企业项目到综窗系统。</w:t>
            </w:r>
          </w:p>
        </w:tc>
      </w:tr>
      <w:tr w:rsidR="00696108" w14:paraId="266A47B0" w14:textId="77777777">
        <w:trPr>
          <w:jc w:val="center"/>
        </w:trPr>
        <w:tc>
          <w:tcPr>
            <w:tcW w:w="1612" w:type="dxa"/>
            <w:vMerge/>
            <w:tcBorders>
              <w:top w:val="single" w:sz="4" w:space="0" w:color="000000"/>
              <w:left w:val="single" w:sz="4" w:space="0" w:color="000000"/>
              <w:bottom w:val="single" w:sz="4" w:space="0" w:color="000000"/>
              <w:right w:val="single" w:sz="4" w:space="0" w:color="000000"/>
            </w:tcBorders>
            <w:vAlign w:val="center"/>
          </w:tcPr>
          <w:p w14:paraId="1DA3480A" w14:textId="77777777" w:rsidR="00696108" w:rsidRDefault="00696108">
            <w:pPr>
              <w:snapToGrid w:val="0"/>
              <w:jc w:val="left"/>
              <w:rPr>
                <w:rFonts w:ascii="宋体" w:hAnsi="宋体" w:cs="宋体" w:hint="eastAsia"/>
                <w:color w:val="000000"/>
                <w:szCs w:val="24"/>
              </w:rPr>
            </w:pPr>
          </w:p>
        </w:tc>
        <w:tc>
          <w:tcPr>
            <w:tcW w:w="2523" w:type="dxa"/>
            <w:tcBorders>
              <w:top w:val="single" w:sz="4" w:space="0" w:color="000000"/>
              <w:left w:val="single" w:sz="4" w:space="0" w:color="000000"/>
              <w:bottom w:val="nil"/>
              <w:right w:val="nil"/>
            </w:tcBorders>
            <w:vAlign w:val="center"/>
          </w:tcPr>
          <w:p w14:paraId="1C0F587D"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办件库同步对接</w:t>
            </w:r>
          </w:p>
        </w:tc>
        <w:tc>
          <w:tcPr>
            <w:tcW w:w="4993" w:type="dxa"/>
            <w:tcBorders>
              <w:top w:val="single" w:sz="4" w:space="0" w:color="000000"/>
              <w:left w:val="single" w:sz="4" w:space="0" w:color="000000"/>
              <w:bottom w:val="single" w:sz="4" w:space="0" w:color="000000"/>
              <w:right w:val="single" w:sz="4" w:space="0" w:color="000000"/>
            </w:tcBorders>
            <w:vAlign w:val="center"/>
          </w:tcPr>
          <w:p w14:paraId="13C2776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综窗系统的办件信息作为复用系统中的统一办件库的重要数据来源，需要基于全量同步、增量同步、实时查询、实时状态更新等多种方式，把综窗系统的办件信息同步到复用系统办件库。</w:t>
            </w:r>
          </w:p>
        </w:tc>
      </w:tr>
      <w:tr w:rsidR="00696108" w14:paraId="350F6893" w14:textId="77777777">
        <w:trPr>
          <w:jc w:val="center"/>
        </w:trPr>
        <w:tc>
          <w:tcPr>
            <w:tcW w:w="1612" w:type="dxa"/>
            <w:vMerge/>
            <w:tcBorders>
              <w:top w:val="single" w:sz="4" w:space="0" w:color="000000"/>
              <w:left w:val="single" w:sz="4" w:space="0" w:color="000000"/>
              <w:bottom w:val="single" w:sz="4" w:space="0" w:color="000000"/>
              <w:right w:val="single" w:sz="4" w:space="0" w:color="000000"/>
            </w:tcBorders>
            <w:vAlign w:val="center"/>
          </w:tcPr>
          <w:p w14:paraId="564CEC0D" w14:textId="77777777" w:rsidR="00696108" w:rsidRDefault="00696108">
            <w:pPr>
              <w:snapToGrid w:val="0"/>
              <w:jc w:val="left"/>
              <w:rPr>
                <w:rFonts w:ascii="宋体" w:hAnsi="宋体" w:cs="宋体" w:hint="eastAsia"/>
                <w:color w:val="000000"/>
                <w:szCs w:val="24"/>
              </w:rPr>
            </w:pPr>
          </w:p>
        </w:tc>
        <w:tc>
          <w:tcPr>
            <w:tcW w:w="2523" w:type="dxa"/>
            <w:tcBorders>
              <w:top w:val="single" w:sz="4" w:space="0" w:color="000000"/>
              <w:left w:val="single" w:sz="4" w:space="0" w:color="000000"/>
              <w:bottom w:val="nil"/>
              <w:right w:val="nil"/>
            </w:tcBorders>
            <w:vAlign w:val="center"/>
          </w:tcPr>
          <w:p w14:paraId="600882A4"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材料库同步对接</w:t>
            </w:r>
          </w:p>
        </w:tc>
        <w:tc>
          <w:tcPr>
            <w:tcW w:w="4993" w:type="dxa"/>
            <w:tcBorders>
              <w:top w:val="single" w:sz="4" w:space="0" w:color="000000"/>
              <w:left w:val="single" w:sz="4" w:space="0" w:color="000000"/>
              <w:bottom w:val="single" w:sz="4" w:space="0" w:color="000000"/>
              <w:right w:val="single" w:sz="4" w:space="0" w:color="000000"/>
            </w:tcBorders>
            <w:vAlign w:val="center"/>
          </w:tcPr>
          <w:p w14:paraId="4188B834"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实现与复用系统的材料库双向同步。一方面，基于复用材料从复用系统调取获得相关的复用材料文件。另外一方面，基于单窗收取到的办件材料同步到材料库中。</w:t>
            </w:r>
          </w:p>
        </w:tc>
      </w:tr>
      <w:tr w:rsidR="00696108" w14:paraId="3306121B" w14:textId="77777777">
        <w:trPr>
          <w:jc w:val="center"/>
        </w:trPr>
        <w:tc>
          <w:tcPr>
            <w:tcW w:w="1612" w:type="dxa"/>
            <w:vMerge/>
            <w:tcBorders>
              <w:top w:val="single" w:sz="4" w:space="0" w:color="000000"/>
              <w:left w:val="single" w:sz="4" w:space="0" w:color="000000"/>
              <w:bottom w:val="single" w:sz="4" w:space="0" w:color="000000"/>
              <w:right w:val="single" w:sz="4" w:space="0" w:color="000000"/>
            </w:tcBorders>
            <w:vAlign w:val="center"/>
          </w:tcPr>
          <w:p w14:paraId="2B2BA665" w14:textId="77777777" w:rsidR="00696108" w:rsidRDefault="00696108">
            <w:pPr>
              <w:snapToGrid w:val="0"/>
              <w:jc w:val="left"/>
              <w:rPr>
                <w:rFonts w:ascii="宋体" w:hAnsi="宋体" w:cs="宋体" w:hint="eastAsia"/>
                <w:color w:val="000000"/>
                <w:szCs w:val="24"/>
              </w:rPr>
            </w:pPr>
          </w:p>
        </w:tc>
        <w:tc>
          <w:tcPr>
            <w:tcW w:w="2523" w:type="dxa"/>
            <w:tcBorders>
              <w:top w:val="single" w:sz="4" w:space="0" w:color="000000"/>
              <w:left w:val="single" w:sz="4" w:space="0" w:color="000000"/>
              <w:bottom w:val="nil"/>
              <w:right w:val="nil"/>
            </w:tcBorders>
            <w:vAlign w:val="center"/>
          </w:tcPr>
          <w:p w14:paraId="449B461C"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数据同步基础服务</w:t>
            </w:r>
          </w:p>
        </w:tc>
        <w:tc>
          <w:tcPr>
            <w:tcW w:w="4993" w:type="dxa"/>
            <w:tcBorders>
              <w:top w:val="single" w:sz="4" w:space="0" w:color="000000"/>
              <w:left w:val="single" w:sz="4" w:space="0" w:color="000000"/>
              <w:bottom w:val="single" w:sz="4" w:space="0" w:color="000000"/>
              <w:right w:val="single" w:sz="4" w:space="0" w:color="000000"/>
            </w:tcBorders>
            <w:vAlign w:val="center"/>
          </w:tcPr>
          <w:p w14:paraId="13DD7CB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综窗系统与复用系统以及 OA 系统等其他系统对接，需要在基础框架上提供相关的辅助功能，以确保数据同步以及接口调用的正常运行。</w:t>
            </w:r>
          </w:p>
        </w:tc>
      </w:tr>
      <w:tr w:rsidR="00696108" w14:paraId="466B867D" w14:textId="77777777">
        <w:trPr>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0AF1744C"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lastRenderedPageBreak/>
              <w:t>全过程可视化</w:t>
            </w:r>
          </w:p>
        </w:tc>
        <w:tc>
          <w:tcPr>
            <w:tcW w:w="2523" w:type="dxa"/>
            <w:tcBorders>
              <w:top w:val="single" w:sz="4" w:space="0" w:color="000000"/>
              <w:left w:val="single" w:sz="4" w:space="0" w:color="000000"/>
              <w:bottom w:val="single" w:sz="4" w:space="0" w:color="000000"/>
              <w:right w:val="nil"/>
            </w:tcBorders>
            <w:vAlign w:val="center"/>
          </w:tcPr>
          <w:p w14:paraId="6C073CF5" w14:textId="77777777" w:rsidR="00696108" w:rsidRDefault="00696108">
            <w:pPr>
              <w:snapToGrid w:val="0"/>
              <w:jc w:val="center"/>
              <w:rPr>
                <w:rFonts w:ascii="宋体" w:hAnsi="宋体" w:cs="宋体" w:hint="eastAsia"/>
                <w:color w:val="000000"/>
                <w:szCs w:val="24"/>
              </w:rPr>
            </w:pPr>
          </w:p>
        </w:tc>
        <w:tc>
          <w:tcPr>
            <w:tcW w:w="4993" w:type="dxa"/>
            <w:tcBorders>
              <w:top w:val="single" w:sz="4" w:space="0" w:color="000000"/>
              <w:left w:val="single" w:sz="4" w:space="0" w:color="000000"/>
              <w:bottom w:val="single" w:sz="4" w:space="0" w:color="000000"/>
              <w:right w:val="single" w:sz="4" w:space="0" w:color="000000"/>
            </w:tcBorders>
            <w:vAlign w:val="center"/>
          </w:tcPr>
          <w:p w14:paraId="6CBA696E"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按年份统计展示年内新开工项目、竣工项目、出让地块、新发规划许可证、新发施工许可证等数据，支持切换查看不同年份的数据。</w:t>
            </w:r>
          </w:p>
        </w:tc>
      </w:tr>
      <w:tr w:rsidR="00696108" w14:paraId="61EB98D3" w14:textId="77777777">
        <w:trPr>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2613480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工程建设一张图深化</w:t>
            </w:r>
          </w:p>
        </w:tc>
        <w:tc>
          <w:tcPr>
            <w:tcW w:w="2523" w:type="dxa"/>
            <w:tcBorders>
              <w:top w:val="single" w:sz="4" w:space="0" w:color="000000"/>
              <w:left w:val="single" w:sz="4" w:space="0" w:color="000000"/>
              <w:bottom w:val="single" w:sz="4" w:space="0" w:color="000000"/>
              <w:right w:val="nil"/>
            </w:tcBorders>
            <w:vAlign w:val="center"/>
          </w:tcPr>
          <w:p w14:paraId="4CBFB7A5" w14:textId="77777777" w:rsidR="00696108" w:rsidRDefault="00696108">
            <w:pPr>
              <w:snapToGrid w:val="0"/>
              <w:jc w:val="center"/>
              <w:rPr>
                <w:rFonts w:ascii="宋体" w:hAnsi="宋体" w:cs="宋体" w:hint="eastAsia"/>
                <w:color w:val="000000"/>
                <w:szCs w:val="24"/>
              </w:rPr>
            </w:pPr>
          </w:p>
        </w:tc>
        <w:tc>
          <w:tcPr>
            <w:tcW w:w="4993" w:type="dxa"/>
            <w:tcBorders>
              <w:top w:val="single" w:sz="4" w:space="0" w:color="000000"/>
              <w:left w:val="single" w:sz="4" w:space="0" w:color="000000"/>
              <w:bottom w:val="single" w:sz="4" w:space="0" w:color="000000"/>
              <w:right w:val="single" w:sz="4" w:space="0" w:color="000000"/>
            </w:tcBorders>
            <w:vAlign w:val="center"/>
          </w:tcPr>
          <w:p w14:paraId="71F51320"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基于投资项目全流程管理和事中事后全过程监管数据的汇集，以多个维度呈现可视化一张图页面，宏观上一屏观临港新片区建设工程的整体情况。</w:t>
            </w:r>
          </w:p>
        </w:tc>
      </w:tr>
      <w:tr w:rsidR="00696108" w14:paraId="0F30ACBD" w14:textId="77777777">
        <w:trPr>
          <w:jc w:val="center"/>
        </w:trPr>
        <w:tc>
          <w:tcPr>
            <w:tcW w:w="1612" w:type="dxa"/>
            <w:vMerge w:val="restart"/>
            <w:tcBorders>
              <w:top w:val="single" w:sz="4" w:space="0" w:color="000000"/>
              <w:left w:val="single" w:sz="4" w:space="0" w:color="000000"/>
              <w:bottom w:val="single" w:sz="4" w:space="0" w:color="000000"/>
              <w:right w:val="single" w:sz="4" w:space="0" w:color="000000"/>
            </w:tcBorders>
            <w:vAlign w:val="center"/>
          </w:tcPr>
          <w:p w14:paraId="2652CD9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新增政务云移动端-工程项目画像</w:t>
            </w:r>
          </w:p>
        </w:tc>
        <w:tc>
          <w:tcPr>
            <w:tcW w:w="2523" w:type="dxa"/>
            <w:tcBorders>
              <w:top w:val="single" w:sz="4" w:space="0" w:color="000000"/>
              <w:left w:val="single" w:sz="4" w:space="0" w:color="000000"/>
              <w:bottom w:val="nil"/>
              <w:right w:val="nil"/>
            </w:tcBorders>
            <w:vAlign w:val="center"/>
          </w:tcPr>
          <w:p w14:paraId="51A4F144"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工程项目画像</w:t>
            </w:r>
          </w:p>
        </w:tc>
        <w:tc>
          <w:tcPr>
            <w:tcW w:w="4993" w:type="dxa"/>
            <w:tcBorders>
              <w:top w:val="single" w:sz="4" w:space="0" w:color="000000"/>
              <w:left w:val="single" w:sz="4" w:space="0" w:color="000000"/>
              <w:bottom w:val="single" w:sz="4" w:space="0" w:color="000000"/>
              <w:right w:val="single" w:sz="4" w:space="0" w:color="000000"/>
            </w:tcBorders>
            <w:vAlign w:val="center"/>
          </w:tcPr>
          <w:p w14:paraId="3FC8A36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随申办 APP 政务云，接入市一体化办公平台，掌握工程项目情况，进行审批和辅助决策，展示管委会工程项目建设情况。</w:t>
            </w:r>
          </w:p>
        </w:tc>
      </w:tr>
      <w:tr w:rsidR="00696108" w14:paraId="33F19FE8" w14:textId="77777777">
        <w:trPr>
          <w:jc w:val="center"/>
        </w:trPr>
        <w:tc>
          <w:tcPr>
            <w:tcW w:w="1612" w:type="dxa"/>
            <w:vMerge/>
            <w:tcBorders>
              <w:top w:val="single" w:sz="4" w:space="0" w:color="000000"/>
              <w:left w:val="single" w:sz="4" w:space="0" w:color="000000"/>
              <w:bottom w:val="single" w:sz="4" w:space="0" w:color="000000"/>
              <w:right w:val="single" w:sz="4" w:space="0" w:color="000000"/>
            </w:tcBorders>
            <w:vAlign w:val="center"/>
          </w:tcPr>
          <w:p w14:paraId="595F82BC" w14:textId="77777777" w:rsidR="00696108" w:rsidRDefault="00696108">
            <w:pPr>
              <w:snapToGrid w:val="0"/>
              <w:jc w:val="left"/>
              <w:rPr>
                <w:rFonts w:ascii="宋体" w:hAnsi="宋体" w:cs="宋体" w:hint="eastAsia"/>
                <w:color w:val="000000"/>
                <w:szCs w:val="24"/>
              </w:rPr>
            </w:pPr>
          </w:p>
        </w:tc>
        <w:tc>
          <w:tcPr>
            <w:tcW w:w="2523" w:type="dxa"/>
            <w:tcBorders>
              <w:top w:val="single" w:sz="4" w:space="0" w:color="000000"/>
              <w:left w:val="single" w:sz="4" w:space="0" w:color="000000"/>
              <w:bottom w:val="single" w:sz="4" w:space="0" w:color="000000"/>
              <w:right w:val="nil"/>
            </w:tcBorders>
            <w:vAlign w:val="center"/>
          </w:tcPr>
          <w:p w14:paraId="4027495A"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接口对接</w:t>
            </w:r>
          </w:p>
        </w:tc>
        <w:tc>
          <w:tcPr>
            <w:tcW w:w="4993" w:type="dxa"/>
            <w:tcBorders>
              <w:top w:val="single" w:sz="4" w:space="0" w:color="000000"/>
              <w:left w:val="single" w:sz="4" w:space="0" w:color="000000"/>
              <w:bottom w:val="single" w:sz="4" w:space="0" w:color="000000"/>
              <w:right w:val="single" w:sz="4" w:space="0" w:color="000000"/>
            </w:tcBorders>
            <w:vAlign w:val="center"/>
          </w:tcPr>
          <w:p w14:paraId="3E35E07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工程系统与 OA 系统进行用户体系对接，实现两个系统之前的用户体系映射，完成快速登录。</w:t>
            </w:r>
          </w:p>
        </w:tc>
      </w:tr>
      <w:tr w:rsidR="00696108" w14:paraId="2CEC0EAA" w14:textId="77777777">
        <w:trPr>
          <w:jc w:val="center"/>
        </w:trPr>
        <w:tc>
          <w:tcPr>
            <w:tcW w:w="1612" w:type="dxa"/>
            <w:vMerge/>
            <w:tcBorders>
              <w:top w:val="single" w:sz="4" w:space="0" w:color="000000"/>
              <w:left w:val="single" w:sz="4" w:space="0" w:color="000000"/>
              <w:bottom w:val="single" w:sz="4" w:space="0" w:color="000000"/>
              <w:right w:val="single" w:sz="4" w:space="0" w:color="000000"/>
            </w:tcBorders>
            <w:vAlign w:val="center"/>
          </w:tcPr>
          <w:p w14:paraId="57905D39" w14:textId="77777777" w:rsidR="00696108" w:rsidRDefault="00696108">
            <w:pPr>
              <w:snapToGrid w:val="0"/>
              <w:jc w:val="left"/>
              <w:rPr>
                <w:rFonts w:ascii="宋体" w:hAnsi="宋体" w:cs="宋体" w:hint="eastAsia"/>
                <w:color w:val="000000"/>
                <w:szCs w:val="24"/>
              </w:rPr>
            </w:pPr>
          </w:p>
        </w:tc>
        <w:tc>
          <w:tcPr>
            <w:tcW w:w="2523" w:type="dxa"/>
            <w:tcBorders>
              <w:top w:val="single" w:sz="4" w:space="0" w:color="000000"/>
              <w:left w:val="single" w:sz="4" w:space="0" w:color="000000"/>
              <w:bottom w:val="single" w:sz="4" w:space="0" w:color="000000"/>
              <w:right w:val="nil"/>
            </w:tcBorders>
            <w:vAlign w:val="center"/>
          </w:tcPr>
          <w:p w14:paraId="58553AA8" w14:textId="77777777" w:rsidR="00696108" w:rsidRDefault="00000000">
            <w:pPr>
              <w:widowControl/>
              <w:snapToGrid w:val="0"/>
              <w:jc w:val="center"/>
              <w:textAlignment w:val="center"/>
              <w:rPr>
                <w:rFonts w:ascii="宋体" w:hAnsi="宋体" w:cs="宋体" w:hint="eastAsia"/>
                <w:color w:val="000000"/>
                <w:szCs w:val="24"/>
              </w:rPr>
            </w:pPr>
            <w:r>
              <w:rPr>
                <w:rFonts w:ascii="宋体" w:hAnsi="宋体" w:cs="宋体" w:hint="eastAsia"/>
                <w:color w:val="000000"/>
                <w:kern w:val="0"/>
                <w:szCs w:val="24"/>
                <w:lang w:bidi="ar"/>
              </w:rPr>
              <w:t>OA系统改造</w:t>
            </w:r>
          </w:p>
        </w:tc>
        <w:tc>
          <w:tcPr>
            <w:tcW w:w="4993" w:type="dxa"/>
            <w:tcBorders>
              <w:top w:val="single" w:sz="4" w:space="0" w:color="000000"/>
              <w:left w:val="single" w:sz="4" w:space="0" w:color="000000"/>
              <w:bottom w:val="single" w:sz="4" w:space="0" w:color="000000"/>
              <w:right w:val="single" w:sz="4" w:space="0" w:color="000000"/>
            </w:tcBorders>
            <w:vAlign w:val="center"/>
          </w:tcPr>
          <w:p w14:paraId="58B82EE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通过 OA 与随申办政务云的对接，实现工程系统接入随申办小程序的快速登录。</w:t>
            </w:r>
          </w:p>
        </w:tc>
      </w:tr>
    </w:tbl>
    <w:p w14:paraId="76FB52D1" w14:textId="77777777" w:rsidR="00696108" w:rsidRDefault="00696108">
      <w:pPr>
        <w:spacing w:line="360" w:lineRule="auto"/>
        <w:rPr>
          <w:rFonts w:ascii="宋体" w:hAnsi="宋体" w:cs="宋体" w:hint="eastAsia"/>
        </w:rPr>
      </w:pPr>
    </w:p>
    <w:p w14:paraId="22A50B92" w14:textId="62209509"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t>保障性住房管理-新增</w:t>
      </w:r>
    </w:p>
    <w:p w14:paraId="30B9AC64" w14:textId="0A866D6D" w:rsidR="00696108" w:rsidRDefault="00000000">
      <w:pPr>
        <w:spacing w:line="360" w:lineRule="auto"/>
        <w:ind w:firstLineChars="200" w:firstLine="480"/>
        <w:rPr>
          <w:rFonts w:ascii="宋体" w:hAnsi="宋体" w:cs="宋体" w:hint="eastAsia"/>
        </w:rPr>
      </w:pPr>
      <w:r>
        <w:rPr>
          <w:rFonts w:ascii="宋体" w:hAnsi="宋体" w:cs="宋体" w:hint="eastAsia"/>
        </w:rPr>
        <w:t>1）</w:t>
      </w:r>
      <w:r w:rsidR="00E91DC4">
        <w:rPr>
          <w:rFonts w:ascii="宋体" w:hAnsi="宋体" w:cs="宋体" w:hint="eastAsia"/>
        </w:rPr>
        <w:t>保障性租赁住房</w:t>
      </w:r>
      <w:r>
        <w:rPr>
          <w:rFonts w:ascii="宋体" w:hAnsi="宋体" w:cs="宋体" w:hint="eastAsia"/>
        </w:rPr>
        <w:t>管理-新增</w:t>
      </w:r>
    </w:p>
    <w:p w14:paraId="5E1755B0" w14:textId="3D39E1BB" w:rsidR="00696108" w:rsidRDefault="00000000">
      <w:pPr>
        <w:spacing w:line="360" w:lineRule="auto"/>
        <w:ind w:firstLineChars="200" w:firstLine="480"/>
        <w:rPr>
          <w:rFonts w:ascii="宋体" w:hAnsi="宋体" w:cs="宋体" w:hint="eastAsia"/>
        </w:rPr>
      </w:pPr>
      <w:r>
        <w:rPr>
          <w:rFonts w:ascii="宋体" w:hAnsi="宋体" w:cs="宋体" w:hint="eastAsia"/>
        </w:rPr>
        <w:t>用公共数据管理与赋能平台和数字孪生平台能力，形成数据综合查询统计和</w:t>
      </w:r>
      <w:r w:rsidR="00E91DC4">
        <w:rPr>
          <w:rFonts w:ascii="宋体" w:hAnsi="宋体" w:cs="宋体" w:hint="eastAsia"/>
        </w:rPr>
        <w:t>保障性租赁住房</w:t>
      </w:r>
      <w:r>
        <w:rPr>
          <w:rFonts w:ascii="宋体" w:hAnsi="宋体" w:cs="宋体" w:hint="eastAsia"/>
        </w:rPr>
        <w:t>管理一张图。</w:t>
      </w:r>
    </w:p>
    <w:p w14:paraId="403F2737" w14:textId="77777777" w:rsidR="00696108" w:rsidRDefault="00000000">
      <w:pPr>
        <w:spacing w:line="360" w:lineRule="auto"/>
        <w:ind w:firstLineChars="200" w:firstLine="480"/>
        <w:rPr>
          <w:rFonts w:ascii="宋体" w:hAnsi="宋体" w:cs="宋体" w:hint="eastAsia"/>
        </w:rPr>
      </w:pPr>
      <w:r>
        <w:rPr>
          <w:rFonts w:ascii="宋体" w:hAnsi="宋体" w:cs="宋体" w:hint="eastAsia"/>
        </w:rPr>
        <w:t>2）征收安置房管理-新增</w:t>
      </w:r>
    </w:p>
    <w:p w14:paraId="51D0407F" w14:textId="77777777" w:rsidR="00696108" w:rsidRDefault="00000000">
      <w:pPr>
        <w:spacing w:line="360" w:lineRule="auto"/>
        <w:ind w:firstLineChars="200" w:firstLine="480"/>
        <w:rPr>
          <w:rFonts w:ascii="宋体" w:hAnsi="宋体" w:cs="宋体" w:hint="eastAsia"/>
        </w:rPr>
      </w:pPr>
      <w:r>
        <w:rPr>
          <w:rFonts w:ascii="宋体" w:hAnsi="宋体" w:cs="宋体" w:hint="eastAsia"/>
        </w:rPr>
        <w:t>实现安置房房源建设进程管理线上化，包括从从供地至竣工验收的全流程房源建设信息调用；新增实征收安置房房源管理、房源建设协议管理、房源分配管理、房源供应协议管理、房源调拨管理、房源签约管理-五联单、房源回库功能；新增资金监管（供房款收款）模块，对接资金到账情况、供方单位及时支付情况，连通财政系统调用供应协议与回库单。</w:t>
      </w:r>
    </w:p>
    <w:p w14:paraId="3D4727F8" w14:textId="77777777" w:rsidR="00696108" w:rsidRDefault="00000000">
      <w:pPr>
        <w:spacing w:line="360" w:lineRule="auto"/>
        <w:ind w:firstLineChars="200" w:firstLine="480"/>
        <w:rPr>
          <w:rFonts w:ascii="宋体" w:hAnsi="宋体" w:cs="宋体" w:hint="eastAsia"/>
        </w:rPr>
      </w:pPr>
      <w:r>
        <w:rPr>
          <w:rFonts w:ascii="宋体" w:hAnsi="宋体" w:cs="宋体" w:hint="eastAsia"/>
        </w:rPr>
        <w:t>具体功能清单如下：</w:t>
      </w:r>
    </w:p>
    <w:tbl>
      <w:tblPr>
        <w:tblW w:w="9128" w:type="dxa"/>
        <w:jc w:val="center"/>
        <w:tblLook w:val="04A0" w:firstRow="1" w:lastRow="0" w:firstColumn="1" w:lastColumn="0" w:noHBand="0" w:noVBand="1"/>
      </w:tblPr>
      <w:tblGrid>
        <w:gridCol w:w="1764"/>
        <w:gridCol w:w="1650"/>
        <w:gridCol w:w="5714"/>
      </w:tblGrid>
      <w:tr w:rsidR="00696108" w14:paraId="0498CF32" w14:textId="77777777">
        <w:trPr>
          <w:tblHeader/>
          <w:jc w:val="center"/>
        </w:trPr>
        <w:tc>
          <w:tcPr>
            <w:tcW w:w="1764" w:type="dxa"/>
            <w:tcBorders>
              <w:top w:val="single" w:sz="4" w:space="0" w:color="000000"/>
              <w:left w:val="single" w:sz="4" w:space="0" w:color="000000"/>
              <w:bottom w:val="single" w:sz="4" w:space="0" w:color="000000"/>
              <w:right w:val="single" w:sz="4" w:space="0" w:color="000000"/>
            </w:tcBorders>
            <w:vAlign w:val="center"/>
          </w:tcPr>
          <w:p w14:paraId="6DD53B25" w14:textId="77777777" w:rsidR="00696108" w:rsidRDefault="00000000">
            <w:pPr>
              <w:keepNext/>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lastRenderedPageBreak/>
              <w:t>模块</w:t>
            </w:r>
          </w:p>
        </w:tc>
        <w:tc>
          <w:tcPr>
            <w:tcW w:w="1650" w:type="dxa"/>
            <w:tcBorders>
              <w:top w:val="single" w:sz="4" w:space="0" w:color="000000"/>
              <w:left w:val="single" w:sz="4" w:space="0" w:color="000000"/>
              <w:bottom w:val="single" w:sz="4" w:space="0" w:color="000000"/>
              <w:right w:val="nil"/>
            </w:tcBorders>
            <w:vAlign w:val="center"/>
          </w:tcPr>
          <w:p w14:paraId="284AE36B" w14:textId="77777777" w:rsidR="00696108" w:rsidRDefault="00000000">
            <w:pPr>
              <w:keepNext/>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子模块</w:t>
            </w:r>
          </w:p>
        </w:tc>
        <w:tc>
          <w:tcPr>
            <w:tcW w:w="5714" w:type="dxa"/>
            <w:tcBorders>
              <w:top w:val="single" w:sz="4" w:space="0" w:color="000000"/>
              <w:left w:val="single" w:sz="4" w:space="0" w:color="000000"/>
              <w:bottom w:val="single" w:sz="4" w:space="0" w:color="000000"/>
              <w:right w:val="single" w:sz="4" w:space="0" w:color="000000"/>
            </w:tcBorders>
            <w:vAlign w:val="center"/>
          </w:tcPr>
          <w:p w14:paraId="5C0345C7" w14:textId="77777777" w:rsidR="00696108" w:rsidRDefault="00000000">
            <w:pPr>
              <w:keepNext/>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功能说明</w:t>
            </w:r>
          </w:p>
        </w:tc>
      </w:tr>
      <w:tr w:rsidR="00696108" w14:paraId="77CFE51F" w14:textId="77777777">
        <w:trPr>
          <w:jc w:val="center"/>
        </w:trPr>
        <w:tc>
          <w:tcPr>
            <w:tcW w:w="1764" w:type="dxa"/>
            <w:vMerge w:val="restart"/>
            <w:tcBorders>
              <w:top w:val="single" w:sz="4" w:space="0" w:color="000000"/>
              <w:left w:val="single" w:sz="4" w:space="0" w:color="000000"/>
              <w:bottom w:val="single" w:sz="4" w:space="0" w:color="000000"/>
              <w:right w:val="nil"/>
            </w:tcBorders>
            <w:vAlign w:val="center"/>
          </w:tcPr>
          <w:p w14:paraId="755153DA" w14:textId="70BBE300" w:rsidR="00696108" w:rsidRDefault="00E91DC4">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保障性租赁住房管理</w:t>
            </w:r>
          </w:p>
        </w:tc>
        <w:tc>
          <w:tcPr>
            <w:tcW w:w="1650" w:type="dxa"/>
            <w:tcBorders>
              <w:top w:val="single" w:sz="4" w:space="0" w:color="000000"/>
              <w:left w:val="single" w:sz="4" w:space="0" w:color="000000"/>
              <w:bottom w:val="single" w:sz="4" w:space="0" w:color="000000"/>
              <w:right w:val="nil"/>
            </w:tcBorders>
            <w:vAlign w:val="center"/>
          </w:tcPr>
          <w:p w14:paraId="4C0AD638"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与数据赋能平台用户对接</w:t>
            </w:r>
          </w:p>
        </w:tc>
        <w:tc>
          <w:tcPr>
            <w:tcW w:w="5714" w:type="dxa"/>
            <w:tcBorders>
              <w:top w:val="single" w:sz="4" w:space="0" w:color="000000"/>
              <w:left w:val="single" w:sz="4" w:space="0" w:color="000000"/>
              <w:bottom w:val="single" w:sz="4" w:space="0" w:color="000000"/>
              <w:right w:val="single" w:sz="4" w:space="0" w:color="000000"/>
            </w:tcBorders>
            <w:vAlign w:val="center"/>
          </w:tcPr>
          <w:p w14:paraId="56C8FE48"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系统进行单点登录功能改造，支持用户体系对接。工程系统与数据赋能平台系统进行用户体系对接，实现两个系统之间的用户体系映射，完成单点登录。</w:t>
            </w:r>
          </w:p>
        </w:tc>
      </w:tr>
      <w:tr w:rsidR="00696108" w14:paraId="7F0A8BBB" w14:textId="77777777">
        <w:trPr>
          <w:jc w:val="center"/>
        </w:trPr>
        <w:tc>
          <w:tcPr>
            <w:tcW w:w="1764" w:type="dxa"/>
            <w:vMerge/>
            <w:tcBorders>
              <w:top w:val="single" w:sz="4" w:space="0" w:color="000000"/>
              <w:left w:val="single" w:sz="4" w:space="0" w:color="000000"/>
              <w:bottom w:val="single" w:sz="4" w:space="0" w:color="auto"/>
              <w:right w:val="nil"/>
            </w:tcBorders>
            <w:vAlign w:val="center"/>
          </w:tcPr>
          <w:p w14:paraId="7D95D5B6" w14:textId="77777777" w:rsidR="00696108" w:rsidRDefault="00696108">
            <w:pPr>
              <w:keepNext/>
              <w:snapToGrid w:val="0"/>
              <w:jc w:val="left"/>
              <w:rPr>
                <w:rFonts w:ascii="宋体" w:hAnsi="宋体" w:cs="宋体" w:hint="eastAsia"/>
                <w:color w:val="000000"/>
                <w:szCs w:val="24"/>
              </w:rPr>
            </w:pPr>
          </w:p>
        </w:tc>
        <w:tc>
          <w:tcPr>
            <w:tcW w:w="1650" w:type="dxa"/>
            <w:tcBorders>
              <w:top w:val="single" w:sz="4" w:space="0" w:color="000000"/>
              <w:left w:val="single" w:sz="4" w:space="0" w:color="000000"/>
              <w:bottom w:val="single" w:sz="4" w:space="0" w:color="000000"/>
              <w:right w:val="nil"/>
            </w:tcBorders>
            <w:vAlign w:val="center"/>
          </w:tcPr>
          <w:p w14:paraId="7834A644"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与数据赋能平台统计页面对接</w:t>
            </w:r>
          </w:p>
        </w:tc>
        <w:tc>
          <w:tcPr>
            <w:tcW w:w="5714" w:type="dxa"/>
            <w:tcBorders>
              <w:top w:val="single" w:sz="4" w:space="0" w:color="000000"/>
              <w:left w:val="single" w:sz="4" w:space="0" w:color="000000"/>
              <w:bottom w:val="single" w:sz="4" w:space="0" w:color="000000"/>
              <w:right w:val="single" w:sz="4" w:space="0" w:color="000000"/>
            </w:tcBorders>
            <w:vAlign w:val="center"/>
          </w:tcPr>
          <w:p w14:paraId="16DB8859"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通过数据赋能平台与工程系统的对接，实现数据赋能平台统计及查询页面接入工程系统，并对嵌入页面由工程系统进行菜单权限管控，对应用户进入页面时，数据权限由数据赋能平台进行鉴权。</w:t>
            </w:r>
          </w:p>
        </w:tc>
      </w:tr>
      <w:tr w:rsidR="00696108" w14:paraId="0A68975F" w14:textId="77777777">
        <w:trPr>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tcPr>
          <w:p w14:paraId="529F7720"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征收安置房管理</w:t>
            </w:r>
          </w:p>
        </w:tc>
        <w:tc>
          <w:tcPr>
            <w:tcW w:w="1650" w:type="dxa"/>
            <w:tcBorders>
              <w:top w:val="nil"/>
              <w:left w:val="single" w:sz="4" w:space="0" w:color="auto"/>
              <w:bottom w:val="nil"/>
              <w:right w:val="nil"/>
            </w:tcBorders>
            <w:vAlign w:val="center"/>
          </w:tcPr>
          <w:p w14:paraId="4AA9D992"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房源建设进程管理</w:t>
            </w:r>
          </w:p>
        </w:tc>
        <w:tc>
          <w:tcPr>
            <w:tcW w:w="5714" w:type="dxa"/>
            <w:tcBorders>
              <w:top w:val="nil"/>
              <w:left w:val="single" w:sz="4" w:space="0" w:color="000000"/>
              <w:bottom w:val="single" w:sz="4" w:space="0" w:color="000000"/>
              <w:right w:val="single" w:sz="4" w:space="0" w:color="000000"/>
            </w:tcBorders>
            <w:vAlign w:val="center"/>
          </w:tcPr>
          <w:p w14:paraId="710C92CC"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对历史已建项目支持手动选择项目库项目，选择的项目可作为征收安置房房源项目。支持对所选项目添加项目地块，小区名称等项目信息。项目建设单位可定期对项目上报建设进展。</w:t>
            </w:r>
          </w:p>
        </w:tc>
      </w:tr>
      <w:tr w:rsidR="00696108" w14:paraId="3674E5EF" w14:textId="77777777">
        <w:trPr>
          <w:jc w:val="center"/>
        </w:trPr>
        <w:tc>
          <w:tcPr>
            <w:tcW w:w="1764" w:type="dxa"/>
            <w:vMerge/>
            <w:tcBorders>
              <w:top w:val="single" w:sz="4" w:space="0" w:color="auto"/>
              <w:left w:val="single" w:sz="4" w:space="0" w:color="auto"/>
              <w:bottom w:val="single" w:sz="4" w:space="0" w:color="auto"/>
              <w:right w:val="single" w:sz="4" w:space="0" w:color="auto"/>
            </w:tcBorders>
            <w:vAlign w:val="center"/>
          </w:tcPr>
          <w:p w14:paraId="6983C358" w14:textId="77777777" w:rsidR="00696108" w:rsidRDefault="00696108">
            <w:pPr>
              <w:keepNext/>
              <w:snapToGrid w:val="0"/>
              <w:jc w:val="left"/>
              <w:rPr>
                <w:rFonts w:ascii="宋体" w:hAnsi="宋体" w:cs="宋体" w:hint="eastAsia"/>
                <w:color w:val="000000"/>
                <w:szCs w:val="24"/>
              </w:rPr>
            </w:pPr>
          </w:p>
        </w:tc>
        <w:tc>
          <w:tcPr>
            <w:tcW w:w="1650" w:type="dxa"/>
            <w:tcBorders>
              <w:top w:val="single" w:sz="4" w:space="0" w:color="000000"/>
              <w:left w:val="single" w:sz="4" w:space="0" w:color="auto"/>
              <w:bottom w:val="nil"/>
              <w:right w:val="nil"/>
            </w:tcBorders>
            <w:vAlign w:val="center"/>
          </w:tcPr>
          <w:p w14:paraId="7EE9EAC5"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房源建设协议管理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6EE085AB"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建设单位可发起房源建设协议申请，每个单位可看到属于本单位的建设协议信息。支持编辑、撤回等操作。业务管理人员可在管理端查看房源建设单位已发起的建设协议内容，支持对房源建设协议以列表形式支持查阅用户权限范围内的协议信息。实现房源建设协议线上全流程审批，自动生成协议文件。</w:t>
            </w:r>
          </w:p>
        </w:tc>
      </w:tr>
      <w:tr w:rsidR="00696108" w14:paraId="52922893" w14:textId="77777777">
        <w:trPr>
          <w:jc w:val="center"/>
        </w:trPr>
        <w:tc>
          <w:tcPr>
            <w:tcW w:w="1764" w:type="dxa"/>
            <w:vMerge/>
            <w:tcBorders>
              <w:top w:val="single" w:sz="4" w:space="0" w:color="auto"/>
              <w:left w:val="single" w:sz="4" w:space="0" w:color="auto"/>
              <w:bottom w:val="single" w:sz="4" w:space="0" w:color="auto"/>
              <w:right w:val="single" w:sz="4" w:space="0" w:color="auto"/>
            </w:tcBorders>
            <w:vAlign w:val="center"/>
          </w:tcPr>
          <w:p w14:paraId="3DA5E28F" w14:textId="77777777" w:rsidR="00696108" w:rsidRDefault="00696108">
            <w:pPr>
              <w:keepNext/>
              <w:snapToGrid w:val="0"/>
              <w:jc w:val="left"/>
              <w:rPr>
                <w:rFonts w:ascii="宋体" w:hAnsi="宋体" w:cs="宋体" w:hint="eastAsia"/>
                <w:color w:val="000000"/>
                <w:szCs w:val="24"/>
              </w:rPr>
            </w:pPr>
          </w:p>
        </w:tc>
        <w:tc>
          <w:tcPr>
            <w:tcW w:w="1650" w:type="dxa"/>
            <w:tcBorders>
              <w:top w:val="single" w:sz="4" w:space="0" w:color="000000"/>
              <w:left w:val="single" w:sz="4" w:space="0" w:color="auto"/>
              <w:bottom w:val="nil"/>
              <w:right w:val="nil"/>
            </w:tcBorders>
            <w:vAlign w:val="center"/>
          </w:tcPr>
          <w:p w14:paraId="1FF14E89"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075E954C"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管理端对已确认的征收安置房项目房源项目纳入管理，支持通过选择已立项项目或储备项目纳入到征收安置房房源项目。企业端可查看本单位的房源项目信息，对本单位的项目房源使用情况进行统计。镇里可查看归属在本镇的房源项目信息。</w:t>
            </w:r>
          </w:p>
        </w:tc>
      </w:tr>
      <w:tr w:rsidR="00696108" w14:paraId="1FF6CD47" w14:textId="77777777">
        <w:trPr>
          <w:jc w:val="center"/>
        </w:trPr>
        <w:tc>
          <w:tcPr>
            <w:tcW w:w="1764" w:type="dxa"/>
            <w:vMerge/>
            <w:tcBorders>
              <w:top w:val="single" w:sz="4" w:space="0" w:color="auto"/>
              <w:left w:val="single" w:sz="4" w:space="0" w:color="auto"/>
              <w:bottom w:val="single" w:sz="4" w:space="0" w:color="auto"/>
              <w:right w:val="single" w:sz="4" w:space="0" w:color="auto"/>
            </w:tcBorders>
            <w:vAlign w:val="center"/>
          </w:tcPr>
          <w:p w14:paraId="4C2B706F" w14:textId="77777777" w:rsidR="00696108" w:rsidRDefault="00696108">
            <w:pPr>
              <w:keepNext/>
              <w:snapToGrid w:val="0"/>
              <w:jc w:val="left"/>
              <w:rPr>
                <w:rFonts w:ascii="宋体" w:hAnsi="宋体" w:cs="宋体" w:hint="eastAsia"/>
                <w:color w:val="000000"/>
                <w:szCs w:val="24"/>
              </w:rPr>
            </w:pPr>
          </w:p>
        </w:tc>
        <w:tc>
          <w:tcPr>
            <w:tcW w:w="1650" w:type="dxa"/>
            <w:tcBorders>
              <w:top w:val="single" w:sz="4" w:space="0" w:color="000000"/>
              <w:left w:val="single" w:sz="4" w:space="0" w:color="auto"/>
              <w:bottom w:val="nil"/>
              <w:right w:val="nil"/>
            </w:tcBorders>
            <w:vAlign w:val="center"/>
          </w:tcPr>
          <w:p w14:paraId="398534C8"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房源入库审核</w:t>
            </w:r>
          </w:p>
        </w:tc>
        <w:tc>
          <w:tcPr>
            <w:tcW w:w="5714" w:type="dxa"/>
            <w:tcBorders>
              <w:top w:val="single" w:sz="4" w:space="0" w:color="000000"/>
              <w:left w:val="single" w:sz="4" w:space="0" w:color="000000"/>
              <w:bottom w:val="single" w:sz="4" w:space="0" w:color="000000"/>
              <w:right w:val="single" w:sz="4" w:space="0" w:color="000000"/>
            </w:tcBorders>
            <w:vAlign w:val="center"/>
          </w:tcPr>
          <w:p w14:paraId="4646AA0F"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对建设单位或者镇政府提交的房源入库申请信息进行审核，审核通过的房源纳入房源库中。</w:t>
            </w:r>
          </w:p>
        </w:tc>
      </w:tr>
      <w:tr w:rsidR="00696108" w14:paraId="31DACA1C" w14:textId="77777777">
        <w:trPr>
          <w:jc w:val="center"/>
        </w:trPr>
        <w:tc>
          <w:tcPr>
            <w:tcW w:w="1764" w:type="dxa"/>
            <w:vMerge/>
            <w:tcBorders>
              <w:top w:val="single" w:sz="4" w:space="0" w:color="auto"/>
              <w:left w:val="single" w:sz="4" w:space="0" w:color="auto"/>
              <w:bottom w:val="single" w:sz="4" w:space="0" w:color="auto"/>
              <w:right w:val="single" w:sz="4" w:space="0" w:color="auto"/>
            </w:tcBorders>
            <w:vAlign w:val="center"/>
          </w:tcPr>
          <w:p w14:paraId="5A2DEFBD" w14:textId="77777777" w:rsidR="00696108" w:rsidRDefault="00696108">
            <w:pPr>
              <w:keepNext/>
              <w:snapToGrid w:val="0"/>
              <w:jc w:val="left"/>
              <w:rPr>
                <w:rFonts w:ascii="宋体" w:hAnsi="宋体" w:cs="宋体" w:hint="eastAsia"/>
                <w:color w:val="000000"/>
                <w:szCs w:val="24"/>
              </w:rPr>
            </w:pPr>
          </w:p>
        </w:tc>
        <w:tc>
          <w:tcPr>
            <w:tcW w:w="1650" w:type="dxa"/>
            <w:tcBorders>
              <w:top w:val="single" w:sz="4" w:space="0" w:color="000000"/>
              <w:left w:val="single" w:sz="4" w:space="0" w:color="auto"/>
              <w:bottom w:val="nil"/>
              <w:right w:val="nil"/>
            </w:tcBorders>
            <w:vAlign w:val="center"/>
          </w:tcPr>
          <w:p w14:paraId="2F53026C"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房源调拨管理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1E90BE21"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对已通过房源协议的项目发起项目房源调拨申请，各单位可查看本单位协议文件，镇政府可查看本镇内的房源调拨申请记录。实现房源调拨审批线上全流程管理，自动生成调拨相关文件，支持在线签章，实现长期未回库预警等。</w:t>
            </w:r>
          </w:p>
        </w:tc>
      </w:tr>
      <w:tr w:rsidR="00696108" w14:paraId="382F41C5" w14:textId="77777777">
        <w:trPr>
          <w:jc w:val="center"/>
        </w:trPr>
        <w:tc>
          <w:tcPr>
            <w:tcW w:w="1764" w:type="dxa"/>
            <w:vMerge/>
            <w:tcBorders>
              <w:top w:val="single" w:sz="4" w:space="0" w:color="auto"/>
              <w:left w:val="single" w:sz="4" w:space="0" w:color="auto"/>
              <w:bottom w:val="single" w:sz="4" w:space="0" w:color="auto"/>
              <w:right w:val="single" w:sz="4" w:space="0" w:color="auto"/>
            </w:tcBorders>
            <w:vAlign w:val="center"/>
          </w:tcPr>
          <w:p w14:paraId="31887102" w14:textId="77777777" w:rsidR="00696108" w:rsidRDefault="00696108">
            <w:pPr>
              <w:keepNext/>
              <w:snapToGrid w:val="0"/>
              <w:jc w:val="left"/>
              <w:rPr>
                <w:rFonts w:ascii="宋体" w:hAnsi="宋体" w:cs="宋体" w:hint="eastAsia"/>
                <w:color w:val="000000"/>
                <w:szCs w:val="24"/>
              </w:rPr>
            </w:pPr>
          </w:p>
        </w:tc>
        <w:tc>
          <w:tcPr>
            <w:tcW w:w="1650" w:type="dxa"/>
            <w:tcBorders>
              <w:top w:val="single" w:sz="4" w:space="0" w:color="000000"/>
              <w:left w:val="single" w:sz="4" w:space="0" w:color="auto"/>
              <w:bottom w:val="nil"/>
              <w:right w:val="nil"/>
            </w:tcBorders>
            <w:vAlign w:val="center"/>
          </w:tcPr>
          <w:p w14:paraId="5A643596"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房源分配管理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5168AFDB"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征收中心和镇政府在企业端对已完成调拨流程的房源调拨可上传房源分配记录。对已分配的房源进行锁定。</w:t>
            </w:r>
          </w:p>
        </w:tc>
      </w:tr>
      <w:tr w:rsidR="00696108" w14:paraId="3B072594" w14:textId="77777777">
        <w:trPr>
          <w:jc w:val="center"/>
        </w:trPr>
        <w:tc>
          <w:tcPr>
            <w:tcW w:w="1764" w:type="dxa"/>
            <w:vMerge/>
            <w:tcBorders>
              <w:top w:val="single" w:sz="4" w:space="0" w:color="auto"/>
              <w:left w:val="single" w:sz="4" w:space="0" w:color="auto"/>
              <w:bottom w:val="single" w:sz="4" w:space="0" w:color="auto"/>
              <w:right w:val="single" w:sz="4" w:space="0" w:color="auto"/>
            </w:tcBorders>
            <w:vAlign w:val="center"/>
          </w:tcPr>
          <w:p w14:paraId="07FAFAE9" w14:textId="77777777" w:rsidR="00696108" w:rsidRDefault="00696108">
            <w:pPr>
              <w:keepNext/>
              <w:snapToGrid w:val="0"/>
              <w:jc w:val="left"/>
              <w:rPr>
                <w:rFonts w:ascii="宋体" w:hAnsi="宋体" w:cs="宋体" w:hint="eastAsia"/>
                <w:color w:val="000000"/>
                <w:szCs w:val="24"/>
              </w:rPr>
            </w:pPr>
          </w:p>
        </w:tc>
        <w:tc>
          <w:tcPr>
            <w:tcW w:w="1650" w:type="dxa"/>
            <w:tcBorders>
              <w:top w:val="single" w:sz="4" w:space="0" w:color="000000"/>
              <w:left w:val="single" w:sz="4" w:space="0" w:color="auto"/>
              <w:bottom w:val="nil"/>
              <w:right w:val="nil"/>
            </w:tcBorders>
            <w:vAlign w:val="center"/>
          </w:tcPr>
          <w:p w14:paraId="4278760A"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房源协议管理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22553CB8"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对房源定向供应协议实现电子化管理，用房单位在企业端上传的房源定向供应协议，支持通过项目名称、用房单位等信息快速查询，对房源定向供应使用房源套数，流程状态进行展示。</w:t>
            </w:r>
          </w:p>
        </w:tc>
      </w:tr>
      <w:tr w:rsidR="00696108" w14:paraId="74317779" w14:textId="77777777">
        <w:trPr>
          <w:jc w:val="center"/>
        </w:trPr>
        <w:tc>
          <w:tcPr>
            <w:tcW w:w="1764" w:type="dxa"/>
            <w:vMerge/>
            <w:tcBorders>
              <w:top w:val="single" w:sz="4" w:space="0" w:color="auto"/>
              <w:left w:val="single" w:sz="4" w:space="0" w:color="auto"/>
              <w:bottom w:val="single" w:sz="4" w:space="0" w:color="auto"/>
              <w:right w:val="single" w:sz="4" w:space="0" w:color="auto"/>
            </w:tcBorders>
            <w:vAlign w:val="center"/>
          </w:tcPr>
          <w:p w14:paraId="1C39643A" w14:textId="77777777" w:rsidR="00696108" w:rsidRDefault="00696108">
            <w:pPr>
              <w:keepNext/>
              <w:snapToGrid w:val="0"/>
              <w:jc w:val="left"/>
              <w:rPr>
                <w:rFonts w:ascii="宋体" w:hAnsi="宋体" w:cs="宋体" w:hint="eastAsia"/>
                <w:color w:val="000000"/>
                <w:szCs w:val="24"/>
              </w:rPr>
            </w:pPr>
          </w:p>
        </w:tc>
        <w:tc>
          <w:tcPr>
            <w:tcW w:w="1650" w:type="dxa"/>
            <w:tcBorders>
              <w:top w:val="single" w:sz="4" w:space="0" w:color="000000"/>
              <w:left w:val="single" w:sz="4" w:space="0" w:color="auto"/>
              <w:bottom w:val="nil"/>
              <w:right w:val="nil"/>
            </w:tcBorders>
            <w:vAlign w:val="center"/>
          </w:tcPr>
          <w:p w14:paraId="60C6C728"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房源资金监管</w:t>
            </w:r>
          </w:p>
        </w:tc>
        <w:tc>
          <w:tcPr>
            <w:tcW w:w="5714" w:type="dxa"/>
            <w:tcBorders>
              <w:top w:val="single" w:sz="4" w:space="0" w:color="000000"/>
              <w:left w:val="single" w:sz="4" w:space="0" w:color="000000"/>
              <w:bottom w:val="single" w:sz="4" w:space="0" w:color="000000"/>
              <w:right w:val="single" w:sz="4" w:space="0" w:color="000000"/>
            </w:tcBorders>
            <w:vAlign w:val="center"/>
          </w:tcPr>
          <w:p w14:paraId="44D32B50" w14:textId="7479912B" w:rsidR="00696108" w:rsidRDefault="00E91DC4">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购房资金与房源调拨数据匹配，形成房源和资金相关联，方便后续对房源及资金进行监管控制及统计。</w:t>
            </w:r>
          </w:p>
        </w:tc>
      </w:tr>
      <w:tr w:rsidR="00696108" w14:paraId="34FD95EE" w14:textId="77777777">
        <w:trPr>
          <w:jc w:val="center"/>
        </w:trPr>
        <w:tc>
          <w:tcPr>
            <w:tcW w:w="1764" w:type="dxa"/>
            <w:vMerge/>
            <w:tcBorders>
              <w:top w:val="single" w:sz="4" w:space="0" w:color="auto"/>
              <w:left w:val="single" w:sz="4" w:space="0" w:color="auto"/>
              <w:bottom w:val="single" w:sz="4" w:space="0" w:color="auto"/>
              <w:right w:val="single" w:sz="4" w:space="0" w:color="auto"/>
            </w:tcBorders>
            <w:vAlign w:val="center"/>
          </w:tcPr>
          <w:p w14:paraId="28C14DE0" w14:textId="77777777" w:rsidR="00696108" w:rsidRDefault="00696108">
            <w:pPr>
              <w:keepNext/>
              <w:snapToGrid w:val="0"/>
              <w:jc w:val="left"/>
              <w:rPr>
                <w:rFonts w:ascii="宋体" w:hAnsi="宋体" w:cs="宋体" w:hint="eastAsia"/>
                <w:color w:val="000000"/>
                <w:szCs w:val="24"/>
              </w:rPr>
            </w:pPr>
          </w:p>
        </w:tc>
        <w:tc>
          <w:tcPr>
            <w:tcW w:w="1650" w:type="dxa"/>
            <w:tcBorders>
              <w:top w:val="single" w:sz="4" w:space="0" w:color="000000"/>
              <w:left w:val="single" w:sz="4" w:space="0" w:color="auto"/>
              <w:bottom w:val="single" w:sz="4" w:space="0" w:color="000000"/>
              <w:right w:val="nil"/>
            </w:tcBorders>
            <w:vAlign w:val="center"/>
          </w:tcPr>
          <w:p w14:paraId="1AD55A07"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房源资金分配管理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05EB753F"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业务部门及住保中心在管理端对各乡镇已上传安置房房源货币补偿资金发放数据查看。镇政府在企业端对征收安置房房源补偿信息进行录入上传。资金补偿与房源分配相互关联。</w:t>
            </w:r>
          </w:p>
        </w:tc>
      </w:tr>
    </w:tbl>
    <w:p w14:paraId="7F6D8D18" w14:textId="77777777" w:rsidR="00696108" w:rsidRDefault="00696108">
      <w:pPr>
        <w:spacing w:line="360" w:lineRule="auto"/>
        <w:rPr>
          <w:rFonts w:ascii="宋体" w:hAnsi="宋体" w:cs="宋体" w:hint="eastAsia"/>
        </w:rPr>
      </w:pPr>
    </w:p>
    <w:p w14:paraId="75A99324" w14:textId="77777777"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t>产业空间高质量利用监管-新增</w:t>
      </w:r>
    </w:p>
    <w:p w14:paraId="057EC2B2" w14:textId="77777777" w:rsidR="00696108" w:rsidRDefault="00000000">
      <w:pPr>
        <w:spacing w:line="360" w:lineRule="auto"/>
        <w:ind w:firstLineChars="200" w:firstLine="480"/>
        <w:rPr>
          <w:rFonts w:ascii="宋体" w:hAnsi="宋体" w:cs="宋体" w:hint="eastAsia"/>
        </w:rPr>
      </w:pPr>
      <w:r>
        <w:rPr>
          <w:rFonts w:ascii="宋体" w:hAnsi="宋体" w:cs="宋体" w:hint="eastAsia"/>
        </w:rPr>
        <w:t>1）产业空间基础数据汇聚-新增</w:t>
      </w:r>
    </w:p>
    <w:p w14:paraId="6AFFC874" w14:textId="2150A029" w:rsidR="00696108" w:rsidRDefault="00000000" w:rsidP="00284BAE">
      <w:pPr>
        <w:spacing w:line="360" w:lineRule="auto"/>
        <w:ind w:firstLineChars="200" w:firstLine="480"/>
        <w:rPr>
          <w:rFonts w:ascii="宋体" w:hAnsi="宋体" w:cs="宋体" w:hint="eastAsia"/>
        </w:rPr>
      </w:pPr>
      <w:r>
        <w:rPr>
          <w:rFonts w:ascii="宋体" w:hAnsi="宋体" w:cs="宋体" w:hint="eastAsia"/>
        </w:rPr>
        <w:t>面向规资处、高科处、发改处、财政处、综保处、建交处、生态处等用户，提供产业空间基础数据汇聚功能，提供对产业空间底板数据、绩效评价基础数据的聚集整合和更新管理等功能模块，主要</w:t>
      </w:r>
      <w:r w:rsidR="00284BAE" w:rsidRPr="00284BAE">
        <w:rPr>
          <w:rFonts w:ascii="宋体" w:hAnsi="宋体" w:cs="宋体" w:hint="eastAsia"/>
        </w:rPr>
        <w:t>以高科处、综保处提供的绩效数据、发改处提供的经济数据为基础</w:t>
      </w:r>
      <w:r>
        <w:rPr>
          <w:rFonts w:ascii="宋体" w:hAnsi="宋体" w:cs="宋体" w:hint="eastAsia"/>
        </w:rPr>
        <w:t>，以财政处、建交处、生态处等其他部门提供的数据为补充，涉及约12类图层和属性数据的汇集，以完成绩效数据的抽取和集成工作，使之形成完整、规范的新片区产业用地空间数据库，以支撑产业用地的绩效评价、全生命周期管理的需求，为系统的应用提供坚实的数据基础。</w:t>
      </w:r>
    </w:p>
    <w:p w14:paraId="71BA0745" w14:textId="77777777" w:rsidR="00696108" w:rsidRDefault="00000000">
      <w:pPr>
        <w:spacing w:line="360" w:lineRule="auto"/>
        <w:ind w:firstLineChars="200" w:firstLine="480"/>
        <w:rPr>
          <w:rFonts w:ascii="宋体" w:hAnsi="宋体" w:cs="宋体" w:hint="eastAsia"/>
        </w:rPr>
      </w:pPr>
      <w:r>
        <w:rPr>
          <w:rFonts w:ascii="宋体" w:hAnsi="宋体" w:cs="宋体" w:hint="eastAsia"/>
        </w:rPr>
        <w:t>2）产业用地绩效评价-新增</w:t>
      </w:r>
    </w:p>
    <w:p w14:paraId="08B5C919" w14:textId="77777777" w:rsidR="00696108" w:rsidRDefault="00000000">
      <w:pPr>
        <w:spacing w:line="360" w:lineRule="auto"/>
        <w:ind w:firstLineChars="200" w:firstLine="480"/>
        <w:rPr>
          <w:rFonts w:ascii="宋体" w:hAnsi="宋体" w:cs="宋体" w:hint="eastAsia"/>
        </w:rPr>
      </w:pPr>
      <w:r>
        <w:rPr>
          <w:rFonts w:ascii="宋体" w:hAnsi="宋体" w:cs="宋体" w:hint="eastAsia"/>
        </w:rPr>
        <w:t>面向规资处用户，聚焦绩效评价工作，核心围绕临港新片区所有的产业地块进行评价，约2000幅地块，通过构建评价标准管理模块、动态设置评价模型，开展评价数据归集、填报管理，而后依托产业空间绩效数据，开展评价模型运行，生成绩效评价结果，满足规资处构建动态空间评价体系，提升绩效评估有效性的需求，推动产业用地绩效评价流程更加规范，评价指标、模型、标准的自动调整，以及绩效评价结果的有效性和权威性。</w:t>
      </w:r>
    </w:p>
    <w:p w14:paraId="40F06E44" w14:textId="77777777" w:rsidR="00696108" w:rsidRDefault="00000000">
      <w:pPr>
        <w:spacing w:line="360" w:lineRule="auto"/>
        <w:ind w:firstLineChars="200" w:firstLine="480"/>
        <w:rPr>
          <w:rFonts w:ascii="宋体" w:hAnsi="宋体" w:cs="宋体" w:hint="eastAsia"/>
        </w:rPr>
      </w:pPr>
      <w:r>
        <w:rPr>
          <w:rFonts w:ascii="宋体" w:hAnsi="宋体" w:cs="宋体" w:hint="eastAsia"/>
        </w:rPr>
        <w:t>3）低效用地全程跟踪-新增</w:t>
      </w:r>
    </w:p>
    <w:p w14:paraId="62C30AA8" w14:textId="77777777" w:rsidR="00696108" w:rsidRDefault="00000000">
      <w:pPr>
        <w:spacing w:line="360" w:lineRule="auto"/>
        <w:ind w:firstLineChars="200" w:firstLine="480"/>
        <w:rPr>
          <w:rFonts w:ascii="宋体" w:hAnsi="宋体" w:cs="宋体" w:hint="eastAsia"/>
        </w:rPr>
      </w:pPr>
      <w:r>
        <w:rPr>
          <w:rFonts w:ascii="宋体" w:hAnsi="宋体" w:cs="宋体" w:hint="eastAsia"/>
        </w:rPr>
        <w:t>面向规资处用户，基于绩效评价结果，确定地块所属的绩效档次，将C、D档用地识别为低效产业用地，实现低效用地的自动识别，在此基础上，相关管理部门联合开展低效认定工作，锁定低效盘活的管理对象，对低效地块开展一地一策管理，定期更新实施进度，实现对低效产业空间的动态跟踪，及时掌握低效地块的盘活进度，满足产业用地的空间监管需求，精准管控低效用地，提高低效用地的处置效率。</w:t>
      </w:r>
    </w:p>
    <w:p w14:paraId="6F7CB4B5" w14:textId="77777777" w:rsidR="00696108" w:rsidRDefault="00000000">
      <w:pPr>
        <w:spacing w:line="360" w:lineRule="auto"/>
        <w:ind w:firstLineChars="200" w:firstLine="480"/>
        <w:rPr>
          <w:rFonts w:ascii="宋体" w:hAnsi="宋体" w:cs="宋体" w:hint="eastAsia"/>
        </w:rPr>
      </w:pPr>
      <w:r>
        <w:rPr>
          <w:rFonts w:ascii="宋体" w:hAnsi="宋体" w:cs="宋体" w:hint="eastAsia"/>
        </w:rPr>
        <w:lastRenderedPageBreak/>
        <w:t>4）产业用地全周期管理-新建</w:t>
      </w:r>
    </w:p>
    <w:p w14:paraId="1E2D7041" w14:textId="77777777" w:rsidR="00696108" w:rsidRDefault="00000000">
      <w:pPr>
        <w:spacing w:line="360" w:lineRule="auto"/>
        <w:ind w:firstLineChars="200" w:firstLine="480"/>
        <w:rPr>
          <w:rFonts w:ascii="宋体" w:hAnsi="宋体" w:cs="宋体" w:hint="eastAsia"/>
        </w:rPr>
      </w:pPr>
      <w:r>
        <w:rPr>
          <w:rFonts w:ascii="宋体" w:hAnsi="宋体" w:cs="宋体" w:hint="eastAsia"/>
        </w:rPr>
        <w:t>面向规资处、高科处、发改处、财政处、综保处、建交处、生态处等用户，进行产业用地全周期管理，其业务范围包括两部分，一是针对新增的产业类项目和正在实施的存量盘活产业项目开展实施监管，监管内容包括合同签订、缴款、交地、开工、竣工、投产、达产等；二是针对所有的产业用地项目（存量和新增）开展常态绩效监管，预计需纳入合同监管的合同约为500个，涉及到的监管环节为10个，涉及到的监管信息大于100项。通过功能设计，围绕新增的产业类项目和正在实施的存量盘活产业项目的出让合同，开展产业地块从实施过程，到运营过程的全周期监管，同时提供监管流程的设置管理和监管数据分析模块，以辅助临港管委会的业务人员开展日常监管工作，提供实施过程监管、运营常规监管、监管流程管理、监管数据分析等功能。</w:t>
      </w:r>
    </w:p>
    <w:p w14:paraId="503821B0" w14:textId="04152348" w:rsidR="00696108" w:rsidRDefault="00000000">
      <w:pPr>
        <w:spacing w:line="360" w:lineRule="auto"/>
        <w:ind w:firstLineChars="200" w:firstLine="480"/>
        <w:rPr>
          <w:rFonts w:ascii="宋体" w:hAnsi="宋体" w:cs="宋体" w:hint="eastAsia"/>
        </w:rPr>
      </w:pPr>
      <w:r>
        <w:rPr>
          <w:rFonts w:ascii="宋体" w:hAnsi="宋体" w:cs="宋体" w:hint="eastAsia"/>
        </w:rPr>
        <w:t>5）产业用地</w:t>
      </w:r>
      <w:r w:rsidR="00214F9B">
        <w:rPr>
          <w:rFonts w:ascii="宋体" w:hAnsi="宋体" w:cs="宋体" w:hint="eastAsia"/>
        </w:rPr>
        <w:t>绩效</w:t>
      </w:r>
      <w:r>
        <w:rPr>
          <w:rFonts w:ascii="宋体" w:hAnsi="宋体" w:cs="宋体" w:hint="eastAsia"/>
        </w:rPr>
        <w:t>决策看板-新建</w:t>
      </w:r>
    </w:p>
    <w:p w14:paraId="14713FFF" w14:textId="77777777" w:rsidR="00696108" w:rsidRDefault="00000000">
      <w:pPr>
        <w:spacing w:line="360" w:lineRule="auto"/>
        <w:ind w:firstLineChars="200" w:firstLine="480"/>
        <w:rPr>
          <w:rFonts w:ascii="宋体" w:hAnsi="宋体" w:cs="宋体" w:hint="eastAsia"/>
        </w:rPr>
      </w:pPr>
      <w:r>
        <w:rPr>
          <w:rFonts w:ascii="宋体" w:hAnsi="宋体" w:cs="宋体" w:hint="eastAsia"/>
        </w:rPr>
        <w:t>面向临港管委会、规资处用户，产业用地数据分析辅助决策主要包括产业空间规划分析、产业用地储备供应分析、产业用地监管情况分析、产业用地绩效分析、低效产业用地分析、闲置产业用地分析等模块，涉及约50类指标的信息统计，以满足多类数据耦合分析的需求。并通过提取跟踪监测产业用地管理的核心指标，并通过专题图的方式，直观表达产业空间管理和绩效监测成果，全景式反映“规划亮空间、供应落保障、绩效提质量、监管促效率”的业务主线，满足管委会总体掌握产业空间资源分布情况，全面把握新片区产业空间的利用情况，通过看板的形式服务领导决策。</w:t>
      </w:r>
    </w:p>
    <w:p w14:paraId="57B0D20E" w14:textId="77777777" w:rsidR="00696108" w:rsidRDefault="00000000">
      <w:pPr>
        <w:spacing w:line="360" w:lineRule="auto"/>
        <w:ind w:firstLineChars="200" w:firstLine="480"/>
        <w:rPr>
          <w:rFonts w:ascii="宋体" w:hAnsi="宋体" w:cs="宋体" w:hint="eastAsia"/>
        </w:rPr>
      </w:pPr>
      <w:r>
        <w:rPr>
          <w:rFonts w:hint="eastAsia"/>
        </w:rPr>
        <w:t>具体功能清单如下：</w:t>
      </w:r>
    </w:p>
    <w:tbl>
      <w:tblPr>
        <w:tblW w:w="9128" w:type="dxa"/>
        <w:jc w:val="center"/>
        <w:tblLook w:val="04A0" w:firstRow="1" w:lastRow="0" w:firstColumn="1" w:lastColumn="0" w:noHBand="0" w:noVBand="1"/>
      </w:tblPr>
      <w:tblGrid>
        <w:gridCol w:w="1773"/>
        <w:gridCol w:w="1641"/>
        <w:gridCol w:w="5714"/>
      </w:tblGrid>
      <w:tr w:rsidR="00696108" w14:paraId="79C9F4B9" w14:textId="77777777">
        <w:trPr>
          <w:tblHeader/>
          <w:jc w:val="center"/>
        </w:trPr>
        <w:tc>
          <w:tcPr>
            <w:tcW w:w="1773" w:type="dxa"/>
            <w:tcBorders>
              <w:top w:val="single" w:sz="4" w:space="0" w:color="000000"/>
              <w:left w:val="single" w:sz="4" w:space="0" w:color="000000"/>
              <w:bottom w:val="single" w:sz="4" w:space="0" w:color="000000"/>
              <w:right w:val="single" w:sz="4" w:space="0" w:color="000000"/>
            </w:tcBorders>
            <w:vAlign w:val="center"/>
          </w:tcPr>
          <w:p w14:paraId="35775AAC" w14:textId="77777777" w:rsidR="00696108" w:rsidRDefault="00000000">
            <w:pPr>
              <w:keepNext/>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lastRenderedPageBreak/>
              <w:t>模块</w:t>
            </w:r>
          </w:p>
        </w:tc>
        <w:tc>
          <w:tcPr>
            <w:tcW w:w="1641" w:type="dxa"/>
            <w:tcBorders>
              <w:top w:val="single" w:sz="4" w:space="0" w:color="000000"/>
              <w:left w:val="single" w:sz="4" w:space="0" w:color="000000"/>
              <w:bottom w:val="single" w:sz="4" w:space="0" w:color="000000"/>
              <w:right w:val="nil"/>
            </w:tcBorders>
            <w:vAlign w:val="center"/>
          </w:tcPr>
          <w:p w14:paraId="3EDE4E6D" w14:textId="77777777" w:rsidR="00696108" w:rsidRDefault="00000000">
            <w:pPr>
              <w:keepNext/>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子模块</w:t>
            </w:r>
          </w:p>
        </w:tc>
        <w:tc>
          <w:tcPr>
            <w:tcW w:w="5714" w:type="dxa"/>
            <w:tcBorders>
              <w:top w:val="single" w:sz="4" w:space="0" w:color="000000"/>
              <w:left w:val="single" w:sz="4" w:space="0" w:color="000000"/>
              <w:bottom w:val="single" w:sz="4" w:space="0" w:color="000000"/>
              <w:right w:val="single" w:sz="4" w:space="0" w:color="000000"/>
            </w:tcBorders>
            <w:vAlign w:val="center"/>
          </w:tcPr>
          <w:p w14:paraId="7173928C" w14:textId="77777777" w:rsidR="00696108" w:rsidRDefault="00000000">
            <w:pPr>
              <w:keepNext/>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功能说明</w:t>
            </w:r>
          </w:p>
        </w:tc>
      </w:tr>
      <w:tr w:rsidR="00696108" w14:paraId="4CE7346A" w14:textId="77777777">
        <w:trPr>
          <w:jc w:val="center"/>
        </w:trPr>
        <w:tc>
          <w:tcPr>
            <w:tcW w:w="1773" w:type="dxa"/>
            <w:vMerge w:val="restart"/>
            <w:tcBorders>
              <w:top w:val="single" w:sz="4" w:space="0" w:color="000000"/>
              <w:left w:val="single" w:sz="4" w:space="0" w:color="000000"/>
              <w:right w:val="nil"/>
            </w:tcBorders>
            <w:vAlign w:val="center"/>
          </w:tcPr>
          <w:p w14:paraId="53BE64C0"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rPr>
              <w:t>产业空间基础数据汇聚</w:t>
            </w:r>
          </w:p>
        </w:tc>
        <w:tc>
          <w:tcPr>
            <w:tcW w:w="1641" w:type="dxa"/>
            <w:tcBorders>
              <w:top w:val="single" w:sz="4" w:space="0" w:color="000000"/>
              <w:left w:val="single" w:sz="4" w:space="0" w:color="000000"/>
              <w:bottom w:val="single" w:sz="4" w:space="0" w:color="000000"/>
              <w:right w:val="nil"/>
            </w:tcBorders>
            <w:vAlign w:val="center"/>
          </w:tcPr>
          <w:p w14:paraId="4A2C0A38"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产业空间底板数据管理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1690D279" w14:textId="77777777" w:rsidR="00696108" w:rsidRDefault="00000000">
            <w:pPr>
              <w:keepNext/>
              <w:widowControl/>
              <w:snapToGrid w:val="0"/>
              <w:jc w:val="left"/>
              <w:textAlignment w:val="center"/>
              <w:rPr>
                <w:rFonts w:ascii="宋体" w:hAnsi="宋体" w:cs="宋体" w:hint="eastAsia"/>
                <w:color w:val="000000"/>
                <w:szCs w:val="24"/>
              </w:rPr>
            </w:pPr>
            <w:r>
              <w:rPr>
                <w:rFonts w:ascii="Times New Roman" w:hAnsi="Times New Roman" w:cs="Times New Roman" w:hint="eastAsia"/>
              </w:rPr>
              <w:t>围绕产业用地、开发园区、开发区、企业名录、出让合同等，实现产业空间底板数据信息的归集、映射和管理等功能和接口的开发。</w:t>
            </w:r>
          </w:p>
        </w:tc>
      </w:tr>
      <w:tr w:rsidR="00696108" w14:paraId="33F630A4" w14:textId="77777777">
        <w:trPr>
          <w:jc w:val="center"/>
        </w:trPr>
        <w:tc>
          <w:tcPr>
            <w:tcW w:w="1773" w:type="dxa"/>
            <w:vMerge/>
            <w:tcBorders>
              <w:left w:val="single" w:sz="4" w:space="0" w:color="000000"/>
              <w:right w:val="nil"/>
            </w:tcBorders>
            <w:vAlign w:val="center"/>
          </w:tcPr>
          <w:p w14:paraId="5CD292C9"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1555FF6A" w14:textId="77777777" w:rsidR="00696108" w:rsidRDefault="00000000">
            <w:pPr>
              <w:keepNext/>
              <w:widowControl/>
              <w:snapToGrid w:val="0"/>
              <w:jc w:val="left"/>
              <w:textAlignment w:val="center"/>
              <w:rPr>
                <w:rFonts w:ascii="宋体" w:hAnsi="宋体" w:cs="宋体" w:hint="eastAsia"/>
                <w:color w:val="000000"/>
                <w:szCs w:val="24"/>
              </w:rPr>
            </w:pPr>
            <w:r>
              <w:rPr>
                <w:rFonts w:hint="eastAsia"/>
              </w:rPr>
              <w:t>绩效评价基础数据管理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1F34498C"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围绕绩效评价基础数据，实现产业绩效评价底板数据的地块定位、属性查询、图形导出、地图操作等功能。</w:t>
            </w:r>
          </w:p>
        </w:tc>
      </w:tr>
      <w:tr w:rsidR="00696108" w14:paraId="520F3AFD" w14:textId="77777777">
        <w:trPr>
          <w:jc w:val="center"/>
        </w:trPr>
        <w:tc>
          <w:tcPr>
            <w:tcW w:w="1773" w:type="dxa"/>
            <w:vMerge/>
            <w:tcBorders>
              <w:left w:val="single" w:sz="4" w:space="0" w:color="000000"/>
              <w:right w:val="nil"/>
            </w:tcBorders>
            <w:vAlign w:val="center"/>
          </w:tcPr>
          <w:p w14:paraId="06B4C093"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5F4C7555"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绩效评价基础数据更新管理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133E24FC"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支持按照数据来源部门，分别对原始绩效数据的更新设置更新日期、更新频次、更新方式等更新参数。</w:t>
            </w:r>
          </w:p>
          <w:p w14:paraId="521D88A0"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支持自动更新和手动更新两种方式实现原始绩效数据的更新。能根据更新后的原始绩效数据，按照产业地块绩效数据的计算模型，计算更新产业地块的绩效数据。支持自动和手动两种更新模式。</w:t>
            </w:r>
          </w:p>
        </w:tc>
      </w:tr>
      <w:tr w:rsidR="00696108" w14:paraId="0C19B4A2" w14:textId="77777777">
        <w:trPr>
          <w:jc w:val="center"/>
        </w:trPr>
        <w:tc>
          <w:tcPr>
            <w:tcW w:w="1773" w:type="dxa"/>
            <w:vMerge/>
            <w:tcBorders>
              <w:left w:val="single" w:sz="4" w:space="0" w:color="000000"/>
              <w:bottom w:val="single" w:sz="4" w:space="0" w:color="000000"/>
              <w:right w:val="nil"/>
            </w:tcBorders>
            <w:vAlign w:val="center"/>
          </w:tcPr>
          <w:p w14:paraId="2D56E616"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79C59C3A"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产业绩效数据图层建设</w:t>
            </w:r>
          </w:p>
        </w:tc>
        <w:tc>
          <w:tcPr>
            <w:tcW w:w="5714" w:type="dxa"/>
            <w:tcBorders>
              <w:top w:val="single" w:sz="4" w:space="0" w:color="000000"/>
              <w:left w:val="single" w:sz="4" w:space="0" w:color="000000"/>
              <w:bottom w:val="single" w:sz="4" w:space="0" w:color="000000"/>
              <w:right w:val="single" w:sz="4" w:space="0" w:color="000000"/>
            </w:tcBorders>
            <w:vAlign w:val="center"/>
          </w:tcPr>
          <w:p w14:paraId="2D074CCA"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进行产业绩效数据图层建设和维护工作，依据数据间的匹配映射关系实现自动的转换和计算，最终以地块为单位对各绩效指标进行汇集、统计。</w:t>
            </w:r>
          </w:p>
        </w:tc>
      </w:tr>
      <w:tr w:rsidR="00696108" w14:paraId="70000EC2" w14:textId="77777777">
        <w:trPr>
          <w:jc w:val="center"/>
        </w:trPr>
        <w:tc>
          <w:tcPr>
            <w:tcW w:w="1773" w:type="dxa"/>
            <w:vMerge w:val="restart"/>
            <w:tcBorders>
              <w:top w:val="single" w:sz="4" w:space="0" w:color="000000"/>
              <w:left w:val="single" w:sz="4" w:space="0" w:color="000000"/>
              <w:right w:val="nil"/>
            </w:tcBorders>
            <w:vAlign w:val="center"/>
          </w:tcPr>
          <w:p w14:paraId="513356C2" w14:textId="77777777" w:rsidR="00696108" w:rsidRDefault="00000000">
            <w:pPr>
              <w:keepNext/>
              <w:snapToGrid w:val="0"/>
              <w:jc w:val="left"/>
              <w:rPr>
                <w:rFonts w:ascii="宋体" w:hAnsi="宋体" w:cs="宋体" w:hint="eastAsia"/>
                <w:color w:val="000000"/>
                <w:szCs w:val="24"/>
              </w:rPr>
            </w:pPr>
            <w:r>
              <w:rPr>
                <w:rFonts w:ascii="宋体" w:hAnsi="宋体" w:cs="宋体" w:hint="eastAsia"/>
                <w:color w:val="000000"/>
                <w:szCs w:val="24"/>
              </w:rPr>
              <w:t>产业用地绩效评价</w:t>
            </w:r>
          </w:p>
        </w:tc>
        <w:tc>
          <w:tcPr>
            <w:tcW w:w="1641" w:type="dxa"/>
            <w:tcBorders>
              <w:top w:val="single" w:sz="4" w:space="0" w:color="000000"/>
              <w:left w:val="single" w:sz="4" w:space="0" w:color="000000"/>
              <w:bottom w:val="single" w:sz="4" w:space="0" w:color="000000"/>
              <w:right w:val="nil"/>
            </w:tcBorders>
            <w:vAlign w:val="center"/>
          </w:tcPr>
          <w:p w14:paraId="39943B40"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评价标准管理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06B1D9E0"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支撑进行评价标准管理，能够选择评价标准针对的用地类别，根据产业用地性质主要分工业、仓储和研发等类别进行评价标准的管理，包括对评价标准的新增、修改、历史对比等。</w:t>
            </w:r>
          </w:p>
        </w:tc>
      </w:tr>
      <w:tr w:rsidR="00696108" w14:paraId="3AA070D8" w14:textId="77777777">
        <w:trPr>
          <w:jc w:val="center"/>
        </w:trPr>
        <w:tc>
          <w:tcPr>
            <w:tcW w:w="1773" w:type="dxa"/>
            <w:vMerge/>
            <w:tcBorders>
              <w:left w:val="single" w:sz="4" w:space="0" w:color="000000"/>
              <w:right w:val="nil"/>
            </w:tcBorders>
            <w:vAlign w:val="center"/>
          </w:tcPr>
          <w:p w14:paraId="4D432502"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23EF935F"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评价模型管理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38F56E97"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支持围绕综合绩效评价模型进行管理，支持对评价模型的各类参数进行配置调整，支持评价原始数据的标准化转换，并支持自动化生成评估分类结果。</w:t>
            </w:r>
          </w:p>
        </w:tc>
      </w:tr>
      <w:tr w:rsidR="00696108" w14:paraId="37299CC2" w14:textId="77777777">
        <w:trPr>
          <w:jc w:val="center"/>
        </w:trPr>
        <w:tc>
          <w:tcPr>
            <w:tcW w:w="1773" w:type="dxa"/>
            <w:vMerge/>
            <w:tcBorders>
              <w:left w:val="single" w:sz="4" w:space="0" w:color="000000"/>
              <w:right w:val="nil"/>
            </w:tcBorders>
            <w:vAlign w:val="center"/>
          </w:tcPr>
          <w:p w14:paraId="3815EE14"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3C5B466A"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评价数据管理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14A91F7C"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支持进行产业用地绩效评价的跟踪数据归集任务和数据填报。</w:t>
            </w:r>
          </w:p>
        </w:tc>
      </w:tr>
      <w:tr w:rsidR="00696108" w14:paraId="18A39FF8" w14:textId="77777777">
        <w:trPr>
          <w:jc w:val="center"/>
        </w:trPr>
        <w:tc>
          <w:tcPr>
            <w:tcW w:w="1773" w:type="dxa"/>
            <w:vMerge/>
            <w:tcBorders>
              <w:left w:val="single" w:sz="4" w:space="0" w:color="000000"/>
              <w:bottom w:val="single" w:sz="4" w:space="0" w:color="000000"/>
              <w:right w:val="nil"/>
            </w:tcBorders>
            <w:vAlign w:val="center"/>
          </w:tcPr>
          <w:p w14:paraId="526F879B"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1BB229F1"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评价结果管理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1CFFB3DB"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支持生成产业用地绩效评价结果，支持结果渲染和导出，以及区域、园区、地块不同层面的绩效评价分析。</w:t>
            </w:r>
          </w:p>
        </w:tc>
      </w:tr>
      <w:tr w:rsidR="00696108" w14:paraId="4BF10933" w14:textId="77777777">
        <w:trPr>
          <w:jc w:val="center"/>
        </w:trPr>
        <w:tc>
          <w:tcPr>
            <w:tcW w:w="1773" w:type="dxa"/>
            <w:vMerge w:val="restart"/>
            <w:tcBorders>
              <w:top w:val="single" w:sz="4" w:space="0" w:color="000000"/>
              <w:left w:val="single" w:sz="4" w:space="0" w:color="000000"/>
              <w:right w:val="nil"/>
            </w:tcBorders>
            <w:vAlign w:val="center"/>
          </w:tcPr>
          <w:p w14:paraId="583CA48A" w14:textId="77777777" w:rsidR="00696108" w:rsidRDefault="00000000">
            <w:pPr>
              <w:keepNext/>
              <w:snapToGrid w:val="0"/>
              <w:jc w:val="left"/>
              <w:rPr>
                <w:rFonts w:ascii="宋体" w:hAnsi="宋体" w:cs="宋体" w:hint="eastAsia"/>
                <w:color w:val="000000"/>
                <w:szCs w:val="24"/>
              </w:rPr>
            </w:pPr>
            <w:r>
              <w:rPr>
                <w:rFonts w:ascii="宋体" w:hAnsi="宋体" w:cs="宋体" w:hint="eastAsia"/>
                <w:color w:val="000000"/>
                <w:szCs w:val="24"/>
              </w:rPr>
              <w:t>低效用地全程跟踪</w:t>
            </w:r>
          </w:p>
        </w:tc>
        <w:tc>
          <w:tcPr>
            <w:tcW w:w="1641" w:type="dxa"/>
            <w:tcBorders>
              <w:top w:val="single" w:sz="4" w:space="0" w:color="000000"/>
              <w:left w:val="single" w:sz="4" w:space="0" w:color="000000"/>
              <w:bottom w:val="single" w:sz="4" w:space="0" w:color="000000"/>
              <w:right w:val="nil"/>
            </w:tcBorders>
            <w:vAlign w:val="center"/>
          </w:tcPr>
          <w:p w14:paraId="29812BDC"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低效用地调查推送</w:t>
            </w:r>
          </w:p>
        </w:tc>
        <w:tc>
          <w:tcPr>
            <w:tcW w:w="5714" w:type="dxa"/>
            <w:tcBorders>
              <w:top w:val="single" w:sz="4" w:space="0" w:color="000000"/>
              <w:left w:val="single" w:sz="4" w:space="0" w:color="000000"/>
              <w:bottom w:val="single" w:sz="4" w:space="0" w:color="000000"/>
              <w:right w:val="single" w:sz="4" w:space="0" w:color="000000"/>
            </w:tcBorders>
            <w:vAlign w:val="center"/>
          </w:tcPr>
          <w:p w14:paraId="5B7C55B6"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支持进行疑似低效用地清单生成和调整，低效用地清单的生成和推送。</w:t>
            </w:r>
          </w:p>
        </w:tc>
      </w:tr>
      <w:tr w:rsidR="00696108" w14:paraId="01B8142F" w14:textId="77777777">
        <w:trPr>
          <w:jc w:val="center"/>
        </w:trPr>
        <w:tc>
          <w:tcPr>
            <w:tcW w:w="1773" w:type="dxa"/>
            <w:vMerge/>
            <w:tcBorders>
              <w:left w:val="single" w:sz="4" w:space="0" w:color="000000"/>
              <w:right w:val="nil"/>
            </w:tcBorders>
            <w:vAlign w:val="center"/>
          </w:tcPr>
          <w:p w14:paraId="78FABA72"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45CFAE36"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低效用地认定审核</w:t>
            </w:r>
          </w:p>
        </w:tc>
        <w:tc>
          <w:tcPr>
            <w:tcW w:w="5714" w:type="dxa"/>
            <w:tcBorders>
              <w:top w:val="single" w:sz="4" w:space="0" w:color="000000"/>
              <w:left w:val="single" w:sz="4" w:space="0" w:color="000000"/>
              <w:bottom w:val="single" w:sz="4" w:space="0" w:color="000000"/>
              <w:right w:val="single" w:sz="4" w:space="0" w:color="000000"/>
            </w:tcBorders>
            <w:vAlign w:val="center"/>
          </w:tcPr>
          <w:p w14:paraId="4B5B1EC4"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支持通过部门意见反馈、审核、复核，实现低效用地的认定和推送。</w:t>
            </w:r>
          </w:p>
        </w:tc>
      </w:tr>
      <w:tr w:rsidR="00696108" w14:paraId="4D5B8F78" w14:textId="77777777">
        <w:trPr>
          <w:jc w:val="center"/>
        </w:trPr>
        <w:tc>
          <w:tcPr>
            <w:tcW w:w="1773" w:type="dxa"/>
            <w:vMerge/>
            <w:tcBorders>
              <w:left w:val="single" w:sz="4" w:space="0" w:color="000000"/>
              <w:bottom w:val="single" w:sz="4" w:space="0" w:color="000000"/>
              <w:right w:val="nil"/>
            </w:tcBorders>
            <w:vAlign w:val="center"/>
          </w:tcPr>
          <w:p w14:paraId="0DEAED6C"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08A3115F"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低效用地盘活跟踪</w:t>
            </w:r>
          </w:p>
        </w:tc>
        <w:tc>
          <w:tcPr>
            <w:tcW w:w="5714" w:type="dxa"/>
            <w:tcBorders>
              <w:top w:val="single" w:sz="4" w:space="0" w:color="000000"/>
              <w:left w:val="single" w:sz="4" w:space="0" w:color="000000"/>
              <w:bottom w:val="single" w:sz="4" w:space="0" w:color="000000"/>
              <w:right w:val="single" w:sz="4" w:space="0" w:color="000000"/>
            </w:tcBorders>
            <w:vAlign w:val="center"/>
          </w:tcPr>
          <w:p w14:paraId="72DE186A"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支持进行低效用地地块分析报告的生成，依托一地一策工具箱，实现低效用地的盘活跟踪。</w:t>
            </w:r>
          </w:p>
        </w:tc>
      </w:tr>
      <w:tr w:rsidR="00696108" w14:paraId="062AF624" w14:textId="77777777">
        <w:trPr>
          <w:jc w:val="center"/>
        </w:trPr>
        <w:tc>
          <w:tcPr>
            <w:tcW w:w="1773" w:type="dxa"/>
            <w:vMerge w:val="restart"/>
            <w:tcBorders>
              <w:top w:val="single" w:sz="4" w:space="0" w:color="000000"/>
              <w:left w:val="single" w:sz="4" w:space="0" w:color="000000"/>
              <w:right w:val="nil"/>
            </w:tcBorders>
            <w:vAlign w:val="center"/>
          </w:tcPr>
          <w:p w14:paraId="4C9BDD43" w14:textId="77777777" w:rsidR="00696108" w:rsidRDefault="00000000">
            <w:pPr>
              <w:keepNext/>
              <w:snapToGrid w:val="0"/>
              <w:jc w:val="left"/>
              <w:rPr>
                <w:rFonts w:ascii="宋体" w:hAnsi="宋体" w:cs="宋体" w:hint="eastAsia"/>
                <w:color w:val="000000"/>
                <w:szCs w:val="24"/>
              </w:rPr>
            </w:pPr>
            <w:r>
              <w:rPr>
                <w:rFonts w:ascii="宋体" w:hAnsi="宋体" w:cs="宋体" w:hint="eastAsia"/>
                <w:color w:val="000000"/>
                <w:szCs w:val="24"/>
              </w:rPr>
              <w:t>产业用地全周期管理</w:t>
            </w:r>
          </w:p>
        </w:tc>
        <w:tc>
          <w:tcPr>
            <w:tcW w:w="1641" w:type="dxa"/>
            <w:tcBorders>
              <w:top w:val="single" w:sz="4" w:space="0" w:color="000000"/>
              <w:left w:val="single" w:sz="4" w:space="0" w:color="000000"/>
              <w:bottom w:val="single" w:sz="4" w:space="0" w:color="000000"/>
              <w:right w:val="nil"/>
            </w:tcBorders>
            <w:vAlign w:val="center"/>
          </w:tcPr>
          <w:p w14:paraId="1284380C"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实施过程监管</w:t>
            </w:r>
          </w:p>
        </w:tc>
        <w:tc>
          <w:tcPr>
            <w:tcW w:w="5714" w:type="dxa"/>
            <w:tcBorders>
              <w:top w:val="single" w:sz="4" w:space="0" w:color="000000"/>
              <w:left w:val="single" w:sz="4" w:space="0" w:color="000000"/>
              <w:bottom w:val="single" w:sz="4" w:space="0" w:color="000000"/>
              <w:right w:val="single" w:sz="4" w:space="0" w:color="000000"/>
            </w:tcBorders>
            <w:vAlign w:val="center"/>
          </w:tcPr>
          <w:p w14:paraId="7566DCA1"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支持针对新增的产业类项目和正在实施的存量盘活产业项目开展实施过程监管，监管环节包括合同签订、缴款、交地、开工、建设、竣工、投产、达产等环节。</w:t>
            </w:r>
          </w:p>
        </w:tc>
      </w:tr>
      <w:tr w:rsidR="00696108" w14:paraId="3DB0488A" w14:textId="77777777">
        <w:trPr>
          <w:jc w:val="center"/>
        </w:trPr>
        <w:tc>
          <w:tcPr>
            <w:tcW w:w="1773" w:type="dxa"/>
            <w:vMerge/>
            <w:tcBorders>
              <w:left w:val="single" w:sz="4" w:space="0" w:color="000000"/>
              <w:right w:val="nil"/>
            </w:tcBorders>
            <w:vAlign w:val="center"/>
          </w:tcPr>
          <w:p w14:paraId="39317B0D"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3A4A6F80"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运营常规监管</w:t>
            </w:r>
          </w:p>
        </w:tc>
        <w:tc>
          <w:tcPr>
            <w:tcW w:w="5714" w:type="dxa"/>
            <w:tcBorders>
              <w:top w:val="single" w:sz="4" w:space="0" w:color="000000"/>
              <w:left w:val="single" w:sz="4" w:space="0" w:color="000000"/>
              <w:bottom w:val="single" w:sz="4" w:space="0" w:color="000000"/>
              <w:right w:val="single" w:sz="4" w:space="0" w:color="000000"/>
            </w:tcBorders>
            <w:vAlign w:val="center"/>
          </w:tcPr>
          <w:p w14:paraId="54A449CE"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支持针对所有的产业用地项目（存量和新增）开展运营期间的常态监管，监管内容主要围绕绩效评价结果开展。</w:t>
            </w:r>
          </w:p>
        </w:tc>
      </w:tr>
      <w:tr w:rsidR="00696108" w14:paraId="6B414070" w14:textId="77777777">
        <w:trPr>
          <w:jc w:val="center"/>
        </w:trPr>
        <w:tc>
          <w:tcPr>
            <w:tcW w:w="1773" w:type="dxa"/>
            <w:vMerge/>
            <w:tcBorders>
              <w:left w:val="single" w:sz="4" w:space="0" w:color="000000"/>
              <w:right w:val="nil"/>
            </w:tcBorders>
            <w:vAlign w:val="center"/>
          </w:tcPr>
          <w:p w14:paraId="2EDBB4C5"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3DB2ACDA"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监管流程管理</w:t>
            </w:r>
          </w:p>
        </w:tc>
        <w:tc>
          <w:tcPr>
            <w:tcW w:w="5714" w:type="dxa"/>
            <w:tcBorders>
              <w:top w:val="single" w:sz="4" w:space="0" w:color="000000"/>
              <w:left w:val="single" w:sz="4" w:space="0" w:color="000000"/>
              <w:bottom w:val="single" w:sz="4" w:space="0" w:color="000000"/>
              <w:right w:val="single" w:sz="4" w:space="0" w:color="000000"/>
            </w:tcBorders>
            <w:vAlign w:val="center"/>
          </w:tcPr>
          <w:p w14:paraId="0A9E0562"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实现对监管的业务环节、业务流程、监管内容、监管清单、监管范围、共享信息、亮灯提示等流程具体参数进行动态调整和设置。</w:t>
            </w:r>
          </w:p>
        </w:tc>
      </w:tr>
      <w:tr w:rsidR="00696108" w14:paraId="0CF518CF" w14:textId="77777777">
        <w:trPr>
          <w:jc w:val="center"/>
        </w:trPr>
        <w:tc>
          <w:tcPr>
            <w:tcW w:w="1773" w:type="dxa"/>
            <w:vMerge/>
            <w:tcBorders>
              <w:left w:val="single" w:sz="4" w:space="0" w:color="000000"/>
              <w:bottom w:val="single" w:sz="4" w:space="0" w:color="000000"/>
              <w:right w:val="nil"/>
            </w:tcBorders>
            <w:vAlign w:val="center"/>
          </w:tcPr>
          <w:p w14:paraId="4151FF99"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01C7749E"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监管数据分析</w:t>
            </w:r>
          </w:p>
        </w:tc>
        <w:tc>
          <w:tcPr>
            <w:tcW w:w="5714" w:type="dxa"/>
            <w:tcBorders>
              <w:top w:val="single" w:sz="4" w:space="0" w:color="000000"/>
              <w:left w:val="single" w:sz="4" w:space="0" w:color="000000"/>
              <w:bottom w:val="single" w:sz="4" w:space="0" w:color="000000"/>
              <w:right w:val="single" w:sz="4" w:space="0" w:color="000000"/>
            </w:tcBorders>
            <w:vAlign w:val="center"/>
          </w:tcPr>
          <w:p w14:paraId="5BD17151"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提供产业地块出让项目的监管数据分析，包括项目监管分析、全周期管理地图监管、全周期管理清单跟踪、挂图作战表跟踪等模块，以辅助管理用户全面掌握地块情况。</w:t>
            </w:r>
          </w:p>
        </w:tc>
      </w:tr>
      <w:tr w:rsidR="00696108" w14:paraId="106A7020" w14:textId="77777777">
        <w:trPr>
          <w:jc w:val="center"/>
        </w:trPr>
        <w:tc>
          <w:tcPr>
            <w:tcW w:w="1773" w:type="dxa"/>
            <w:vMerge w:val="restart"/>
            <w:tcBorders>
              <w:top w:val="single" w:sz="4" w:space="0" w:color="000000"/>
              <w:left w:val="single" w:sz="4" w:space="0" w:color="000000"/>
              <w:right w:val="nil"/>
            </w:tcBorders>
            <w:vAlign w:val="center"/>
          </w:tcPr>
          <w:p w14:paraId="31C5624A" w14:textId="02409EB4" w:rsidR="00696108" w:rsidRDefault="00000000">
            <w:pPr>
              <w:keepNext/>
              <w:snapToGrid w:val="0"/>
              <w:jc w:val="left"/>
              <w:rPr>
                <w:rFonts w:ascii="宋体" w:hAnsi="宋体" w:cs="宋体" w:hint="eastAsia"/>
                <w:color w:val="000000"/>
                <w:szCs w:val="24"/>
              </w:rPr>
            </w:pPr>
            <w:r>
              <w:rPr>
                <w:rFonts w:ascii="宋体" w:hAnsi="宋体" w:cs="宋体" w:hint="eastAsia"/>
                <w:color w:val="000000"/>
                <w:szCs w:val="24"/>
              </w:rPr>
              <w:t>产业用地</w:t>
            </w:r>
            <w:r w:rsidR="00214F9B">
              <w:rPr>
                <w:rFonts w:ascii="宋体" w:hAnsi="宋体" w:cs="宋体" w:hint="eastAsia"/>
                <w:color w:val="000000"/>
                <w:szCs w:val="24"/>
              </w:rPr>
              <w:t>绩效</w:t>
            </w:r>
            <w:r>
              <w:rPr>
                <w:rFonts w:ascii="宋体" w:hAnsi="宋体" w:cs="宋体" w:hint="eastAsia"/>
                <w:color w:val="000000"/>
                <w:szCs w:val="24"/>
              </w:rPr>
              <w:t>决策看板</w:t>
            </w:r>
          </w:p>
        </w:tc>
        <w:tc>
          <w:tcPr>
            <w:tcW w:w="1641" w:type="dxa"/>
            <w:tcBorders>
              <w:top w:val="single" w:sz="4" w:space="0" w:color="000000"/>
              <w:left w:val="single" w:sz="4" w:space="0" w:color="000000"/>
              <w:bottom w:val="single" w:sz="4" w:space="0" w:color="000000"/>
              <w:right w:val="nil"/>
            </w:tcBorders>
            <w:vAlign w:val="center"/>
          </w:tcPr>
          <w:p w14:paraId="7C588759"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产业空间规划分析</w:t>
            </w:r>
          </w:p>
        </w:tc>
        <w:tc>
          <w:tcPr>
            <w:tcW w:w="5714" w:type="dxa"/>
            <w:tcBorders>
              <w:top w:val="single" w:sz="4" w:space="0" w:color="000000"/>
              <w:left w:val="single" w:sz="4" w:space="0" w:color="000000"/>
              <w:bottom w:val="single" w:sz="4" w:space="0" w:color="000000"/>
              <w:right w:val="single" w:sz="4" w:space="0" w:color="000000"/>
            </w:tcBorders>
            <w:vAlign w:val="center"/>
          </w:tcPr>
          <w:p w14:paraId="6B4D52B2"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提供产业空间规划分析专题板块，包括产业区块基础信息管理、现状产业用地统计、规划产业用地统计、规划可用空间统计、产业用地减量化统计、先进制造业用地划示情况分析、工业仓储用地划示情况分析、控制性详细规划适用性评估、辅助规划编制、辅助规划指标配置、用地布局引导、在编控规项目进度跟踪、规划实施情况分析、规划和供应联动管理、产业类提容项目统计、优质产业项目认定管理。</w:t>
            </w:r>
          </w:p>
        </w:tc>
      </w:tr>
      <w:tr w:rsidR="00696108" w14:paraId="269344EF" w14:textId="77777777">
        <w:trPr>
          <w:jc w:val="center"/>
        </w:trPr>
        <w:tc>
          <w:tcPr>
            <w:tcW w:w="1773" w:type="dxa"/>
            <w:vMerge/>
            <w:tcBorders>
              <w:left w:val="single" w:sz="4" w:space="0" w:color="000000"/>
              <w:right w:val="nil"/>
            </w:tcBorders>
            <w:vAlign w:val="center"/>
          </w:tcPr>
          <w:p w14:paraId="5E5C4008"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14116CE4"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产业用地储备供应分析</w:t>
            </w:r>
          </w:p>
        </w:tc>
        <w:tc>
          <w:tcPr>
            <w:tcW w:w="5714" w:type="dxa"/>
            <w:tcBorders>
              <w:top w:val="single" w:sz="4" w:space="0" w:color="000000"/>
              <w:left w:val="single" w:sz="4" w:space="0" w:color="000000"/>
              <w:bottom w:val="single" w:sz="4" w:space="0" w:color="000000"/>
              <w:right w:val="single" w:sz="4" w:space="0" w:color="000000"/>
            </w:tcBorders>
            <w:vAlign w:val="center"/>
          </w:tcPr>
          <w:p w14:paraId="7B8B3593"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提供产业用地储备供应分析专题板块，包括产业用地储备库容分析、产业类储备项目情况分析、储备供应联动管理、产业用地供应规模统计、产业用地供应来源分析、产业用地供应价格分析、标准地供应情况分析、产业用地供应项目情况分析。</w:t>
            </w:r>
          </w:p>
        </w:tc>
      </w:tr>
      <w:tr w:rsidR="00696108" w14:paraId="0B7E1963" w14:textId="77777777">
        <w:trPr>
          <w:jc w:val="center"/>
        </w:trPr>
        <w:tc>
          <w:tcPr>
            <w:tcW w:w="1773" w:type="dxa"/>
            <w:vMerge/>
            <w:tcBorders>
              <w:left w:val="single" w:sz="4" w:space="0" w:color="000000"/>
              <w:right w:val="nil"/>
            </w:tcBorders>
            <w:vAlign w:val="center"/>
          </w:tcPr>
          <w:p w14:paraId="7AC85A77"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734378AB"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产业用地监管情况分析</w:t>
            </w:r>
          </w:p>
        </w:tc>
        <w:tc>
          <w:tcPr>
            <w:tcW w:w="5714" w:type="dxa"/>
            <w:tcBorders>
              <w:top w:val="single" w:sz="4" w:space="0" w:color="000000"/>
              <w:left w:val="single" w:sz="4" w:space="0" w:color="000000"/>
              <w:bottom w:val="single" w:sz="4" w:space="0" w:color="000000"/>
              <w:right w:val="single" w:sz="4" w:space="0" w:color="000000"/>
            </w:tcBorders>
            <w:vAlign w:val="center"/>
          </w:tcPr>
          <w:p w14:paraId="7E79389F"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提供产业用地监管情况分析专题板块，包括产开竣工监管分析、投达产监管分析、新供项目集中度分析、新供项目行业聚集度分析、约定绩效情况分析。</w:t>
            </w:r>
          </w:p>
        </w:tc>
      </w:tr>
      <w:tr w:rsidR="00696108" w14:paraId="7FE800C8" w14:textId="77777777">
        <w:trPr>
          <w:jc w:val="center"/>
        </w:trPr>
        <w:tc>
          <w:tcPr>
            <w:tcW w:w="1773" w:type="dxa"/>
            <w:vMerge/>
            <w:tcBorders>
              <w:left w:val="single" w:sz="4" w:space="0" w:color="000000"/>
              <w:right w:val="nil"/>
            </w:tcBorders>
            <w:vAlign w:val="center"/>
          </w:tcPr>
          <w:p w14:paraId="7FA0948C"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4E6FB7CB"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产业用地绩效分析</w:t>
            </w:r>
          </w:p>
        </w:tc>
        <w:tc>
          <w:tcPr>
            <w:tcW w:w="5714" w:type="dxa"/>
            <w:tcBorders>
              <w:top w:val="single" w:sz="4" w:space="0" w:color="000000"/>
              <w:left w:val="single" w:sz="4" w:space="0" w:color="000000"/>
              <w:bottom w:val="single" w:sz="4" w:space="0" w:color="000000"/>
              <w:right w:val="single" w:sz="4" w:space="0" w:color="000000"/>
            </w:tcBorders>
            <w:vAlign w:val="center"/>
          </w:tcPr>
          <w:p w14:paraId="2EEAC72E"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提供产业用地绩效分析专题板块，包括区域用地绩效、分区域绩效、公告开发区绩效、产业基地社区绩效、经委园区绩效、特色产业园区绩效、产业地块绩效、企业绩效。</w:t>
            </w:r>
          </w:p>
        </w:tc>
      </w:tr>
      <w:tr w:rsidR="00696108" w14:paraId="7F7FE885" w14:textId="77777777">
        <w:trPr>
          <w:jc w:val="center"/>
        </w:trPr>
        <w:tc>
          <w:tcPr>
            <w:tcW w:w="1773" w:type="dxa"/>
            <w:vMerge/>
            <w:tcBorders>
              <w:left w:val="single" w:sz="4" w:space="0" w:color="000000"/>
              <w:right w:val="nil"/>
            </w:tcBorders>
            <w:vAlign w:val="center"/>
          </w:tcPr>
          <w:p w14:paraId="0272E708"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0D15C074"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低效产业用地分析</w:t>
            </w:r>
          </w:p>
        </w:tc>
        <w:tc>
          <w:tcPr>
            <w:tcW w:w="5714" w:type="dxa"/>
            <w:tcBorders>
              <w:top w:val="single" w:sz="4" w:space="0" w:color="000000"/>
              <w:left w:val="single" w:sz="4" w:space="0" w:color="000000"/>
              <w:bottom w:val="single" w:sz="4" w:space="0" w:color="000000"/>
              <w:right w:val="single" w:sz="4" w:space="0" w:color="000000"/>
            </w:tcBorders>
            <w:vAlign w:val="center"/>
          </w:tcPr>
          <w:p w14:paraId="1684CB82"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提供低效产业用地分析专题板块，包括低效产业用地规模分析、低效项目绩效分析、低效用地地块分析、低效地块盘活进度分析。</w:t>
            </w:r>
          </w:p>
        </w:tc>
      </w:tr>
      <w:tr w:rsidR="00696108" w14:paraId="7E476263" w14:textId="77777777">
        <w:trPr>
          <w:jc w:val="center"/>
        </w:trPr>
        <w:tc>
          <w:tcPr>
            <w:tcW w:w="1773" w:type="dxa"/>
            <w:vMerge/>
            <w:tcBorders>
              <w:left w:val="single" w:sz="4" w:space="0" w:color="000000"/>
              <w:right w:val="nil"/>
            </w:tcBorders>
            <w:vAlign w:val="center"/>
          </w:tcPr>
          <w:p w14:paraId="69083102"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7A4D1787"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核心指标跟踪监测</w:t>
            </w:r>
          </w:p>
        </w:tc>
        <w:tc>
          <w:tcPr>
            <w:tcW w:w="5714" w:type="dxa"/>
            <w:tcBorders>
              <w:top w:val="single" w:sz="4" w:space="0" w:color="000000"/>
              <w:left w:val="single" w:sz="4" w:space="0" w:color="000000"/>
              <w:bottom w:val="single" w:sz="4" w:space="0" w:color="000000"/>
              <w:right w:val="single" w:sz="4" w:space="0" w:color="000000"/>
            </w:tcBorders>
            <w:vAlign w:val="center"/>
          </w:tcPr>
          <w:p w14:paraId="7A8C9545"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提供核心指标跟踪监测专题板块，包括现状空间布局跟踪监测、规划可用产业空间跟踪监测、产业用地储备跟踪监测、产业用地供应跟踪监测、产业空间跟踪监管、产业空间绩效跟踪监测。</w:t>
            </w:r>
          </w:p>
        </w:tc>
      </w:tr>
      <w:tr w:rsidR="00696108" w14:paraId="7F4E545F" w14:textId="77777777">
        <w:trPr>
          <w:jc w:val="center"/>
        </w:trPr>
        <w:tc>
          <w:tcPr>
            <w:tcW w:w="1773" w:type="dxa"/>
            <w:vMerge/>
            <w:tcBorders>
              <w:left w:val="single" w:sz="4" w:space="0" w:color="000000"/>
              <w:bottom w:val="single" w:sz="4" w:space="0" w:color="auto"/>
              <w:right w:val="nil"/>
            </w:tcBorders>
            <w:vAlign w:val="center"/>
          </w:tcPr>
          <w:p w14:paraId="13966694" w14:textId="77777777" w:rsidR="00696108" w:rsidRDefault="00696108">
            <w:pPr>
              <w:keepNext/>
              <w:snapToGrid w:val="0"/>
              <w:jc w:val="left"/>
              <w:rPr>
                <w:rFonts w:ascii="宋体" w:hAnsi="宋体" w:cs="宋体" w:hint="eastAsia"/>
                <w:color w:val="000000"/>
                <w:szCs w:val="24"/>
              </w:rPr>
            </w:pPr>
          </w:p>
        </w:tc>
        <w:tc>
          <w:tcPr>
            <w:tcW w:w="1641" w:type="dxa"/>
            <w:tcBorders>
              <w:top w:val="single" w:sz="4" w:space="0" w:color="000000"/>
              <w:left w:val="single" w:sz="4" w:space="0" w:color="000000"/>
              <w:bottom w:val="single" w:sz="4" w:space="0" w:color="000000"/>
              <w:right w:val="nil"/>
            </w:tcBorders>
            <w:vAlign w:val="center"/>
          </w:tcPr>
          <w:p w14:paraId="0BEA03ED"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产业用地综合分析专题图</w:t>
            </w:r>
          </w:p>
        </w:tc>
        <w:tc>
          <w:tcPr>
            <w:tcW w:w="5714" w:type="dxa"/>
            <w:tcBorders>
              <w:top w:val="single" w:sz="4" w:space="0" w:color="000000"/>
              <w:left w:val="single" w:sz="4" w:space="0" w:color="000000"/>
              <w:bottom w:val="single" w:sz="4" w:space="0" w:color="000000"/>
              <w:right w:val="single" w:sz="4" w:space="0" w:color="000000"/>
            </w:tcBorders>
            <w:vAlign w:val="center"/>
          </w:tcPr>
          <w:p w14:paraId="2BA54B81"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采用雷达图的方式，表达新片区及各园区的总体规划、详细规划及现状的产业用地聚集情况、规划可用空间分布情况、产业用地储供比分析、产业用地增存结构分析、产业用地投达产逾期分析、产业空间绩效多维分析、产业绩效空间构成分析等，通过对比分析，可以直观显示现状与规划目标的差距，以及横向对比各园区的聚集度水平，为规划布局提供决策依据。</w:t>
            </w:r>
          </w:p>
        </w:tc>
      </w:tr>
    </w:tbl>
    <w:p w14:paraId="7B07CFC5" w14:textId="77777777" w:rsidR="00696108" w:rsidRDefault="00696108">
      <w:pPr>
        <w:spacing w:line="360" w:lineRule="auto"/>
        <w:ind w:firstLineChars="200" w:firstLine="480"/>
        <w:rPr>
          <w:rFonts w:ascii="宋体" w:hAnsi="宋体" w:cs="宋体" w:hint="eastAsia"/>
        </w:rPr>
      </w:pPr>
    </w:p>
    <w:p w14:paraId="75BAC428" w14:textId="77777777" w:rsidR="00696108" w:rsidRDefault="00000000">
      <w:pPr>
        <w:pStyle w:val="2"/>
        <w:numPr>
          <w:ilvl w:val="1"/>
          <w:numId w:val="5"/>
        </w:numPr>
      </w:pPr>
      <w:r>
        <w:rPr>
          <w:rFonts w:ascii="宋体" w:eastAsia="宋体" w:hAnsi="宋体" w:cs="宋体" w:hint="eastAsia"/>
        </w:rPr>
        <w:t>建设项目全过程服务-新增</w:t>
      </w:r>
    </w:p>
    <w:p w14:paraId="19041BA9" w14:textId="77777777" w:rsidR="00696108" w:rsidRDefault="00000000">
      <w:pPr>
        <w:spacing w:line="360" w:lineRule="auto"/>
        <w:ind w:firstLineChars="200" w:firstLine="480"/>
        <w:rPr>
          <w:rFonts w:ascii="宋体" w:hAnsi="宋体" w:cs="宋体" w:hint="eastAsia"/>
        </w:rPr>
      </w:pPr>
      <w:r>
        <w:rPr>
          <w:rFonts w:ascii="宋体" w:hAnsi="宋体" w:cs="宋体" w:hint="eastAsia"/>
        </w:rPr>
        <w:t>1）工程建设项目全过程服务管理子系统-新增</w:t>
      </w:r>
    </w:p>
    <w:p w14:paraId="4DA5CFE0" w14:textId="77777777" w:rsidR="00696108" w:rsidRDefault="00000000">
      <w:pPr>
        <w:spacing w:line="360" w:lineRule="auto"/>
        <w:ind w:firstLineChars="200" w:firstLine="480"/>
        <w:rPr>
          <w:rFonts w:ascii="宋体" w:hAnsi="宋体" w:cs="宋体" w:hint="eastAsia"/>
        </w:rPr>
      </w:pPr>
      <w:r>
        <w:rPr>
          <w:rFonts w:ascii="宋体" w:hAnsi="宋体" w:cs="宋体" w:hint="eastAsia"/>
        </w:rPr>
        <w:t>对各建设项目全过程进行管理，包括项目库管理、项目全过程服务、项目定制服务包、项目建设服务地图、项目服务档案室及业务模型开发。其中建设项目服务地图包括土地超市一张图（土地加控规，环评等）、市政配套一张图（水电气网路绿林，管线等）、生活园区配套一张图（科教文卫娱乐住房交通等）、规划设计一张图（规划建设等设计条件，区域评估等）、项目建设全过程服务一张图（单个地块内，项目全过程的服务情况，服务质量，问题闭环等）、生产运营一张图。</w:t>
      </w:r>
    </w:p>
    <w:p w14:paraId="6D24A807" w14:textId="77777777" w:rsidR="00696108" w:rsidRDefault="00000000">
      <w:pPr>
        <w:spacing w:line="360" w:lineRule="auto"/>
        <w:ind w:firstLineChars="200" w:firstLine="480"/>
        <w:rPr>
          <w:rFonts w:ascii="宋体" w:hAnsi="宋体" w:cs="宋体" w:hint="eastAsia"/>
        </w:rPr>
      </w:pPr>
      <w:r>
        <w:rPr>
          <w:rFonts w:ascii="宋体" w:hAnsi="宋体" w:cs="宋体" w:hint="eastAsia"/>
        </w:rPr>
        <w:t>2）建设项目企业服务子系统-新增</w:t>
      </w:r>
    </w:p>
    <w:p w14:paraId="324F04B6" w14:textId="77777777" w:rsidR="00696108" w:rsidRDefault="00000000">
      <w:pPr>
        <w:spacing w:line="360" w:lineRule="auto"/>
        <w:ind w:firstLineChars="200" w:firstLine="480"/>
        <w:rPr>
          <w:rFonts w:ascii="宋体" w:hAnsi="宋体" w:cs="宋体" w:hint="eastAsia"/>
        </w:rPr>
      </w:pPr>
      <w:r>
        <w:rPr>
          <w:rFonts w:ascii="宋体" w:hAnsi="宋体" w:cs="宋体" w:hint="eastAsia"/>
        </w:rPr>
        <w:t>提供面向企业的电脑端和移动端的企业服务系统，入口与一网通办平台整合。包括一项一码查询、一项一码档案室等功能。</w:t>
      </w:r>
    </w:p>
    <w:p w14:paraId="1C7490D0" w14:textId="77777777" w:rsidR="00696108" w:rsidRDefault="00000000">
      <w:pPr>
        <w:spacing w:line="360" w:lineRule="auto"/>
        <w:ind w:firstLineChars="200" w:firstLine="480"/>
        <w:rPr>
          <w:rFonts w:ascii="宋体" w:hAnsi="宋体" w:cs="宋体" w:hint="eastAsia"/>
        </w:rPr>
      </w:pPr>
      <w:r>
        <w:rPr>
          <w:rFonts w:ascii="宋体" w:hAnsi="宋体" w:cs="宋体" w:hint="eastAsia"/>
        </w:rPr>
        <w:t>3）知识库-新增</w:t>
      </w:r>
    </w:p>
    <w:p w14:paraId="3EE4351C" w14:textId="77777777" w:rsidR="00696108" w:rsidRDefault="00000000">
      <w:pPr>
        <w:spacing w:line="360" w:lineRule="auto"/>
        <w:ind w:firstLineChars="200" w:firstLine="480"/>
        <w:rPr>
          <w:rFonts w:ascii="宋体" w:hAnsi="宋体" w:cs="宋体" w:hint="eastAsia"/>
        </w:rPr>
      </w:pPr>
      <w:r>
        <w:rPr>
          <w:rFonts w:ascii="宋体" w:hAnsi="宋体" w:cs="宋体" w:hint="eastAsia"/>
        </w:rPr>
        <w:t>对项目服务知识库进行统一管理，针对不同类型的项目自动生成服务清单。包括服务清单库、通用服务包、改革举措大礼包、常见问题知识库、标签库等功能。</w:t>
      </w:r>
    </w:p>
    <w:p w14:paraId="53D639D4" w14:textId="77777777" w:rsidR="00696108" w:rsidRDefault="00000000">
      <w:pPr>
        <w:spacing w:line="360" w:lineRule="auto"/>
        <w:ind w:firstLineChars="200" w:firstLine="480"/>
        <w:rPr>
          <w:rFonts w:ascii="宋体" w:hAnsi="宋体" w:cs="宋体" w:hint="eastAsia"/>
        </w:rPr>
      </w:pPr>
      <w:r>
        <w:rPr>
          <w:rFonts w:ascii="宋体" w:hAnsi="宋体" w:cs="宋体" w:hint="eastAsia"/>
        </w:rPr>
        <w:t>4）建设项目全过程服务看板-新增</w:t>
      </w:r>
    </w:p>
    <w:p w14:paraId="5C755EDE" w14:textId="77777777" w:rsidR="00696108" w:rsidRDefault="00000000">
      <w:pPr>
        <w:spacing w:line="360" w:lineRule="auto"/>
        <w:ind w:firstLineChars="200" w:firstLine="480"/>
        <w:rPr>
          <w:rFonts w:ascii="宋体" w:hAnsi="宋体" w:cs="宋体" w:hint="eastAsia"/>
        </w:rPr>
      </w:pPr>
      <w:r>
        <w:rPr>
          <w:rFonts w:ascii="宋体" w:hAnsi="宋体" w:cs="宋体" w:hint="eastAsia"/>
        </w:rPr>
        <w:t>提供建设项目全过程服务看板，包括建设项目全景洞察、建设项目全过程服务洞察、建设项目综合分析、重点服务项目专题分析、建设项目服务各阶段洞察等功能。</w:t>
      </w:r>
    </w:p>
    <w:p w14:paraId="1DC55739" w14:textId="77777777" w:rsidR="00696108" w:rsidRDefault="00000000">
      <w:pPr>
        <w:spacing w:line="360" w:lineRule="auto"/>
        <w:ind w:firstLineChars="200" w:firstLine="480"/>
        <w:rPr>
          <w:rFonts w:ascii="宋体" w:hAnsi="宋体" w:cs="宋体" w:hint="eastAsia"/>
        </w:rPr>
      </w:pPr>
      <w:r>
        <w:rPr>
          <w:rFonts w:ascii="宋体" w:hAnsi="宋体" w:cs="宋体" w:hint="eastAsia"/>
        </w:rPr>
        <w:lastRenderedPageBreak/>
        <w:t>5）建设项目全过程服务轻应用-新增</w:t>
      </w:r>
    </w:p>
    <w:p w14:paraId="36AFE0C0" w14:textId="77777777" w:rsidR="00696108" w:rsidRDefault="00000000">
      <w:pPr>
        <w:spacing w:line="360" w:lineRule="auto"/>
        <w:ind w:firstLineChars="200" w:firstLine="480"/>
        <w:rPr>
          <w:rFonts w:ascii="宋体" w:hAnsi="宋体" w:cs="宋体" w:hint="eastAsia"/>
        </w:rPr>
      </w:pPr>
      <w:r>
        <w:rPr>
          <w:rFonts w:ascii="宋体" w:hAnsi="宋体" w:cs="宋体"/>
        </w:rPr>
        <w:t>基于随申办政务云统一入口，打造建设项目全过程服务轻应用，便于项目服务专员随时掌握项目情况，辅助项目跟进与全过程服务。</w:t>
      </w:r>
    </w:p>
    <w:p w14:paraId="144E04B0" w14:textId="77777777" w:rsidR="00696108" w:rsidRDefault="00000000">
      <w:pPr>
        <w:spacing w:line="360" w:lineRule="auto"/>
        <w:ind w:firstLineChars="200" w:firstLine="480"/>
        <w:rPr>
          <w:rFonts w:ascii="宋体" w:hAnsi="宋体" w:cs="宋体" w:hint="eastAsia"/>
        </w:rPr>
      </w:pPr>
      <w:r>
        <w:rPr>
          <w:rFonts w:ascii="宋体" w:hAnsi="宋体" w:cs="宋体" w:hint="eastAsia"/>
        </w:rPr>
        <w:t>6）第三方平台及数据对接-新增</w:t>
      </w:r>
    </w:p>
    <w:p w14:paraId="10168CBD" w14:textId="77777777" w:rsidR="00696108" w:rsidRDefault="00000000">
      <w:pPr>
        <w:spacing w:line="360" w:lineRule="auto"/>
        <w:ind w:firstLineChars="200" w:firstLine="480"/>
        <w:rPr>
          <w:rFonts w:ascii="宋体" w:hAnsi="宋体" w:cs="宋体" w:hint="eastAsia"/>
        </w:rPr>
      </w:pPr>
      <w:r>
        <w:rPr>
          <w:rFonts w:ascii="宋体" w:hAnsi="宋体" w:cs="宋体"/>
        </w:rPr>
        <w:t>针对一网通办平台中公共服务类事项、技术审查类事项、市政公用类事项、行政备案类事项等各类事项数据，选择企业服务过程中最高频需要了解到的5个事项数据率先进行接入对接、以实时更新相关进展信息。</w:t>
      </w:r>
    </w:p>
    <w:p w14:paraId="4C21D5FF" w14:textId="77777777" w:rsidR="00696108" w:rsidRDefault="00000000">
      <w:pPr>
        <w:spacing w:line="360" w:lineRule="auto"/>
        <w:ind w:firstLineChars="200" w:firstLine="480"/>
        <w:rPr>
          <w:rFonts w:ascii="宋体" w:hAnsi="宋体" w:cs="宋体" w:hint="eastAsia"/>
        </w:rPr>
      </w:pPr>
      <w:r>
        <w:rPr>
          <w:rFonts w:ascii="宋体" w:hAnsi="宋体" w:cs="宋体" w:hint="eastAsia"/>
        </w:rPr>
        <w:t>具体功能清单如下：</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641"/>
        <w:gridCol w:w="5714"/>
      </w:tblGrid>
      <w:tr w:rsidR="00696108" w14:paraId="5611B87E" w14:textId="77777777">
        <w:trPr>
          <w:tblHeader/>
          <w:jc w:val="center"/>
        </w:trPr>
        <w:tc>
          <w:tcPr>
            <w:tcW w:w="1773" w:type="dxa"/>
            <w:vAlign w:val="center"/>
          </w:tcPr>
          <w:p w14:paraId="491B7F56" w14:textId="77777777" w:rsidR="00696108" w:rsidRDefault="00000000">
            <w:pPr>
              <w:keepNext/>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lastRenderedPageBreak/>
              <w:t>模块</w:t>
            </w:r>
          </w:p>
        </w:tc>
        <w:tc>
          <w:tcPr>
            <w:tcW w:w="1641" w:type="dxa"/>
            <w:vAlign w:val="center"/>
          </w:tcPr>
          <w:p w14:paraId="3EF0EF11" w14:textId="77777777" w:rsidR="00696108" w:rsidRDefault="00000000">
            <w:pPr>
              <w:keepNext/>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子模块</w:t>
            </w:r>
          </w:p>
        </w:tc>
        <w:tc>
          <w:tcPr>
            <w:tcW w:w="5714" w:type="dxa"/>
            <w:vAlign w:val="center"/>
          </w:tcPr>
          <w:p w14:paraId="3C103D70" w14:textId="77777777" w:rsidR="00696108" w:rsidRDefault="00000000">
            <w:pPr>
              <w:keepNext/>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功能说明</w:t>
            </w:r>
          </w:p>
        </w:tc>
      </w:tr>
      <w:tr w:rsidR="00696108" w14:paraId="568924B0" w14:textId="77777777">
        <w:trPr>
          <w:jc w:val="center"/>
        </w:trPr>
        <w:tc>
          <w:tcPr>
            <w:tcW w:w="1773" w:type="dxa"/>
            <w:vMerge w:val="restart"/>
            <w:vAlign w:val="center"/>
          </w:tcPr>
          <w:p w14:paraId="00DFAC91"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rPr>
              <w:t>工程建设项目全过程服务管理子系统</w:t>
            </w:r>
          </w:p>
        </w:tc>
        <w:tc>
          <w:tcPr>
            <w:tcW w:w="1641" w:type="dxa"/>
            <w:vAlign w:val="center"/>
          </w:tcPr>
          <w:p w14:paraId="1FEBF4A5"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工作台</w:t>
            </w:r>
          </w:p>
        </w:tc>
        <w:tc>
          <w:tcPr>
            <w:tcW w:w="5714" w:type="dxa"/>
            <w:vAlign w:val="center"/>
          </w:tcPr>
          <w:p w14:paraId="3A1519BC" w14:textId="77777777" w:rsidR="00696108" w:rsidRDefault="00000000">
            <w:pPr>
              <w:keepNext/>
              <w:widowControl/>
              <w:snapToGrid w:val="0"/>
              <w:jc w:val="left"/>
              <w:textAlignment w:val="center"/>
              <w:rPr>
                <w:rFonts w:ascii="宋体" w:hAnsi="宋体" w:cs="宋体" w:hint="eastAsia"/>
                <w:color w:val="000000"/>
                <w:szCs w:val="24"/>
              </w:rPr>
            </w:pPr>
            <w:r>
              <w:rPr>
                <w:rFonts w:ascii="Times New Roman" w:hAnsi="Times New Roman" w:cs="Times New Roman" w:hint="eastAsia"/>
              </w:rPr>
              <w:t>针对总体项目、重点项目、预警项目和工单的总览和展示。</w:t>
            </w:r>
          </w:p>
        </w:tc>
      </w:tr>
      <w:tr w:rsidR="00696108" w14:paraId="3CCFF6EC" w14:textId="77777777">
        <w:trPr>
          <w:jc w:val="center"/>
        </w:trPr>
        <w:tc>
          <w:tcPr>
            <w:tcW w:w="1773" w:type="dxa"/>
            <w:vMerge/>
            <w:vAlign w:val="center"/>
          </w:tcPr>
          <w:p w14:paraId="66515EEF"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5AB3DF59"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项目库管理</w:t>
            </w:r>
          </w:p>
        </w:tc>
        <w:tc>
          <w:tcPr>
            <w:tcW w:w="5714" w:type="dxa"/>
            <w:vAlign w:val="center"/>
          </w:tcPr>
          <w:p w14:paraId="418C4215" w14:textId="77777777" w:rsidR="00696108" w:rsidRDefault="00000000">
            <w:pPr>
              <w:keepNext/>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基于项目列表实现项目的新增登记、维护和批量处理等功能。</w:t>
            </w:r>
          </w:p>
        </w:tc>
      </w:tr>
      <w:tr w:rsidR="00696108" w14:paraId="3D21A745" w14:textId="77777777">
        <w:trPr>
          <w:jc w:val="center"/>
        </w:trPr>
        <w:tc>
          <w:tcPr>
            <w:tcW w:w="1773" w:type="dxa"/>
            <w:vMerge/>
            <w:vAlign w:val="center"/>
          </w:tcPr>
          <w:p w14:paraId="114086AA"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737AF3CF"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项目服务</w:t>
            </w:r>
          </w:p>
        </w:tc>
        <w:tc>
          <w:tcPr>
            <w:tcW w:w="5714" w:type="dxa"/>
            <w:vAlign w:val="center"/>
          </w:tcPr>
          <w:p w14:paraId="4EE8340D"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Times New Roman" w:hAnsi="Times New Roman" w:cs="Times New Roman" w:hint="eastAsia"/>
                <w:lang w:bidi="ar"/>
              </w:rPr>
              <w:t>实现项目基础信息和项目推进情况的管理。</w:t>
            </w:r>
          </w:p>
        </w:tc>
      </w:tr>
      <w:tr w:rsidR="00696108" w14:paraId="3AF71281" w14:textId="77777777">
        <w:trPr>
          <w:jc w:val="center"/>
        </w:trPr>
        <w:tc>
          <w:tcPr>
            <w:tcW w:w="1773" w:type="dxa"/>
            <w:vMerge/>
            <w:vAlign w:val="center"/>
          </w:tcPr>
          <w:p w14:paraId="4F1AE605"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55F7337E"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项目服务包管理</w:t>
            </w:r>
          </w:p>
        </w:tc>
        <w:tc>
          <w:tcPr>
            <w:tcW w:w="5714" w:type="dxa"/>
            <w:vAlign w:val="center"/>
          </w:tcPr>
          <w:p w14:paraId="077F5546"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支持项目的定制服务包管理，包括服务清单、开竣工节点表、服务流程图定制等。</w:t>
            </w:r>
          </w:p>
        </w:tc>
      </w:tr>
      <w:tr w:rsidR="00696108" w14:paraId="5245000E" w14:textId="77777777">
        <w:trPr>
          <w:jc w:val="center"/>
        </w:trPr>
        <w:tc>
          <w:tcPr>
            <w:tcW w:w="1773" w:type="dxa"/>
            <w:vMerge/>
            <w:vAlign w:val="center"/>
          </w:tcPr>
          <w:p w14:paraId="338DC1EB"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60553327"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项目全过程服务一张图</w:t>
            </w:r>
          </w:p>
        </w:tc>
        <w:tc>
          <w:tcPr>
            <w:tcW w:w="5714" w:type="dxa"/>
            <w:vAlign w:val="center"/>
          </w:tcPr>
          <w:p w14:paraId="3F9856C1"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支持项目建设周边配套设施地图的预览和报告生成，包括周边配套设施查看、全过程服务展示、风险项目分析等。</w:t>
            </w:r>
          </w:p>
        </w:tc>
      </w:tr>
      <w:tr w:rsidR="00696108" w14:paraId="0F17F5B7" w14:textId="77777777">
        <w:trPr>
          <w:jc w:val="center"/>
        </w:trPr>
        <w:tc>
          <w:tcPr>
            <w:tcW w:w="1773" w:type="dxa"/>
            <w:vMerge/>
            <w:vAlign w:val="center"/>
          </w:tcPr>
          <w:p w14:paraId="3C20000A"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32AE4923"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服务项目档案室</w:t>
            </w:r>
          </w:p>
        </w:tc>
        <w:tc>
          <w:tcPr>
            <w:tcW w:w="5714" w:type="dxa"/>
            <w:vAlign w:val="center"/>
          </w:tcPr>
          <w:p w14:paraId="6338A4D2"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支持项目服务的多维查询、展示，以及根据用户、重点项目形成项目服务的统计分析。</w:t>
            </w:r>
          </w:p>
        </w:tc>
      </w:tr>
      <w:tr w:rsidR="00696108" w14:paraId="5FBD7364" w14:textId="77777777">
        <w:trPr>
          <w:jc w:val="center"/>
        </w:trPr>
        <w:tc>
          <w:tcPr>
            <w:tcW w:w="1773" w:type="dxa"/>
            <w:vMerge/>
            <w:vAlign w:val="center"/>
          </w:tcPr>
          <w:p w14:paraId="253A36C3"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4553A30B"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业务模板开发</w:t>
            </w:r>
          </w:p>
        </w:tc>
        <w:tc>
          <w:tcPr>
            <w:tcW w:w="5714" w:type="dxa"/>
            <w:vAlign w:val="center"/>
          </w:tcPr>
          <w:p w14:paraId="34A2AC6C"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包括预警模型和推演模型开发，一是支持建设项目和周边配套设施的进度预警，二是支持确定项目推演的最优路径。</w:t>
            </w:r>
          </w:p>
        </w:tc>
      </w:tr>
      <w:tr w:rsidR="00696108" w14:paraId="0A6A0991" w14:textId="77777777">
        <w:trPr>
          <w:jc w:val="center"/>
        </w:trPr>
        <w:tc>
          <w:tcPr>
            <w:tcW w:w="1773" w:type="dxa"/>
            <w:vAlign w:val="center"/>
          </w:tcPr>
          <w:p w14:paraId="02009A19" w14:textId="77777777" w:rsidR="00696108" w:rsidRDefault="00000000">
            <w:pPr>
              <w:keepNext/>
              <w:snapToGrid w:val="0"/>
              <w:jc w:val="left"/>
              <w:rPr>
                <w:rFonts w:ascii="宋体" w:hAnsi="宋体" w:cs="宋体" w:hint="eastAsia"/>
                <w:color w:val="000000"/>
                <w:szCs w:val="24"/>
              </w:rPr>
            </w:pPr>
            <w:r>
              <w:rPr>
                <w:rFonts w:ascii="宋体" w:hAnsi="宋体" w:cs="宋体" w:hint="eastAsia"/>
                <w:color w:val="000000"/>
                <w:szCs w:val="24"/>
              </w:rPr>
              <w:t>建设项目企业服务子系统</w:t>
            </w:r>
          </w:p>
        </w:tc>
        <w:tc>
          <w:tcPr>
            <w:tcW w:w="1641" w:type="dxa"/>
            <w:vAlign w:val="center"/>
          </w:tcPr>
          <w:p w14:paraId="6C247198" w14:textId="77777777" w:rsidR="00696108" w:rsidRDefault="00696108">
            <w:pPr>
              <w:keepNext/>
              <w:widowControl/>
              <w:snapToGrid w:val="0"/>
              <w:jc w:val="left"/>
              <w:textAlignment w:val="center"/>
              <w:rPr>
                <w:rFonts w:ascii="宋体" w:hAnsi="宋体" w:cs="宋体" w:hint="eastAsia"/>
                <w:color w:val="000000"/>
                <w:kern w:val="0"/>
                <w:szCs w:val="24"/>
                <w:lang w:bidi="ar"/>
              </w:rPr>
            </w:pPr>
          </w:p>
        </w:tc>
        <w:tc>
          <w:tcPr>
            <w:tcW w:w="5714" w:type="dxa"/>
            <w:vAlign w:val="center"/>
          </w:tcPr>
          <w:p w14:paraId="4D26BD1F" w14:textId="77777777" w:rsidR="00696108" w:rsidRDefault="00000000">
            <w:pPr>
              <w:keepNext/>
              <w:widowControl/>
              <w:snapToGrid w:val="0"/>
              <w:jc w:val="left"/>
              <w:textAlignment w:val="center"/>
              <w:rPr>
                <w:rFonts w:ascii="Times New Roman" w:hAnsi="Times New Roman" w:cs="Times New Roman"/>
                <w:lang w:bidi="ar"/>
              </w:rPr>
            </w:pPr>
            <w:r>
              <w:rPr>
                <w:rFonts w:ascii="宋体" w:hAnsi="宋体" w:cs="宋体" w:hint="eastAsia"/>
                <w:color w:val="000000"/>
                <w:kern w:val="0"/>
                <w:szCs w:val="24"/>
                <w:lang w:bidi="ar"/>
              </w:rPr>
              <w:t>一项一码查询：</w:t>
            </w:r>
            <w:r>
              <w:rPr>
                <w:rFonts w:ascii="Times New Roman" w:hAnsi="Times New Roman" w:cs="Times New Roman" w:hint="eastAsia"/>
                <w:lang w:bidi="ar"/>
              </w:rPr>
              <w:t>支持按照项目进行项目查询、支持按照项目名称查询项目。</w:t>
            </w:r>
          </w:p>
          <w:p w14:paraId="62322434"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建设项目：</w:t>
            </w:r>
            <w:r>
              <w:rPr>
                <w:rFonts w:ascii="Times New Roman" w:hAnsi="Times New Roman" w:cs="Times New Roman" w:hint="eastAsia"/>
                <w:lang w:bidi="ar"/>
              </w:rPr>
              <w:t>支持企业对项目服务清单、流程图、开竣工节点表、周边配套设施一张图、常见问题等内容的预览、查看、下载。</w:t>
            </w:r>
          </w:p>
          <w:p w14:paraId="38A3C5D8"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我的提问：问题列表及查看、我要提问、解决方案、问题维护。</w:t>
            </w:r>
          </w:p>
          <w:p w14:paraId="7DE9B8F8"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其他项目信息：生产经营阶段的项目情况展示，企业提出的各类诉求的反馈。</w:t>
            </w:r>
          </w:p>
        </w:tc>
      </w:tr>
      <w:tr w:rsidR="00696108" w14:paraId="5A3E5D89" w14:textId="77777777">
        <w:trPr>
          <w:jc w:val="center"/>
        </w:trPr>
        <w:tc>
          <w:tcPr>
            <w:tcW w:w="1773" w:type="dxa"/>
            <w:vMerge w:val="restart"/>
            <w:vAlign w:val="center"/>
          </w:tcPr>
          <w:p w14:paraId="20FDC2BD" w14:textId="77777777" w:rsidR="00696108" w:rsidRDefault="00000000">
            <w:pPr>
              <w:keepNext/>
              <w:snapToGrid w:val="0"/>
              <w:jc w:val="left"/>
              <w:rPr>
                <w:rFonts w:ascii="宋体" w:hAnsi="宋体" w:cs="宋体" w:hint="eastAsia"/>
                <w:color w:val="000000"/>
                <w:szCs w:val="24"/>
              </w:rPr>
            </w:pPr>
            <w:r>
              <w:rPr>
                <w:rFonts w:ascii="宋体" w:hAnsi="宋体" w:cs="宋体" w:hint="eastAsia"/>
                <w:color w:val="000000"/>
                <w:szCs w:val="24"/>
              </w:rPr>
              <w:t>知识库</w:t>
            </w:r>
          </w:p>
        </w:tc>
        <w:tc>
          <w:tcPr>
            <w:tcW w:w="1641" w:type="dxa"/>
            <w:vAlign w:val="center"/>
          </w:tcPr>
          <w:p w14:paraId="422495F1"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服务清单库</w:t>
            </w:r>
          </w:p>
        </w:tc>
        <w:tc>
          <w:tcPr>
            <w:tcW w:w="5714" w:type="dxa"/>
            <w:vAlign w:val="center"/>
          </w:tcPr>
          <w:p w14:paraId="10990AC2"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支持服务清单的创建、维护、查询、批量处理等，以及配置常见问题和实施依据。</w:t>
            </w:r>
          </w:p>
        </w:tc>
      </w:tr>
      <w:tr w:rsidR="00696108" w14:paraId="2845689D" w14:textId="77777777">
        <w:trPr>
          <w:jc w:val="center"/>
        </w:trPr>
        <w:tc>
          <w:tcPr>
            <w:tcW w:w="1773" w:type="dxa"/>
            <w:vMerge/>
            <w:vAlign w:val="center"/>
          </w:tcPr>
          <w:p w14:paraId="25973F4A"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3663D0A7"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通用服务包</w:t>
            </w:r>
          </w:p>
        </w:tc>
        <w:tc>
          <w:tcPr>
            <w:tcW w:w="5714" w:type="dxa"/>
            <w:vAlign w:val="center"/>
          </w:tcPr>
          <w:p w14:paraId="2E48572F"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配置通用服务清单、流程图、开竣工时间节点。</w:t>
            </w:r>
          </w:p>
        </w:tc>
      </w:tr>
      <w:tr w:rsidR="00696108" w14:paraId="4C633EFB" w14:textId="77777777">
        <w:trPr>
          <w:jc w:val="center"/>
        </w:trPr>
        <w:tc>
          <w:tcPr>
            <w:tcW w:w="1773" w:type="dxa"/>
            <w:vMerge/>
            <w:vAlign w:val="center"/>
          </w:tcPr>
          <w:p w14:paraId="09CB0DE7"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4DE1199B"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改革举措“大礼包”</w:t>
            </w:r>
          </w:p>
        </w:tc>
        <w:tc>
          <w:tcPr>
            <w:tcW w:w="5714" w:type="dxa"/>
            <w:vAlign w:val="center"/>
          </w:tcPr>
          <w:p w14:paraId="4FA01C1C"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与建设项目相关的政策文件管理以及分类。</w:t>
            </w:r>
          </w:p>
        </w:tc>
      </w:tr>
      <w:tr w:rsidR="00696108" w14:paraId="1B2C7B8B" w14:textId="77777777">
        <w:trPr>
          <w:jc w:val="center"/>
        </w:trPr>
        <w:tc>
          <w:tcPr>
            <w:tcW w:w="1773" w:type="dxa"/>
            <w:vMerge/>
            <w:vAlign w:val="center"/>
          </w:tcPr>
          <w:p w14:paraId="1673F0BD"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78E7360F"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常见问题知识库</w:t>
            </w:r>
          </w:p>
        </w:tc>
        <w:tc>
          <w:tcPr>
            <w:tcW w:w="5714" w:type="dxa"/>
            <w:vAlign w:val="center"/>
          </w:tcPr>
          <w:p w14:paraId="5911CE84"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针对为企服务过程中的高频问题形成问题库，支持常见问题管理和分类。</w:t>
            </w:r>
          </w:p>
        </w:tc>
      </w:tr>
      <w:tr w:rsidR="00696108" w14:paraId="661ED8E0" w14:textId="77777777">
        <w:trPr>
          <w:jc w:val="center"/>
        </w:trPr>
        <w:tc>
          <w:tcPr>
            <w:tcW w:w="1773" w:type="dxa"/>
            <w:vMerge/>
            <w:vAlign w:val="center"/>
          </w:tcPr>
          <w:p w14:paraId="148C31F4"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616528CB"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标签库</w:t>
            </w:r>
          </w:p>
        </w:tc>
        <w:tc>
          <w:tcPr>
            <w:tcW w:w="5714" w:type="dxa"/>
            <w:vAlign w:val="center"/>
          </w:tcPr>
          <w:p w14:paraId="00DAD4B5"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针对常见问题、项目特征建立相应的标签，并进行分类。</w:t>
            </w:r>
          </w:p>
        </w:tc>
      </w:tr>
      <w:tr w:rsidR="00696108" w14:paraId="6EE28E54" w14:textId="77777777">
        <w:trPr>
          <w:jc w:val="center"/>
        </w:trPr>
        <w:tc>
          <w:tcPr>
            <w:tcW w:w="1773" w:type="dxa"/>
            <w:vMerge/>
            <w:vAlign w:val="center"/>
          </w:tcPr>
          <w:p w14:paraId="48730143"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7F043E41"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文件库</w:t>
            </w:r>
          </w:p>
        </w:tc>
        <w:tc>
          <w:tcPr>
            <w:tcW w:w="5714" w:type="dxa"/>
            <w:vAlign w:val="center"/>
          </w:tcPr>
          <w:p w14:paraId="60D5386D"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主要服务于企服中心建服办的资源组等。</w:t>
            </w:r>
          </w:p>
        </w:tc>
      </w:tr>
      <w:tr w:rsidR="00696108" w14:paraId="301D2ADE" w14:textId="77777777">
        <w:trPr>
          <w:jc w:val="center"/>
        </w:trPr>
        <w:tc>
          <w:tcPr>
            <w:tcW w:w="1773" w:type="dxa"/>
            <w:vMerge w:val="restart"/>
            <w:vAlign w:val="center"/>
          </w:tcPr>
          <w:p w14:paraId="047B1977" w14:textId="77777777" w:rsidR="00696108" w:rsidRDefault="00000000">
            <w:pPr>
              <w:keepNext/>
              <w:snapToGrid w:val="0"/>
              <w:jc w:val="left"/>
              <w:rPr>
                <w:rFonts w:ascii="宋体" w:hAnsi="宋体" w:cs="宋体" w:hint="eastAsia"/>
                <w:color w:val="000000"/>
                <w:szCs w:val="24"/>
              </w:rPr>
            </w:pPr>
            <w:r>
              <w:rPr>
                <w:rFonts w:ascii="宋体" w:hAnsi="宋体" w:cs="宋体" w:hint="eastAsia"/>
                <w:color w:val="000000"/>
                <w:szCs w:val="24"/>
              </w:rPr>
              <w:t>建设项目全过程服务看板</w:t>
            </w:r>
          </w:p>
        </w:tc>
        <w:tc>
          <w:tcPr>
            <w:tcW w:w="1641" w:type="dxa"/>
            <w:vAlign w:val="center"/>
          </w:tcPr>
          <w:p w14:paraId="018CA1E8"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建设项目全景洞察</w:t>
            </w:r>
          </w:p>
        </w:tc>
        <w:tc>
          <w:tcPr>
            <w:tcW w:w="5714" w:type="dxa"/>
            <w:vAlign w:val="center"/>
          </w:tcPr>
          <w:p w14:paraId="0B2BF330"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建设项目统计、建设项目清单展示、建设项目分析。</w:t>
            </w:r>
          </w:p>
        </w:tc>
      </w:tr>
      <w:tr w:rsidR="00696108" w14:paraId="64880EA1" w14:textId="77777777">
        <w:trPr>
          <w:jc w:val="center"/>
        </w:trPr>
        <w:tc>
          <w:tcPr>
            <w:tcW w:w="1773" w:type="dxa"/>
            <w:vMerge/>
            <w:vAlign w:val="center"/>
          </w:tcPr>
          <w:p w14:paraId="6A024EFD"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759D3B47"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建设项目全过程服务洞察</w:t>
            </w:r>
          </w:p>
        </w:tc>
        <w:tc>
          <w:tcPr>
            <w:tcW w:w="5714" w:type="dxa"/>
            <w:vAlign w:val="center"/>
          </w:tcPr>
          <w:p w14:paraId="2BF80296"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提供建设项目、项目服务、重点项目专题等可视化展示。</w:t>
            </w:r>
          </w:p>
        </w:tc>
      </w:tr>
      <w:tr w:rsidR="00696108" w14:paraId="78CF9291" w14:textId="77777777">
        <w:trPr>
          <w:jc w:val="center"/>
        </w:trPr>
        <w:tc>
          <w:tcPr>
            <w:tcW w:w="1773" w:type="dxa"/>
            <w:vMerge/>
            <w:vAlign w:val="center"/>
          </w:tcPr>
          <w:p w14:paraId="52A62408"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4AC1362D"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建设项目综合分析</w:t>
            </w:r>
          </w:p>
        </w:tc>
        <w:tc>
          <w:tcPr>
            <w:tcW w:w="5714" w:type="dxa"/>
            <w:vAlign w:val="center"/>
          </w:tcPr>
          <w:p w14:paraId="71482C12"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企业建设项目政策分析、企业建设项目法规分析、企业建设项目工具分析</w:t>
            </w:r>
          </w:p>
        </w:tc>
      </w:tr>
      <w:tr w:rsidR="00696108" w14:paraId="0D46D12B" w14:textId="77777777">
        <w:trPr>
          <w:jc w:val="center"/>
        </w:trPr>
        <w:tc>
          <w:tcPr>
            <w:tcW w:w="1773" w:type="dxa"/>
            <w:vMerge/>
            <w:vAlign w:val="center"/>
          </w:tcPr>
          <w:p w14:paraId="4E36B165"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23405F1D"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重点服务项目专题分析</w:t>
            </w:r>
          </w:p>
        </w:tc>
        <w:tc>
          <w:tcPr>
            <w:tcW w:w="5714" w:type="dxa"/>
            <w:vAlign w:val="center"/>
          </w:tcPr>
          <w:p w14:paraId="778D92D4"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重点服务项目数字落图、重点建设项目服务、重点建设项目服务清单</w:t>
            </w:r>
          </w:p>
        </w:tc>
      </w:tr>
      <w:tr w:rsidR="00696108" w14:paraId="67253349" w14:textId="77777777">
        <w:trPr>
          <w:jc w:val="center"/>
        </w:trPr>
        <w:tc>
          <w:tcPr>
            <w:tcW w:w="1773" w:type="dxa"/>
            <w:vMerge/>
            <w:vAlign w:val="center"/>
          </w:tcPr>
          <w:p w14:paraId="70D325BA"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6F5B38DE"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建设项目服务各阶段洞察</w:t>
            </w:r>
          </w:p>
        </w:tc>
        <w:tc>
          <w:tcPr>
            <w:tcW w:w="5714" w:type="dxa"/>
            <w:vAlign w:val="center"/>
          </w:tcPr>
          <w:p w14:paraId="19A196DC"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招商拿地阶段、立项用地阶段、建筑许可阶段、施工许可阶段、竣工投用阶段、生产经营阶段服务分析。</w:t>
            </w:r>
          </w:p>
        </w:tc>
      </w:tr>
      <w:tr w:rsidR="00696108" w14:paraId="240231AE" w14:textId="77777777">
        <w:trPr>
          <w:jc w:val="center"/>
        </w:trPr>
        <w:tc>
          <w:tcPr>
            <w:tcW w:w="1773" w:type="dxa"/>
            <w:vMerge w:val="restart"/>
            <w:vAlign w:val="center"/>
          </w:tcPr>
          <w:p w14:paraId="192D6EA9" w14:textId="77777777" w:rsidR="00696108" w:rsidRDefault="00000000">
            <w:pPr>
              <w:keepNext/>
              <w:snapToGrid w:val="0"/>
              <w:jc w:val="left"/>
              <w:rPr>
                <w:rFonts w:ascii="宋体" w:hAnsi="宋体" w:cs="宋体" w:hint="eastAsia"/>
                <w:color w:val="000000"/>
                <w:szCs w:val="24"/>
              </w:rPr>
            </w:pPr>
            <w:r>
              <w:rPr>
                <w:rFonts w:ascii="宋体" w:hAnsi="宋体" w:cs="宋体" w:hint="eastAsia"/>
                <w:color w:val="000000"/>
                <w:szCs w:val="24"/>
              </w:rPr>
              <w:t>建设项目全过程服务轻应用</w:t>
            </w:r>
          </w:p>
        </w:tc>
        <w:tc>
          <w:tcPr>
            <w:tcW w:w="1641" w:type="dxa"/>
            <w:vAlign w:val="center"/>
          </w:tcPr>
          <w:p w14:paraId="7EFAF586"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服务项目画像</w:t>
            </w:r>
          </w:p>
        </w:tc>
        <w:tc>
          <w:tcPr>
            <w:tcW w:w="5714" w:type="dxa"/>
            <w:vAlign w:val="center"/>
          </w:tcPr>
          <w:p w14:paraId="7CAA155B"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于随申办政务云端的轻应用，对项目信息进行展示，提供项目查询列表，支持按多个条件快速筛选项目。查看该项目详细的画像信息，包括项目基本信息、项目进展情况、项目服务记录等信息，便于项目服务专员随时掌握项目情况，辅助项目跟进与服务。</w:t>
            </w:r>
          </w:p>
        </w:tc>
      </w:tr>
      <w:tr w:rsidR="00696108" w14:paraId="7900C217" w14:textId="77777777">
        <w:trPr>
          <w:jc w:val="center"/>
        </w:trPr>
        <w:tc>
          <w:tcPr>
            <w:tcW w:w="1773" w:type="dxa"/>
            <w:vMerge/>
            <w:vAlign w:val="center"/>
          </w:tcPr>
          <w:p w14:paraId="0338B02A"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30CAE777"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项目服务登记</w:t>
            </w:r>
          </w:p>
        </w:tc>
        <w:tc>
          <w:tcPr>
            <w:tcW w:w="5714" w:type="dxa"/>
            <w:vAlign w:val="center"/>
          </w:tcPr>
          <w:p w14:paraId="731EA083"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提供项目服务登记功能，项目服务专员在项目服务过程中，可便捷的登记项目服务记录。</w:t>
            </w:r>
          </w:p>
        </w:tc>
      </w:tr>
      <w:tr w:rsidR="00696108" w14:paraId="6AE149FF" w14:textId="77777777">
        <w:trPr>
          <w:jc w:val="center"/>
        </w:trPr>
        <w:tc>
          <w:tcPr>
            <w:tcW w:w="1773" w:type="dxa"/>
            <w:vMerge w:val="restart"/>
            <w:vAlign w:val="center"/>
          </w:tcPr>
          <w:p w14:paraId="2D22D9FA" w14:textId="77777777" w:rsidR="00696108" w:rsidRDefault="00000000">
            <w:pPr>
              <w:keepNext/>
              <w:snapToGrid w:val="0"/>
              <w:jc w:val="left"/>
              <w:rPr>
                <w:rFonts w:ascii="宋体" w:hAnsi="宋体" w:cs="宋体" w:hint="eastAsia"/>
                <w:color w:val="000000"/>
                <w:szCs w:val="24"/>
              </w:rPr>
            </w:pPr>
            <w:r>
              <w:rPr>
                <w:rFonts w:ascii="宋体" w:hAnsi="宋体" w:cs="宋体" w:hint="eastAsia"/>
                <w:color w:val="000000"/>
                <w:szCs w:val="24"/>
              </w:rPr>
              <w:t>第三方平台及数据对接</w:t>
            </w:r>
          </w:p>
        </w:tc>
        <w:tc>
          <w:tcPr>
            <w:tcW w:w="1641" w:type="dxa"/>
            <w:vAlign w:val="center"/>
          </w:tcPr>
          <w:p w14:paraId="2D111BC5"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一网通办平台事项数据接入</w:t>
            </w:r>
          </w:p>
        </w:tc>
        <w:tc>
          <w:tcPr>
            <w:tcW w:w="5714" w:type="dxa"/>
            <w:vAlign w:val="center"/>
          </w:tcPr>
          <w:p w14:paraId="04632724"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针对一网通办平台中公共服务类事项、技术审查类事项、市政公用类事项、行政备案类事项等各类事项数据，选择企业服务过程中最高频需要了解到的5个事项数据率先进行接入对接、以实时更新相关进展信息。</w:t>
            </w:r>
          </w:p>
        </w:tc>
      </w:tr>
      <w:tr w:rsidR="00696108" w14:paraId="4732F15C" w14:textId="77777777">
        <w:trPr>
          <w:jc w:val="center"/>
        </w:trPr>
        <w:tc>
          <w:tcPr>
            <w:tcW w:w="1773" w:type="dxa"/>
            <w:vMerge/>
            <w:vAlign w:val="center"/>
          </w:tcPr>
          <w:p w14:paraId="5FE0A522"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482BFFF6"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临港新片区CA对接</w:t>
            </w:r>
          </w:p>
        </w:tc>
        <w:tc>
          <w:tcPr>
            <w:tcW w:w="5714" w:type="dxa"/>
            <w:vAlign w:val="center"/>
          </w:tcPr>
          <w:p w14:paraId="5B076ECF"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在临港新片区范围内，通过对接CA提供的数字证书认证服务，实现用户信息各类业务系统的安全对接和信任传递，保障用户安全登录。</w:t>
            </w:r>
          </w:p>
        </w:tc>
      </w:tr>
      <w:tr w:rsidR="00696108" w14:paraId="14494358" w14:textId="77777777">
        <w:trPr>
          <w:jc w:val="center"/>
        </w:trPr>
        <w:tc>
          <w:tcPr>
            <w:tcW w:w="1773" w:type="dxa"/>
            <w:vMerge/>
            <w:vAlign w:val="center"/>
          </w:tcPr>
          <w:p w14:paraId="0862416C"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3C748E66"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一项一码接口对接开发</w:t>
            </w:r>
          </w:p>
        </w:tc>
        <w:tc>
          <w:tcPr>
            <w:tcW w:w="5714" w:type="dxa"/>
            <w:vAlign w:val="center"/>
          </w:tcPr>
          <w:p w14:paraId="5E87A171"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一项一码接口开发，通过开发对接数据接口，对接实现一项一码数据在平台内流转调用，保障平台内数据的实时性，实现平台内一项一码数据使用的实时完整。</w:t>
            </w:r>
          </w:p>
        </w:tc>
      </w:tr>
      <w:tr w:rsidR="00696108" w14:paraId="58687F4B" w14:textId="77777777">
        <w:trPr>
          <w:jc w:val="center"/>
        </w:trPr>
        <w:tc>
          <w:tcPr>
            <w:tcW w:w="1773" w:type="dxa"/>
            <w:vMerge/>
            <w:vAlign w:val="center"/>
          </w:tcPr>
          <w:p w14:paraId="59A951E5"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4FB7B09B"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对接“一网通办“企业专属网页</w:t>
            </w:r>
          </w:p>
        </w:tc>
        <w:tc>
          <w:tcPr>
            <w:tcW w:w="5714" w:type="dxa"/>
            <w:vAlign w:val="center"/>
          </w:tcPr>
          <w:p w14:paraId="54FF1229"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对接一网通办专属网页，实现专属网页页面内本平台入口嵌入，用户可通过页面嵌入的平台入口完成平台用户快捷登录，省去单独访问页面操作。</w:t>
            </w:r>
          </w:p>
        </w:tc>
      </w:tr>
      <w:tr w:rsidR="00696108" w14:paraId="2F0593B1" w14:textId="77777777">
        <w:trPr>
          <w:jc w:val="center"/>
        </w:trPr>
        <w:tc>
          <w:tcPr>
            <w:tcW w:w="1773" w:type="dxa"/>
            <w:vMerge/>
            <w:vAlign w:val="center"/>
          </w:tcPr>
          <w:p w14:paraId="3BE83644" w14:textId="77777777" w:rsidR="00696108" w:rsidRDefault="00696108">
            <w:pPr>
              <w:keepNext/>
              <w:snapToGrid w:val="0"/>
              <w:jc w:val="left"/>
              <w:rPr>
                <w:rFonts w:ascii="宋体" w:hAnsi="宋体" w:cs="宋体" w:hint="eastAsia"/>
                <w:color w:val="000000"/>
                <w:szCs w:val="24"/>
              </w:rPr>
            </w:pPr>
          </w:p>
        </w:tc>
        <w:tc>
          <w:tcPr>
            <w:tcW w:w="1641" w:type="dxa"/>
            <w:vAlign w:val="center"/>
          </w:tcPr>
          <w:p w14:paraId="56769642"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对接企业云服务</w:t>
            </w:r>
          </w:p>
        </w:tc>
        <w:tc>
          <w:tcPr>
            <w:tcW w:w="5714" w:type="dxa"/>
            <w:vAlign w:val="center"/>
          </w:tcPr>
          <w:p w14:paraId="1E6F4DBA" w14:textId="77777777" w:rsidR="00696108" w:rsidRDefault="00000000">
            <w:pPr>
              <w:keepNext/>
              <w:widowControl/>
              <w:snapToGrid w:val="0"/>
              <w:jc w:val="left"/>
              <w:textAlignment w:val="center"/>
              <w:rPr>
                <w:rFonts w:ascii="宋体" w:hAnsi="宋体" w:cs="宋体" w:hint="eastAsia"/>
                <w:color w:val="000000"/>
                <w:kern w:val="0"/>
                <w:szCs w:val="24"/>
                <w:lang w:bidi="ar"/>
              </w:rPr>
            </w:pPr>
            <w:r>
              <w:rPr>
                <w:rFonts w:ascii="宋体" w:hAnsi="宋体" w:cs="宋体" w:hint="eastAsia"/>
                <w:color w:val="000000"/>
                <w:kern w:val="0"/>
                <w:szCs w:val="24"/>
                <w:lang w:bidi="ar"/>
              </w:rPr>
              <w:t>对接企业云服务，可实现企业云服务的快捷访问与使用，方便企业在平台使用过程中的服务检索与查询，无需二次跳转查看服务项及服务内容。</w:t>
            </w:r>
          </w:p>
        </w:tc>
      </w:tr>
    </w:tbl>
    <w:p w14:paraId="03FFACD8" w14:textId="77777777" w:rsidR="00696108" w:rsidRDefault="00696108">
      <w:pPr>
        <w:spacing w:line="360" w:lineRule="auto"/>
        <w:rPr>
          <w:rFonts w:ascii="宋体" w:hAnsi="宋体" w:cs="宋体" w:hint="eastAsia"/>
        </w:rPr>
      </w:pPr>
    </w:p>
    <w:p w14:paraId="02968F26" w14:textId="77777777"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t>工程建设项目业务综合数据库扩展-优化升级</w:t>
      </w:r>
    </w:p>
    <w:p w14:paraId="64FE4C84" w14:textId="77777777" w:rsidR="00696108" w:rsidRDefault="00000000">
      <w:pPr>
        <w:spacing w:line="360" w:lineRule="auto"/>
        <w:ind w:firstLineChars="200" w:firstLine="480"/>
        <w:rPr>
          <w:rFonts w:hint="eastAsia"/>
        </w:rPr>
      </w:pPr>
      <w:r>
        <w:rPr>
          <w:rFonts w:hint="eastAsia"/>
        </w:rPr>
        <w:t>工程建设项目业务综合数据库是在一期基础上，扩展和完善工程建设项目全生命周期数据的汇集。进一步汇集政府投资项目业务流、资金流的全过程数据，为提高审批效能与提升风险防范提供基础支撑。</w:t>
      </w:r>
    </w:p>
    <w:p w14:paraId="0ACA4823" w14:textId="77777777" w:rsidR="00696108" w:rsidRDefault="00000000">
      <w:pPr>
        <w:spacing w:line="360" w:lineRule="auto"/>
        <w:ind w:firstLineChars="200" w:firstLine="480"/>
        <w:rPr>
          <w:rFonts w:hint="eastAsia"/>
        </w:rPr>
      </w:pPr>
      <w:r>
        <w:rPr>
          <w:rFonts w:hint="eastAsia"/>
        </w:rPr>
        <w:t>具体功能清单如下：</w:t>
      </w:r>
    </w:p>
    <w:tbl>
      <w:tblPr>
        <w:tblW w:w="8894" w:type="dxa"/>
        <w:jc w:val="center"/>
        <w:tblLook w:val="04A0" w:firstRow="1" w:lastRow="0" w:firstColumn="1" w:lastColumn="0" w:noHBand="0" w:noVBand="1"/>
      </w:tblPr>
      <w:tblGrid>
        <w:gridCol w:w="1182"/>
        <w:gridCol w:w="2511"/>
        <w:gridCol w:w="5201"/>
      </w:tblGrid>
      <w:tr w:rsidR="00696108" w14:paraId="7C65B598" w14:textId="77777777">
        <w:trPr>
          <w:tblHeader/>
          <w:jc w:val="center"/>
        </w:trPr>
        <w:tc>
          <w:tcPr>
            <w:tcW w:w="1182" w:type="dxa"/>
            <w:tcBorders>
              <w:top w:val="single" w:sz="4" w:space="0" w:color="000000"/>
              <w:left w:val="single" w:sz="4" w:space="0" w:color="000000"/>
              <w:bottom w:val="single" w:sz="4" w:space="0" w:color="000000"/>
              <w:right w:val="single" w:sz="4" w:space="0" w:color="000000"/>
            </w:tcBorders>
            <w:vAlign w:val="center"/>
          </w:tcPr>
          <w:p w14:paraId="0D3E2B94"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lastRenderedPageBreak/>
              <w:t>模块</w:t>
            </w:r>
          </w:p>
        </w:tc>
        <w:tc>
          <w:tcPr>
            <w:tcW w:w="2511" w:type="dxa"/>
            <w:tcBorders>
              <w:top w:val="single" w:sz="4" w:space="0" w:color="000000"/>
              <w:left w:val="single" w:sz="4" w:space="0" w:color="000000"/>
              <w:bottom w:val="single" w:sz="4" w:space="0" w:color="000000"/>
              <w:right w:val="nil"/>
            </w:tcBorders>
            <w:vAlign w:val="center"/>
          </w:tcPr>
          <w:p w14:paraId="251A7D79"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子模块</w:t>
            </w:r>
          </w:p>
        </w:tc>
        <w:tc>
          <w:tcPr>
            <w:tcW w:w="5201" w:type="dxa"/>
            <w:tcBorders>
              <w:top w:val="single" w:sz="4" w:space="0" w:color="000000"/>
              <w:left w:val="single" w:sz="4" w:space="0" w:color="000000"/>
              <w:bottom w:val="single" w:sz="4" w:space="0" w:color="000000"/>
              <w:right w:val="single" w:sz="4" w:space="0" w:color="000000"/>
            </w:tcBorders>
            <w:vAlign w:val="center"/>
          </w:tcPr>
          <w:p w14:paraId="044C40FC" w14:textId="77777777" w:rsidR="00696108" w:rsidRDefault="00000000">
            <w:pPr>
              <w:widowControl/>
              <w:snapToGrid w:val="0"/>
              <w:jc w:val="center"/>
              <w:textAlignment w:val="center"/>
              <w:rPr>
                <w:rFonts w:ascii="宋体" w:hAnsi="宋体" w:cs="宋体" w:hint="eastAsia"/>
                <w:b/>
                <w:bCs/>
                <w:color w:val="000000"/>
                <w:szCs w:val="24"/>
              </w:rPr>
            </w:pPr>
            <w:r>
              <w:rPr>
                <w:rFonts w:ascii="宋体" w:hAnsi="宋体" w:cs="宋体" w:hint="eastAsia"/>
                <w:b/>
                <w:bCs/>
                <w:color w:val="000000"/>
                <w:kern w:val="0"/>
                <w:szCs w:val="24"/>
                <w:lang w:bidi="ar"/>
              </w:rPr>
              <w:t>功能说明</w:t>
            </w:r>
          </w:p>
        </w:tc>
      </w:tr>
      <w:tr w:rsidR="00696108" w14:paraId="0018927B" w14:textId="77777777">
        <w:trPr>
          <w:jc w:val="center"/>
        </w:trPr>
        <w:tc>
          <w:tcPr>
            <w:tcW w:w="1182" w:type="dxa"/>
            <w:vMerge w:val="restart"/>
            <w:tcBorders>
              <w:top w:val="single" w:sz="4" w:space="0" w:color="000000"/>
              <w:left w:val="single" w:sz="4" w:space="0" w:color="000000"/>
              <w:bottom w:val="single" w:sz="4" w:space="0" w:color="000000"/>
              <w:right w:val="single" w:sz="4" w:space="0" w:color="000000"/>
            </w:tcBorders>
            <w:vAlign w:val="center"/>
          </w:tcPr>
          <w:p w14:paraId="64F4954F"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审批业务数据对接</w:t>
            </w:r>
          </w:p>
        </w:tc>
        <w:tc>
          <w:tcPr>
            <w:tcW w:w="2511" w:type="dxa"/>
            <w:vMerge w:val="restart"/>
            <w:tcBorders>
              <w:top w:val="single" w:sz="4" w:space="0" w:color="000000"/>
              <w:left w:val="single" w:sz="4" w:space="0" w:color="000000"/>
              <w:bottom w:val="single" w:sz="4" w:space="0" w:color="000000"/>
              <w:right w:val="nil"/>
            </w:tcBorders>
            <w:vAlign w:val="center"/>
          </w:tcPr>
          <w:p w14:paraId="1610D2B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市级审批数据汇集</w:t>
            </w:r>
          </w:p>
        </w:tc>
        <w:tc>
          <w:tcPr>
            <w:tcW w:w="5201" w:type="dxa"/>
            <w:tcBorders>
              <w:top w:val="single" w:sz="4" w:space="0" w:color="000000"/>
              <w:left w:val="single" w:sz="4" w:space="0" w:color="000000"/>
              <w:bottom w:val="single" w:sz="4" w:space="0" w:color="000000"/>
              <w:right w:val="single" w:sz="4" w:space="0" w:color="000000"/>
            </w:tcBorders>
            <w:vAlign w:val="center"/>
          </w:tcPr>
          <w:p w14:paraId="1E716AB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民防建设工程竣工验收备案证书</w:t>
            </w:r>
          </w:p>
        </w:tc>
      </w:tr>
      <w:tr w:rsidR="00696108" w14:paraId="05C0C9A9"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49B8268A"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38AB5C45"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20FF85E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地块出让公告信息</w:t>
            </w:r>
          </w:p>
        </w:tc>
      </w:tr>
      <w:tr w:rsidR="00696108" w14:paraId="5C485B82"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50050A99"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6C745DE1"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474279D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危险化学品建设项目安全条件审查</w:t>
            </w:r>
          </w:p>
        </w:tc>
      </w:tr>
      <w:tr w:rsidR="00696108" w14:paraId="23797C02"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5EEB6B7B"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0887450C"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48709E6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公共交通基础设施设计审查</w:t>
            </w:r>
          </w:p>
        </w:tc>
      </w:tr>
      <w:tr w:rsidR="00696108" w14:paraId="0FB08131"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0697211C"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6EDDF47A"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53F8ED3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金属冶炼建设项目安全设施设计审查</w:t>
            </w:r>
          </w:p>
        </w:tc>
      </w:tr>
      <w:tr w:rsidR="00696108" w14:paraId="3D2DBAAF"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0158E91B"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4AF35C0B"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751EE46A"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临时占用城市道路许可</w:t>
            </w:r>
          </w:p>
        </w:tc>
      </w:tr>
      <w:tr w:rsidR="00696108" w14:paraId="183649D8"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1E5F8EF0"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52FB4BFA"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0D9E97E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挖掘城市道路许可</w:t>
            </w:r>
          </w:p>
        </w:tc>
      </w:tr>
      <w:tr w:rsidR="00696108" w14:paraId="147B8FEA"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75BB9D89"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39978835"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0551216A"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依附城市桥梁、隧道架设管线许可</w:t>
            </w:r>
          </w:p>
        </w:tc>
      </w:tr>
      <w:tr w:rsidR="00696108" w14:paraId="7F18344D"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634CC485"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131C0B38"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35E7223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临时占用公路及公路用地许可</w:t>
            </w:r>
          </w:p>
        </w:tc>
      </w:tr>
      <w:tr w:rsidR="00696108" w14:paraId="38C87117"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5E9B6123"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09EA5C9A"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7EEF2E1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挖掘公路及公路用地许可</w:t>
            </w:r>
          </w:p>
        </w:tc>
      </w:tr>
      <w:tr w:rsidR="00696108" w14:paraId="58EF6193"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7CA74A81"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38E23E2F"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5A786CB6"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公路建筑控制区内埋设管线、电缆等设施许可</w:t>
            </w:r>
          </w:p>
        </w:tc>
      </w:tr>
      <w:tr w:rsidR="00696108" w14:paraId="6BFD0D64"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727F2DF9"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1413A70A"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50FBEE98"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跨越、穿越公路修建桥梁、渡槽或者架设、埋设管道、电缆等设施，及在公路用地范围内架设、埋设管线、电缆等设施，或者利用公路桥梁、公路隧道、涵洞铺设电缆等设施许可</w:t>
            </w:r>
          </w:p>
        </w:tc>
      </w:tr>
      <w:tr w:rsidR="00696108" w14:paraId="06D50E3D"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65F79CCD"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67475ED4"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380DDC9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在公路增设或改造平面交叉道口审批</w:t>
            </w:r>
          </w:p>
        </w:tc>
      </w:tr>
      <w:tr w:rsidR="00696108" w14:paraId="6D26E117"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368FEB2A"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4A3D7C27"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33D0D277"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城市桥梁、隧道安全保护区域内施工许可</w:t>
            </w:r>
          </w:p>
        </w:tc>
      </w:tr>
      <w:tr w:rsidR="00696108" w14:paraId="5A1B8218" w14:textId="77777777">
        <w:trPr>
          <w:trHeight w:val="349"/>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07962299"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25BA0925"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6CFDA7C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建设项目环境影响评价文件的审批</w:t>
            </w:r>
          </w:p>
        </w:tc>
      </w:tr>
      <w:tr w:rsidR="00696108" w14:paraId="404D2A07"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6C5AC116"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70AE582F"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6B79F23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航道工程开工审核</w:t>
            </w:r>
          </w:p>
        </w:tc>
      </w:tr>
      <w:tr w:rsidR="00696108" w14:paraId="47DA7261"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6B521B7E"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47F59F84"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34F576C7"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航道工程设计审批</w:t>
            </w:r>
          </w:p>
        </w:tc>
      </w:tr>
      <w:tr w:rsidR="00696108" w14:paraId="0768127D"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2262D506"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4492FC3B"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55E32DFC"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建设工程消防验收(特殊建设工程)</w:t>
            </w:r>
          </w:p>
        </w:tc>
      </w:tr>
      <w:tr w:rsidR="00696108" w14:paraId="7BD1C5E4"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3E99F524"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335E349B"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4014DF9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绿地工程概况(ldgcgk)</w:t>
            </w:r>
          </w:p>
        </w:tc>
      </w:tr>
      <w:tr w:rsidR="00696108" w14:paraId="121648C4"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39A1C493"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0DFF01EA"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0AF91E9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绿地参建单位(ldcjdw)</w:t>
            </w:r>
          </w:p>
        </w:tc>
      </w:tr>
      <w:tr w:rsidR="00696108" w14:paraId="314DB352" w14:textId="77777777">
        <w:trPr>
          <w:jc w:val="center"/>
        </w:trPr>
        <w:tc>
          <w:tcPr>
            <w:tcW w:w="1182" w:type="dxa"/>
            <w:vMerge w:val="restart"/>
            <w:tcBorders>
              <w:top w:val="single" w:sz="4" w:space="0" w:color="000000"/>
              <w:left w:val="single" w:sz="4" w:space="0" w:color="000000"/>
              <w:bottom w:val="single" w:sz="4" w:space="0" w:color="000000"/>
              <w:right w:val="single" w:sz="4" w:space="0" w:color="000000"/>
            </w:tcBorders>
            <w:vAlign w:val="center"/>
          </w:tcPr>
          <w:p w14:paraId="7BF2417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数据对接</w:t>
            </w:r>
          </w:p>
        </w:tc>
        <w:tc>
          <w:tcPr>
            <w:tcW w:w="2511" w:type="dxa"/>
            <w:vMerge w:val="restart"/>
            <w:tcBorders>
              <w:top w:val="single" w:sz="4" w:space="0" w:color="000000"/>
              <w:left w:val="single" w:sz="4" w:space="0" w:color="000000"/>
              <w:bottom w:val="single" w:sz="4" w:space="0" w:color="000000"/>
              <w:right w:val="nil"/>
            </w:tcBorders>
            <w:vAlign w:val="center"/>
          </w:tcPr>
          <w:p w14:paraId="17C78B1E"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与财政综合管理系统数据对接</w:t>
            </w:r>
          </w:p>
        </w:tc>
        <w:tc>
          <w:tcPr>
            <w:tcW w:w="5201" w:type="dxa"/>
            <w:tcBorders>
              <w:top w:val="single" w:sz="4" w:space="0" w:color="000000"/>
              <w:left w:val="single" w:sz="4" w:space="0" w:color="000000"/>
              <w:bottom w:val="single" w:sz="4" w:space="0" w:color="000000"/>
              <w:right w:val="single" w:sz="4" w:space="0" w:color="000000"/>
            </w:tcBorders>
            <w:vAlign w:val="center"/>
          </w:tcPr>
          <w:p w14:paraId="5D30B99D"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投资概算数据对接</w:t>
            </w:r>
          </w:p>
        </w:tc>
      </w:tr>
      <w:tr w:rsidR="00696108" w14:paraId="70E36A96"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0CE5313A"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4F9E28C7"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018F48AB"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预算申报与预算调整数据对接</w:t>
            </w:r>
          </w:p>
        </w:tc>
      </w:tr>
      <w:tr w:rsidR="00696108" w14:paraId="4C69E9E6"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5F7CEB9C"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5667B36F"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635B9B83"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采购申请数据对接</w:t>
            </w:r>
          </w:p>
        </w:tc>
      </w:tr>
      <w:tr w:rsidR="00696108" w14:paraId="47C62B7B"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163EF952"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08EF6D53"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6441B4E9"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招标过程数据对接</w:t>
            </w:r>
          </w:p>
        </w:tc>
      </w:tr>
      <w:tr w:rsidR="00696108" w14:paraId="6A06E6B1"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187EE98C"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57D26DDC"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3ECD6E22"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资金申请数据对接</w:t>
            </w:r>
          </w:p>
        </w:tc>
      </w:tr>
      <w:tr w:rsidR="00696108" w14:paraId="2972C253"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25CCF410"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42BBC289"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3822C881"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中标文件数据对接</w:t>
            </w:r>
          </w:p>
        </w:tc>
      </w:tr>
      <w:tr w:rsidR="00696108" w14:paraId="31132F49" w14:textId="77777777">
        <w:trPr>
          <w:jc w:val="center"/>
        </w:trPr>
        <w:tc>
          <w:tcPr>
            <w:tcW w:w="1182" w:type="dxa"/>
            <w:vMerge/>
            <w:tcBorders>
              <w:top w:val="single" w:sz="4" w:space="0" w:color="000000"/>
              <w:left w:val="single" w:sz="4" w:space="0" w:color="000000"/>
              <w:bottom w:val="single" w:sz="4" w:space="0" w:color="000000"/>
              <w:right w:val="single" w:sz="4" w:space="0" w:color="000000"/>
            </w:tcBorders>
            <w:vAlign w:val="center"/>
          </w:tcPr>
          <w:p w14:paraId="3295AC3E" w14:textId="77777777" w:rsidR="00696108" w:rsidRDefault="00696108">
            <w:pPr>
              <w:snapToGrid w:val="0"/>
              <w:jc w:val="left"/>
              <w:rPr>
                <w:rFonts w:ascii="宋体" w:hAnsi="宋体" w:cs="宋体" w:hint="eastAsia"/>
                <w:color w:val="000000"/>
                <w:szCs w:val="24"/>
              </w:rPr>
            </w:pPr>
          </w:p>
        </w:tc>
        <w:tc>
          <w:tcPr>
            <w:tcW w:w="2511" w:type="dxa"/>
            <w:vMerge/>
            <w:tcBorders>
              <w:top w:val="single" w:sz="4" w:space="0" w:color="000000"/>
              <w:left w:val="single" w:sz="4" w:space="0" w:color="000000"/>
              <w:bottom w:val="single" w:sz="4" w:space="0" w:color="000000"/>
              <w:right w:val="nil"/>
            </w:tcBorders>
            <w:vAlign w:val="center"/>
          </w:tcPr>
          <w:p w14:paraId="32FD81F1" w14:textId="77777777" w:rsidR="00696108" w:rsidRDefault="00696108">
            <w:pPr>
              <w:snapToGrid w:val="0"/>
              <w:jc w:val="left"/>
              <w:rPr>
                <w:rFonts w:ascii="宋体" w:hAnsi="宋体" w:cs="宋体" w:hint="eastAsia"/>
                <w:color w:val="000000"/>
                <w:szCs w:val="24"/>
              </w:rPr>
            </w:pPr>
          </w:p>
        </w:tc>
        <w:tc>
          <w:tcPr>
            <w:tcW w:w="5201" w:type="dxa"/>
            <w:tcBorders>
              <w:top w:val="single" w:sz="4" w:space="0" w:color="000000"/>
              <w:left w:val="single" w:sz="4" w:space="0" w:color="000000"/>
              <w:bottom w:val="single" w:sz="4" w:space="0" w:color="000000"/>
              <w:right w:val="single" w:sz="4" w:space="0" w:color="000000"/>
            </w:tcBorders>
            <w:vAlign w:val="center"/>
          </w:tcPr>
          <w:p w14:paraId="426ED5F7" w14:textId="77777777" w:rsidR="00696108" w:rsidRDefault="00000000">
            <w:pPr>
              <w:widowControl/>
              <w:snapToGrid w:val="0"/>
              <w:jc w:val="left"/>
              <w:textAlignment w:val="center"/>
              <w:rPr>
                <w:rFonts w:ascii="宋体" w:hAnsi="宋体" w:cs="宋体" w:hint="eastAsia"/>
                <w:color w:val="000000"/>
                <w:szCs w:val="24"/>
              </w:rPr>
            </w:pPr>
            <w:r>
              <w:rPr>
                <w:rFonts w:ascii="宋体" w:hAnsi="宋体" w:cs="宋体" w:hint="eastAsia"/>
                <w:color w:val="000000"/>
                <w:kern w:val="0"/>
                <w:szCs w:val="24"/>
                <w:lang w:bidi="ar"/>
              </w:rPr>
              <w:t>审计报告数据对接</w:t>
            </w:r>
          </w:p>
        </w:tc>
      </w:tr>
    </w:tbl>
    <w:p w14:paraId="4809D318" w14:textId="77777777" w:rsidR="00696108" w:rsidRDefault="00696108">
      <w:pPr>
        <w:spacing w:before="156" w:after="156" w:line="360" w:lineRule="auto"/>
        <w:ind w:firstLine="480"/>
        <w:rPr>
          <w:rFonts w:ascii="宋体" w:hAnsi="宋体" w:cs="宋体" w:hint="eastAsia"/>
          <w:b/>
          <w:sz w:val="30"/>
          <w:szCs w:val="30"/>
        </w:rPr>
      </w:pPr>
    </w:p>
    <w:p w14:paraId="3BF415D0" w14:textId="77777777"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t>密码应用改造要求</w:t>
      </w:r>
    </w:p>
    <w:p w14:paraId="1DF59B17" w14:textId="77777777" w:rsidR="00696108" w:rsidRDefault="00000000">
      <w:pPr>
        <w:spacing w:before="156" w:after="156" w:line="360" w:lineRule="auto"/>
        <w:ind w:firstLine="480"/>
        <w:rPr>
          <w:rFonts w:ascii="宋体" w:hAnsi="宋体" w:cs="宋体" w:hint="eastAsia"/>
        </w:rPr>
      </w:pPr>
      <w:r>
        <w:rPr>
          <w:rFonts w:ascii="宋体" w:hAnsi="宋体" w:cs="宋体" w:hint="eastAsia"/>
        </w:rPr>
        <w:t>1）</w:t>
      </w:r>
      <w:r>
        <w:rPr>
          <w:rFonts w:ascii="宋体" w:hAnsi="宋体" w:cs="宋体"/>
        </w:rPr>
        <w:t>用户身份认证机制模块</w:t>
      </w:r>
    </w:p>
    <w:p w14:paraId="724B829E" w14:textId="77777777" w:rsidR="00696108" w:rsidRDefault="00000000">
      <w:pPr>
        <w:spacing w:before="156" w:after="156" w:line="360" w:lineRule="auto"/>
        <w:ind w:firstLine="480"/>
        <w:rPr>
          <w:rFonts w:ascii="宋体" w:hAnsi="宋体" w:cs="宋体" w:hint="eastAsia"/>
        </w:rPr>
      </w:pPr>
      <w:r>
        <w:rPr>
          <w:rFonts w:ascii="宋体" w:hAnsi="宋体" w:cs="宋体"/>
        </w:rPr>
        <w:t>开发用户身份认证机制模块，调用云平台统一身份认证服务提供的安全认证网关服务接口，实现用户登录的身份鉴别。并在客户终端部署用户证书、服务端</w:t>
      </w:r>
      <w:r>
        <w:rPr>
          <w:rFonts w:ascii="宋体" w:hAnsi="宋体" w:cs="宋体"/>
        </w:rPr>
        <w:lastRenderedPageBreak/>
        <w:t>部署站点证书，绑定应用用户数字证书和应用用户ID，实现对客户终端和服务端身份的鉴别。</w:t>
      </w:r>
    </w:p>
    <w:p w14:paraId="55DEC941" w14:textId="77777777" w:rsidR="00696108" w:rsidRDefault="00000000">
      <w:pPr>
        <w:spacing w:before="156" w:after="156" w:line="360" w:lineRule="auto"/>
        <w:ind w:firstLine="480"/>
        <w:rPr>
          <w:rFonts w:ascii="宋体" w:hAnsi="宋体" w:cs="宋体" w:hint="eastAsia"/>
        </w:rPr>
      </w:pPr>
      <w:r>
        <w:rPr>
          <w:rFonts w:ascii="宋体" w:hAnsi="宋体" w:cs="宋体" w:hint="eastAsia"/>
        </w:rPr>
        <w:t>2）</w:t>
      </w:r>
      <w:r>
        <w:rPr>
          <w:rFonts w:ascii="宋体" w:hAnsi="宋体" w:cs="宋体"/>
        </w:rPr>
        <w:t>业务重要数据安全传输模块</w:t>
      </w:r>
    </w:p>
    <w:p w14:paraId="5EDBA524" w14:textId="77777777" w:rsidR="00696108" w:rsidRDefault="00000000">
      <w:pPr>
        <w:spacing w:before="156" w:after="156" w:line="360" w:lineRule="auto"/>
        <w:ind w:firstLine="480"/>
        <w:rPr>
          <w:rFonts w:ascii="宋体" w:hAnsi="宋体" w:cs="宋体" w:hint="eastAsia"/>
        </w:rPr>
      </w:pPr>
      <w:r>
        <w:rPr>
          <w:rFonts w:ascii="宋体" w:hAnsi="宋体" w:cs="宋体"/>
        </w:rPr>
        <w:t>开发业务重要数据安全传输模块，调用云平台提供的国密HTTPS应用安全网关服务接口，实现应用系统通信数据的机密性和完整性保护。</w:t>
      </w:r>
    </w:p>
    <w:p w14:paraId="2B5B50D0" w14:textId="77777777" w:rsidR="00696108" w:rsidRDefault="00000000">
      <w:pPr>
        <w:spacing w:before="156" w:after="156" w:line="360" w:lineRule="auto"/>
        <w:ind w:firstLine="480"/>
        <w:rPr>
          <w:rFonts w:ascii="宋体" w:hAnsi="宋体" w:cs="宋体" w:hint="eastAsia"/>
        </w:rPr>
      </w:pPr>
      <w:r>
        <w:rPr>
          <w:rFonts w:ascii="宋体" w:hAnsi="宋体" w:cs="宋体" w:hint="eastAsia"/>
        </w:rPr>
        <w:t>3）</w:t>
      </w:r>
      <w:r>
        <w:rPr>
          <w:rFonts w:ascii="宋体" w:hAnsi="宋体" w:cs="宋体"/>
        </w:rPr>
        <w:t>服务器虚拟机设备日志/访问控制信息完整性模块</w:t>
      </w:r>
    </w:p>
    <w:p w14:paraId="69380344" w14:textId="77777777" w:rsidR="00696108" w:rsidRDefault="00000000">
      <w:pPr>
        <w:spacing w:before="156" w:after="156" w:line="360" w:lineRule="auto"/>
        <w:ind w:firstLine="480"/>
        <w:rPr>
          <w:rFonts w:ascii="宋体" w:hAnsi="宋体" w:cs="宋体" w:hint="eastAsia"/>
        </w:rPr>
      </w:pPr>
      <w:r>
        <w:rPr>
          <w:rFonts w:ascii="宋体" w:hAnsi="宋体" w:cs="宋体"/>
        </w:rPr>
        <w:t>开发服务器虚拟机设备日志/访问控制信息完整性模块，调用云平台提供的统一完整性保护接口，实现应用服务器虚拟机、数据库服务器虚拟机等设备日志/访问控制信息的完整性保护。</w:t>
      </w:r>
    </w:p>
    <w:p w14:paraId="24E24163" w14:textId="77777777" w:rsidR="00696108" w:rsidRDefault="00000000">
      <w:pPr>
        <w:spacing w:before="156" w:after="156" w:line="360" w:lineRule="auto"/>
        <w:ind w:firstLine="480"/>
        <w:rPr>
          <w:rFonts w:ascii="宋体" w:hAnsi="宋体" w:cs="宋体" w:hint="eastAsia"/>
        </w:rPr>
      </w:pPr>
      <w:r>
        <w:rPr>
          <w:rFonts w:ascii="宋体" w:hAnsi="宋体" w:cs="宋体" w:hint="eastAsia"/>
        </w:rPr>
        <w:t>4）</w:t>
      </w:r>
      <w:r>
        <w:rPr>
          <w:rFonts w:ascii="宋体" w:hAnsi="宋体" w:cs="宋体"/>
        </w:rPr>
        <w:t>重要可执行程序完整性保护模块</w:t>
      </w:r>
    </w:p>
    <w:p w14:paraId="16F34C35" w14:textId="77777777" w:rsidR="00696108" w:rsidRDefault="00000000">
      <w:pPr>
        <w:spacing w:before="156" w:after="156" w:line="360" w:lineRule="auto"/>
        <w:ind w:firstLine="480"/>
        <w:rPr>
          <w:rFonts w:ascii="宋体" w:hAnsi="宋体" w:cs="宋体" w:hint="eastAsia"/>
        </w:rPr>
      </w:pPr>
      <w:r>
        <w:rPr>
          <w:rFonts w:ascii="宋体" w:hAnsi="宋体" w:cs="宋体"/>
        </w:rPr>
        <w:t>开发重要可执行程序完整性保护模块，调用云平台提供的统一完整性保护服务接口，实现重要可执行程序的完整性、来源真实性保护。</w:t>
      </w:r>
    </w:p>
    <w:p w14:paraId="0EBF4D8C" w14:textId="77777777" w:rsidR="00696108" w:rsidRDefault="00000000">
      <w:pPr>
        <w:spacing w:before="156" w:after="156" w:line="360" w:lineRule="auto"/>
        <w:ind w:firstLine="480"/>
        <w:rPr>
          <w:rFonts w:ascii="宋体" w:hAnsi="宋体" w:cs="宋体" w:hint="eastAsia"/>
        </w:rPr>
      </w:pPr>
      <w:r>
        <w:rPr>
          <w:rFonts w:ascii="宋体" w:hAnsi="宋体" w:cs="宋体" w:hint="eastAsia"/>
        </w:rPr>
        <w:t>5）</w:t>
      </w:r>
      <w:r>
        <w:rPr>
          <w:rFonts w:ascii="宋体" w:hAnsi="宋体" w:cs="宋体"/>
        </w:rPr>
        <w:t>用户访问控制信息完整性保护模块</w:t>
      </w:r>
    </w:p>
    <w:p w14:paraId="5C0EA17D" w14:textId="77777777" w:rsidR="00696108" w:rsidRDefault="00000000">
      <w:pPr>
        <w:spacing w:before="156" w:after="156" w:line="360" w:lineRule="auto"/>
        <w:ind w:firstLine="480"/>
        <w:rPr>
          <w:rFonts w:ascii="宋体" w:hAnsi="宋体" w:cs="宋体" w:hint="eastAsia"/>
        </w:rPr>
      </w:pPr>
      <w:r>
        <w:rPr>
          <w:rFonts w:ascii="宋体" w:hAnsi="宋体" w:cs="宋体"/>
        </w:rPr>
        <w:t>开发用户访问控制信息完整性保护模块，调用云平台提供的统一完整性保护服务接口，实现应用系统登录用户的访问控制列表完整性保护。</w:t>
      </w:r>
    </w:p>
    <w:p w14:paraId="38562A01" w14:textId="77777777" w:rsidR="00696108" w:rsidRDefault="00000000">
      <w:pPr>
        <w:spacing w:before="156" w:after="156" w:line="360" w:lineRule="auto"/>
        <w:ind w:firstLine="480"/>
        <w:rPr>
          <w:rFonts w:ascii="宋体" w:hAnsi="宋体" w:cs="宋体" w:hint="eastAsia"/>
        </w:rPr>
      </w:pPr>
      <w:r>
        <w:rPr>
          <w:rFonts w:ascii="宋体" w:hAnsi="宋体" w:cs="宋体" w:hint="eastAsia"/>
        </w:rPr>
        <w:t>6）</w:t>
      </w:r>
      <w:r>
        <w:rPr>
          <w:rFonts w:ascii="宋体" w:hAnsi="宋体" w:cs="宋体"/>
        </w:rPr>
        <w:t>应用系统重要数据加解密模块</w:t>
      </w:r>
    </w:p>
    <w:p w14:paraId="5C9629ED" w14:textId="77777777" w:rsidR="00696108" w:rsidRDefault="00000000">
      <w:pPr>
        <w:spacing w:before="156" w:after="156" w:line="360" w:lineRule="auto"/>
        <w:ind w:firstLine="480"/>
        <w:rPr>
          <w:rFonts w:ascii="宋体" w:hAnsi="宋体" w:cs="宋体" w:hint="eastAsia"/>
        </w:rPr>
      </w:pPr>
      <w:r>
        <w:rPr>
          <w:rFonts w:ascii="宋体" w:hAnsi="宋体" w:cs="宋体"/>
        </w:rPr>
        <w:t>开发应用系统重要数据加解密模块，调用云平台提供的加解密服务接口，实现登录用户身份鉴别数据、资产应用数据等结构化数据、非结构化数据的存储机密性保护。</w:t>
      </w:r>
    </w:p>
    <w:p w14:paraId="07D34078" w14:textId="77777777" w:rsidR="00696108" w:rsidRDefault="00000000">
      <w:pPr>
        <w:spacing w:before="156" w:after="156" w:line="360" w:lineRule="auto"/>
        <w:ind w:firstLine="480"/>
        <w:rPr>
          <w:rFonts w:ascii="宋体" w:hAnsi="宋体" w:cs="宋体" w:hint="eastAsia"/>
        </w:rPr>
      </w:pPr>
      <w:r>
        <w:rPr>
          <w:rFonts w:ascii="宋体" w:hAnsi="宋体" w:cs="宋体" w:hint="eastAsia"/>
        </w:rPr>
        <w:t>7）</w:t>
      </w:r>
      <w:r>
        <w:rPr>
          <w:rFonts w:ascii="宋体" w:hAnsi="宋体" w:cs="宋体"/>
        </w:rPr>
        <w:t>应用系统重要数据完整性保护模块</w:t>
      </w:r>
    </w:p>
    <w:p w14:paraId="4E5CE720" w14:textId="77777777" w:rsidR="00696108" w:rsidRDefault="00000000">
      <w:pPr>
        <w:spacing w:before="156" w:after="156" w:line="360" w:lineRule="auto"/>
        <w:ind w:firstLine="480"/>
        <w:rPr>
          <w:rFonts w:ascii="宋体" w:hAnsi="宋体" w:cs="宋体" w:hint="eastAsia"/>
        </w:rPr>
      </w:pPr>
      <w:r>
        <w:rPr>
          <w:rFonts w:ascii="宋体" w:hAnsi="宋体" w:cs="宋体"/>
        </w:rPr>
        <w:t>开发应用系统重要数据完整性保护模块，调用云平台提供的统一完整性保护服务接口，实现登录用户身份鉴别数据、资产应用数据业务日志的存储完整性保护。</w:t>
      </w:r>
    </w:p>
    <w:p w14:paraId="5D1BA4EB" w14:textId="77777777" w:rsidR="00696108" w:rsidRDefault="00000000">
      <w:pPr>
        <w:pStyle w:val="1"/>
        <w:numPr>
          <w:ilvl w:val="0"/>
          <w:numId w:val="5"/>
        </w:numPr>
        <w:spacing w:line="360" w:lineRule="auto"/>
        <w:rPr>
          <w:rFonts w:cs="宋体"/>
          <w:sz w:val="30"/>
          <w:szCs w:val="30"/>
        </w:rPr>
      </w:pPr>
      <w:r>
        <w:rPr>
          <w:rFonts w:cs="宋体"/>
          <w:sz w:val="30"/>
          <w:szCs w:val="30"/>
        </w:rPr>
        <w:t>项目实施服务要求</w:t>
      </w:r>
    </w:p>
    <w:p w14:paraId="0892B39A" w14:textId="77777777" w:rsidR="00696108" w:rsidRDefault="00000000">
      <w:pPr>
        <w:pStyle w:val="2"/>
        <w:numPr>
          <w:ilvl w:val="1"/>
          <w:numId w:val="5"/>
        </w:numPr>
        <w:rPr>
          <w:rFonts w:ascii="宋体" w:eastAsia="宋体" w:hAnsi="宋体" w:cs="宋体" w:hint="eastAsia"/>
          <w:sz w:val="28"/>
          <w:szCs w:val="28"/>
        </w:rPr>
      </w:pPr>
      <w:bookmarkStart w:id="0" w:name="_Toc210136969"/>
      <w:r>
        <w:rPr>
          <w:rFonts w:ascii="宋体" w:eastAsia="宋体" w:hAnsi="宋体" w:cs="宋体" w:hint="eastAsia"/>
          <w:sz w:val="28"/>
          <w:szCs w:val="28"/>
        </w:rPr>
        <w:lastRenderedPageBreak/>
        <w:t>总体要求</w:t>
      </w:r>
      <w:bookmarkEnd w:id="0"/>
    </w:p>
    <w:p w14:paraId="7F00C174" w14:textId="77777777" w:rsidR="00696108" w:rsidRDefault="00000000">
      <w:pPr>
        <w:spacing w:before="156" w:after="156" w:line="360" w:lineRule="auto"/>
        <w:ind w:firstLine="480"/>
        <w:rPr>
          <w:rFonts w:ascii="宋体" w:hAnsi="宋体" w:cs="宋体" w:hint="eastAsia"/>
        </w:rPr>
      </w:pPr>
      <w:r>
        <w:rPr>
          <w:rFonts w:ascii="宋体" w:hAnsi="宋体" w:cs="宋体" w:hint="eastAsia"/>
        </w:rPr>
        <w:t>（1）投标人应在上海设有固定的售后服务团队和软件开发团队。</w:t>
      </w:r>
    </w:p>
    <w:p w14:paraId="5B0A8D47" w14:textId="77777777" w:rsidR="00696108" w:rsidRDefault="00000000">
      <w:pPr>
        <w:spacing w:before="156" w:after="156" w:line="360" w:lineRule="auto"/>
        <w:ind w:firstLine="480"/>
        <w:rPr>
          <w:rFonts w:ascii="宋体" w:hAnsi="宋体" w:cs="宋体" w:hint="eastAsia"/>
        </w:rPr>
      </w:pPr>
      <w:r>
        <w:rPr>
          <w:rFonts w:ascii="宋体" w:hAnsi="宋体" w:cs="宋体" w:hint="eastAsia"/>
        </w:rPr>
        <w:t>（2）投标人应本着认真负责态度，组织技术队伍，认真做好项目的实施工作。在签订合同前，提出具体实施、服务、维护以及今后技术支持的措施计划和承诺。</w:t>
      </w:r>
    </w:p>
    <w:p w14:paraId="3EDACCA9" w14:textId="77777777" w:rsidR="00696108" w:rsidRDefault="00000000">
      <w:pPr>
        <w:spacing w:before="156" w:after="156" w:line="360" w:lineRule="auto"/>
        <w:ind w:firstLine="480"/>
        <w:rPr>
          <w:rFonts w:ascii="宋体" w:hAnsi="宋体" w:cs="宋体" w:hint="eastAsia"/>
        </w:rPr>
      </w:pPr>
      <w:r>
        <w:rPr>
          <w:rFonts w:ascii="宋体" w:hAnsi="宋体" w:cs="宋体" w:hint="eastAsia"/>
        </w:rPr>
        <w:t>（3）投标人提供项目实施计划，经采购人同意后，严格执行。如果遇到问题，由项目组提出项目变更说明，经采购人和系统提供商确定后，修改计划。</w:t>
      </w:r>
    </w:p>
    <w:p w14:paraId="6AEA5080" w14:textId="77777777" w:rsidR="00696108" w:rsidRDefault="00000000">
      <w:pPr>
        <w:spacing w:before="156" w:after="156" w:line="360" w:lineRule="auto"/>
        <w:ind w:firstLine="480"/>
        <w:rPr>
          <w:rFonts w:ascii="宋体" w:hAnsi="宋体" w:cs="宋体" w:hint="eastAsia"/>
        </w:rPr>
      </w:pPr>
      <w:r>
        <w:rPr>
          <w:rFonts w:ascii="宋体" w:hAnsi="宋体" w:cs="宋体" w:hint="eastAsia"/>
        </w:rPr>
        <w:t>（4）投标人应负责在项目验收时将系统的全部有关技术文件、资料、及安装、测试、验收报告等文档汇集成册交付采购人。</w:t>
      </w:r>
    </w:p>
    <w:p w14:paraId="3A1F27ED" w14:textId="77777777" w:rsidR="00696108" w:rsidRDefault="00000000">
      <w:pPr>
        <w:spacing w:before="156" w:after="156" w:line="360" w:lineRule="auto"/>
        <w:ind w:firstLine="480"/>
        <w:rPr>
          <w:rFonts w:ascii="宋体" w:hAnsi="宋体" w:cs="宋体" w:hint="eastAsia"/>
        </w:rPr>
      </w:pPr>
      <w:r>
        <w:rPr>
          <w:rFonts w:ascii="宋体" w:hAnsi="宋体" w:cs="宋体" w:hint="eastAsia"/>
        </w:rPr>
        <w:t>（5）结合实际情况，拟定详细的系统实施计划，承诺保证在合同规定时间内上线及上线后系统平稳运行。</w:t>
      </w:r>
    </w:p>
    <w:p w14:paraId="584B7874" w14:textId="77777777" w:rsidR="00696108" w:rsidRDefault="00000000">
      <w:pPr>
        <w:spacing w:before="156" w:after="156" w:line="360" w:lineRule="auto"/>
        <w:ind w:firstLine="480"/>
        <w:rPr>
          <w:rFonts w:ascii="宋体" w:hAnsi="宋体" w:cs="宋体" w:hint="eastAsia"/>
        </w:rPr>
      </w:pPr>
      <w:r>
        <w:rPr>
          <w:rFonts w:ascii="宋体" w:hAnsi="宋体" w:cs="宋体" w:hint="eastAsia"/>
        </w:rPr>
        <w:t>（6）投标人应在专家验收前完成对系统进行软件测评，取得国家权威第三方测评机构出具的测评报告。</w:t>
      </w:r>
    </w:p>
    <w:p w14:paraId="6258CD4F" w14:textId="77777777" w:rsidR="00696108" w:rsidRDefault="00000000">
      <w:pPr>
        <w:spacing w:before="156" w:after="156" w:line="360" w:lineRule="auto"/>
        <w:ind w:firstLine="480"/>
        <w:rPr>
          <w:rFonts w:hint="eastAsia"/>
        </w:rPr>
      </w:pPr>
      <w:r>
        <w:rPr>
          <w:rFonts w:ascii="宋体" w:hAnsi="宋体" w:cs="宋体" w:hint="eastAsia"/>
        </w:rPr>
        <w:t>（7）投标人在实施过程中，参照信息系统安全等级保护三级的要求建设。</w:t>
      </w:r>
    </w:p>
    <w:p w14:paraId="03C9415F" w14:textId="77777777" w:rsidR="00696108" w:rsidRDefault="00000000">
      <w:pPr>
        <w:pStyle w:val="2"/>
        <w:numPr>
          <w:ilvl w:val="1"/>
          <w:numId w:val="5"/>
        </w:numPr>
        <w:rPr>
          <w:rFonts w:ascii="宋体" w:eastAsia="宋体" w:hAnsi="宋体" w:cs="宋体" w:hint="eastAsia"/>
          <w:sz w:val="28"/>
          <w:szCs w:val="28"/>
        </w:rPr>
      </w:pPr>
      <w:bookmarkStart w:id="1" w:name="_Toc210136970"/>
      <w:r>
        <w:rPr>
          <w:rFonts w:ascii="宋体" w:eastAsia="宋体" w:hAnsi="宋体" w:cs="宋体" w:hint="eastAsia"/>
          <w:sz w:val="28"/>
          <w:szCs w:val="28"/>
        </w:rPr>
        <w:t>质量</w:t>
      </w:r>
      <w:bookmarkEnd w:id="1"/>
      <w:r>
        <w:rPr>
          <w:rFonts w:ascii="宋体" w:eastAsia="宋体" w:hAnsi="宋体" w:cs="宋体" w:hint="eastAsia"/>
          <w:sz w:val="28"/>
          <w:szCs w:val="28"/>
        </w:rPr>
        <w:t>要求</w:t>
      </w:r>
    </w:p>
    <w:p w14:paraId="5ADD7BAD" w14:textId="77777777" w:rsidR="00696108" w:rsidRDefault="00000000">
      <w:pPr>
        <w:spacing w:before="156" w:after="156" w:line="360" w:lineRule="auto"/>
        <w:ind w:firstLine="480"/>
        <w:rPr>
          <w:rFonts w:ascii="宋体" w:hAnsi="宋体" w:cs="宋体" w:hint="eastAsia"/>
        </w:rPr>
      </w:pPr>
      <w:r>
        <w:rPr>
          <w:rFonts w:ascii="宋体" w:hAnsi="宋体" w:cs="宋体" w:hint="eastAsia"/>
        </w:rPr>
        <w:t>（1）中标人所交付软件系统应满足本项目合同文件明确的功能性、使用性要求。软件开发质量标准按照国家标准、招标需求确定，上述标准不一致的，以严格的标准为准。没有国家标准、行业标准和企业标准的，按照通常标准或者符合招标目的的特定标准确定。</w:t>
      </w:r>
    </w:p>
    <w:p w14:paraId="7DDE9574" w14:textId="77777777" w:rsidR="00696108" w:rsidRDefault="00000000">
      <w:pPr>
        <w:spacing w:before="156" w:after="156" w:line="360" w:lineRule="auto"/>
        <w:ind w:firstLine="480"/>
        <w:rPr>
          <w:rFonts w:ascii="宋体" w:hAnsi="宋体" w:cs="宋体" w:hint="eastAsia"/>
        </w:rPr>
      </w:pPr>
      <w:r>
        <w:rPr>
          <w:rFonts w:ascii="宋体" w:hAnsi="宋体" w:cs="宋体" w:hint="eastAsia"/>
        </w:rPr>
        <w:t>（</w:t>
      </w:r>
      <w:r>
        <w:rPr>
          <w:rFonts w:ascii="宋体" w:hAnsi="宋体" w:cs="宋体"/>
        </w:rPr>
        <w:t>2</w:t>
      </w:r>
      <w:r>
        <w:rPr>
          <w:rFonts w:ascii="宋体" w:hAnsi="宋体" w:cs="宋体" w:hint="eastAsia"/>
        </w:rPr>
        <w:t>）中标人所交付的软件系统还应符合国家和上海市有关系统运行安全之规定。</w:t>
      </w:r>
    </w:p>
    <w:p w14:paraId="5F187BC6" w14:textId="77777777" w:rsidR="00696108" w:rsidRDefault="00000000">
      <w:pPr>
        <w:spacing w:before="156" w:after="156" w:line="360" w:lineRule="auto"/>
        <w:ind w:firstLine="480"/>
        <w:rPr>
          <w:rFonts w:ascii="宋体" w:hAnsi="宋体" w:cs="宋体" w:hint="eastAsia"/>
        </w:rPr>
      </w:pPr>
      <w:r>
        <w:rPr>
          <w:rFonts w:ascii="宋体" w:hAnsi="宋体" w:cs="宋体" w:hint="eastAsia"/>
        </w:rPr>
        <w:t>（3）在软件开发启动之前，中标人应根据采购人需求进一步进行项目应用调研与开发前分析，双方对现拟需求、投标方案、运行目标及实施计划进行全面回顾与梳理，按实际可操作性进行必要调整，调整结果双方以合同附件形式增补</w:t>
      </w:r>
      <w:r>
        <w:rPr>
          <w:rFonts w:ascii="宋体" w:hAnsi="宋体" w:cs="宋体" w:hint="eastAsia"/>
        </w:rPr>
        <w:lastRenderedPageBreak/>
        <w:t>生效。</w:t>
      </w:r>
    </w:p>
    <w:p w14:paraId="495145DA" w14:textId="77777777" w:rsidR="00696108" w:rsidRDefault="00000000">
      <w:pPr>
        <w:pStyle w:val="2"/>
        <w:numPr>
          <w:ilvl w:val="1"/>
          <w:numId w:val="5"/>
        </w:numPr>
        <w:rPr>
          <w:rFonts w:ascii="宋体" w:eastAsia="宋体" w:hAnsi="宋体" w:cs="宋体" w:hint="eastAsia"/>
          <w:sz w:val="28"/>
          <w:szCs w:val="28"/>
        </w:rPr>
      </w:pPr>
      <w:bookmarkStart w:id="2" w:name="_Toc210136971"/>
      <w:r>
        <w:rPr>
          <w:rFonts w:ascii="宋体" w:eastAsia="宋体" w:hAnsi="宋体" w:cs="宋体" w:hint="eastAsia"/>
          <w:sz w:val="28"/>
          <w:szCs w:val="28"/>
        </w:rPr>
        <w:t>进度要求</w:t>
      </w:r>
    </w:p>
    <w:p w14:paraId="4DF19DC0" w14:textId="77777777" w:rsidR="00696108" w:rsidRDefault="00000000">
      <w:pPr>
        <w:spacing w:before="156" w:after="156" w:line="360" w:lineRule="auto"/>
        <w:ind w:firstLine="480"/>
        <w:rPr>
          <w:rFonts w:ascii="宋体" w:hAnsi="宋体" w:cs="宋体" w:hint="eastAsia"/>
        </w:rPr>
      </w:pPr>
      <w:r>
        <w:rPr>
          <w:rFonts w:ascii="宋体" w:hAnsi="宋体" w:cs="宋体" w:hint="eastAsia"/>
        </w:rPr>
        <w:t>投标人应根据建设内容，分阶段制定合理的时间进度，并且应根据招标方要求进行调整和细化，以完成本项目所有系统的开发、安装、调试及项目整体测试、联调，并在试运行结束后整理验收材料提交完成验收。</w:t>
      </w:r>
    </w:p>
    <w:p w14:paraId="493DBB9F" w14:textId="77777777" w:rsidR="00696108" w:rsidRDefault="00000000">
      <w:pPr>
        <w:spacing w:before="156" w:after="156" w:line="360" w:lineRule="auto"/>
        <w:ind w:firstLine="480"/>
        <w:rPr>
          <w:rFonts w:ascii="宋体" w:hAnsi="宋体" w:cs="宋体" w:hint="eastAsia"/>
        </w:rPr>
      </w:pPr>
      <w:r>
        <w:rPr>
          <w:rFonts w:ascii="宋体" w:hAnsi="宋体" w:cs="宋体" w:hint="eastAsia"/>
        </w:rPr>
        <w:t>总建设周期为10个月，分为4个阶段。</w:t>
      </w:r>
    </w:p>
    <w:p w14:paraId="605399AD" w14:textId="77777777" w:rsidR="00696108" w:rsidRDefault="00000000">
      <w:pPr>
        <w:spacing w:before="156" w:after="156" w:line="360" w:lineRule="auto"/>
        <w:ind w:firstLine="480"/>
        <w:rPr>
          <w:rFonts w:ascii="宋体" w:hAnsi="宋体" w:cs="宋体" w:hint="eastAsia"/>
        </w:rPr>
      </w:pPr>
      <w:r>
        <w:rPr>
          <w:rFonts w:ascii="宋体" w:hAnsi="宋体" w:cs="宋体" w:hint="eastAsia"/>
        </w:rPr>
        <w:t>第一阶段为1个月，完成项目规划设计阶段。</w:t>
      </w:r>
    </w:p>
    <w:p w14:paraId="023B76AA" w14:textId="77777777" w:rsidR="00696108" w:rsidRDefault="00000000">
      <w:pPr>
        <w:spacing w:before="156" w:after="156" w:line="360" w:lineRule="auto"/>
        <w:ind w:firstLine="480"/>
        <w:rPr>
          <w:rFonts w:ascii="宋体" w:hAnsi="宋体" w:cs="宋体" w:hint="eastAsia"/>
        </w:rPr>
      </w:pPr>
      <w:r>
        <w:rPr>
          <w:rFonts w:ascii="宋体" w:hAnsi="宋体" w:cs="宋体" w:hint="eastAsia"/>
        </w:rPr>
        <w:t>第二阶段为5个月，完成项目开发测试阶段。</w:t>
      </w:r>
    </w:p>
    <w:p w14:paraId="3E44120D" w14:textId="77777777" w:rsidR="00696108" w:rsidRDefault="00000000">
      <w:pPr>
        <w:spacing w:before="156" w:after="156" w:line="360" w:lineRule="auto"/>
        <w:ind w:firstLine="480"/>
        <w:rPr>
          <w:rFonts w:ascii="宋体" w:hAnsi="宋体" w:cs="宋体" w:hint="eastAsia"/>
        </w:rPr>
      </w:pPr>
      <w:r>
        <w:rPr>
          <w:rFonts w:ascii="宋体" w:hAnsi="宋体" w:cs="宋体" w:hint="eastAsia"/>
        </w:rPr>
        <w:t>第三阶段为3个月，完成</w:t>
      </w:r>
      <w:bookmarkStart w:id="3" w:name="_Toc175657236"/>
      <w:bookmarkStart w:id="4" w:name="_Toc11462"/>
      <w:bookmarkStart w:id="5" w:name="_Toc108431567"/>
      <w:r>
        <w:rPr>
          <w:rFonts w:ascii="宋体" w:hAnsi="宋体" w:cs="宋体" w:hint="eastAsia"/>
        </w:rPr>
        <w:t>项目试运行和迭代开发</w:t>
      </w:r>
      <w:bookmarkEnd w:id="3"/>
      <w:bookmarkEnd w:id="4"/>
      <w:bookmarkEnd w:id="5"/>
      <w:r>
        <w:rPr>
          <w:rFonts w:ascii="宋体" w:hAnsi="宋体" w:cs="宋体" w:hint="eastAsia"/>
        </w:rPr>
        <w:t>阶段。</w:t>
      </w:r>
    </w:p>
    <w:p w14:paraId="547562B4" w14:textId="77777777" w:rsidR="00696108" w:rsidRDefault="00000000">
      <w:pPr>
        <w:spacing w:before="156" w:after="156" w:line="360" w:lineRule="auto"/>
        <w:ind w:firstLine="480"/>
        <w:rPr>
          <w:rFonts w:ascii="宋体" w:hAnsi="宋体" w:cs="宋体" w:hint="eastAsia"/>
        </w:rPr>
      </w:pPr>
      <w:r>
        <w:rPr>
          <w:rFonts w:ascii="宋体" w:hAnsi="宋体" w:cs="宋体" w:hint="eastAsia"/>
        </w:rPr>
        <w:t>第四阶段为1个月，完成项目验收阶段。</w:t>
      </w:r>
    </w:p>
    <w:p w14:paraId="3658660A" w14:textId="77777777"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t>验收</w:t>
      </w:r>
      <w:bookmarkEnd w:id="2"/>
      <w:r>
        <w:rPr>
          <w:rFonts w:ascii="宋体" w:eastAsia="宋体" w:hAnsi="宋体" w:cs="宋体" w:hint="eastAsia"/>
          <w:sz w:val="28"/>
          <w:szCs w:val="28"/>
        </w:rPr>
        <w:t>要求</w:t>
      </w:r>
    </w:p>
    <w:p w14:paraId="784F4E85" w14:textId="77777777" w:rsidR="00696108" w:rsidRDefault="00000000">
      <w:pPr>
        <w:spacing w:before="156" w:after="156" w:line="360" w:lineRule="auto"/>
        <w:ind w:firstLine="480"/>
        <w:rPr>
          <w:rFonts w:ascii="宋体" w:hAnsi="宋体" w:cs="宋体" w:hint="eastAsia"/>
        </w:rPr>
      </w:pPr>
      <w:r>
        <w:rPr>
          <w:rFonts w:ascii="宋体" w:hAnsi="宋体" w:cs="宋体" w:hint="eastAsia"/>
        </w:rPr>
        <w:t>（1）中标人应对应用系统进行完善的测试和自验收。同时提供测试文档和自验收文档。</w:t>
      </w:r>
    </w:p>
    <w:p w14:paraId="158429B3" w14:textId="77777777" w:rsidR="00696108" w:rsidRDefault="00000000">
      <w:pPr>
        <w:spacing w:before="156" w:after="156" w:line="360" w:lineRule="auto"/>
        <w:ind w:firstLine="480"/>
        <w:rPr>
          <w:rFonts w:ascii="宋体" w:hAnsi="宋体" w:cs="宋体" w:hint="eastAsia"/>
        </w:rPr>
      </w:pPr>
      <w:r>
        <w:rPr>
          <w:rFonts w:ascii="宋体" w:hAnsi="宋体" w:cs="宋体" w:hint="eastAsia"/>
        </w:rPr>
        <w:t xml:space="preserve">（2）采购人应依据信息项目工程的条件和性质，按照招标文件明确的要求向中标人提供信息系统的施工、安装和集成环境。如采购人未能在该时间内提供该施工和安装环境，中标人可相应顺延交付日期。如对中标人造成经济损失，采购人还应依合同规定承担违约责任。 </w:t>
      </w:r>
    </w:p>
    <w:p w14:paraId="0A40625E" w14:textId="77777777" w:rsidR="00696108" w:rsidRDefault="00000000">
      <w:pPr>
        <w:spacing w:before="156" w:after="156" w:line="360" w:lineRule="auto"/>
        <w:ind w:firstLine="480"/>
        <w:rPr>
          <w:rFonts w:ascii="宋体" w:hAnsi="宋体" w:cs="宋体" w:hint="eastAsia"/>
        </w:rPr>
      </w:pPr>
      <w:r>
        <w:rPr>
          <w:rFonts w:ascii="宋体" w:hAnsi="宋体" w:cs="宋体" w:hint="eastAsia"/>
        </w:rPr>
        <w:t>（3）中标人应负责系统及系统设备在实施现场就位安装和调试、操作培训等的全部工作，按照合同文件工作与管理要求负责对项目进度的安排、现场的安全文明施工统一管理和协调，严格遵守国家、本市安全生产有关管理规定，严格按安全标准组织项目实施，采取必要的安全防护措施，消除安全事故隐患。由于中标人管理与安全措施不力造成事故的责任和因此发生的费用，由中标人承担。</w:t>
      </w:r>
    </w:p>
    <w:p w14:paraId="630A5550" w14:textId="77777777" w:rsidR="00696108" w:rsidRDefault="00000000">
      <w:pPr>
        <w:spacing w:before="156" w:after="156" w:line="360" w:lineRule="auto"/>
        <w:ind w:firstLine="480"/>
        <w:rPr>
          <w:rFonts w:ascii="宋体" w:hAnsi="宋体" w:cs="宋体" w:hint="eastAsia"/>
        </w:rPr>
      </w:pPr>
      <w:r>
        <w:rPr>
          <w:rFonts w:ascii="宋体" w:hAnsi="宋体" w:cs="宋体" w:hint="eastAsia"/>
        </w:rPr>
        <w:t>（4）中标人应在进行系统交付前</w:t>
      </w:r>
      <w:r>
        <w:rPr>
          <w:rFonts w:ascii="宋体" w:hAnsi="宋体" w:cs="宋体"/>
        </w:rPr>
        <w:t>5</w:t>
      </w:r>
      <w:r>
        <w:rPr>
          <w:rFonts w:ascii="宋体" w:hAnsi="宋体" w:cs="宋体" w:hint="eastAsia"/>
        </w:rPr>
        <w:t>个工作日内，以书面方式通知采购人并</w:t>
      </w:r>
      <w:r>
        <w:rPr>
          <w:rFonts w:ascii="宋体" w:hAnsi="宋体" w:cs="宋体" w:hint="eastAsia"/>
        </w:rPr>
        <w:lastRenderedPageBreak/>
        <w:t xml:space="preserve">向采购人提供完整的竣工资料、竣工验收报告及竣工图。采购人应当在接到通知与资料的 </w:t>
      </w:r>
      <w:r>
        <w:rPr>
          <w:rFonts w:ascii="宋体" w:hAnsi="宋体" w:cs="宋体"/>
        </w:rPr>
        <w:t xml:space="preserve">5 </w:t>
      </w:r>
      <w:r>
        <w:rPr>
          <w:rFonts w:ascii="宋体" w:hAnsi="宋体" w:cs="宋体" w:hint="eastAsia"/>
        </w:rPr>
        <w:t>个工作日内安排交付验收（初步验收）。中标人在交付前应当根据合同文件中的检测标准对本项目进行功能和运行检测，以确认本项目初步达到符合合同交付的规定。</w:t>
      </w:r>
    </w:p>
    <w:p w14:paraId="1E77BB80" w14:textId="77777777" w:rsidR="00696108" w:rsidRDefault="00000000">
      <w:pPr>
        <w:spacing w:before="156" w:after="156" w:line="360" w:lineRule="auto"/>
        <w:ind w:firstLine="480"/>
        <w:rPr>
          <w:rFonts w:ascii="宋体" w:hAnsi="宋体" w:cs="宋体" w:hint="eastAsia"/>
        </w:rPr>
      </w:pPr>
      <w:r>
        <w:rPr>
          <w:rFonts w:ascii="宋体" w:hAnsi="宋体" w:cs="宋体" w:hint="eastAsia"/>
        </w:rPr>
        <w:t xml:space="preserve">（5）中标人应按照合同及其附件所约定的内容进行交付，如果约定采购人可以使用或拥有某软件源代码的，中标人应同时交付软件的源代码并不做任何的权利保留。所交付的文档与文件应当是可供人阅读的书面和电子文档。 </w:t>
      </w:r>
    </w:p>
    <w:p w14:paraId="7260E461" w14:textId="77777777" w:rsidR="00696108" w:rsidRDefault="00000000">
      <w:pPr>
        <w:spacing w:before="156" w:after="156" w:line="360" w:lineRule="auto"/>
        <w:ind w:firstLine="480"/>
        <w:rPr>
          <w:rFonts w:ascii="宋体" w:hAnsi="宋体" w:cs="宋体" w:hint="eastAsia"/>
        </w:rPr>
      </w:pPr>
      <w:r>
        <w:rPr>
          <w:rFonts w:ascii="宋体" w:hAnsi="宋体" w:cs="宋体" w:hint="eastAsia"/>
        </w:rPr>
        <w:t>（6）采购人在本项目交付后，应当在</w:t>
      </w:r>
      <w:r>
        <w:rPr>
          <w:rFonts w:ascii="宋体" w:hAnsi="宋体" w:cs="宋体"/>
        </w:rPr>
        <w:t>5</w:t>
      </w:r>
      <w:r>
        <w:rPr>
          <w:rFonts w:ascii="宋体" w:hAnsi="宋体" w:cs="宋体" w:hint="eastAsia"/>
        </w:rPr>
        <w:t>个工作日内向中标人出具书面文件（初验报告），以确认其初步达到符合本合同所约定信息系统的任务、需求和功能。如有缺陷，应向中标人出具书面报告，陈述需要改进的缺陷。中标人应立即改进此项缺陷，并再次进行检测和评估。期间中标人需承担由自身原因造成修改的费用。甲、乙双方将重复本章节第（4）、（6）条款程序直至采购人领受或采购人依法或依约终止合同为止。</w:t>
      </w:r>
    </w:p>
    <w:p w14:paraId="0A265700" w14:textId="77777777" w:rsidR="00696108" w:rsidRDefault="00000000">
      <w:pPr>
        <w:spacing w:before="156" w:after="156" w:line="360" w:lineRule="auto"/>
        <w:ind w:firstLine="480"/>
        <w:rPr>
          <w:rFonts w:ascii="宋体" w:hAnsi="宋体" w:cs="宋体" w:hint="eastAsia"/>
        </w:rPr>
      </w:pPr>
      <w:r>
        <w:rPr>
          <w:rFonts w:ascii="宋体" w:hAnsi="宋体" w:cs="宋体" w:hint="eastAsia"/>
        </w:rPr>
        <w:t>（7）自系统初步验收通过之日起，采购人拥有不少于</w:t>
      </w:r>
      <w:r>
        <w:rPr>
          <w:rFonts w:ascii="宋体" w:hAnsi="宋体" w:cs="宋体"/>
        </w:rPr>
        <w:t>90</w:t>
      </w:r>
      <w:r>
        <w:rPr>
          <w:rFonts w:ascii="宋体" w:hAnsi="宋体" w:cs="宋体" w:hint="eastAsia"/>
        </w:rPr>
        <w:t>个日历天的系统试运行权利。</w:t>
      </w:r>
    </w:p>
    <w:p w14:paraId="7BE454EB" w14:textId="77777777" w:rsidR="00696108" w:rsidRDefault="00000000">
      <w:pPr>
        <w:spacing w:before="156" w:after="156" w:line="360" w:lineRule="auto"/>
        <w:ind w:firstLine="480"/>
        <w:rPr>
          <w:rFonts w:ascii="宋体" w:hAnsi="宋体" w:cs="宋体" w:hint="eastAsia"/>
        </w:rPr>
      </w:pPr>
      <w:r>
        <w:rPr>
          <w:rFonts w:ascii="宋体" w:hAnsi="宋体" w:cs="宋体" w:hint="eastAsia"/>
        </w:rPr>
        <w:t>（8）如果由于中标人原因，导致系统在试运行期间出现故障或问题，中标人应及时排除该故障或问题。以上行为产生的费用均由中标人承担。</w:t>
      </w:r>
    </w:p>
    <w:p w14:paraId="019AA4E0" w14:textId="77777777" w:rsidR="00696108" w:rsidRDefault="00000000">
      <w:pPr>
        <w:spacing w:before="156" w:after="156" w:line="360" w:lineRule="auto"/>
        <w:ind w:firstLine="480"/>
        <w:rPr>
          <w:rFonts w:ascii="宋体" w:hAnsi="宋体" w:cs="宋体" w:hint="eastAsia"/>
        </w:rPr>
      </w:pPr>
      <w:r>
        <w:rPr>
          <w:rFonts w:ascii="宋体" w:hAnsi="宋体" w:cs="宋体" w:hint="eastAsia"/>
        </w:rPr>
        <w:t xml:space="preserve">（9）如果由于采购人原因，导致系统在试运行期间出现故障或问题，中标人应及时配合排除该方面的故障或问题。以上行为产生的相关费用均由采购人承担。 </w:t>
      </w:r>
    </w:p>
    <w:p w14:paraId="24B3CF43" w14:textId="77777777" w:rsidR="00696108" w:rsidRDefault="00000000">
      <w:pPr>
        <w:spacing w:before="156" w:after="156" w:line="360" w:lineRule="auto"/>
        <w:ind w:firstLine="480"/>
        <w:rPr>
          <w:rFonts w:ascii="宋体" w:hAnsi="宋体" w:cs="宋体" w:hint="eastAsia"/>
        </w:rPr>
      </w:pPr>
      <w:r>
        <w:rPr>
          <w:rFonts w:ascii="宋体" w:hAnsi="宋体" w:cs="宋体" w:hint="eastAsia"/>
        </w:rPr>
        <w:t>（</w:t>
      </w:r>
      <w:r>
        <w:rPr>
          <w:rFonts w:ascii="宋体" w:hAnsi="宋体" w:cs="宋体"/>
        </w:rPr>
        <w:t>1</w:t>
      </w:r>
      <w:r>
        <w:rPr>
          <w:rFonts w:ascii="宋体" w:hAnsi="宋体" w:cs="宋体" w:hint="eastAsia"/>
        </w:rPr>
        <w:t>0）系统试运行完成后，采购人应及时组织系统验收。本项目验收形式为专家验收。中标人应在专家验收前配合采购人对系统进行软件测评、安全测评和密码测评，取得国家权威第三方测评机构出具的测评报告后，中标人应当以书面形式向采购人递交验收通知书，采购人在收到验收通知书后的</w:t>
      </w:r>
      <w:r>
        <w:rPr>
          <w:rFonts w:ascii="宋体" w:hAnsi="宋体" w:cs="宋体"/>
        </w:rPr>
        <w:t xml:space="preserve">5 </w:t>
      </w:r>
      <w:r>
        <w:rPr>
          <w:rFonts w:ascii="宋体" w:hAnsi="宋体" w:cs="宋体" w:hint="eastAsia"/>
        </w:rPr>
        <w:t>个工作日内，确定具体日期，由双方按照本合同的规定完成系统验收。</w:t>
      </w:r>
    </w:p>
    <w:p w14:paraId="2123056D" w14:textId="77777777" w:rsidR="00696108" w:rsidRDefault="00000000">
      <w:pPr>
        <w:spacing w:before="156" w:after="156" w:line="360" w:lineRule="auto"/>
        <w:ind w:firstLine="480"/>
        <w:rPr>
          <w:rFonts w:ascii="宋体" w:hAnsi="宋体" w:cs="宋体" w:hint="eastAsia"/>
        </w:rPr>
      </w:pPr>
      <w:r>
        <w:rPr>
          <w:rFonts w:ascii="宋体" w:hAnsi="宋体" w:cs="宋体" w:hint="eastAsia"/>
        </w:rPr>
        <w:t>（</w:t>
      </w:r>
      <w:r>
        <w:rPr>
          <w:rFonts w:ascii="宋体" w:hAnsi="宋体" w:cs="宋体"/>
        </w:rPr>
        <w:t>1</w:t>
      </w:r>
      <w:r>
        <w:rPr>
          <w:rFonts w:ascii="宋体" w:hAnsi="宋体" w:cs="宋体" w:hint="eastAsia"/>
        </w:rPr>
        <w:t>1）如果属于中标人原因致使系统未能通过验收，中标人应当排除故障，</w:t>
      </w:r>
      <w:r>
        <w:rPr>
          <w:rFonts w:ascii="宋体" w:hAnsi="宋体" w:cs="宋体" w:hint="eastAsia"/>
        </w:rPr>
        <w:lastRenderedPageBreak/>
        <w:t>并自行承担相关费用，同时延长试运行期</w:t>
      </w:r>
      <w:r>
        <w:rPr>
          <w:rFonts w:ascii="宋体" w:hAnsi="宋体" w:cs="宋体"/>
        </w:rPr>
        <w:t>30</w:t>
      </w:r>
      <w:r>
        <w:rPr>
          <w:rFonts w:ascii="宋体" w:hAnsi="宋体" w:cs="宋体" w:hint="eastAsia"/>
        </w:rPr>
        <w:t>个日历天，直至系统完全符合验收标准。</w:t>
      </w:r>
    </w:p>
    <w:p w14:paraId="5793DB89" w14:textId="77777777" w:rsidR="00696108" w:rsidRDefault="00000000">
      <w:pPr>
        <w:spacing w:before="156" w:after="156" w:line="360" w:lineRule="auto"/>
        <w:ind w:firstLine="480"/>
        <w:rPr>
          <w:rFonts w:ascii="宋体" w:hAnsi="宋体" w:cs="宋体" w:hint="eastAsia"/>
        </w:rPr>
      </w:pPr>
      <w:r>
        <w:rPr>
          <w:rFonts w:ascii="宋体" w:hAnsi="宋体" w:cs="宋体" w:hint="eastAsia"/>
        </w:rPr>
        <w:t>（</w:t>
      </w:r>
      <w:r>
        <w:rPr>
          <w:rFonts w:ascii="宋体" w:hAnsi="宋体" w:cs="宋体"/>
        </w:rPr>
        <w:t>1</w:t>
      </w:r>
      <w:r>
        <w:rPr>
          <w:rFonts w:ascii="宋体" w:hAnsi="宋体" w:cs="宋体" w:hint="eastAsia"/>
        </w:rPr>
        <w:t>2）如果属于采购人原因致使系统未能通过验收，采购人应在合理时间内排除故障，再次进行验收。</w:t>
      </w:r>
    </w:p>
    <w:p w14:paraId="5E59EA0D" w14:textId="77777777" w:rsidR="00696108" w:rsidRDefault="00000000">
      <w:pPr>
        <w:spacing w:before="156" w:after="156" w:line="360" w:lineRule="auto"/>
        <w:ind w:firstLine="480"/>
        <w:rPr>
          <w:rFonts w:hint="eastAsia"/>
        </w:rPr>
      </w:pPr>
      <w:r>
        <w:rPr>
          <w:rFonts w:ascii="宋体" w:hAnsi="宋体" w:cs="宋体" w:hint="eastAsia"/>
        </w:rPr>
        <w:t>（</w:t>
      </w:r>
      <w:r>
        <w:rPr>
          <w:rFonts w:ascii="宋体" w:hAnsi="宋体" w:cs="宋体"/>
        </w:rPr>
        <w:t>1</w:t>
      </w:r>
      <w:r>
        <w:rPr>
          <w:rFonts w:ascii="宋体" w:hAnsi="宋体" w:cs="宋体" w:hint="eastAsia"/>
        </w:rPr>
        <w:t>3）采购人根据信息系统的技术规格要求和质量标准，对信息系统验收合格，签署验收意见。</w:t>
      </w:r>
      <w:bookmarkStart w:id="6" w:name="_Toc210136972"/>
    </w:p>
    <w:p w14:paraId="3A74DD9F" w14:textId="77777777" w:rsidR="00696108" w:rsidRDefault="00000000">
      <w:pPr>
        <w:pStyle w:val="2"/>
        <w:numPr>
          <w:ilvl w:val="1"/>
          <w:numId w:val="5"/>
        </w:numPr>
        <w:rPr>
          <w:rFonts w:ascii="宋体" w:eastAsia="宋体" w:hAnsi="宋体" w:cs="宋体" w:hint="eastAsia"/>
          <w:sz w:val="28"/>
          <w:szCs w:val="28"/>
        </w:rPr>
      </w:pPr>
      <w:bookmarkStart w:id="7" w:name="_Toc210136973"/>
      <w:bookmarkEnd w:id="6"/>
      <w:r>
        <w:rPr>
          <w:rFonts w:ascii="宋体" w:eastAsia="宋体" w:hAnsi="宋体" w:cs="宋体" w:hint="eastAsia"/>
          <w:sz w:val="28"/>
          <w:szCs w:val="28"/>
        </w:rPr>
        <w:t>等级保护要求</w:t>
      </w:r>
    </w:p>
    <w:p w14:paraId="306701FE" w14:textId="77777777" w:rsidR="00696108" w:rsidRDefault="00000000">
      <w:pPr>
        <w:spacing w:before="156" w:after="156" w:line="360" w:lineRule="auto"/>
        <w:ind w:firstLine="480"/>
        <w:rPr>
          <w:rFonts w:ascii="宋体" w:hAnsi="宋体" w:cs="宋体" w:hint="eastAsia"/>
        </w:rPr>
      </w:pPr>
      <w:r>
        <w:rPr>
          <w:rFonts w:ascii="宋体" w:hAnsi="宋体" w:cs="宋体" w:hint="eastAsia"/>
        </w:rPr>
        <w:t>本项目等级保护要求：参照等保三级要求建设。</w:t>
      </w:r>
    </w:p>
    <w:p w14:paraId="7AC42FF5" w14:textId="77777777" w:rsidR="00696108" w:rsidRDefault="00000000">
      <w:pPr>
        <w:pStyle w:val="2"/>
        <w:numPr>
          <w:ilvl w:val="1"/>
          <w:numId w:val="5"/>
        </w:numPr>
        <w:rPr>
          <w:rFonts w:ascii="宋体" w:eastAsia="宋体" w:hAnsi="宋体" w:cs="宋体" w:hint="eastAsia"/>
          <w:sz w:val="28"/>
          <w:szCs w:val="28"/>
        </w:rPr>
      </w:pPr>
      <w:r>
        <w:rPr>
          <w:rFonts w:ascii="宋体" w:eastAsia="宋体" w:hAnsi="宋体" w:cs="宋体" w:hint="eastAsia"/>
          <w:sz w:val="28"/>
          <w:szCs w:val="28"/>
        </w:rPr>
        <w:t>知识产权</w:t>
      </w:r>
      <w:bookmarkEnd w:id="7"/>
      <w:r>
        <w:rPr>
          <w:rFonts w:ascii="宋体" w:eastAsia="宋体" w:hAnsi="宋体" w:cs="宋体" w:hint="eastAsia"/>
          <w:sz w:val="28"/>
          <w:szCs w:val="28"/>
        </w:rPr>
        <w:t>要求</w:t>
      </w:r>
    </w:p>
    <w:p w14:paraId="5370BD2B" w14:textId="77777777" w:rsidR="00696108" w:rsidRDefault="00000000">
      <w:pPr>
        <w:spacing w:before="156" w:after="156" w:line="360" w:lineRule="auto"/>
        <w:ind w:firstLine="480"/>
        <w:rPr>
          <w:rFonts w:ascii="宋体" w:hAnsi="宋体" w:cs="宋体" w:hint="eastAsia"/>
        </w:rPr>
      </w:pPr>
      <w:r>
        <w:rPr>
          <w:rFonts w:ascii="宋体" w:hAnsi="宋体" w:cs="宋体" w:hint="eastAsia"/>
        </w:rPr>
        <w:t>（1）本项目中形成的知识产权（包含需求分析、系统设计、软件程序、核心技术、数据标准、接口规范、知识库、专有方法、模板、工具包、培训材料、专有数据、技术文档、服务模式、运作模式等，但不限于上述形式）归建设单位所有。投标人向建设单位交付的信息系统已享有知识产权的，建设单位在许可范围内合理使用。</w:t>
      </w:r>
    </w:p>
    <w:p w14:paraId="2715FB81" w14:textId="77777777" w:rsidR="00696108" w:rsidRDefault="00000000">
      <w:pPr>
        <w:spacing w:before="156" w:after="156" w:line="360" w:lineRule="auto"/>
        <w:ind w:firstLine="480"/>
        <w:rPr>
          <w:rFonts w:ascii="宋体" w:hAnsi="宋体" w:cs="宋体" w:hint="eastAsia"/>
        </w:rPr>
      </w:pPr>
      <w:r>
        <w:rPr>
          <w:rFonts w:ascii="宋体" w:hAnsi="宋体" w:cs="宋体" w:hint="eastAsia"/>
        </w:rPr>
        <w:t>（2）本项目中形成的知识产权的申请权、所有权与利益（包括：专利权、商标权、著作权、商业秘密专有权等，但不限于上述权益的申请权）归建设单位所有。未经建设单位书面同意，投标人不得以任何形式申请。</w:t>
      </w:r>
    </w:p>
    <w:p w14:paraId="115E5863" w14:textId="77777777" w:rsidR="00696108" w:rsidRDefault="00000000">
      <w:pPr>
        <w:spacing w:before="156" w:after="156" w:line="360" w:lineRule="auto"/>
        <w:ind w:firstLine="480"/>
        <w:rPr>
          <w:rFonts w:ascii="宋体" w:hAnsi="宋体" w:cs="宋体" w:hint="eastAsia"/>
        </w:rPr>
      </w:pPr>
      <w:r>
        <w:rPr>
          <w:rFonts w:ascii="宋体" w:hAnsi="宋体" w:cs="宋体" w:hint="eastAsia"/>
        </w:rPr>
        <w:t>（3）投标人不得以任何形式侵害本项目中形成的知识产权。未经建设单位书面同意，投标人不得以任何形式提供或出售给同行业/同性质单位使用。若发生侵害行为，投标人则全额赔付建设单位本项目中标金额以及投标人通过侵害行为获得的全部收益。</w:t>
      </w:r>
    </w:p>
    <w:p w14:paraId="6B717D3E" w14:textId="77777777" w:rsidR="00696108" w:rsidRDefault="00000000">
      <w:pPr>
        <w:spacing w:before="156" w:after="156" w:line="360" w:lineRule="auto"/>
        <w:ind w:firstLine="480"/>
        <w:rPr>
          <w:rFonts w:ascii="宋体" w:hAnsi="宋体" w:cs="宋体" w:hint="eastAsia"/>
        </w:rPr>
      </w:pPr>
      <w:r>
        <w:rPr>
          <w:rFonts w:ascii="宋体" w:hAnsi="宋体" w:cs="宋体" w:hint="eastAsia"/>
        </w:rPr>
        <w:t>（4）没有建设单位明示的书面同意，投标人不能作出关于本项目或者其条款的任何新闻公告、媒体宣传或其他形式的公开披露。</w:t>
      </w:r>
    </w:p>
    <w:p w14:paraId="7BDEA4F6" w14:textId="77777777" w:rsidR="00696108" w:rsidRDefault="00000000">
      <w:pPr>
        <w:spacing w:before="156" w:after="156" w:line="360" w:lineRule="auto"/>
        <w:ind w:firstLine="480"/>
        <w:rPr>
          <w:rFonts w:ascii="宋体" w:hAnsi="宋体" w:cs="宋体" w:hint="eastAsia"/>
        </w:rPr>
      </w:pPr>
      <w:r>
        <w:rPr>
          <w:rFonts w:ascii="宋体" w:hAnsi="宋体" w:cs="宋体" w:hint="eastAsia"/>
        </w:rPr>
        <w:t>（5）投标人提供的产品和服务等不得侵犯任何第三方的知识产权。若发生</w:t>
      </w:r>
      <w:r>
        <w:rPr>
          <w:rFonts w:ascii="宋体" w:hAnsi="宋体" w:cs="宋体" w:hint="eastAsia"/>
        </w:rPr>
        <w:lastRenderedPageBreak/>
        <w:t>侵权行为，一切法律责任、后果及损失均由投标人承担，建设单位不承担任何法律责任及后果，且保留追责权。</w:t>
      </w:r>
    </w:p>
    <w:p w14:paraId="276B71DF" w14:textId="77777777" w:rsidR="00696108" w:rsidRDefault="00000000">
      <w:pPr>
        <w:pStyle w:val="2"/>
        <w:numPr>
          <w:ilvl w:val="1"/>
          <w:numId w:val="5"/>
        </w:numPr>
        <w:rPr>
          <w:rFonts w:ascii="宋体" w:eastAsia="宋体" w:hAnsi="宋体" w:cs="宋体" w:hint="eastAsia"/>
          <w:sz w:val="28"/>
          <w:szCs w:val="28"/>
        </w:rPr>
      </w:pPr>
      <w:bookmarkStart w:id="8" w:name="_Toc210136974"/>
      <w:r>
        <w:rPr>
          <w:rFonts w:ascii="宋体" w:eastAsia="宋体" w:hAnsi="宋体" w:cs="宋体" w:hint="eastAsia"/>
          <w:sz w:val="28"/>
          <w:szCs w:val="28"/>
        </w:rPr>
        <w:t>保密</w:t>
      </w:r>
      <w:bookmarkEnd w:id="8"/>
      <w:r>
        <w:rPr>
          <w:rFonts w:ascii="宋体" w:eastAsia="宋体" w:hAnsi="宋体" w:cs="宋体" w:hint="eastAsia"/>
          <w:sz w:val="28"/>
          <w:szCs w:val="28"/>
        </w:rPr>
        <w:t>要求</w:t>
      </w:r>
    </w:p>
    <w:p w14:paraId="5FFC3F44" w14:textId="77777777" w:rsidR="00696108" w:rsidRDefault="00000000">
      <w:pPr>
        <w:spacing w:before="156" w:after="156" w:line="360" w:lineRule="auto"/>
        <w:ind w:firstLine="480"/>
        <w:rPr>
          <w:rFonts w:ascii="宋体" w:hAnsi="宋体" w:cs="宋体" w:hint="eastAsia"/>
        </w:rPr>
      </w:pPr>
      <w:r>
        <w:rPr>
          <w:rFonts w:ascii="宋体" w:hAnsi="宋体" w:cs="宋体"/>
        </w:rPr>
        <w:t>（1）投标人承诺参与本项目的所有服务人员需严格保守与本项目有关的技术秘密和商业秘密，任何涉及建设单位及使用单位的信息，包括但不限于数据、特有的功能需求等，未得到建设单位及使用单位的书面同意，不得对任何第三方展示、举例乃至销售，否则投标人将承担由此产生的一切后果。</w:t>
      </w:r>
    </w:p>
    <w:p w14:paraId="6B1409F0" w14:textId="77777777" w:rsidR="00696108" w:rsidRDefault="00000000">
      <w:pPr>
        <w:spacing w:before="156" w:after="156" w:line="360" w:lineRule="auto"/>
        <w:ind w:firstLine="480"/>
        <w:rPr>
          <w:rFonts w:ascii="宋体" w:hAnsi="宋体" w:cs="宋体" w:hint="eastAsia"/>
        </w:rPr>
      </w:pPr>
      <w:r>
        <w:rPr>
          <w:rFonts w:ascii="宋体" w:hAnsi="宋体" w:cs="宋体"/>
        </w:rPr>
        <w:t>（2）投标人不以实施项目为名，侵害本项目各参与单位的技术、商业秘密或者知识产权。</w:t>
      </w:r>
    </w:p>
    <w:p w14:paraId="7ACE2E26" w14:textId="77777777" w:rsidR="00696108" w:rsidRDefault="00000000">
      <w:pPr>
        <w:pStyle w:val="2"/>
        <w:numPr>
          <w:ilvl w:val="1"/>
          <w:numId w:val="5"/>
        </w:numPr>
        <w:rPr>
          <w:rFonts w:ascii="宋体" w:eastAsia="宋体" w:hAnsi="宋体" w:cs="宋体" w:hint="eastAsia"/>
          <w:sz w:val="28"/>
          <w:szCs w:val="28"/>
        </w:rPr>
      </w:pPr>
      <w:bookmarkStart w:id="9" w:name="_Toc210136975"/>
      <w:r>
        <w:rPr>
          <w:rFonts w:ascii="宋体" w:eastAsia="宋体" w:hAnsi="宋体" w:cs="宋体" w:hint="eastAsia"/>
          <w:sz w:val="28"/>
          <w:szCs w:val="28"/>
        </w:rPr>
        <w:t>技术文件要求</w:t>
      </w:r>
    </w:p>
    <w:p w14:paraId="52CD72A5" w14:textId="77777777" w:rsidR="00696108" w:rsidRDefault="00000000">
      <w:pPr>
        <w:spacing w:before="156" w:after="156" w:line="360" w:lineRule="auto"/>
        <w:ind w:firstLine="480"/>
        <w:rPr>
          <w:rFonts w:ascii="宋体" w:hAnsi="宋体" w:cs="宋体" w:hint="eastAsia"/>
        </w:rPr>
      </w:pPr>
      <w:r>
        <w:rPr>
          <w:rFonts w:ascii="宋体" w:hAnsi="宋体" w:cs="宋体" w:hint="eastAsia"/>
        </w:rPr>
        <w:t>系统验收后投标人需提供详细的软件相关技术文档、使用说明书、维护手册等文档资料。提供系统应急方案，提供维护和二次开发所需要的源代码及技术支持工具。文档包括但不限于以下内容：</w:t>
      </w:r>
    </w:p>
    <w:p w14:paraId="2EB4141C" w14:textId="77777777" w:rsidR="00696108" w:rsidRDefault="00000000">
      <w:pPr>
        <w:spacing w:before="156" w:after="156" w:line="360" w:lineRule="auto"/>
        <w:ind w:firstLine="480"/>
        <w:rPr>
          <w:rFonts w:ascii="宋体" w:hAnsi="宋体" w:cs="宋体" w:hint="eastAsia"/>
        </w:rPr>
      </w:pPr>
      <w:r>
        <w:rPr>
          <w:rFonts w:ascii="宋体" w:hAnsi="宋体" w:cs="宋体" w:hint="eastAsia"/>
        </w:rPr>
        <w:t>（1）项目计划书、用户需求说明书、数据字典</w:t>
      </w:r>
    </w:p>
    <w:p w14:paraId="4D744CCA" w14:textId="77777777" w:rsidR="00696108" w:rsidRDefault="00000000">
      <w:pPr>
        <w:spacing w:before="156" w:after="156" w:line="360" w:lineRule="auto"/>
        <w:ind w:firstLine="480"/>
        <w:rPr>
          <w:rFonts w:ascii="宋体" w:hAnsi="宋体" w:cs="宋体" w:hint="eastAsia"/>
        </w:rPr>
      </w:pPr>
      <w:r>
        <w:rPr>
          <w:rFonts w:ascii="宋体" w:hAnsi="宋体" w:cs="宋体" w:hint="eastAsia"/>
        </w:rPr>
        <w:t>（2）系统设计说明书：包括《概要设计说明书》、《详细设计说明书》、《数据库设计说明书》</w:t>
      </w:r>
    </w:p>
    <w:p w14:paraId="01B2BA54" w14:textId="77777777" w:rsidR="00696108" w:rsidRDefault="00000000">
      <w:pPr>
        <w:spacing w:before="156" w:after="156" w:line="360" w:lineRule="auto"/>
        <w:ind w:firstLine="480"/>
        <w:rPr>
          <w:rFonts w:ascii="宋体" w:hAnsi="宋体" w:cs="宋体" w:hint="eastAsia"/>
        </w:rPr>
      </w:pPr>
      <w:r>
        <w:rPr>
          <w:rFonts w:ascii="宋体" w:hAnsi="宋体" w:cs="宋体" w:hint="eastAsia"/>
        </w:rPr>
        <w:t>（3）系统安装、测试报告：包括《安装部署手册》、《系统测试报告》等</w:t>
      </w:r>
    </w:p>
    <w:p w14:paraId="40A2CCEE" w14:textId="77777777" w:rsidR="00696108" w:rsidRDefault="00000000">
      <w:pPr>
        <w:spacing w:before="156" w:after="156" w:line="360" w:lineRule="auto"/>
        <w:ind w:firstLine="480"/>
        <w:rPr>
          <w:rFonts w:ascii="宋体" w:hAnsi="宋体" w:cs="宋体" w:hint="eastAsia"/>
        </w:rPr>
      </w:pPr>
      <w:r>
        <w:rPr>
          <w:rFonts w:ascii="宋体" w:hAnsi="宋体" w:cs="宋体" w:hint="eastAsia"/>
        </w:rPr>
        <w:t>（4）使用手册：包括《用户操作手册》、《用户培训手册》</w:t>
      </w:r>
    </w:p>
    <w:p w14:paraId="409CAAF1" w14:textId="77777777" w:rsidR="00696108" w:rsidRDefault="00000000">
      <w:pPr>
        <w:spacing w:before="156" w:after="156" w:line="360" w:lineRule="auto"/>
        <w:ind w:firstLine="480"/>
        <w:rPr>
          <w:rFonts w:ascii="宋体" w:hAnsi="宋体" w:cs="宋体" w:hint="eastAsia"/>
        </w:rPr>
      </w:pPr>
      <w:r>
        <w:rPr>
          <w:rFonts w:ascii="宋体" w:hAnsi="宋体" w:cs="宋体" w:hint="eastAsia"/>
        </w:rPr>
        <w:t>（5）项目验收报告等</w:t>
      </w:r>
    </w:p>
    <w:p w14:paraId="5556C048" w14:textId="77777777" w:rsidR="00696108" w:rsidRDefault="00000000">
      <w:pPr>
        <w:spacing w:before="156" w:after="156" w:line="360" w:lineRule="auto"/>
        <w:ind w:firstLine="480"/>
        <w:rPr>
          <w:rFonts w:ascii="Arial" w:hAnsi="Arial"/>
          <w:b/>
        </w:rPr>
      </w:pPr>
      <w:r>
        <w:rPr>
          <w:rFonts w:ascii="宋体" w:hAnsi="宋体" w:cs="宋体" w:hint="eastAsia"/>
        </w:rPr>
        <w:t>（6）程序源代码</w:t>
      </w:r>
    </w:p>
    <w:p w14:paraId="7C1B7719" w14:textId="77777777" w:rsidR="00696108" w:rsidRDefault="00000000">
      <w:pPr>
        <w:pStyle w:val="1"/>
        <w:numPr>
          <w:ilvl w:val="0"/>
          <w:numId w:val="5"/>
        </w:numPr>
        <w:spacing w:line="360" w:lineRule="auto"/>
        <w:rPr>
          <w:rFonts w:cs="宋体"/>
          <w:sz w:val="30"/>
          <w:szCs w:val="30"/>
        </w:rPr>
      </w:pPr>
      <w:r>
        <w:rPr>
          <w:rFonts w:cs="宋体"/>
          <w:sz w:val="30"/>
          <w:szCs w:val="30"/>
        </w:rPr>
        <w:t>项目团队要求</w:t>
      </w:r>
      <w:bookmarkEnd w:id="9"/>
    </w:p>
    <w:p w14:paraId="44B4FE55" w14:textId="77777777" w:rsidR="00696108" w:rsidRDefault="00000000">
      <w:pPr>
        <w:spacing w:before="156" w:after="156" w:line="360" w:lineRule="auto"/>
        <w:ind w:firstLine="480"/>
        <w:rPr>
          <w:rFonts w:ascii="宋体" w:hAnsi="宋体" w:cs="宋体" w:hint="eastAsia"/>
        </w:rPr>
      </w:pPr>
      <w:r>
        <w:rPr>
          <w:rFonts w:ascii="宋体" w:hAnsi="宋体" w:cs="宋体" w:hint="eastAsia"/>
        </w:rPr>
        <w:t>（1）投标人应充分考虑满足本项目的建设要求，提出自身有足够能力实施</w:t>
      </w:r>
      <w:r>
        <w:rPr>
          <w:rFonts w:ascii="宋体" w:hAnsi="宋体" w:cs="宋体" w:hint="eastAsia"/>
        </w:rPr>
        <w:lastRenderedPageBreak/>
        <w:t>的方案，根据对项目的理解提供项目实施详细进度计划和项目人员配置管理计划，包括组织结构、项目负责人、组成人员及分工职责，并提供人员简历、资质证书。</w:t>
      </w:r>
    </w:p>
    <w:p w14:paraId="6E8DCD48" w14:textId="63C90739" w:rsidR="00696108" w:rsidRDefault="00000000">
      <w:pPr>
        <w:spacing w:before="156" w:after="156" w:line="360" w:lineRule="auto"/>
        <w:ind w:firstLine="480"/>
        <w:rPr>
          <w:rFonts w:ascii="宋体" w:hAnsi="宋体" w:cs="宋体" w:hint="eastAsia"/>
        </w:rPr>
      </w:pPr>
      <w:r>
        <w:rPr>
          <w:rFonts w:ascii="宋体" w:hAnsi="宋体" w:cs="宋体" w:hint="eastAsia"/>
        </w:rPr>
        <w:t>（2）投标人应优先选派具备政府数字化项目实施经验的项目经理和核心技术人员，组建本项目实施团队人员不少于30人，确保项目按计划开发实施完成。</w:t>
      </w:r>
      <w:r w:rsidR="008D2418" w:rsidRPr="008D2418">
        <w:rPr>
          <w:rFonts w:ascii="宋体" w:hAnsi="宋体" w:cs="宋体" w:hint="eastAsia"/>
        </w:rPr>
        <w:t>提供不少于5人的质保期间运维支撑团队</w:t>
      </w:r>
      <w:r w:rsidR="008D2418">
        <w:rPr>
          <w:rFonts w:ascii="宋体" w:hAnsi="宋体" w:cs="宋体" w:hint="eastAsia"/>
        </w:rPr>
        <w:t>（包含在30人中，其中4人为运维人员）。</w:t>
      </w:r>
    </w:p>
    <w:p w14:paraId="51092B28" w14:textId="77777777" w:rsidR="00696108" w:rsidRDefault="00000000">
      <w:pPr>
        <w:spacing w:before="156" w:after="156" w:line="360" w:lineRule="auto"/>
        <w:ind w:firstLine="480"/>
        <w:rPr>
          <w:rFonts w:ascii="宋体" w:hAnsi="宋体" w:cs="宋体" w:hint="eastAsia"/>
        </w:rPr>
      </w:pPr>
      <w:r>
        <w:rPr>
          <w:rFonts w:ascii="宋体" w:hAnsi="宋体" w:cs="宋体" w:hint="eastAsia"/>
        </w:rPr>
        <w:t>（3）系统在通过验收前现场需留驻足够的实施人员。</w:t>
      </w:r>
    </w:p>
    <w:p w14:paraId="67C97BDD" w14:textId="77777777" w:rsidR="00696108" w:rsidRDefault="00000000">
      <w:pPr>
        <w:spacing w:before="156" w:after="156" w:line="360" w:lineRule="auto"/>
        <w:ind w:firstLine="480"/>
        <w:rPr>
          <w:rFonts w:ascii="宋体" w:hAnsi="宋体" w:cs="宋体" w:hint="eastAsia"/>
        </w:rPr>
      </w:pPr>
      <w:r>
        <w:rPr>
          <w:rFonts w:ascii="宋体" w:hAnsi="宋体" w:cs="宋体" w:hint="eastAsia"/>
        </w:rPr>
        <w:t>（4）投标人针对本项目成立项目小组，在投标书中提供书面名单，人员一旦得到确认，无特殊理由不得随意变动，其中项目经理具有相当项目经验，项目经理未得到采购人同意的情况下不得随意更换。</w:t>
      </w:r>
    </w:p>
    <w:p w14:paraId="37A1C16D" w14:textId="77777777" w:rsidR="00696108" w:rsidRDefault="00000000">
      <w:pPr>
        <w:spacing w:before="156" w:after="156" w:line="360" w:lineRule="auto"/>
        <w:ind w:firstLine="480"/>
        <w:rPr>
          <w:rFonts w:ascii="宋体" w:hAnsi="宋体" w:cs="宋体" w:hint="eastAsia"/>
        </w:rPr>
      </w:pPr>
      <w:r>
        <w:rPr>
          <w:rFonts w:ascii="宋体" w:hAnsi="宋体" w:cs="宋体" w:hint="eastAsia"/>
        </w:rPr>
        <w:t>（5）采购人有权根据实施情况要求更换项目经理和实施人员。</w:t>
      </w:r>
    </w:p>
    <w:tbl>
      <w:tblPr>
        <w:tblStyle w:val="TableNormal"/>
        <w:tblW w:w="88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1"/>
        <w:gridCol w:w="1370"/>
        <w:gridCol w:w="6118"/>
      </w:tblGrid>
      <w:tr w:rsidR="00696108" w14:paraId="2012EA58" w14:textId="77777777">
        <w:trPr>
          <w:trHeight w:val="638"/>
        </w:trPr>
        <w:tc>
          <w:tcPr>
            <w:tcW w:w="1411" w:type="dxa"/>
            <w:vAlign w:val="center"/>
          </w:tcPr>
          <w:p w14:paraId="53863AE7" w14:textId="77777777" w:rsidR="00696108" w:rsidRDefault="00000000">
            <w:pPr>
              <w:spacing w:before="197" w:line="221" w:lineRule="auto"/>
              <w:jc w:val="center"/>
              <w:rPr>
                <w:rFonts w:ascii="宋体" w:hAnsi="宋体" w:cs="宋体" w:hint="eastAsia"/>
                <w:sz w:val="21"/>
                <w:szCs w:val="21"/>
              </w:rPr>
            </w:pPr>
            <w:r>
              <w:rPr>
                <w:rFonts w:ascii="宋体" w:hAnsi="宋体" w:cs="宋体"/>
                <w:b/>
                <w:bCs/>
                <w:spacing w:val="-14"/>
                <w:sz w:val="21"/>
                <w:szCs w:val="21"/>
              </w:rPr>
              <w:t>岗位名称</w:t>
            </w:r>
          </w:p>
        </w:tc>
        <w:tc>
          <w:tcPr>
            <w:tcW w:w="1370" w:type="dxa"/>
            <w:vAlign w:val="center"/>
          </w:tcPr>
          <w:p w14:paraId="5F8E949F" w14:textId="77777777" w:rsidR="00696108" w:rsidRDefault="00000000">
            <w:pPr>
              <w:spacing w:before="197" w:line="220" w:lineRule="auto"/>
              <w:jc w:val="center"/>
              <w:rPr>
                <w:rFonts w:ascii="宋体" w:hAnsi="宋体" w:cs="宋体" w:hint="eastAsia"/>
                <w:sz w:val="21"/>
                <w:szCs w:val="21"/>
              </w:rPr>
            </w:pPr>
            <w:r>
              <w:rPr>
                <w:rFonts w:ascii="宋体" w:hAnsi="宋体" w:cs="宋体"/>
                <w:b/>
                <w:bCs/>
                <w:spacing w:val="-6"/>
                <w:sz w:val="21"/>
                <w:szCs w:val="21"/>
              </w:rPr>
              <w:t>配置人数</w:t>
            </w:r>
          </w:p>
        </w:tc>
        <w:tc>
          <w:tcPr>
            <w:tcW w:w="6118" w:type="dxa"/>
            <w:vAlign w:val="center"/>
          </w:tcPr>
          <w:p w14:paraId="7BE87665" w14:textId="77777777" w:rsidR="00696108" w:rsidRDefault="00000000">
            <w:pPr>
              <w:spacing w:before="197" w:line="221" w:lineRule="auto"/>
              <w:jc w:val="center"/>
              <w:rPr>
                <w:rFonts w:ascii="宋体" w:hAnsi="宋体" w:cs="宋体" w:hint="eastAsia"/>
                <w:sz w:val="21"/>
                <w:szCs w:val="21"/>
              </w:rPr>
            </w:pPr>
            <w:r>
              <w:rPr>
                <w:rFonts w:ascii="宋体" w:hAnsi="宋体" w:cs="宋体"/>
                <w:b/>
                <w:bCs/>
                <w:spacing w:val="-9"/>
                <w:sz w:val="21"/>
                <w:szCs w:val="21"/>
              </w:rPr>
              <w:t>资质要求</w:t>
            </w:r>
          </w:p>
        </w:tc>
      </w:tr>
      <w:tr w:rsidR="00696108" w14:paraId="0AC7C5EF" w14:textId="77777777">
        <w:trPr>
          <w:trHeight w:val="1869"/>
        </w:trPr>
        <w:tc>
          <w:tcPr>
            <w:tcW w:w="1411" w:type="dxa"/>
            <w:vAlign w:val="center"/>
          </w:tcPr>
          <w:p w14:paraId="10B4E9F2" w14:textId="77777777" w:rsidR="00696108" w:rsidRDefault="00000000">
            <w:pPr>
              <w:spacing w:before="91" w:line="220" w:lineRule="auto"/>
              <w:jc w:val="center"/>
              <w:rPr>
                <w:rFonts w:ascii="宋体" w:hAnsi="宋体" w:cs="宋体" w:hint="eastAsia"/>
                <w:sz w:val="21"/>
                <w:szCs w:val="21"/>
              </w:rPr>
            </w:pPr>
            <w:r>
              <w:rPr>
                <w:rFonts w:ascii="宋体" w:hAnsi="宋体" w:cs="宋体" w:hint="eastAsia"/>
                <w:sz w:val="21"/>
                <w:szCs w:val="21"/>
              </w:rPr>
              <w:t>项目负责人</w:t>
            </w:r>
          </w:p>
        </w:tc>
        <w:tc>
          <w:tcPr>
            <w:tcW w:w="1370" w:type="dxa"/>
            <w:vAlign w:val="center"/>
          </w:tcPr>
          <w:p w14:paraId="077F9055" w14:textId="77777777" w:rsidR="00696108" w:rsidRDefault="00000000">
            <w:pPr>
              <w:spacing w:before="91" w:line="223" w:lineRule="auto"/>
              <w:jc w:val="center"/>
              <w:rPr>
                <w:rFonts w:ascii="宋体" w:hAnsi="宋体" w:cs="宋体" w:hint="eastAsia"/>
                <w:sz w:val="21"/>
                <w:szCs w:val="21"/>
              </w:rPr>
            </w:pPr>
            <w:r>
              <w:rPr>
                <w:rFonts w:ascii="宋体" w:hAnsi="宋体" w:cs="宋体"/>
                <w:spacing w:val="18"/>
                <w:sz w:val="21"/>
                <w:szCs w:val="21"/>
              </w:rPr>
              <w:t>1人</w:t>
            </w:r>
          </w:p>
        </w:tc>
        <w:tc>
          <w:tcPr>
            <w:tcW w:w="6118" w:type="dxa"/>
            <w:vAlign w:val="center"/>
          </w:tcPr>
          <w:p w14:paraId="43D0AED2" w14:textId="77777777" w:rsidR="00696108" w:rsidRDefault="00000000">
            <w:pPr>
              <w:spacing w:before="188" w:line="219" w:lineRule="auto"/>
              <w:ind w:left="135"/>
              <w:jc w:val="left"/>
              <w:rPr>
                <w:rFonts w:ascii="宋体" w:hAnsi="宋体" w:cs="宋体" w:hint="eastAsia"/>
                <w:sz w:val="21"/>
                <w:szCs w:val="21"/>
              </w:rPr>
            </w:pPr>
            <w:r>
              <w:rPr>
                <w:rFonts w:ascii="宋体" w:hAnsi="宋体" w:cs="宋体"/>
                <w:spacing w:val="-2"/>
                <w:sz w:val="21"/>
                <w:szCs w:val="21"/>
              </w:rPr>
              <w:t>1.具有计算机相关专业全日制本科及以上学历</w:t>
            </w:r>
          </w:p>
          <w:p w14:paraId="37CF92FE" w14:textId="77777777" w:rsidR="00696108" w:rsidRDefault="00000000">
            <w:pPr>
              <w:spacing w:before="291" w:line="220" w:lineRule="auto"/>
              <w:ind w:left="118"/>
              <w:jc w:val="left"/>
              <w:rPr>
                <w:rFonts w:ascii="宋体" w:hAnsi="宋体" w:cs="宋体" w:hint="eastAsia"/>
                <w:sz w:val="21"/>
                <w:szCs w:val="21"/>
              </w:rPr>
            </w:pPr>
            <w:r>
              <w:rPr>
                <w:rFonts w:ascii="宋体" w:hAnsi="宋体" w:cs="宋体"/>
                <w:spacing w:val="-1"/>
                <w:sz w:val="21"/>
                <w:szCs w:val="21"/>
              </w:rPr>
              <w:t>2.具有</w:t>
            </w:r>
            <w:r>
              <w:rPr>
                <w:rFonts w:ascii="宋体" w:hAnsi="宋体" w:cs="宋体" w:hint="eastAsia"/>
                <w:spacing w:val="-1"/>
                <w:sz w:val="21"/>
                <w:szCs w:val="21"/>
              </w:rPr>
              <w:t>信息系统项目管理师（高级）</w:t>
            </w:r>
          </w:p>
          <w:p w14:paraId="3146F8E9" w14:textId="77777777" w:rsidR="00696108" w:rsidRDefault="00000000">
            <w:pPr>
              <w:spacing w:before="290" w:line="220" w:lineRule="auto"/>
              <w:ind w:left="120"/>
              <w:jc w:val="left"/>
              <w:rPr>
                <w:rFonts w:ascii="宋体" w:hAnsi="宋体" w:cs="宋体" w:hint="eastAsia"/>
                <w:sz w:val="21"/>
                <w:szCs w:val="21"/>
              </w:rPr>
            </w:pPr>
            <w:r>
              <w:rPr>
                <w:rFonts w:ascii="宋体" w:hAnsi="宋体" w:cs="宋体"/>
                <w:spacing w:val="-4"/>
                <w:sz w:val="21"/>
                <w:szCs w:val="21"/>
              </w:rPr>
              <w:t>3.具有</w:t>
            </w:r>
            <w:r>
              <w:rPr>
                <w:rFonts w:ascii="宋体" w:hAnsi="宋体" w:cs="宋体" w:hint="eastAsia"/>
                <w:spacing w:val="-4"/>
                <w:sz w:val="21"/>
                <w:szCs w:val="21"/>
              </w:rPr>
              <w:t>5</w:t>
            </w:r>
            <w:r>
              <w:rPr>
                <w:rFonts w:ascii="宋体" w:hAnsi="宋体" w:cs="宋体"/>
                <w:spacing w:val="-4"/>
                <w:sz w:val="21"/>
                <w:szCs w:val="21"/>
              </w:rPr>
              <w:t>年及以上工作经验</w:t>
            </w:r>
          </w:p>
        </w:tc>
      </w:tr>
      <w:tr w:rsidR="00696108" w14:paraId="418261F0" w14:textId="77777777">
        <w:trPr>
          <w:trHeight w:val="1869"/>
        </w:trPr>
        <w:tc>
          <w:tcPr>
            <w:tcW w:w="1411" w:type="dxa"/>
            <w:vAlign w:val="center"/>
          </w:tcPr>
          <w:p w14:paraId="2D0119A6" w14:textId="77777777" w:rsidR="00696108" w:rsidRDefault="00000000">
            <w:pPr>
              <w:spacing w:before="91" w:line="220" w:lineRule="auto"/>
              <w:jc w:val="center"/>
              <w:rPr>
                <w:rFonts w:ascii="宋体" w:hAnsi="宋体" w:cs="宋体" w:hint="eastAsia"/>
                <w:sz w:val="21"/>
                <w:szCs w:val="21"/>
              </w:rPr>
            </w:pPr>
            <w:r>
              <w:rPr>
                <w:rFonts w:ascii="宋体" w:hAnsi="宋体" w:cs="宋体" w:hint="eastAsia"/>
                <w:sz w:val="21"/>
                <w:szCs w:val="21"/>
              </w:rPr>
              <w:t>项目经理</w:t>
            </w:r>
          </w:p>
        </w:tc>
        <w:tc>
          <w:tcPr>
            <w:tcW w:w="1370" w:type="dxa"/>
            <w:vAlign w:val="center"/>
          </w:tcPr>
          <w:p w14:paraId="1E41B525" w14:textId="77777777" w:rsidR="00696108" w:rsidRDefault="00000000">
            <w:pPr>
              <w:spacing w:before="91" w:line="223" w:lineRule="auto"/>
              <w:jc w:val="center"/>
              <w:rPr>
                <w:rFonts w:ascii="宋体" w:hAnsi="宋体" w:cs="宋体" w:hint="eastAsia"/>
                <w:sz w:val="21"/>
                <w:szCs w:val="21"/>
              </w:rPr>
            </w:pPr>
            <w:r>
              <w:rPr>
                <w:rFonts w:ascii="宋体" w:hAnsi="宋体" w:cs="宋体"/>
                <w:spacing w:val="18"/>
                <w:sz w:val="21"/>
                <w:szCs w:val="21"/>
              </w:rPr>
              <w:t>1人</w:t>
            </w:r>
          </w:p>
        </w:tc>
        <w:tc>
          <w:tcPr>
            <w:tcW w:w="6118" w:type="dxa"/>
            <w:vAlign w:val="center"/>
          </w:tcPr>
          <w:p w14:paraId="59CF1CFD" w14:textId="77777777" w:rsidR="00696108" w:rsidRDefault="00000000">
            <w:pPr>
              <w:spacing w:before="188" w:line="219" w:lineRule="auto"/>
              <w:ind w:left="135"/>
              <w:jc w:val="left"/>
              <w:rPr>
                <w:rFonts w:ascii="宋体" w:hAnsi="宋体" w:cs="宋体" w:hint="eastAsia"/>
                <w:sz w:val="21"/>
                <w:szCs w:val="21"/>
              </w:rPr>
            </w:pPr>
            <w:r>
              <w:rPr>
                <w:rFonts w:ascii="宋体" w:hAnsi="宋体" w:cs="宋体"/>
                <w:spacing w:val="-2"/>
                <w:sz w:val="21"/>
                <w:szCs w:val="21"/>
              </w:rPr>
              <w:t>1.具有计算机相关专业全日制</w:t>
            </w:r>
            <w:r>
              <w:rPr>
                <w:rFonts w:ascii="宋体" w:hAnsi="宋体" w:cs="宋体" w:hint="eastAsia"/>
                <w:spacing w:val="-2"/>
                <w:sz w:val="21"/>
                <w:szCs w:val="21"/>
              </w:rPr>
              <w:t>专科</w:t>
            </w:r>
            <w:r>
              <w:rPr>
                <w:rFonts w:ascii="宋体" w:hAnsi="宋体" w:cs="宋体"/>
                <w:spacing w:val="-2"/>
                <w:sz w:val="21"/>
                <w:szCs w:val="21"/>
              </w:rPr>
              <w:t>及以上学历</w:t>
            </w:r>
          </w:p>
          <w:p w14:paraId="7997F9DC" w14:textId="77777777" w:rsidR="00696108" w:rsidRDefault="00000000">
            <w:pPr>
              <w:spacing w:before="291" w:line="220" w:lineRule="auto"/>
              <w:ind w:left="118"/>
              <w:jc w:val="left"/>
              <w:rPr>
                <w:rFonts w:ascii="宋体" w:hAnsi="宋体" w:cs="宋体" w:hint="eastAsia"/>
                <w:sz w:val="21"/>
                <w:szCs w:val="21"/>
              </w:rPr>
            </w:pPr>
            <w:r>
              <w:rPr>
                <w:rFonts w:ascii="宋体" w:hAnsi="宋体" w:cs="宋体"/>
                <w:spacing w:val="-1"/>
                <w:sz w:val="21"/>
                <w:szCs w:val="21"/>
              </w:rPr>
              <w:t>2.具有</w:t>
            </w:r>
            <w:r>
              <w:rPr>
                <w:rFonts w:ascii="宋体" w:hAnsi="宋体" w:cs="宋体" w:hint="eastAsia"/>
                <w:spacing w:val="-1"/>
                <w:sz w:val="21"/>
                <w:szCs w:val="21"/>
              </w:rPr>
              <w:t>信息系统项目管理师（高级）</w:t>
            </w:r>
          </w:p>
          <w:p w14:paraId="565978F6" w14:textId="77777777" w:rsidR="00696108" w:rsidRDefault="00000000">
            <w:pPr>
              <w:spacing w:before="290" w:line="220" w:lineRule="auto"/>
              <w:ind w:left="120"/>
              <w:jc w:val="left"/>
              <w:rPr>
                <w:rFonts w:ascii="宋体" w:hAnsi="宋体" w:cs="宋体" w:hint="eastAsia"/>
                <w:sz w:val="21"/>
                <w:szCs w:val="21"/>
              </w:rPr>
            </w:pPr>
            <w:r>
              <w:rPr>
                <w:rFonts w:ascii="宋体" w:hAnsi="宋体" w:cs="宋体"/>
                <w:spacing w:val="-4"/>
                <w:sz w:val="21"/>
                <w:szCs w:val="21"/>
              </w:rPr>
              <w:t>3.具有</w:t>
            </w:r>
            <w:r>
              <w:rPr>
                <w:rFonts w:ascii="宋体" w:hAnsi="宋体" w:cs="宋体"/>
                <w:spacing w:val="-62"/>
                <w:sz w:val="21"/>
                <w:szCs w:val="21"/>
              </w:rPr>
              <w:t xml:space="preserve"> </w:t>
            </w:r>
            <w:r>
              <w:rPr>
                <w:rFonts w:ascii="宋体" w:hAnsi="宋体" w:cs="宋体"/>
                <w:spacing w:val="-4"/>
                <w:sz w:val="21"/>
                <w:szCs w:val="21"/>
              </w:rPr>
              <w:t>5</w:t>
            </w:r>
            <w:r>
              <w:rPr>
                <w:rFonts w:ascii="宋体" w:hAnsi="宋体" w:cs="宋体"/>
                <w:spacing w:val="-72"/>
                <w:sz w:val="21"/>
                <w:szCs w:val="21"/>
              </w:rPr>
              <w:t xml:space="preserve"> </w:t>
            </w:r>
            <w:r>
              <w:rPr>
                <w:rFonts w:ascii="宋体" w:hAnsi="宋体" w:cs="宋体"/>
                <w:spacing w:val="-4"/>
                <w:sz w:val="21"/>
                <w:szCs w:val="21"/>
              </w:rPr>
              <w:t>年及以上工作经验</w:t>
            </w:r>
          </w:p>
        </w:tc>
      </w:tr>
      <w:tr w:rsidR="00696108" w14:paraId="54E0E687" w14:textId="77777777">
        <w:trPr>
          <w:trHeight w:val="1179"/>
        </w:trPr>
        <w:tc>
          <w:tcPr>
            <w:tcW w:w="1411" w:type="dxa"/>
            <w:vAlign w:val="center"/>
          </w:tcPr>
          <w:p w14:paraId="41F41598" w14:textId="77777777" w:rsidR="00696108" w:rsidRDefault="00000000">
            <w:pPr>
              <w:spacing w:before="91" w:line="221" w:lineRule="auto"/>
              <w:jc w:val="center"/>
              <w:rPr>
                <w:rFonts w:ascii="宋体" w:hAnsi="宋体" w:cs="宋体" w:hint="eastAsia"/>
                <w:sz w:val="21"/>
                <w:szCs w:val="21"/>
              </w:rPr>
            </w:pPr>
            <w:r>
              <w:rPr>
                <w:rFonts w:ascii="宋体" w:hAnsi="宋体" w:cs="宋体"/>
                <w:spacing w:val="-3"/>
                <w:sz w:val="21"/>
                <w:szCs w:val="21"/>
              </w:rPr>
              <w:t>研发人员</w:t>
            </w:r>
          </w:p>
        </w:tc>
        <w:tc>
          <w:tcPr>
            <w:tcW w:w="1370" w:type="dxa"/>
            <w:vAlign w:val="center"/>
          </w:tcPr>
          <w:p w14:paraId="4BED4727" w14:textId="77777777" w:rsidR="00696108" w:rsidRDefault="00000000">
            <w:pPr>
              <w:spacing w:before="91" w:line="223" w:lineRule="auto"/>
              <w:jc w:val="center"/>
              <w:rPr>
                <w:rFonts w:ascii="宋体" w:hAnsi="宋体" w:cs="宋体" w:hint="eastAsia"/>
                <w:sz w:val="21"/>
                <w:szCs w:val="21"/>
              </w:rPr>
            </w:pPr>
            <w:r>
              <w:rPr>
                <w:rFonts w:ascii="宋体" w:hAnsi="宋体" w:cs="宋体" w:hint="eastAsia"/>
                <w:spacing w:val="-9"/>
                <w:sz w:val="21"/>
                <w:szCs w:val="21"/>
              </w:rPr>
              <w:t>16</w:t>
            </w:r>
            <w:r>
              <w:rPr>
                <w:rFonts w:ascii="宋体" w:hAnsi="宋体" w:cs="宋体"/>
                <w:spacing w:val="-9"/>
                <w:sz w:val="21"/>
                <w:szCs w:val="21"/>
              </w:rPr>
              <w:t>人</w:t>
            </w:r>
          </w:p>
        </w:tc>
        <w:tc>
          <w:tcPr>
            <w:tcW w:w="6118" w:type="dxa"/>
            <w:vMerge w:val="restart"/>
            <w:vAlign w:val="center"/>
          </w:tcPr>
          <w:p w14:paraId="68CF8253" w14:textId="77777777" w:rsidR="00696108" w:rsidRDefault="00000000">
            <w:pPr>
              <w:spacing w:before="192" w:line="315" w:lineRule="auto"/>
              <w:ind w:left="114" w:right="372" w:firstLine="20"/>
              <w:jc w:val="left"/>
              <w:rPr>
                <w:rFonts w:ascii="宋体" w:hAnsi="宋体" w:cs="宋体" w:hint="eastAsia"/>
                <w:spacing w:val="-2"/>
                <w:sz w:val="21"/>
                <w:szCs w:val="21"/>
              </w:rPr>
            </w:pPr>
            <w:r>
              <w:rPr>
                <w:rFonts w:ascii="宋体" w:hAnsi="宋体" w:cs="宋体"/>
                <w:sz w:val="21"/>
                <w:szCs w:val="21"/>
              </w:rPr>
              <w:t>1.研发负责人具有计算机相关专业全日制</w:t>
            </w:r>
            <w:r>
              <w:rPr>
                <w:rFonts w:ascii="宋体" w:hAnsi="宋体" w:cs="宋体" w:hint="eastAsia"/>
                <w:sz w:val="21"/>
                <w:szCs w:val="21"/>
              </w:rPr>
              <w:t>本科</w:t>
            </w:r>
            <w:r>
              <w:rPr>
                <w:rFonts w:ascii="宋体" w:hAnsi="宋体" w:cs="宋体"/>
                <w:spacing w:val="-2"/>
                <w:sz w:val="21"/>
                <w:szCs w:val="21"/>
              </w:rPr>
              <w:t>及以上学历</w:t>
            </w:r>
            <w:r>
              <w:rPr>
                <w:rFonts w:ascii="宋体" w:hAnsi="宋体" w:cs="宋体" w:hint="eastAsia"/>
                <w:spacing w:val="-2"/>
                <w:sz w:val="21"/>
                <w:szCs w:val="21"/>
              </w:rPr>
              <w:t>。</w:t>
            </w:r>
          </w:p>
          <w:p w14:paraId="7BC79E37" w14:textId="77777777" w:rsidR="00696108" w:rsidRDefault="00000000">
            <w:pPr>
              <w:spacing w:before="192" w:line="315" w:lineRule="auto"/>
              <w:ind w:left="114" w:right="372" w:firstLine="20"/>
              <w:jc w:val="left"/>
              <w:rPr>
                <w:rFonts w:ascii="宋体" w:hAnsi="宋体" w:cs="宋体" w:hint="eastAsia"/>
                <w:sz w:val="21"/>
                <w:szCs w:val="21"/>
              </w:rPr>
            </w:pPr>
            <w:r>
              <w:rPr>
                <w:rFonts w:ascii="宋体" w:hAnsi="宋体" w:cs="宋体" w:hint="eastAsia"/>
                <w:spacing w:val="-2"/>
                <w:sz w:val="21"/>
                <w:szCs w:val="21"/>
              </w:rPr>
              <w:t>2.</w:t>
            </w:r>
            <w:r>
              <w:rPr>
                <w:rFonts w:ascii="宋体" w:hAnsi="宋体" w:cs="宋体"/>
                <w:sz w:val="21"/>
                <w:szCs w:val="21"/>
              </w:rPr>
              <w:t>测试负责人具有计算相关专业全日制本科及</w:t>
            </w:r>
            <w:r>
              <w:rPr>
                <w:rFonts w:ascii="宋体" w:hAnsi="宋体" w:cs="宋体"/>
                <w:spacing w:val="-1"/>
                <w:sz w:val="21"/>
                <w:szCs w:val="21"/>
              </w:rPr>
              <w:t>以上学历</w:t>
            </w:r>
            <w:r>
              <w:rPr>
                <w:rFonts w:ascii="宋体" w:hAnsi="宋体" w:cs="宋体"/>
                <w:spacing w:val="-6"/>
                <w:sz w:val="21"/>
                <w:szCs w:val="21"/>
              </w:rPr>
              <w:t>。</w:t>
            </w:r>
          </w:p>
          <w:p w14:paraId="340D8BAF" w14:textId="77777777" w:rsidR="00696108" w:rsidRDefault="00000000">
            <w:pPr>
              <w:spacing w:before="289" w:line="316" w:lineRule="auto"/>
              <w:ind w:left="119" w:right="232" w:firstLine="1"/>
              <w:jc w:val="left"/>
              <w:rPr>
                <w:rFonts w:ascii="宋体" w:hAnsi="宋体" w:cs="宋体" w:hint="eastAsia"/>
                <w:sz w:val="21"/>
                <w:szCs w:val="21"/>
              </w:rPr>
            </w:pPr>
            <w:r>
              <w:rPr>
                <w:rFonts w:ascii="宋体" w:hAnsi="宋体" w:cs="宋体"/>
                <w:sz w:val="21"/>
                <w:szCs w:val="21"/>
              </w:rPr>
              <w:t>3.开发工程师不少于</w:t>
            </w:r>
            <w:r>
              <w:rPr>
                <w:rFonts w:ascii="宋体" w:hAnsi="宋体" w:cs="宋体" w:hint="eastAsia"/>
                <w:sz w:val="21"/>
                <w:szCs w:val="21"/>
              </w:rPr>
              <w:t>16</w:t>
            </w:r>
            <w:r>
              <w:rPr>
                <w:rFonts w:ascii="宋体" w:hAnsi="宋体" w:cs="宋体"/>
                <w:sz w:val="21"/>
                <w:szCs w:val="21"/>
              </w:rPr>
              <w:t>人，测试工程</w:t>
            </w:r>
            <w:r>
              <w:rPr>
                <w:rFonts w:ascii="宋体" w:hAnsi="宋体" w:cs="宋体"/>
                <w:spacing w:val="-5"/>
                <w:sz w:val="21"/>
                <w:szCs w:val="21"/>
              </w:rPr>
              <w:t>师不少于</w:t>
            </w:r>
            <w:r>
              <w:rPr>
                <w:rFonts w:ascii="宋体" w:hAnsi="宋体" w:cs="宋体" w:hint="eastAsia"/>
                <w:spacing w:val="-5"/>
                <w:sz w:val="21"/>
                <w:szCs w:val="21"/>
              </w:rPr>
              <w:t>8</w:t>
            </w:r>
            <w:r>
              <w:rPr>
                <w:rFonts w:ascii="宋体" w:hAnsi="宋体" w:cs="宋体"/>
                <w:spacing w:val="-5"/>
                <w:sz w:val="21"/>
                <w:szCs w:val="21"/>
              </w:rPr>
              <w:t>人</w:t>
            </w:r>
            <w:r>
              <w:rPr>
                <w:rFonts w:ascii="宋体" w:hAnsi="宋体" w:cs="宋体" w:hint="eastAsia"/>
                <w:spacing w:val="-5"/>
                <w:sz w:val="21"/>
                <w:szCs w:val="21"/>
              </w:rPr>
              <w:t>，运维人员不少于4人。</w:t>
            </w:r>
          </w:p>
          <w:p w14:paraId="06B47B0A" w14:textId="77777777" w:rsidR="00696108" w:rsidRDefault="00000000">
            <w:pPr>
              <w:spacing w:before="290" w:line="220" w:lineRule="auto"/>
              <w:ind w:left="120"/>
              <w:jc w:val="left"/>
              <w:rPr>
                <w:rFonts w:ascii="宋体" w:hAnsi="宋体" w:cs="宋体" w:hint="eastAsia"/>
                <w:spacing w:val="-4"/>
                <w:sz w:val="21"/>
                <w:szCs w:val="21"/>
              </w:rPr>
            </w:pPr>
            <w:r>
              <w:rPr>
                <w:rFonts w:ascii="宋体" w:hAnsi="宋体" w:cs="宋体"/>
                <w:spacing w:val="1"/>
                <w:sz w:val="21"/>
                <w:szCs w:val="21"/>
              </w:rPr>
              <w:t>4.具有</w:t>
            </w:r>
            <w:r>
              <w:rPr>
                <w:rFonts w:ascii="宋体" w:hAnsi="宋体" w:cs="宋体" w:hint="eastAsia"/>
                <w:spacing w:val="1"/>
                <w:sz w:val="21"/>
                <w:szCs w:val="21"/>
              </w:rPr>
              <w:t>3</w:t>
            </w:r>
            <w:r>
              <w:rPr>
                <w:rFonts w:ascii="宋体" w:hAnsi="宋体" w:cs="宋体"/>
                <w:spacing w:val="1"/>
                <w:sz w:val="21"/>
                <w:szCs w:val="21"/>
              </w:rPr>
              <w:t>年及以上工作经验</w:t>
            </w:r>
            <w:r>
              <w:rPr>
                <w:rFonts w:ascii="宋体" w:hAnsi="宋体" w:cs="宋体" w:hint="eastAsia"/>
                <w:spacing w:val="1"/>
                <w:sz w:val="21"/>
                <w:szCs w:val="21"/>
              </w:rPr>
              <w:t>。</w:t>
            </w:r>
          </w:p>
        </w:tc>
      </w:tr>
      <w:tr w:rsidR="00696108" w14:paraId="5F77CE54" w14:textId="77777777">
        <w:trPr>
          <w:trHeight w:val="706"/>
        </w:trPr>
        <w:tc>
          <w:tcPr>
            <w:tcW w:w="1411" w:type="dxa"/>
            <w:vAlign w:val="center"/>
          </w:tcPr>
          <w:p w14:paraId="52F8B636" w14:textId="77777777" w:rsidR="00696108" w:rsidRDefault="00000000">
            <w:pPr>
              <w:spacing w:before="91" w:line="222" w:lineRule="auto"/>
              <w:jc w:val="center"/>
              <w:rPr>
                <w:rFonts w:ascii="宋体" w:hAnsi="宋体" w:cs="宋体" w:hint="eastAsia"/>
                <w:sz w:val="21"/>
                <w:szCs w:val="21"/>
              </w:rPr>
            </w:pPr>
            <w:r>
              <w:rPr>
                <w:rFonts w:ascii="宋体" w:hAnsi="宋体" w:cs="宋体"/>
                <w:spacing w:val="-3"/>
                <w:sz w:val="21"/>
                <w:szCs w:val="21"/>
              </w:rPr>
              <w:t>测试人员</w:t>
            </w:r>
          </w:p>
        </w:tc>
        <w:tc>
          <w:tcPr>
            <w:tcW w:w="1370" w:type="dxa"/>
            <w:vAlign w:val="center"/>
          </w:tcPr>
          <w:p w14:paraId="2A732869" w14:textId="77777777" w:rsidR="00696108" w:rsidRDefault="00000000">
            <w:pPr>
              <w:spacing w:before="91" w:line="223" w:lineRule="auto"/>
              <w:jc w:val="center"/>
              <w:rPr>
                <w:rFonts w:ascii="宋体" w:hAnsi="宋体" w:cs="宋体" w:hint="eastAsia"/>
                <w:sz w:val="21"/>
                <w:szCs w:val="21"/>
              </w:rPr>
            </w:pPr>
            <w:r>
              <w:rPr>
                <w:rFonts w:ascii="宋体" w:hAnsi="宋体" w:cs="宋体" w:hint="eastAsia"/>
                <w:spacing w:val="-8"/>
                <w:sz w:val="21"/>
                <w:szCs w:val="21"/>
              </w:rPr>
              <w:t>8</w:t>
            </w:r>
            <w:r>
              <w:rPr>
                <w:rFonts w:ascii="宋体" w:hAnsi="宋体" w:cs="宋体"/>
                <w:spacing w:val="-8"/>
                <w:sz w:val="21"/>
                <w:szCs w:val="21"/>
              </w:rPr>
              <w:t>人</w:t>
            </w:r>
          </w:p>
        </w:tc>
        <w:tc>
          <w:tcPr>
            <w:tcW w:w="6118" w:type="dxa"/>
            <w:vMerge/>
            <w:vAlign w:val="center"/>
          </w:tcPr>
          <w:p w14:paraId="1EE2021D" w14:textId="77777777" w:rsidR="00696108" w:rsidRDefault="00696108">
            <w:pPr>
              <w:spacing w:before="290" w:line="220" w:lineRule="auto"/>
              <w:ind w:left="120"/>
              <w:jc w:val="left"/>
              <w:rPr>
                <w:rFonts w:ascii="宋体" w:hAnsi="宋体" w:cs="宋体" w:hint="eastAsia"/>
                <w:spacing w:val="-4"/>
                <w:sz w:val="21"/>
                <w:szCs w:val="21"/>
              </w:rPr>
            </w:pPr>
          </w:p>
        </w:tc>
      </w:tr>
      <w:tr w:rsidR="00696108" w14:paraId="2B658E1B" w14:textId="77777777">
        <w:trPr>
          <w:trHeight w:val="1016"/>
        </w:trPr>
        <w:tc>
          <w:tcPr>
            <w:tcW w:w="1411" w:type="dxa"/>
            <w:vAlign w:val="center"/>
          </w:tcPr>
          <w:p w14:paraId="12334469" w14:textId="77777777" w:rsidR="00696108" w:rsidRDefault="00000000">
            <w:pPr>
              <w:spacing w:before="91" w:line="222" w:lineRule="auto"/>
              <w:jc w:val="center"/>
              <w:rPr>
                <w:rFonts w:ascii="宋体" w:hAnsi="宋体" w:cs="宋体" w:hint="eastAsia"/>
                <w:spacing w:val="-3"/>
                <w:sz w:val="21"/>
                <w:szCs w:val="21"/>
              </w:rPr>
            </w:pPr>
            <w:r>
              <w:rPr>
                <w:rFonts w:ascii="宋体" w:hAnsi="宋体" w:cs="宋体" w:hint="eastAsia"/>
                <w:spacing w:val="-3"/>
                <w:sz w:val="21"/>
                <w:szCs w:val="21"/>
              </w:rPr>
              <w:t>运维人员</w:t>
            </w:r>
          </w:p>
        </w:tc>
        <w:tc>
          <w:tcPr>
            <w:tcW w:w="1370" w:type="dxa"/>
            <w:vAlign w:val="center"/>
          </w:tcPr>
          <w:p w14:paraId="53D42618" w14:textId="77777777" w:rsidR="00696108" w:rsidRDefault="00000000">
            <w:pPr>
              <w:spacing w:before="91" w:line="223" w:lineRule="auto"/>
              <w:jc w:val="center"/>
              <w:rPr>
                <w:rFonts w:ascii="宋体" w:hAnsi="宋体" w:cs="宋体" w:hint="eastAsia"/>
                <w:spacing w:val="-8"/>
                <w:sz w:val="21"/>
                <w:szCs w:val="21"/>
              </w:rPr>
            </w:pPr>
            <w:r>
              <w:rPr>
                <w:rFonts w:ascii="宋体" w:hAnsi="宋体" w:cs="宋体" w:hint="eastAsia"/>
                <w:spacing w:val="-8"/>
                <w:sz w:val="21"/>
                <w:szCs w:val="21"/>
              </w:rPr>
              <w:t>4人</w:t>
            </w:r>
          </w:p>
        </w:tc>
        <w:tc>
          <w:tcPr>
            <w:tcW w:w="6118" w:type="dxa"/>
            <w:vMerge/>
            <w:vAlign w:val="center"/>
          </w:tcPr>
          <w:p w14:paraId="0CC6382B" w14:textId="77777777" w:rsidR="00696108" w:rsidRDefault="00696108">
            <w:pPr>
              <w:spacing w:before="290" w:line="220" w:lineRule="auto"/>
              <w:ind w:left="120"/>
              <w:jc w:val="left"/>
              <w:rPr>
                <w:rFonts w:ascii="宋体" w:hAnsi="宋体" w:cs="宋体" w:hint="eastAsia"/>
                <w:spacing w:val="-4"/>
                <w:sz w:val="21"/>
                <w:szCs w:val="21"/>
              </w:rPr>
            </w:pPr>
          </w:p>
        </w:tc>
      </w:tr>
    </w:tbl>
    <w:p w14:paraId="72097C65" w14:textId="77777777" w:rsidR="00696108" w:rsidRDefault="00696108">
      <w:pPr>
        <w:rPr>
          <w:rFonts w:ascii="Arial" w:hint="eastAsia"/>
          <w:sz w:val="21"/>
        </w:rPr>
      </w:pPr>
    </w:p>
    <w:p w14:paraId="70F61FAE" w14:textId="77777777" w:rsidR="00696108" w:rsidRDefault="00000000">
      <w:pPr>
        <w:pStyle w:val="1"/>
        <w:numPr>
          <w:ilvl w:val="0"/>
          <w:numId w:val="5"/>
        </w:numPr>
        <w:spacing w:line="360" w:lineRule="auto"/>
        <w:rPr>
          <w:rFonts w:cs="宋体"/>
          <w:sz w:val="30"/>
          <w:szCs w:val="30"/>
        </w:rPr>
      </w:pPr>
      <w:bookmarkStart w:id="10" w:name="_Toc210136976"/>
      <w:r>
        <w:rPr>
          <w:rFonts w:cs="宋体"/>
          <w:sz w:val="30"/>
          <w:szCs w:val="30"/>
        </w:rPr>
        <w:lastRenderedPageBreak/>
        <w:t>售后服务要求</w:t>
      </w:r>
      <w:bookmarkEnd w:id="10"/>
      <w:r>
        <w:rPr>
          <w:rFonts w:cs="宋体"/>
          <w:sz w:val="30"/>
          <w:szCs w:val="30"/>
        </w:rPr>
        <w:t xml:space="preserve"> </w:t>
      </w:r>
    </w:p>
    <w:p w14:paraId="2D2A531E" w14:textId="77777777" w:rsidR="00696108" w:rsidRDefault="00000000">
      <w:pPr>
        <w:spacing w:before="156" w:after="156" w:line="360" w:lineRule="auto"/>
        <w:ind w:firstLine="480"/>
        <w:rPr>
          <w:rFonts w:ascii="宋体" w:hAnsi="宋体" w:cs="宋体" w:hint="eastAsia"/>
        </w:rPr>
      </w:pPr>
      <w:r>
        <w:rPr>
          <w:rFonts w:ascii="宋体" w:hAnsi="宋体" w:cs="宋体" w:hint="eastAsia"/>
        </w:rPr>
        <w:t>（</w:t>
      </w:r>
      <w:r>
        <w:rPr>
          <w:rFonts w:ascii="宋体" w:hAnsi="宋体" w:cs="宋体"/>
        </w:rPr>
        <w:t>1</w:t>
      </w:r>
      <w:r>
        <w:rPr>
          <w:rFonts w:ascii="宋体" w:hAnsi="宋体" w:cs="宋体" w:hint="eastAsia"/>
        </w:rPr>
        <w:t>）免费质保期自本项目完工验收合格后开始计算，在免费质保期内，由中标人免费承担招标文件提到的系统运行维护工作，维护工作包括但不限于平台的故障修复、定期检查及调优等服务内容，投标人须提供不少于一年的每周</w:t>
      </w:r>
      <w:r>
        <w:rPr>
          <w:rFonts w:ascii="宋体" w:hAnsi="宋体" w:cs="宋体"/>
        </w:rPr>
        <w:t>7</w:t>
      </w:r>
      <w:r>
        <w:rPr>
          <w:rFonts w:ascii="宋体" w:hAnsi="宋体" w:cs="宋体" w:hint="eastAsia"/>
        </w:rPr>
        <w:t>天</w:t>
      </w:r>
      <w:r>
        <w:rPr>
          <w:rFonts w:ascii="宋体" w:hAnsi="宋体" w:cs="宋体"/>
        </w:rPr>
        <w:t>*8</w:t>
      </w:r>
      <w:r>
        <w:rPr>
          <w:rFonts w:ascii="宋体" w:hAnsi="宋体" w:cs="宋体" w:hint="eastAsia"/>
        </w:rPr>
        <w:t>小时技术服务（投标人可提供优于招标要求的技术服务</w:t>
      </w:r>
      <w:r>
        <w:rPr>
          <w:rFonts w:ascii="宋体" w:hAnsi="宋体" w:cs="宋体"/>
        </w:rPr>
        <w:t>)</w:t>
      </w:r>
      <w:r>
        <w:rPr>
          <w:rFonts w:ascii="宋体" w:hAnsi="宋体" w:cs="宋体" w:hint="eastAsia"/>
        </w:rPr>
        <w:t>，服务内容及方式包括电话技术服务支持、远程故障修复、定期巡查巡检及调优及必要时现场支持服务。</w:t>
      </w:r>
    </w:p>
    <w:p w14:paraId="4BC377F2" w14:textId="77777777" w:rsidR="00696108" w:rsidRDefault="00000000">
      <w:pPr>
        <w:spacing w:before="156" w:after="156" w:line="360" w:lineRule="auto"/>
        <w:ind w:firstLine="480"/>
        <w:rPr>
          <w:rFonts w:ascii="宋体" w:hAnsi="宋体" w:cs="宋体" w:hint="eastAsia"/>
        </w:rPr>
      </w:pPr>
      <w:r>
        <w:rPr>
          <w:rFonts w:ascii="宋体" w:hAnsi="宋体" w:cs="宋体" w:hint="eastAsia"/>
        </w:rPr>
        <w:t>（2）对于在免费质保期内找到的系统缺陷，中标人无条件为采购人进行修复。</w:t>
      </w:r>
    </w:p>
    <w:p w14:paraId="24DD54C9" w14:textId="77777777" w:rsidR="00696108" w:rsidRDefault="00000000">
      <w:pPr>
        <w:spacing w:before="156" w:after="156" w:line="360" w:lineRule="auto"/>
        <w:ind w:firstLine="480"/>
        <w:rPr>
          <w:rFonts w:ascii="宋体" w:hAnsi="宋体" w:cs="宋体" w:hint="eastAsia"/>
        </w:rPr>
      </w:pPr>
      <w:r>
        <w:rPr>
          <w:rFonts w:ascii="宋体" w:hAnsi="宋体" w:cs="宋体" w:hint="eastAsia"/>
        </w:rPr>
        <w:t>（3）免费质保期内，中标人接到维护通知后应在半小时内响应并协助采购人处理问题，</w:t>
      </w:r>
      <w:r>
        <w:rPr>
          <w:rFonts w:ascii="宋体" w:hAnsi="宋体" w:cs="宋体"/>
        </w:rPr>
        <w:t>1</w:t>
      </w:r>
      <w:r>
        <w:rPr>
          <w:rFonts w:ascii="宋体" w:hAnsi="宋体" w:cs="宋体" w:hint="eastAsia"/>
        </w:rPr>
        <w:t>小时内赶赴采购人现场处理问题，除不可抗力因素外，费用全部由中标人承担。质保期内设备质量经权威机构鉴定不符合质量要求的，由此给采购人带来的一切损失由中标人承担。</w:t>
      </w:r>
    </w:p>
    <w:p w14:paraId="5A0A5CA3" w14:textId="77777777" w:rsidR="00696108" w:rsidRDefault="00000000">
      <w:pPr>
        <w:spacing w:before="156" w:after="156" w:line="360" w:lineRule="auto"/>
        <w:ind w:firstLine="480"/>
        <w:rPr>
          <w:rFonts w:ascii="宋体" w:hAnsi="宋体" w:cs="宋体" w:hint="eastAsia"/>
        </w:rPr>
      </w:pPr>
      <w:r>
        <w:rPr>
          <w:rFonts w:ascii="宋体" w:hAnsi="宋体" w:cs="宋体" w:hint="eastAsia"/>
        </w:rPr>
        <w:t>（4）免费质保期外，中标人接到维护通知后应在</w:t>
      </w:r>
      <w:r>
        <w:rPr>
          <w:rFonts w:ascii="宋体" w:hAnsi="宋体" w:cs="宋体"/>
        </w:rPr>
        <w:t>1</w:t>
      </w:r>
      <w:r>
        <w:rPr>
          <w:rFonts w:ascii="宋体" w:hAnsi="宋体" w:cs="宋体" w:hint="eastAsia"/>
        </w:rPr>
        <w:t>小时内响应并协助采购人处理问题，</w:t>
      </w:r>
      <w:r>
        <w:rPr>
          <w:rFonts w:ascii="宋体" w:hAnsi="宋体" w:cs="宋体"/>
        </w:rPr>
        <w:t>3</w:t>
      </w:r>
      <w:r>
        <w:rPr>
          <w:rFonts w:ascii="宋体" w:hAnsi="宋体" w:cs="宋体" w:hint="eastAsia"/>
        </w:rPr>
        <w:t>小时内赶赴采购人现场处理问题，费用按年计算，投标人需列明质量保证期外售后服务所需费用（不能超过中标合同）。</w:t>
      </w:r>
    </w:p>
    <w:p w14:paraId="5A90CD34" w14:textId="77777777" w:rsidR="00696108" w:rsidRDefault="00000000">
      <w:pPr>
        <w:pStyle w:val="1"/>
        <w:numPr>
          <w:ilvl w:val="0"/>
          <w:numId w:val="5"/>
        </w:numPr>
        <w:spacing w:line="360" w:lineRule="auto"/>
        <w:rPr>
          <w:rFonts w:cs="宋体"/>
          <w:sz w:val="30"/>
          <w:szCs w:val="30"/>
        </w:rPr>
      </w:pPr>
      <w:bookmarkStart w:id="11" w:name="_Toc210136977"/>
      <w:r>
        <w:rPr>
          <w:rFonts w:cs="宋体"/>
          <w:sz w:val="30"/>
          <w:szCs w:val="30"/>
        </w:rPr>
        <w:t>所有权和使用权要求</w:t>
      </w:r>
      <w:bookmarkEnd w:id="11"/>
      <w:r>
        <w:rPr>
          <w:rFonts w:cs="宋体"/>
          <w:sz w:val="30"/>
          <w:szCs w:val="30"/>
        </w:rPr>
        <w:t xml:space="preserve"> </w:t>
      </w:r>
    </w:p>
    <w:p w14:paraId="001D24A1" w14:textId="77777777" w:rsidR="00696108" w:rsidRDefault="00000000">
      <w:pPr>
        <w:spacing w:before="156" w:after="156" w:line="360" w:lineRule="auto"/>
        <w:ind w:firstLine="480"/>
        <w:rPr>
          <w:rFonts w:ascii="宋体" w:hAnsi="宋体" w:cs="宋体" w:hint="eastAsia"/>
        </w:rPr>
      </w:pPr>
      <w:r>
        <w:rPr>
          <w:rFonts w:ascii="宋体" w:hAnsi="宋体" w:cs="宋体" w:hint="eastAsia"/>
        </w:rPr>
        <w:t>（</w:t>
      </w:r>
      <w:r>
        <w:rPr>
          <w:rFonts w:ascii="宋体" w:hAnsi="宋体" w:cs="宋体"/>
        </w:rPr>
        <w:t>1</w:t>
      </w:r>
      <w:r>
        <w:rPr>
          <w:rFonts w:ascii="宋体" w:hAnsi="宋体" w:cs="宋体" w:hint="eastAsia"/>
        </w:rPr>
        <w:t>）投标人提供软件产品（包括软件载体和文档）和相关系统接口，仅限于采购人使用，未经投标人书面许可不能对外转让。软件不加密，不限制采购人安装次数和安装的终端数量。</w:t>
      </w:r>
    </w:p>
    <w:p w14:paraId="7912D4B4" w14:textId="77777777" w:rsidR="00696108" w:rsidRDefault="00000000">
      <w:pPr>
        <w:spacing w:before="156" w:after="156" w:line="360" w:lineRule="auto"/>
        <w:ind w:firstLine="480"/>
        <w:rPr>
          <w:rFonts w:ascii="宋体" w:hAnsi="宋体" w:cs="宋体" w:hint="eastAsia"/>
        </w:rPr>
      </w:pPr>
      <w:r>
        <w:rPr>
          <w:rFonts w:ascii="宋体" w:hAnsi="宋体" w:cs="宋体" w:hint="eastAsia"/>
        </w:rPr>
        <w:t>（2）投标人保证对其交付的软件系统享有合法的权利，并且就交付的软件系统不做任何的权利保留。</w:t>
      </w:r>
    </w:p>
    <w:p w14:paraId="627701A4" w14:textId="77777777" w:rsidR="00696108" w:rsidRDefault="00000000">
      <w:pPr>
        <w:spacing w:before="156" w:after="156" w:line="360" w:lineRule="auto"/>
        <w:ind w:firstLine="480"/>
        <w:rPr>
          <w:rFonts w:ascii="宋体" w:hAnsi="宋体" w:cs="宋体" w:hint="eastAsia"/>
        </w:rPr>
      </w:pPr>
      <w:r>
        <w:rPr>
          <w:rFonts w:ascii="宋体" w:hAnsi="宋体" w:cs="宋体" w:hint="eastAsia"/>
        </w:rPr>
        <w:t>（3）投标人需保守因本项目执行而获得的采购人的所有资料（包括信息账号、图表、文字、计算过程、电子文件、访谈记录、现场实测数据及采购人的相关工作程序等）秘密，不得利用工作之便外泄资料或做其他用途，否则投标人需</w:t>
      </w:r>
      <w:r>
        <w:rPr>
          <w:rFonts w:ascii="宋体" w:hAnsi="宋体" w:cs="宋体" w:hint="eastAsia"/>
        </w:rPr>
        <w:lastRenderedPageBreak/>
        <w:t>承担由此引起的法律责任和赔偿采购人的经济损失。本款规定的效力及于采购人及采购人的所有经办人员。</w:t>
      </w:r>
    </w:p>
    <w:p w14:paraId="0A86C95F" w14:textId="77777777" w:rsidR="00696108" w:rsidRDefault="00000000">
      <w:pPr>
        <w:spacing w:before="156" w:after="156" w:line="360" w:lineRule="auto"/>
        <w:ind w:firstLine="480"/>
        <w:rPr>
          <w:rFonts w:ascii="宋体" w:hAnsi="宋体" w:cs="宋体" w:hint="eastAsia"/>
        </w:rPr>
      </w:pPr>
      <w:r>
        <w:rPr>
          <w:rFonts w:ascii="宋体" w:hAnsi="宋体" w:cs="宋体" w:hint="eastAsia"/>
        </w:rPr>
        <w:t>（4）投标人应向采购人提供包括源代码和目标代码在内的全部程序。</w:t>
      </w:r>
    </w:p>
    <w:p w14:paraId="6FE7FE5A" w14:textId="77777777" w:rsidR="00696108" w:rsidRDefault="00000000">
      <w:pPr>
        <w:spacing w:line="360" w:lineRule="auto"/>
        <w:ind w:firstLineChars="200" w:firstLine="480"/>
        <w:rPr>
          <w:rFonts w:hint="eastAsia"/>
        </w:rPr>
      </w:pPr>
      <w:r>
        <w:rPr>
          <w:rFonts w:ascii="宋体" w:hAnsi="宋体" w:cs="宋体" w:hint="eastAsia"/>
        </w:rPr>
        <w:t>（5）除开发者身份权外，项目的软件著作权的其他全部权益属于采购人。此权利担保规定的效力不受所签合同有效期的限制。</w:t>
      </w:r>
    </w:p>
    <w:sectPr w:rsidR="00696108">
      <w:headerReference w:type="default" r:id="rId9"/>
      <w:footerReference w:type="default" r:id="rId10"/>
      <w:pgSz w:w="11906" w:h="16838"/>
      <w:pgMar w:top="1440" w:right="1803" w:bottom="1440" w:left="1803" w:header="851" w:footer="992" w:gutter="0"/>
      <w:cols w:space="0"/>
      <w:docGrid w:type="lines" w:linePitch="319"/>
    </w:sectPr>
  </w:body>
</w:document>
</file>

<file path=word/customizations.xml><?xml version="1.0" encoding="utf-8"?>
<wne:tcg xmlns:r="http://schemas.openxmlformats.org/officeDocument/2006/relationships" xmlns:wne="http://schemas.microsoft.com/office/word/2006/wordml">
  <wne:keymaps>
    <wne:keymap wne:kcmPrimary="0131">
      <wne:acd wne:acdName="acd0"/>
    </wne:keymap>
  </wne:keymaps>
  <wne:toolbars>
    <wne:acdManifest>
      <wne:acdEntry wne:acdName="acd0"/>
    </wne:acdManifest>
  </wne:toolbars>
  <wne:acds>
    <wne:acd wne:argValue="AQAAAAE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AF19F" w14:textId="77777777" w:rsidR="003259E6" w:rsidRDefault="003259E6">
      <w:pPr>
        <w:rPr>
          <w:rFonts w:hint="eastAsia"/>
        </w:rPr>
      </w:pPr>
      <w:r>
        <w:separator/>
      </w:r>
    </w:p>
  </w:endnote>
  <w:endnote w:type="continuationSeparator" w:id="0">
    <w:p w14:paraId="049B869F" w14:textId="77777777" w:rsidR="003259E6" w:rsidRDefault="003259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lotter">
    <w:altName w:val="Calibri"/>
    <w:charset w:val="00"/>
    <w:family w:val="moder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6B604" w14:textId="77777777" w:rsidR="00696108" w:rsidRDefault="00000000">
    <w:pPr>
      <w:pStyle w:val="a5"/>
      <w:jc w:val="center"/>
      <w:rPr>
        <w:rFonts w:ascii="Times New Roman" w:hAnsi="Times New Roman" w:cs="Times New Roman"/>
        <w:sz w:val="28"/>
        <w:szCs w:val="28"/>
      </w:rPr>
    </w:pPr>
    <w:r>
      <w:rPr>
        <w:noProof/>
        <w:sz w:val="28"/>
      </w:rPr>
      <mc:AlternateContent>
        <mc:Choice Requires="wps">
          <w:drawing>
            <wp:anchor distT="0" distB="0" distL="114300" distR="114300" simplePos="0" relativeHeight="251660288" behindDoc="0" locked="0" layoutInCell="1" allowOverlap="1" wp14:anchorId="0063A6B4" wp14:editId="09FF02AA">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7761"/>
                          </w:sdtPr>
                          <w:sdtEndPr>
                            <w:rPr>
                              <w:rFonts w:ascii="Times New Roman" w:hAnsi="Times New Roman" w:cs="Times New Roman"/>
                              <w:sz w:val="28"/>
                              <w:szCs w:val="28"/>
                            </w:rPr>
                          </w:sdtEndPr>
                          <w:sdtContent>
                            <w:p w14:paraId="1715DAE0" w14:textId="77777777" w:rsidR="00696108" w:rsidRDefault="00000000">
                              <w:pPr>
                                <w:pStyle w:val="a5"/>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p w14:paraId="3C7A7E2F" w14:textId="77777777" w:rsidR="00696108" w:rsidRDefault="00696108">
                          <w:pPr>
                            <w:rPr>
                              <w:rFonts w:ascii="Times New Roman" w:hAnsi="Times New Roman" w:cs="Times New Roman"/>
                              <w:sz w:val="28"/>
                              <w:szCs w:val="2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063A6B4"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sdt>
                    <w:sdtPr>
                      <w:id w:val="147457761"/>
                    </w:sdtPr>
                    <w:sdtEndPr>
                      <w:rPr>
                        <w:rFonts w:ascii="Times New Roman" w:hAnsi="Times New Roman" w:cs="Times New Roman"/>
                        <w:sz w:val="28"/>
                        <w:szCs w:val="28"/>
                      </w:rPr>
                    </w:sdtEndPr>
                    <w:sdtContent>
                      <w:p w14:paraId="1715DAE0" w14:textId="77777777" w:rsidR="00696108" w:rsidRDefault="00000000">
                        <w:pPr>
                          <w:pStyle w:val="a5"/>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p w14:paraId="3C7A7E2F" w14:textId="77777777" w:rsidR="00696108" w:rsidRDefault="00696108">
                    <w:pPr>
                      <w:rPr>
                        <w:rFonts w:ascii="Times New Roman" w:hAnsi="Times New Roman" w:cs="Times New Roman"/>
                        <w:sz w:val="28"/>
                        <w:szCs w:val="28"/>
                      </w:rPr>
                    </w:pPr>
                  </w:p>
                </w:txbxContent>
              </v:textbox>
              <w10:wrap anchorx="margin"/>
            </v:shape>
          </w:pict>
        </mc:Fallback>
      </mc:AlternateContent>
    </w:r>
  </w:p>
  <w:p w14:paraId="33619D3F" w14:textId="77777777" w:rsidR="00696108" w:rsidRDefault="00696108">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8CD9E" w14:textId="77777777" w:rsidR="003259E6" w:rsidRDefault="003259E6">
      <w:pPr>
        <w:rPr>
          <w:rFonts w:hint="eastAsia"/>
        </w:rPr>
      </w:pPr>
      <w:r>
        <w:separator/>
      </w:r>
    </w:p>
  </w:footnote>
  <w:footnote w:type="continuationSeparator" w:id="0">
    <w:p w14:paraId="31663F4A" w14:textId="77777777" w:rsidR="003259E6" w:rsidRDefault="003259E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69961" w14:textId="77777777" w:rsidR="00696108" w:rsidRDefault="00000000">
    <w:pPr>
      <w:spacing w:line="46" w:lineRule="auto"/>
      <w:rPr>
        <w:rFonts w:ascii="Arial" w:hint="eastAsia"/>
        <w:sz w:val="2"/>
      </w:rPr>
    </w:pPr>
    <w:r>
      <w:rPr>
        <w:noProof/>
      </w:rPr>
      <w:drawing>
        <wp:anchor distT="0" distB="0" distL="0" distR="0" simplePos="0" relativeHeight="251659264" behindDoc="0" locked="0" layoutInCell="0" allowOverlap="1" wp14:anchorId="5A97D75A" wp14:editId="0E2D7163">
          <wp:simplePos x="0" y="0"/>
          <wp:positionH relativeFrom="page">
            <wp:posOffset>1122680</wp:posOffset>
          </wp:positionH>
          <wp:positionV relativeFrom="page">
            <wp:posOffset>693420</wp:posOffset>
          </wp:positionV>
          <wp:extent cx="5375275" cy="8890"/>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
                  <a:stretch>
                    <a:fillRect/>
                  </a:stretch>
                </pic:blipFill>
                <pic:spPr>
                  <a:xfrm>
                    <a:off x="0" y="0"/>
                    <a:ext cx="5375135" cy="91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4EA36B"/>
    <w:multiLevelType w:val="multilevel"/>
    <w:tmpl w:val="8B4EA36B"/>
    <w:lvl w:ilvl="0">
      <w:start w:val="1"/>
      <w:numFmt w:val="decimal"/>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F043D4C9"/>
    <w:multiLevelType w:val="multilevel"/>
    <w:tmpl w:val="F043D4C9"/>
    <w:lvl w:ilvl="0">
      <w:start w:val="1"/>
      <w:numFmt w:val="chineseCounting"/>
      <w:suff w:val="nothing"/>
      <w:lvlText w:val="第%1章 "/>
      <w:lvlJc w:val="left"/>
      <w:pPr>
        <w:ind w:left="425" w:hanging="425"/>
      </w:pPr>
      <w:rPr>
        <w:rFonts w:hint="eastAsia"/>
      </w:rPr>
    </w:lvl>
    <w:lvl w:ilvl="1">
      <w:start w:val="1"/>
      <w:numFmt w:val="decimal"/>
      <w:isLgl/>
      <w:lvlText w:val="%1.%2."/>
      <w:lvlJc w:val="left"/>
      <w:pPr>
        <w:ind w:left="567" w:hanging="567"/>
      </w:pPr>
      <w:rPr>
        <w:rFonts w:hint="eastAsia"/>
      </w:rPr>
    </w:lvl>
    <w:lvl w:ilvl="2">
      <w:start w:val="1"/>
      <w:numFmt w:val="decimal"/>
      <w:isLgl/>
      <w:lvlText w:val="%1.%2.%3."/>
      <w:lvlJc w:val="left"/>
      <w:pPr>
        <w:ind w:left="709" w:hanging="709"/>
      </w:pPr>
      <w:rPr>
        <w:rFonts w:hint="eastAsia"/>
      </w:rPr>
    </w:lvl>
    <w:lvl w:ilvl="3">
      <w:start w:val="1"/>
      <w:numFmt w:val="decimal"/>
      <w:isLgl/>
      <w:lvlText w:val="%1.%2.%3.%4."/>
      <w:lvlJc w:val="left"/>
      <w:pPr>
        <w:ind w:left="850" w:hanging="850"/>
      </w:pPr>
      <w:rPr>
        <w:rFonts w:hint="eastAsia"/>
      </w:rPr>
    </w:lvl>
    <w:lvl w:ilvl="4">
      <w:start w:val="1"/>
      <w:numFmt w:val="decimal"/>
      <w:isLgl/>
      <w:lvlText w:val="%1.%2.%3.%4.%5."/>
      <w:lvlJc w:val="left"/>
      <w:pPr>
        <w:ind w:left="991" w:hanging="991"/>
      </w:pPr>
      <w:rPr>
        <w:rFonts w:hint="eastAsia"/>
      </w:rPr>
    </w:lvl>
    <w:lvl w:ilvl="5">
      <w:start w:val="1"/>
      <w:numFmt w:val="decimal"/>
      <w:isLgl/>
      <w:lvlText w:val="%1.%2.%3.%4.%5.%6."/>
      <w:lvlJc w:val="left"/>
      <w:pPr>
        <w:ind w:left="1134" w:hanging="1134"/>
      </w:pPr>
      <w:rPr>
        <w:rFonts w:hint="eastAsia"/>
      </w:rPr>
    </w:lvl>
    <w:lvl w:ilvl="6">
      <w:start w:val="1"/>
      <w:numFmt w:val="decimal"/>
      <w:isLgl/>
      <w:lvlText w:val="%1.%2.%3.%4.%5.%6.%7."/>
      <w:lvlJc w:val="left"/>
      <w:pPr>
        <w:ind w:left="1275" w:hanging="1275"/>
      </w:pPr>
      <w:rPr>
        <w:rFonts w:hint="eastAsia"/>
      </w:rPr>
    </w:lvl>
    <w:lvl w:ilvl="7">
      <w:start w:val="1"/>
      <w:numFmt w:val="decimal"/>
      <w:isLgl/>
      <w:lvlText w:val="%1.%2.%3.%4.%5.%6.%7.%8."/>
      <w:lvlJc w:val="left"/>
      <w:pPr>
        <w:ind w:left="1418" w:hanging="1418"/>
      </w:pPr>
      <w:rPr>
        <w:rFonts w:hint="eastAsia"/>
      </w:rPr>
    </w:lvl>
    <w:lvl w:ilvl="8">
      <w:start w:val="1"/>
      <w:numFmt w:val="decimal"/>
      <w:isLgl/>
      <w:lvlText w:val="%1.%2.%3.%4.%5.%6.%7.%8.%9."/>
      <w:lvlJc w:val="left"/>
      <w:pPr>
        <w:ind w:left="1558" w:hanging="1558"/>
      </w:pPr>
      <w:rPr>
        <w:rFonts w:hint="eastAsia"/>
      </w:rPr>
    </w:lvl>
  </w:abstractNum>
  <w:abstractNum w:abstractNumId="2" w15:restartNumberingAfterBreak="0">
    <w:nsid w:val="31A9A565"/>
    <w:multiLevelType w:val="singleLevel"/>
    <w:tmpl w:val="31A9A565"/>
    <w:lvl w:ilvl="0">
      <w:start w:val="1"/>
      <w:numFmt w:val="bullet"/>
      <w:pStyle w:val="a"/>
      <w:lvlText w:val=""/>
      <w:lvlJc w:val="left"/>
      <w:pPr>
        <w:tabs>
          <w:tab w:val="left" w:pos="360"/>
        </w:tabs>
        <w:ind w:left="360" w:hanging="360"/>
      </w:pPr>
      <w:rPr>
        <w:rFonts w:ascii="Wingdings" w:hAnsi="Wingdings" w:hint="default"/>
      </w:rPr>
    </w:lvl>
  </w:abstractNum>
  <w:abstractNum w:abstractNumId="3" w15:restartNumberingAfterBreak="0">
    <w:nsid w:val="3D01A0E5"/>
    <w:multiLevelType w:val="singleLevel"/>
    <w:tmpl w:val="3D01A0E5"/>
    <w:lvl w:ilvl="0">
      <w:start w:val="1"/>
      <w:numFmt w:val="bullet"/>
      <w:lvlText w:val=""/>
      <w:lvlJc w:val="left"/>
      <w:pPr>
        <w:ind w:left="420" w:hanging="420"/>
      </w:pPr>
      <w:rPr>
        <w:rFonts w:ascii="Wingdings" w:hAnsi="Wingdings" w:hint="default"/>
      </w:rPr>
    </w:lvl>
  </w:abstractNum>
  <w:abstractNum w:abstractNumId="4" w15:restartNumberingAfterBreak="0">
    <w:nsid w:val="450F84B8"/>
    <w:multiLevelType w:val="multilevel"/>
    <w:tmpl w:val="450F84B8"/>
    <w:lvl w:ilvl="0">
      <w:start w:val="1"/>
      <w:numFmt w:val="chineseCounting"/>
      <w:pStyle w:val="1"/>
      <w:suff w:val="nothing"/>
      <w:lvlText w:val="第%1章 "/>
      <w:lvlJc w:val="left"/>
      <w:pPr>
        <w:ind w:left="425" w:hanging="425"/>
      </w:pPr>
      <w:rPr>
        <w:rFonts w:hint="eastAsia"/>
      </w:rPr>
    </w:lvl>
    <w:lvl w:ilvl="1">
      <w:start w:val="1"/>
      <w:numFmt w:val="decimal"/>
      <w:isLgl/>
      <w:lvlText w:val="%1.%2."/>
      <w:lvlJc w:val="left"/>
      <w:pPr>
        <w:ind w:left="567" w:hanging="567"/>
      </w:pPr>
      <w:rPr>
        <w:rFonts w:hint="eastAsia"/>
      </w:rPr>
    </w:lvl>
    <w:lvl w:ilvl="2">
      <w:start w:val="1"/>
      <w:numFmt w:val="decimal"/>
      <w:isLgl/>
      <w:lvlText w:val="%1.%2.%3."/>
      <w:lvlJc w:val="left"/>
      <w:pPr>
        <w:ind w:left="709" w:hanging="709"/>
      </w:pPr>
      <w:rPr>
        <w:rFonts w:hint="eastAsia"/>
      </w:rPr>
    </w:lvl>
    <w:lvl w:ilvl="3">
      <w:start w:val="1"/>
      <w:numFmt w:val="decimal"/>
      <w:isLgl/>
      <w:lvlText w:val="%1.%2.%3.%4."/>
      <w:lvlJc w:val="left"/>
      <w:pPr>
        <w:ind w:left="850" w:hanging="850"/>
      </w:pPr>
      <w:rPr>
        <w:rFonts w:hint="eastAsia"/>
      </w:rPr>
    </w:lvl>
    <w:lvl w:ilvl="4">
      <w:start w:val="1"/>
      <w:numFmt w:val="decimal"/>
      <w:isLgl/>
      <w:lvlText w:val="%1.%2.%3.%4.%5."/>
      <w:lvlJc w:val="left"/>
      <w:pPr>
        <w:ind w:left="991" w:hanging="991"/>
      </w:pPr>
      <w:rPr>
        <w:rFonts w:hint="eastAsia"/>
      </w:rPr>
    </w:lvl>
    <w:lvl w:ilvl="5">
      <w:start w:val="1"/>
      <w:numFmt w:val="decimal"/>
      <w:isLgl/>
      <w:lvlText w:val="%1.%2.%3.%4.%5.%6."/>
      <w:lvlJc w:val="left"/>
      <w:pPr>
        <w:ind w:left="1134" w:hanging="1134"/>
      </w:pPr>
      <w:rPr>
        <w:rFonts w:hint="eastAsia"/>
      </w:rPr>
    </w:lvl>
    <w:lvl w:ilvl="6">
      <w:start w:val="1"/>
      <w:numFmt w:val="decimal"/>
      <w:isLgl/>
      <w:lvlText w:val="%1.%2.%3.%4.%5.%6.%7."/>
      <w:lvlJc w:val="left"/>
      <w:pPr>
        <w:ind w:left="1275" w:hanging="1275"/>
      </w:pPr>
      <w:rPr>
        <w:rFonts w:hint="eastAsia"/>
      </w:rPr>
    </w:lvl>
    <w:lvl w:ilvl="7">
      <w:start w:val="1"/>
      <w:numFmt w:val="decimal"/>
      <w:isLgl/>
      <w:lvlText w:val="%1.%2.%3.%4.%5.%6.%7.%8."/>
      <w:lvlJc w:val="left"/>
      <w:pPr>
        <w:ind w:left="1418" w:hanging="1418"/>
      </w:pPr>
      <w:rPr>
        <w:rFonts w:hint="eastAsia"/>
      </w:rPr>
    </w:lvl>
    <w:lvl w:ilvl="8">
      <w:start w:val="1"/>
      <w:numFmt w:val="decimal"/>
      <w:isLgl/>
      <w:lvlText w:val="%1.%2.%3.%4.%5.%6.%7.%8.%9."/>
      <w:lvlJc w:val="left"/>
      <w:pPr>
        <w:ind w:left="1558" w:hanging="1558"/>
      </w:pPr>
      <w:rPr>
        <w:rFonts w:hint="eastAsia"/>
      </w:rPr>
    </w:lvl>
  </w:abstractNum>
  <w:abstractNum w:abstractNumId="5" w15:restartNumberingAfterBreak="0">
    <w:nsid w:val="613E197D"/>
    <w:multiLevelType w:val="multilevel"/>
    <w:tmpl w:val="613E197D"/>
    <w:lvl w:ilvl="0">
      <w:start w:val="4"/>
      <w:numFmt w:val="decimal"/>
      <w:lvlText w:val="%1."/>
      <w:lvlJc w:val="left"/>
      <w:pPr>
        <w:ind w:left="432" w:hanging="432"/>
      </w:pPr>
      <w:rPr>
        <w:rFonts w:ascii="宋体" w:eastAsia="宋体" w:hAnsi="宋体" w:cs="宋体" w:hint="default"/>
      </w:rPr>
    </w:lvl>
    <w:lvl w:ilvl="1">
      <w:start w:val="1"/>
      <w:numFmt w:val="decimal"/>
      <w:lvlText w:val="%1.%2."/>
      <w:lvlJc w:val="left"/>
      <w:pPr>
        <w:ind w:left="575" w:hanging="575"/>
      </w:pPr>
      <w:rPr>
        <w:rFonts w:ascii="宋体" w:eastAsia="宋体" w:hAnsi="宋体" w:cs="宋体" w:hint="default"/>
      </w:rPr>
    </w:lvl>
    <w:lvl w:ilvl="2">
      <w:start w:val="1"/>
      <w:numFmt w:val="decimal"/>
      <w:pStyle w:val="3"/>
      <w:lvlText w:val="%1.%2.%3."/>
      <w:lvlJc w:val="left"/>
      <w:pPr>
        <w:ind w:left="720" w:hanging="720"/>
      </w:pPr>
      <w:rPr>
        <w:rFonts w:ascii="宋体" w:eastAsia="宋体" w:hAnsi="宋体"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num w:numId="1" w16cid:durableId="52894347">
    <w:abstractNumId w:val="4"/>
  </w:num>
  <w:num w:numId="2" w16cid:durableId="1539969144">
    <w:abstractNumId w:val="0"/>
  </w:num>
  <w:num w:numId="3" w16cid:durableId="965744829">
    <w:abstractNumId w:val="5"/>
  </w:num>
  <w:num w:numId="4" w16cid:durableId="1068768134">
    <w:abstractNumId w:val="2"/>
  </w:num>
  <w:num w:numId="5" w16cid:durableId="1319068648">
    <w:abstractNumId w:val="1"/>
  </w:num>
  <w:num w:numId="6" w16cid:durableId="71973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9"/>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UwYWRlOTQ2YzExMzQwMTZhNGFlMjZhZDYyYjlmZmEifQ=="/>
  </w:docVars>
  <w:rsids>
    <w:rsidRoot w:val="00B31189"/>
    <w:rsid w:val="000763C6"/>
    <w:rsid w:val="000801A6"/>
    <w:rsid w:val="000E52D2"/>
    <w:rsid w:val="000F73F2"/>
    <w:rsid w:val="001152E1"/>
    <w:rsid w:val="00186B0D"/>
    <w:rsid w:val="001C0C00"/>
    <w:rsid w:val="00214F9B"/>
    <w:rsid w:val="00284BAE"/>
    <w:rsid w:val="002F69FC"/>
    <w:rsid w:val="00314564"/>
    <w:rsid w:val="003259E6"/>
    <w:rsid w:val="003A0A55"/>
    <w:rsid w:val="003D6037"/>
    <w:rsid w:val="00446881"/>
    <w:rsid w:val="004D5271"/>
    <w:rsid w:val="006220E4"/>
    <w:rsid w:val="0064230A"/>
    <w:rsid w:val="00681E33"/>
    <w:rsid w:val="006833B3"/>
    <w:rsid w:val="00696108"/>
    <w:rsid w:val="00732B06"/>
    <w:rsid w:val="007C5517"/>
    <w:rsid w:val="007C7D7D"/>
    <w:rsid w:val="007F4064"/>
    <w:rsid w:val="008C5A4D"/>
    <w:rsid w:val="008D2418"/>
    <w:rsid w:val="008F758D"/>
    <w:rsid w:val="00983024"/>
    <w:rsid w:val="009C22F1"/>
    <w:rsid w:val="00AF4046"/>
    <w:rsid w:val="00B31189"/>
    <w:rsid w:val="00C677F1"/>
    <w:rsid w:val="00C8569B"/>
    <w:rsid w:val="00CF210B"/>
    <w:rsid w:val="00D23029"/>
    <w:rsid w:val="00E07D65"/>
    <w:rsid w:val="00E15D5F"/>
    <w:rsid w:val="00E91DC4"/>
    <w:rsid w:val="00EC2459"/>
    <w:rsid w:val="00EF0ED1"/>
    <w:rsid w:val="00F0170C"/>
    <w:rsid w:val="00FD6BD7"/>
    <w:rsid w:val="01207194"/>
    <w:rsid w:val="02117C91"/>
    <w:rsid w:val="029A32A0"/>
    <w:rsid w:val="047D871F"/>
    <w:rsid w:val="04937366"/>
    <w:rsid w:val="06055D68"/>
    <w:rsid w:val="06840B3B"/>
    <w:rsid w:val="070D5D7A"/>
    <w:rsid w:val="073B5875"/>
    <w:rsid w:val="07986B3E"/>
    <w:rsid w:val="08857E08"/>
    <w:rsid w:val="08FD4BD5"/>
    <w:rsid w:val="09641B44"/>
    <w:rsid w:val="09985709"/>
    <w:rsid w:val="0D401B22"/>
    <w:rsid w:val="0E192FB2"/>
    <w:rsid w:val="0EB67D00"/>
    <w:rsid w:val="115B0D79"/>
    <w:rsid w:val="11763776"/>
    <w:rsid w:val="128D3D54"/>
    <w:rsid w:val="190B2676"/>
    <w:rsid w:val="1A295829"/>
    <w:rsid w:val="1C053387"/>
    <w:rsid w:val="1CB74991"/>
    <w:rsid w:val="1D0F6EEC"/>
    <w:rsid w:val="1E27304D"/>
    <w:rsid w:val="200B660D"/>
    <w:rsid w:val="21BDD97F"/>
    <w:rsid w:val="223FAC42"/>
    <w:rsid w:val="225C4D3E"/>
    <w:rsid w:val="22BE31A2"/>
    <w:rsid w:val="237F300C"/>
    <w:rsid w:val="241E2177"/>
    <w:rsid w:val="24B14D99"/>
    <w:rsid w:val="25C234B0"/>
    <w:rsid w:val="262617DF"/>
    <w:rsid w:val="26451C3D"/>
    <w:rsid w:val="268434EE"/>
    <w:rsid w:val="27352DB1"/>
    <w:rsid w:val="289531F3"/>
    <w:rsid w:val="2A6D54B0"/>
    <w:rsid w:val="2E263707"/>
    <w:rsid w:val="2F6463A7"/>
    <w:rsid w:val="2FC242FE"/>
    <w:rsid w:val="30E87D95"/>
    <w:rsid w:val="31126BC0"/>
    <w:rsid w:val="313231D1"/>
    <w:rsid w:val="32FE3E0E"/>
    <w:rsid w:val="3355548A"/>
    <w:rsid w:val="350715B4"/>
    <w:rsid w:val="35521C81"/>
    <w:rsid w:val="358051C9"/>
    <w:rsid w:val="390B27CB"/>
    <w:rsid w:val="392A3C30"/>
    <w:rsid w:val="392B7D09"/>
    <w:rsid w:val="3A1D1C40"/>
    <w:rsid w:val="3AEF0C5A"/>
    <w:rsid w:val="3B3610DF"/>
    <w:rsid w:val="3C026F4F"/>
    <w:rsid w:val="3CA408E8"/>
    <w:rsid w:val="3D8F0F87"/>
    <w:rsid w:val="3DEA1775"/>
    <w:rsid w:val="3E025ACE"/>
    <w:rsid w:val="3EF7B634"/>
    <w:rsid w:val="3FDE8EF0"/>
    <w:rsid w:val="3FE48C97"/>
    <w:rsid w:val="41520519"/>
    <w:rsid w:val="422E6052"/>
    <w:rsid w:val="4242307D"/>
    <w:rsid w:val="427520F1"/>
    <w:rsid w:val="43F30C15"/>
    <w:rsid w:val="441C04A6"/>
    <w:rsid w:val="4604196F"/>
    <w:rsid w:val="462407F0"/>
    <w:rsid w:val="47063557"/>
    <w:rsid w:val="48A979B2"/>
    <w:rsid w:val="48C20A74"/>
    <w:rsid w:val="4A064990"/>
    <w:rsid w:val="4D1F10DD"/>
    <w:rsid w:val="4F217078"/>
    <w:rsid w:val="5055056C"/>
    <w:rsid w:val="519A258E"/>
    <w:rsid w:val="53FF3F5D"/>
    <w:rsid w:val="54136627"/>
    <w:rsid w:val="543D58BC"/>
    <w:rsid w:val="546D3D3A"/>
    <w:rsid w:val="54DC3F6E"/>
    <w:rsid w:val="567B9C3C"/>
    <w:rsid w:val="56A872DD"/>
    <w:rsid w:val="57120E18"/>
    <w:rsid w:val="57B03084"/>
    <w:rsid w:val="57BD0931"/>
    <w:rsid w:val="57FBA8E1"/>
    <w:rsid w:val="597D0B3A"/>
    <w:rsid w:val="59CF2F40"/>
    <w:rsid w:val="5AB94519"/>
    <w:rsid w:val="5B791466"/>
    <w:rsid w:val="5BBBC097"/>
    <w:rsid w:val="5BF9AD09"/>
    <w:rsid w:val="5C2208E2"/>
    <w:rsid w:val="5C3205A7"/>
    <w:rsid w:val="5C3E6870"/>
    <w:rsid w:val="5CBF5A6A"/>
    <w:rsid w:val="5CF039A9"/>
    <w:rsid w:val="5D9B1B67"/>
    <w:rsid w:val="5DEF5F72"/>
    <w:rsid w:val="5DFBE8D6"/>
    <w:rsid w:val="5E463E3C"/>
    <w:rsid w:val="5E547887"/>
    <w:rsid w:val="5EEC01A1"/>
    <w:rsid w:val="5EFD2F02"/>
    <w:rsid w:val="5F4E8D14"/>
    <w:rsid w:val="5F78CCAB"/>
    <w:rsid w:val="600B0D1A"/>
    <w:rsid w:val="60A82B22"/>
    <w:rsid w:val="63FF31B3"/>
    <w:rsid w:val="652707A6"/>
    <w:rsid w:val="653534EF"/>
    <w:rsid w:val="659A7B53"/>
    <w:rsid w:val="66E50E41"/>
    <w:rsid w:val="676927E5"/>
    <w:rsid w:val="67AB5824"/>
    <w:rsid w:val="67D148E9"/>
    <w:rsid w:val="68F46BEB"/>
    <w:rsid w:val="68FF2281"/>
    <w:rsid w:val="69D77DC7"/>
    <w:rsid w:val="6B7D7CB3"/>
    <w:rsid w:val="6C8876D5"/>
    <w:rsid w:val="6EB72329"/>
    <w:rsid w:val="6F773414"/>
    <w:rsid w:val="6F97C8A7"/>
    <w:rsid w:val="6FEB8499"/>
    <w:rsid w:val="72B74563"/>
    <w:rsid w:val="73E168AE"/>
    <w:rsid w:val="73F809FE"/>
    <w:rsid w:val="752B2172"/>
    <w:rsid w:val="75632D0A"/>
    <w:rsid w:val="75B3413E"/>
    <w:rsid w:val="778622A7"/>
    <w:rsid w:val="79BA2F1D"/>
    <w:rsid w:val="7B0F6BA2"/>
    <w:rsid w:val="7CB704A6"/>
    <w:rsid w:val="7DA7210E"/>
    <w:rsid w:val="7DD5A6F9"/>
    <w:rsid w:val="7DF73580"/>
    <w:rsid w:val="7EFCC0E3"/>
    <w:rsid w:val="7F5FF9AA"/>
    <w:rsid w:val="7FF9D8F0"/>
    <w:rsid w:val="8FF7258A"/>
    <w:rsid w:val="98FFA628"/>
    <w:rsid w:val="9B9B299F"/>
    <w:rsid w:val="9BFFED94"/>
    <w:rsid w:val="A7FEE769"/>
    <w:rsid w:val="AA7E083C"/>
    <w:rsid w:val="B4F8BB64"/>
    <w:rsid w:val="BB3E3FCD"/>
    <w:rsid w:val="BB7B847F"/>
    <w:rsid w:val="BBB7F8B7"/>
    <w:rsid w:val="BD3FF3BC"/>
    <w:rsid w:val="BDFFAED7"/>
    <w:rsid w:val="BFE79374"/>
    <w:rsid w:val="BFF66ACC"/>
    <w:rsid w:val="CFF7064C"/>
    <w:rsid w:val="D5FF57BB"/>
    <w:rsid w:val="D88BA315"/>
    <w:rsid w:val="DCFFB840"/>
    <w:rsid w:val="DF1F0104"/>
    <w:rsid w:val="DF6FED8D"/>
    <w:rsid w:val="ECE74A67"/>
    <w:rsid w:val="EE1EF65D"/>
    <w:rsid w:val="EE7E85BB"/>
    <w:rsid w:val="EF3F8FE0"/>
    <w:rsid w:val="EF7EBB13"/>
    <w:rsid w:val="F1EFB691"/>
    <w:rsid w:val="F3F31B72"/>
    <w:rsid w:val="F5ED04B3"/>
    <w:rsid w:val="FC7CBE46"/>
    <w:rsid w:val="FD3E77CE"/>
    <w:rsid w:val="FD7FD2D9"/>
    <w:rsid w:val="FDBC5B89"/>
    <w:rsid w:val="FDDF578C"/>
    <w:rsid w:val="FDEF6888"/>
    <w:rsid w:val="FDFE3B7A"/>
    <w:rsid w:val="FF7D0F71"/>
    <w:rsid w:val="FFBC6CCC"/>
    <w:rsid w:val="FFBED1F7"/>
    <w:rsid w:val="FFBF5091"/>
    <w:rsid w:val="FFFFF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C22E3"/>
  <w15:docId w15:val="{C4479E7D-B16C-44BC-A735-6128CEC0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
    <w:qFormat/>
    <w:pPr>
      <w:widowControl w:val="0"/>
      <w:jc w:val="both"/>
    </w:pPr>
    <w:rPr>
      <w:rFonts w:asciiTheme="minorHAnsi" w:hAnsiTheme="minorHAnsi" w:cstheme="minorBidi"/>
      <w:kern w:val="2"/>
      <w:sz w:val="24"/>
      <w:szCs w:val="22"/>
    </w:rPr>
  </w:style>
  <w:style w:type="paragraph" w:styleId="1">
    <w:name w:val="heading 1"/>
    <w:basedOn w:val="a0"/>
    <w:next w:val="a0"/>
    <w:uiPriority w:val="9"/>
    <w:qFormat/>
    <w:pPr>
      <w:numPr>
        <w:numId w:val="1"/>
      </w:numPr>
      <w:spacing w:beforeAutospacing="1" w:afterAutospacing="1"/>
      <w:jc w:val="left"/>
      <w:outlineLvl w:val="0"/>
    </w:pPr>
    <w:rPr>
      <w:rFonts w:ascii="宋体" w:hAnsi="宋体" w:cs="Times New Roman" w:hint="eastAsia"/>
      <w:b/>
      <w:bCs/>
      <w:kern w:val="44"/>
      <w:sz w:val="44"/>
      <w:szCs w:val="48"/>
    </w:rPr>
  </w:style>
  <w:style w:type="paragraph" w:styleId="2">
    <w:name w:val="heading 2"/>
    <w:basedOn w:val="a0"/>
    <w:next w:val="a0"/>
    <w:uiPriority w:val="9"/>
    <w:unhideWhenUsed/>
    <w:qFormat/>
    <w:pPr>
      <w:keepNext/>
      <w:keepLines/>
      <w:numPr>
        <w:ilvl w:val="1"/>
        <w:numId w:val="2"/>
      </w:numPr>
      <w:spacing w:before="260" w:after="260" w:line="413" w:lineRule="auto"/>
      <w:outlineLvl w:val="1"/>
    </w:pPr>
    <w:rPr>
      <w:rFonts w:ascii="Arial" w:eastAsia="黑体" w:hAnsi="Arial"/>
      <w:b/>
      <w:sz w:val="32"/>
    </w:rPr>
  </w:style>
  <w:style w:type="paragraph" w:styleId="3">
    <w:name w:val="heading 3"/>
    <w:basedOn w:val="a0"/>
    <w:next w:val="a0"/>
    <w:qFormat/>
    <w:pPr>
      <w:keepNext/>
      <w:keepLines/>
      <w:numPr>
        <w:ilvl w:val="2"/>
        <w:numId w:val="3"/>
      </w:numPr>
      <w:spacing w:line="413" w:lineRule="auto"/>
      <w:outlineLvl w:val="2"/>
    </w:pPr>
    <w:rPr>
      <w:rFonts w:ascii="Plotter" w:hAnsi="Plotter"/>
      <w:b/>
      <w:bCs/>
      <w:kern w:val="0"/>
      <w:sz w:val="28"/>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uiPriority w:val="99"/>
    <w:semiHidden/>
    <w:unhideWhenUsed/>
    <w:pPr>
      <w:numPr>
        <w:numId w:val="4"/>
      </w:numPr>
    </w:pPr>
  </w:style>
  <w:style w:type="paragraph" w:styleId="a4">
    <w:name w:val="Body Text"/>
    <w:basedOn w:val="a0"/>
    <w:next w:val="a0"/>
    <w:qFormat/>
    <w:pPr>
      <w:spacing w:after="120"/>
    </w:pPr>
    <w:rPr>
      <w:rFonts w:ascii="Times New Roman" w:hAnsi="Times New Roman" w:cs="Times New Roman"/>
      <w:szCs w:val="24"/>
    </w:rPr>
  </w:style>
  <w:style w:type="paragraph" w:styleId="a5">
    <w:name w:val="footer"/>
    <w:basedOn w:val="a0"/>
    <w:link w:val="a6"/>
    <w:uiPriority w:val="99"/>
    <w:unhideWhenUsed/>
    <w:qFormat/>
    <w:pPr>
      <w:tabs>
        <w:tab w:val="center" w:pos="4153"/>
        <w:tab w:val="right" w:pos="8306"/>
      </w:tabs>
      <w:snapToGrid w:val="0"/>
      <w:jc w:val="left"/>
    </w:pPr>
    <w:rPr>
      <w:sz w:val="18"/>
      <w:szCs w:val="18"/>
    </w:rPr>
  </w:style>
  <w:style w:type="paragraph" w:styleId="a7">
    <w:name w:val="header"/>
    <w:basedOn w:val="a0"/>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qFormat/>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basedOn w:val="a1"/>
    <w:uiPriority w:val="20"/>
    <w:qFormat/>
    <w:rPr>
      <w:i/>
    </w:rPr>
  </w:style>
  <w:style w:type="paragraph" w:styleId="ab">
    <w:name w:val="List Paragraph"/>
    <w:basedOn w:val="a0"/>
    <w:uiPriority w:val="34"/>
    <w:qFormat/>
    <w:pPr>
      <w:ind w:firstLineChars="200" w:firstLine="420"/>
    </w:pPr>
  </w:style>
  <w:style w:type="paragraph" w:customStyle="1" w:styleId="0">
    <w:name w:val="正文_0"/>
    <w:basedOn w:val="a0"/>
    <w:qFormat/>
    <w:rPr>
      <w:rFonts w:ascii="Calibri" w:hAnsi="Calibri" w:cs="Calibri"/>
      <w:szCs w:val="21"/>
    </w:rPr>
  </w:style>
  <w:style w:type="character" w:customStyle="1" w:styleId="10">
    <w:name w:val="10"/>
    <w:basedOn w:val="a1"/>
    <w:qFormat/>
    <w:rPr>
      <w:rFonts w:ascii="Times New Roman" w:hAnsi="Times New Roman" w:cs="Times New Roman" w:hint="default"/>
    </w:rPr>
  </w:style>
  <w:style w:type="character" w:customStyle="1" w:styleId="a8">
    <w:name w:val="页眉 字符"/>
    <w:basedOn w:val="a1"/>
    <w:link w:val="a7"/>
    <w:uiPriority w:val="99"/>
    <w:qFormat/>
    <w:rPr>
      <w:sz w:val="18"/>
      <w:szCs w:val="18"/>
    </w:rPr>
  </w:style>
  <w:style w:type="character" w:customStyle="1" w:styleId="a6">
    <w:name w:val="页脚 字符"/>
    <w:basedOn w:val="a1"/>
    <w:link w:val="a5"/>
    <w:uiPriority w:val="99"/>
    <w:qFormat/>
    <w:rPr>
      <w:sz w:val="18"/>
      <w:szCs w:val="18"/>
    </w:rPr>
  </w:style>
  <w:style w:type="paragraph" w:customStyle="1" w:styleId="11">
    <w:name w:val="修订1"/>
    <w:hidden/>
    <w:uiPriority w:val="99"/>
    <w:unhideWhenUsed/>
    <w:qFormat/>
    <w:rPr>
      <w:rFonts w:asciiTheme="minorHAnsi" w:eastAsiaTheme="minorEastAsia" w:hAnsiTheme="minorHAnsi" w:cstheme="minorBidi"/>
      <w:kern w:val="2"/>
      <w:sz w:val="21"/>
      <w:szCs w:val="22"/>
    </w:rPr>
  </w:style>
  <w:style w:type="paragraph" w:customStyle="1" w:styleId="ac">
    <w:name w:val="*正文"/>
    <w:basedOn w:val="a0"/>
    <w:qFormat/>
    <w:pPr>
      <w:widowControl/>
      <w:spacing w:beforeLines="50" w:before="50" w:afterLines="50" w:after="50" w:line="360" w:lineRule="auto"/>
      <w:ind w:firstLineChars="200" w:firstLine="200"/>
    </w:pPr>
    <w:rPr>
      <w:rFonts w:ascii="仿宋_GB2312" w:eastAsia="仿宋_GB2312"/>
      <w:sz w:val="28"/>
      <w:szCs w:val="28"/>
    </w:rPr>
  </w:style>
  <w:style w:type="character" w:customStyle="1" w:styleId="font11">
    <w:name w:val="font11"/>
    <w:basedOn w:val="a1"/>
    <w:qFormat/>
    <w:rPr>
      <w:rFonts w:ascii="方正黑体_GBK" w:eastAsia="方正黑体_GBK" w:hAnsi="方正黑体_GBK" w:cs="方正黑体_GBK" w:hint="default"/>
      <w:color w:val="000000"/>
      <w:sz w:val="24"/>
      <w:szCs w:val="24"/>
      <w:u w:val="none"/>
    </w:rPr>
  </w:style>
  <w:style w:type="paragraph" w:customStyle="1" w:styleId="12">
    <w:name w:val="列出段落1"/>
    <w:basedOn w:val="a0"/>
    <w:uiPriority w:val="34"/>
    <w:qFormat/>
    <w:pPr>
      <w:ind w:firstLineChars="200" w:firstLine="420"/>
    </w:pPr>
    <w:rPr>
      <w:rFonts w:ascii="Times New Roman" w:eastAsiaTheme="minorEastAsia" w:hAnsi="Times New Roman"/>
      <w:szCs w:val="24"/>
    </w:rPr>
  </w:style>
  <w:style w:type="character" w:customStyle="1" w:styleId="font31">
    <w:name w:val="font31"/>
    <w:basedOn w:val="a1"/>
    <w:qFormat/>
    <w:rPr>
      <w:rFonts w:ascii="宋体" w:eastAsia="宋体" w:hAnsi="宋体" w:cs="宋体" w:hint="eastAsia"/>
      <w:color w:val="000000"/>
      <w:sz w:val="24"/>
      <w:szCs w:val="24"/>
      <w:u w:val="none"/>
    </w:rPr>
  </w:style>
  <w:style w:type="character" w:customStyle="1" w:styleId="font61">
    <w:name w:val="font61"/>
    <w:basedOn w:val="a1"/>
    <w:qFormat/>
    <w:rPr>
      <w:rFonts w:ascii="宋体" w:eastAsia="宋体" w:hAnsi="宋体" w:cs="宋体" w:hint="eastAsia"/>
      <w:color w:val="000000"/>
      <w:sz w:val="24"/>
      <w:szCs w:val="24"/>
      <w:u w:val="none"/>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0"/>
    <w:semiHidden/>
    <w:qFormat/>
    <w:rPr>
      <w:rFonts w:ascii="Arial" w:eastAsia="Arial" w:hAnsi="Arial" w:cs="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3502</Words>
  <Characters>19966</Characters>
  <Application>Microsoft Office Word</Application>
  <DocSecurity>0</DocSecurity>
  <Lines>166</Lines>
  <Paragraphs>46</Paragraphs>
  <ScaleCrop>false</ScaleCrop>
  <Company/>
  <LinksUpToDate>false</LinksUpToDate>
  <CharactersWithSpaces>23422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李Li 君Kevin</dc:creator>
  <cp:lastModifiedBy>晋一民</cp:lastModifiedBy>
  <cp:revision>3</cp:revision>
  <dcterms:created xsi:type="dcterms:W3CDTF">2026-01-14T06:24:00Z</dcterms:created>
  <dcterms:modified xsi:type="dcterms:W3CDTF">2026-04-03T06:04:00Z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38201DE12A984DFEB1134E2606C7E7BE_13</vt:lpwstr>
  </property>
  <property fmtid="{D5CDD505-2E9C-101B-9397-08002B2CF9AE}" pid="4" name="KSOTemplateDocerSaveRecord">
    <vt:lpwstr>eyJoZGlkIjoiMzhhN2MyOGUyZTE5NGRiMTZlNjc3ZGZjNzgwZDA4ZjQiLCJ1c2VySWQiOiI0ODg1NDU1NDEifQ==</vt:lpwstr>
  </property>
</Properties>
</file>