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68"/>
        <w:jc w:val="center"/>
        <w:rPr>
          <w:rFonts w:ascii="国标黑体" w:hAnsi="国标黑体" w:eastAsia="国标黑体" w:cs="国标黑体"/>
          <w:sz w:val="36"/>
          <w:szCs w:val="36"/>
        </w:rPr>
      </w:pPr>
      <w:r>
        <w:rPr>
          <w:rFonts w:hint="eastAsia" w:ascii="国标黑体" w:hAnsi="国标黑体" w:eastAsia="国标黑体" w:cs="国标黑体"/>
          <w:sz w:val="36"/>
          <w:szCs w:val="36"/>
        </w:rPr>
        <w:t xml:space="preserve">上海大歌剧院开办项目（第一期）家具采购需求 </w:t>
      </w:r>
    </w:p>
    <w:p>
      <w:pPr>
        <w:pStyle w:val="2"/>
        <w:spacing w:line="360" w:lineRule="auto"/>
        <w:ind w:left="45"/>
        <w:rPr>
          <w:szCs w:val="28"/>
        </w:rPr>
      </w:pPr>
      <w:r>
        <w:rPr>
          <w:szCs w:val="28"/>
        </w:rPr>
        <w:t>一、</w:t>
      </w:r>
      <w:r>
        <w:rPr>
          <w:rFonts w:ascii="Arial" w:hAnsi="Arial" w:eastAsia="Arial" w:cs="Arial"/>
          <w:szCs w:val="28"/>
        </w:rPr>
        <w:t xml:space="preserve"> </w:t>
      </w:r>
      <w:r>
        <w:rPr>
          <w:szCs w:val="28"/>
        </w:rPr>
        <w:t xml:space="preserve">项目背景情况 </w:t>
      </w:r>
    </w:p>
    <w:p>
      <w:pPr>
        <w:spacing w:after="10" w:line="360" w:lineRule="auto"/>
        <w:ind w:firstLine="56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项目背景情况：上海大歌剧院项目坐落于浦东新区世博后滩西片区C02 - 01地块，其位置处于世博大道以东、规划路以南、博成路以西、国展路以北。该项目总建筑面积达146338㎡，主要功能区涵盖2000座大歌剧厅、1200 座中歌剧厅、1000座小歌剧厅、琴房以及排练厅。现拟对区域内家具及软装进行集中采购。</w:t>
      </w:r>
    </w:p>
    <w:p>
      <w:pPr>
        <w:spacing w:line="360" w:lineRule="auto"/>
        <w:ind w:left="5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 </w:t>
      </w:r>
    </w:p>
    <w:p>
      <w:pPr>
        <w:spacing w:after="3" w:line="360" w:lineRule="auto"/>
        <w:ind w:left="45" w:hanging="10"/>
        <w:rPr>
          <w:sz w:val="28"/>
          <w:szCs w:val="28"/>
        </w:rPr>
      </w:pPr>
      <w:r>
        <w:rPr>
          <w:rFonts w:ascii="Microsoft YaHei UI" w:hAnsi="Microsoft YaHei UI" w:eastAsia="Microsoft YaHei UI" w:cs="Microsoft YaHei UI"/>
          <w:b/>
          <w:sz w:val="28"/>
          <w:szCs w:val="28"/>
        </w:rPr>
        <w:t xml:space="preserve">二、家具配置要求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根据项目各层空间平面图，对区域内进行合理的家具布置与空间规划，整体满足大歌剧院使用需求。 </w:t>
      </w:r>
    </w:p>
    <w:p>
      <w:pPr>
        <w:spacing w:line="360" w:lineRule="auto"/>
        <w:ind w:left="50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 xml:space="preserve"> </w:t>
      </w:r>
    </w:p>
    <w:p>
      <w:pPr>
        <w:pStyle w:val="2"/>
        <w:spacing w:line="360" w:lineRule="auto"/>
        <w:ind w:left="545" w:hanging="510"/>
        <w:rPr>
          <w:szCs w:val="28"/>
        </w:rPr>
      </w:pPr>
      <w:r>
        <w:rPr>
          <w:szCs w:val="28"/>
        </w:rPr>
        <w:t xml:space="preserve">三、需执行的国家相关标准、行业标准或其他标准、规范说明：包括但不限于下列标准,若以下标准非最新标准，以公开的最新标准为准 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hint="eastAsia" w:ascii="Microsoft YaHei UI" w:hAnsi="Microsoft YaHei UI" w:eastAsia="Microsoft YaHei UI" w:cs="Microsoft YaHei UI"/>
          <w:sz w:val="24"/>
        </w:rPr>
        <w:t>GB 6566</w:t>
      </w:r>
      <w:r>
        <w:rPr>
          <w:rFonts w:ascii="Microsoft YaHei UI" w:hAnsi="Microsoft YaHei UI" w:eastAsia="Microsoft YaHei UI" w:cs="Microsoft YaHei UI"/>
          <w:sz w:val="24"/>
        </w:rPr>
        <w:t>《建筑材料</w:t>
      </w:r>
      <w:r>
        <w:rPr>
          <w:rFonts w:hint="eastAsia" w:ascii="Microsoft YaHei UI" w:hAnsi="Microsoft YaHei UI" w:eastAsia="Microsoft YaHei UI" w:cs="Microsoft YaHei UI"/>
          <w:sz w:val="24"/>
        </w:rPr>
        <w:t>放射性核素限量</w:t>
      </w:r>
      <w:r>
        <w:rPr>
          <w:rFonts w:ascii="Microsoft YaHei UI" w:hAnsi="Microsoft YaHei UI" w:eastAsia="Microsoft YaHei UI" w:cs="Microsoft YaHei UI"/>
          <w:sz w:val="24"/>
        </w:rPr>
        <w:t>》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8624《建筑材料及制品燃烧性能分级》；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17927《家具阻燃性能安全技术规范》；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18401《国家纺织产品基本安全技术规范》；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18580《室内装饰装修材料人造板及其制品中甲醛释放限量》； 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18583《室内装饰装修材料 胶粘剂中有害物质限量》； 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GB 18584《家具中有害物质限量》 </w:t>
      </w:r>
      <w:r>
        <w:rPr>
          <w:rFonts w:hint="eastAsia" w:ascii="Microsoft YaHei UI" w:hAnsi="Microsoft YaHei UI" w:eastAsia="Microsoft YaHei UI" w:cs="Microsoft YaHei UI"/>
          <w:sz w:val="24"/>
        </w:rPr>
        <w:t>;</w:t>
      </w:r>
    </w:p>
    <w:p>
      <w:pPr>
        <w:spacing w:after="10" w:line="360" w:lineRule="auto"/>
        <w:ind w:left="555" w:hanging="10"/>
        <w:rPr>
          <w:rFonts w:ascii="Microsoft YaHei UI" w:hAnsi="Microsoft YaHei UI" w:eastAsia="宋体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20286《公共场所阻燃制品及组件燃烧性能要求和标识》； </w:t>
      </w:r>
    </w:p>
    <w:p>
      <w:pPr>
        <w:spacing w:after="10" w:line="360" w:lineRule="auto"/>
        <w:ind w:left="555" w:hanging="10"/>
        <w:rPr>
          <w:rFonts w:hint="eastAsia"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>28481《塑料家具中有害物质限量》</w:t>
      </w:r>
      <w:r>
        <w:rPr>
          <w:rFonts w:hint="eastAsia" w:ascii="Microsoft YaHei UI" w:hAnsi="Microsoft YaHei UI" w:eastAsia="Microsoft YaHei UI" w:cs="Microsoft YaHei UI"/>
          <w:sz w:val="24"/>
        </w:rPr>
        <w:t>;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3324《木家具通用技术条件》； 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>3325《金属家具通用技术条件》；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hint="eastAsia" w:ascii="Microsoft YaHei UI" w:hAnsi="Microsoft YaHei UI" w:eastAsia="Microsoft YaHei UI" w:cs="Microsoft YaHei UI"/>
          <w:sz w:val="24"/>
        </w:rPr>
        <w:t>GB/T 4765</w:t>
      </w:r>
      <w:r>
        <w:rPr>
          <w:rFonts w:ascii="Microsoft YaHei UI" w:hAnsi="Microsoft YaHei UI" w:eastAsia="Microsoft YaHei UI" w:cs="Microsoft YaHei UI"/>
          <w:sz w:val="24"/>
        </w:rPr>
        <w:t>《</w:t>
      </w:r>
      <w:r>
        <w:rPr>
          <w:rFonts w:hint="eastAsia" w:ascii="Microsoft YaHei UI" w:hAnsi="Microsoft YaHei UI" w:eastAsia="Microsoft YaHei UI" w:cs="Microsoft YaHei UI"/>
          <w:sz w:val="24"/>
        </w:rPr>
        <w:t>家具用脚轮</w:t>
      </w:r>
      <w:r>
        <w:rPr>
          <w:rFonts w:ascii="Microsoft YaHei UI" w:hAnsi="Microsoft YaHei UI" w:eastAsia="Microsoft YaHei UI" w:cs="Microsoft YaHei UI"/>
          <w:sz w:val="24"/>
        </w:rPr>
        <w:t>》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10802《通用软质聚醚型聚氨酯泡沫塑料》； 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>16799《家具用皮革》；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11718《中密度纤维板》； </w:t>
      </w:r>
    </w:p>
    <w:p>
      <w:pPr>
        <w:spacing w:after="10" w:line="360" w:lineRule="auto"/>
        <w:ind w:left="555" w:right="2212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15102《浸渍胶膜纸饰面纤维板和刨花板》； </w:t>
      </w:r>
    </w:p>
    <w:p>
      <w:pPr>
        <w:spacing w:after="10" w:line="360" w:lineRule="auto"/>
        <w:ind w:left="555" w:right="2212" w:hanging="10"/>
      </w:pPr>
      <w:r>
        <w:rPr>
          <w:rFonts w:ascii="Microsoft YaHei UI" w:hAnsi="Microsoft YaHei UI" w:eastAsia="Microsoft YaHei UI" w:cs="Microsoft YaHei UI"/>
          <w:sz w:val="24"/>
        </w:rPr>
        <w:t>GB/T 29525《</w:t>
      </w:r>
      <w:r>
        <w:rPr>
          <w:rFonts w:hint="eastAsia" w:ascii="Microsoft YaHei UI" w:hAnsi="Microsoft YaHei UI" w:eastAsia="Microsoft YaHei UI" w:cs="Microsoft YaHei UI"/>
          <w:sz w:val="24"/>
        </w:rPr>
        <w:t>座椅升降气弹簧 技术条件</w:t>
      </w:r>
      <w:r>
        <w:rPr>
          <w:rFonts w:ascii="Microsoft YaHei UI" w:hAnsi="Microsoft YaHei UI" w:eastAsia="Microsoft YaHei UI" w:cs="Microsoft YaHei UI"/>
          <w:sz w:val="24"/>
        </w:rPr>
        <w:t>》</w:t>
      </w:r>
    </w:p>
    <w:p>
      <w:pPr>
        <w:spacing w:after="10" w:line="360" w:lineRule="auto"/>
        <w:ind w:left="555" w:right="2212" w:hanging="10"/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>32487《</w:t>
      </w:r>
      <w:r>
        <w:rPr>
          <w:rFonts w:hint="eastAsia" w:ascii="Microsoft YaHei UI" w:hAnsi="Microsoft YaHei UI" w:eastAsia="Microsoft YaHei UI" w:cs="Microsoft YaHei UI"/>
          <w:sz w:val="24"/>
        </w:rPr>
        <w:t>塑料家具通用技术条件</w:t>
      </w:r>
      <w:r>
        <w:rPr>
          <w:rFonts w:ascii="Microsoft YaHei UI" w:hAnsi="Microsoft YaHei UI" w:eastAsia="Microsoft YaHei UI" w:cs="Microsoft YaHei UI"/>
          <w:sz w:val="24"/>
        </w:rPr>
        <w:t>》</w:t>
      </w:r>
    </w:p>
    <w:p>
      <w:pPr>
        <w:spacing w:after="10" w:line="360" w:lineRule="auto"/>
        <w:ind w:left="555" w:right="2212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34722《浸渍胶膜纸饰面胶合板和细木工板》 </w:t>
      </w:r>
    </w:p>
    <w:p>
      <w:pPr>
        <w:spacing w:after="10" w:line="360" w:lineRule="auto"/>
        <w:ind w:left="555" w:right="2212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35601《绿色产品评价 人造板和木质地板》；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35607《绿色产品评价 家具》；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GB/T 37005《油漆饰面人造板》 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GB/T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39223.3《健康家居的人类工效学要求第3部分：办公桌椅》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GB/T 39600《人造板及其制品甲醛释放量分级》 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1951.1《木家具 质量检验及质量评定》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1951.2《金属家具 质量检验及质量评定》 </w:t>
      </w:r>
    </w:p>
    <w:p>
      <w:pPr>
        <w:spacing w:after="10" w:line="360" w:lineRule="auto"/>
        <w:ind w:left="555" w:right="4648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1952.1《软体家具 沙发》。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2189《家具五金 杯状暗铰链》； </w:t>
      </w:r>
    </w:p>
    <w:p>
      <w:pPr>
        <w:spacing w:after="10" w:line="360" w:lineRule="auto"/>
        <w:ind w:left="555" w:right="4648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>2280《办公家具 办公椅》；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>2454《家具五金 抽屉导轨》；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 xml:space="preserve">2530《木制柜》 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 3832《</w:t>
      </w:r>
      <w:r>
        <w:rPr>
          <w:rFonts w:hint="eastAsia" w:ascii="Microsoft YaHei UI" w:hAnsi="Microsoft YaHei UI" w:eastAsia="Microsoft YaHei UI" w:cs="Microsoft YaHei UI"/>
          <w:sz w:val="24"/>
        </w:rPr>
        <w:t>轻工产品金属镀层腐蚀实验结果的评价</w:t>
      </w:r>
      <w:r>
        <w:rPr>
          <w:rFonts w:ascii="Microsoft YaHei UI" w:hAnsi="Microsoft YaHei UI" w:eastAsia="Microsoft YaHei UI" w:cs="Microsoft YaHei UI"/>
          <w:sz w:val="24"/>
        </w:rPr>
        <w:t>》</w:t>
      </w:r>
    </w:p>
    <w:p>
      <w:pPr>
        <w:spacing w:after="10" w:line="360" w:lineRule="auto"/>
        <w:ind w:left="555" w:hanging="10"/>
      </w:pPr>
      <w:r>
        <w:rPr>
          <w:rFonts w:ascii="Microsoft YaHei UI" w:hAnsi="Microsoft YaHei UI" w:eastAsia="Microsoft YaHei UI" w:cs="Microsoft YaHei UI"/>
          <w:sz w:val="24"/>
        </w:rPr>
        <w:t>QB/T 3826《</w:t>
      </w:r>
      <w:r>
        <w:rPr>
          <w:rFonts w:hint="eastAsia" w:ascii="Microsoft YaHei UI" w:hAnsi="Microsoft YaHei UI" w:eastAsia="Microsoft YaHei UI" w:cs="Microsoft YaHei UI"/>
          <w:sz w:val="24"/>
        </w:rPr>
        <w:t>轻工产品金属镀层和化学处理层的耐腐蚀实验方式 中性盐雾实验（NSS)法</w:t>
      </w:r>
      <w:r>
        <w:rPr>
          <w:rFonts w:ascii="Microsoft YaHei UI" w:hAnsi="Microsoft YaHei UI" w:eastAsia="Microsoft YaHei UI" w:cs="Microsoft YaHei UI"/>
          <w:sz w:val="24"/>
        </w:rPr>
        <w:t>》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QB/T 4767《</w:t>
      </w:r>
      <w:r>
        <w:rPr>
          <w:rFonts w:hint="eastAsia" w:ascii="Microsoft YaHei UI" w:hAnsi="Microsoft YaHei UI" w:eastAsia="Microsoft YaHei UI" w:cs="Microsoft YaHei UI"/>
          <w:sz w:val="24"/>
        </w:rPr>
        <w:t>家具用钢构件</w:t>
      </w:r>
      <w:r>
        <w:rPr>
          <w:rFonts w:ascii="Microsoft YaHei UI" w:hAnsi="Microsoft YaHei UI" w:eastAsia="Microsoft YaHei UI" w:cs="Microsoft YaHei UI"/>
          <w:sz w:val="24"/>
        </w:rPr>
        <w:t>》</w:t>
      </w:r>
    </w:p>
    <w:p>
      <w:pPr>
        <w:spacing w:after="10" w:line="360" w:lineRule="auto"/>
        <w:ind w:left="555" w:hanging="10"/>
        <w:rPr>
          <w:rFonts w:ascii="Microsoft YaHei UI" w:hAnsi="Microsoft YaHei UI" w:eastAsia="Microsoft YaHei UI" w:cs="Microsoft YaHei UI"/>
          <w:sz w:val="24"/>
        </w:rPr>
      </w:pPr>
      <w:r>
        <w:rPr>
          <w:rFonts w:hint="eastAsia" w:ascii="Microsoft YaHei UI" w:hAnsi="Microsoft YaHei UI" w:eastAsia="Microsoft YaHei UI" w:cs="Microsoft YaHei UI"/>
          <w:sz w:val="24"/>
        </w:rPr>
        <w:t>JC/T 908</w:t>
      </w:r>
      <w:r>
        <w:rPr>
          <w:rFonts w:ascii="Microsoft YaHei UI" w:hAnsi="Microsoft YaHei UI" w:eastAsia="Microsoft YaHei UI" w:cs="Microsoft YaHei UI"/>
          <w:sz w:val="24"/>
        </w:rPr>
        <w:t>《</w:t>
      </w:r>
      <w:r>
        <w:rPr>
          <w:rFonts w:hint="eastAsia" w:ascii="Microsoft YaHei UI" w:hAnsi="Microsoft YaHei UI" w:eastAsia="Microsoft YaHei UI" w:cs="Microsoft YaHei UI"/>
          <w:sz w:val="24"/>
        </w:rPr>
        <w:t>人造石</w:t>
      </w:r>
      <w:r>
        <w:rPr>
          <w:rFonts w:ascii="Microsoft YaHei UI" w:hAnsi="Microsoft YaHei UI" w:eastAsia="Microsoft YaHei UI" w:cs="Microsoft YaHei UI"/>
          <w:sz w:val="24"/>
        </w:rPr>
        <w:t>》</w:t>
      </w:r>
    </w:p>
    <w:p>
      <w:pPr>
        <w:pStyle w:val="2"/>
        <w:spacing w:line="360" w:lineRule="auto"/>
        <w:ind w:left="45"/>
        <w:rPr>
          <w:szCs w:val="28"/>
        </w:rPr>
      </w:pPr>
      <w:r>
        <w:rPr>
          <w:szCs w:val="28"/>
        </w:rPr>
        <w:t xml:space="preserve">四、采购项目清单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详见家具清单表。 </w:t>
      </w:r>
    </w:p>
    <w:p>
      <w:pPr>
        <w:spacing w:line="360" w:lineRule="auto"/>
        <w:ind w:left="50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 xml:space="preserve"> </w:t>
      </w:r>
    </w:p>
    <w:p>
      <w:pPr>
        <w:numPr>
          <w:ilvl w:val="0"/>
          <w:numId w:val="1"/>
        </w:numPr>
        <w:spacing w:after="10" w:line="360" w:lineRule="auto"/>
        <w:ind w:left="560" w:right="7810" w:hanging="510"/>
        <w:rPr>
          <w:rFonts w:ascii="Microsoft YaHei UI" w:hAnsi="Microsoft YaHei UI" w:eastAsia="Microsoft YaHei UI" w:cs="Microsoft YaHei UI"/>
          <w:b/>
          <w:sz w:val="28"/>
          <w:szCs w:val="28"/>
        </w:rPr>
      </w:pPr>
      <w:r>
        <w:rPr>
          <w:rFonts w:ascii="Microsoft YaHei UI" w:hAnsi="Microsoft YaHei UI" w:eastAsia="Microsoft YaHei UI" w:cs="Microsoft YaHei UI"/>
          <w:b/>
          <w:sz w:val="28"/>
          <w:szCs w:val="28"/>
        </w:rPr>
        <w:t>材料要求</w:t>
      </w:r>
    </w:p>
    <w:p>
      <w:pPr>
        <w:spacing w:after="10" w:line="360" w:lineRule="auto"/>
        <w:ind w:left="50" w:right="78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本项目采用的材料需符合以下要求：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hint="eastAsia" w:ascii="Microsoft YaHei UI" w:hAnsi="Microsoft YaHei UI" w:eastAsia="Microsoft YaHei UI" w:cs="Microsoft YaHei UI"/>
          <w:b/>
          <w:sz w:val="24"/>
        </w:rPr>
        <w:t>浸渍胶膜纸贴面刨花板：符合</w:t>
      </w:r>
      <w:r>
        <w:rPr>
          <w:rFonts w:ascii="Microsoft YaHei UI" w:hAnsi="Microsoft YaHei UI" w:eastAsia="Microsoft YaHei UI" w:cs="Microsoft YaHei UI"/>
          <w:bCs/>
          <w:sz w:val="24"/>
        </w:rPr>
        <w:t>GB/T 15102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检测标准：静曲强度≥</w:t>
      </w:r>
      <w:r>
        <w:rPr>
          <w:rFonts w:ascii="Microsoft YaHei UI" w:hAnsi="Microsoft YaHei UI" w:eastAsia="Microsoft YaHei UI" w:cs="Microsoft YaHei UI"/>
          <w:bCs/>
          <w:sz w:val="24"/>
        </w:rPr>
        <w:t>30MPa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，弹性模量≥</w:t>
      </w:r>
      <w:r>
        <w:rPr>
          <w:rFonts w:ascii="Microsoft YaHei UI" w:hAnsi="Microsoft YaHei UI" w:eastAsia="Microsoft YaHei UI" w:cs="Microsoft YaHei UI"/>
          <w:bCs/>
          <w:sz w:val="24"/>
        </w:rPr>
        <w:t>4000Mpa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，内结合强度≥</w:t>
      </w:r>
      <w:r>
        <w:rPr>
          <w:rFonts w:ascii="Microsoft YaHei UI" w:hAnsi="Microsoft YaHei UI" w:eastAsia="Microsoft YaHei UI" w:cs="Microsoft YaHei UI"/>
          <w:bCs/>
          <w:sz w:val="24"/>
        </w:rPr>
        <w:t>1Mpa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，表面胶合强度≥</w:t>
      </w:r>
      <w:r>
        <w:rPr>
          <w:rFonts w:ascii="Microsoft YaHei UI" w:hAnsi="Microsoft YaHei UI" w:eastAsia="Microsoft YaHei UI" w:cs="Microsoft YaHei UI"/>
          <w:bCs/>
          <w:sz w:val="24"/>
        </w:rPr>
        <w:t>1.5Mpa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，板面握螺钉力≥</w:t>
      </w:r>
      <w:r>
        <w:rPr>
          <w:rFonts w:ascii="Microsoft YaHei UI" w:hAnsi="Microsoft YaHei UI" w:eastAsia="Microsoft YaHei UI" w:cs="Microsoft YaHei UI"/>
          <w:bCs/>
          <w:sz w:val="24"/>
        </w:rPr>
        <w:t>1500N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，板边握螺钉力≥</w:t>
      </w:r>
      <w:r>
        <w:rPr>
          <w:rFonts w:ascii="Microsoft YaHei UI" w:hAnsi="Microsoft YaHei UI" w:eastAsia="Microsoft YaHei UI" w:cs="Microsoft YaHei UI"/>
          <w:bCs/>
          <w:sz w:val="24"/>
        </w:rPr>
        <w:t>1000N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，表面耐冷热循环，表面耐划痕合格，表面耐香烟灼烧达到</w:t>
      </w:r>
      <w:r>
        <w:rPr>
          <w:rFonts w:ascii="Microsoft YaHei UI" w:hAnsi="Microsoft YaHei UI" w:eastAsia="Microsoft YaHei UI" w:cs="Microsoft YaHei UI"/>
          <w:bCs/>
          <w:sz w:val="24"/>
        </w:rPr>
        <w:t>4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级以上、表面耐干热达到</w:t>
      </w:r>
      <w:r>
        <w:rPr>
          <w:rFonts w:ascii="Microsoft YaHei UI" w:hAnsi="Microsoft YaHei UI" w:eastAsia="Microsoft YaHei UI" w:cs="Microsoft YaHei UI"/>
          <w:bCs/>
          <w:sz w:val="24"/>
        </w:rPr>
        <w:t>5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级。符合</w:t>
      </w:r>
      <w:r>
        <w:rPr>
          <w:rFonts w:ascii="Microsoft YaHei UI" w:hAnsi="Microsoft YaHei UI" w:eastAsia="Microsoft YaHei UI" w:cs="Microsoft YaHei UI"/>
          <w:bCs/>
          <w:sz w:val="24"/>
        </w:rPr>
        <w:t xml:space="preserve">GB/T </w:t>
      </w:r>
      <w:r>
        <w:rPr>
          <w:rFonts w:hint="default" w:ascii="Microsoft YaHei UI" w:hAnsi="Microsoft YaHei UI" w:eastAsia="Microsoft YaHei UI" w:cs="Microsoft YaHei UI"/>
          <w:bCs/>
          <w:sz w:val="24"/>
          <w:lang w:val="en-US"/>
        </w:rPr>
        <w:t>3960</w:t>
      </w:r>
      <w:r>
        <w:rPr>
          <w:rFonts w:ascii="Microsoft YaHei UI" w:hAnsi="Microsoft YaHei UI" w:eastAsia="Microsoft YaHei UI" w:cs="Microsoft YaHei UI"/>
          <w:bCs/>
          <w:color w:val="auto"/>
          <w:sz w:val="24"/>
        </w:rPr>
        <w:t>0</w:t>
      </w:r>
      <w:r>
        <w:rPr>
          <w:rFonts w:hint="eastAsia" w:ascii="Microsoft YaHei UI" w:hAnsi="Microsoft YaHei UI" w:eastAsia="Microsoft YaHei UI" w:cs="Microsoft YaHei UI"/>
          <w:bCs/>
          <w:color w:val="auto"/>
          <w:sz w:val="24"/>
        </w:rPr>
        <w:t>检测标准：甲醛释放限量</w:t>
      </w:r>
      <w:r>
        <w:rPr>
          <w:rFonts w:ascii="Microsoft YaHei UI" w:hAnsi="Microsoft YaHei UI" w:eastAsia="Microsoft YaHei UI" w:cs="Microsoft YaHei UI"/>
          <w:bCs/>
          <w:color w:val="auto"/>
          <w:sz w:val="24"/>
        </w:rPr>
        <w:t>(</w:t>
      </w:r>
      <w:r>
        <w:rPr>
          <w:rFonts w:hint="eastAsia" w:ascii="Microsoft YaHei UI" w:hAnsi="Microsoft YaHei UI" w:eastAsia="Microsoft YaHei UI" w:cs="Microsoft YaHei UI"/>
          <w:bCs/>
          <w:color w:val="auto"/>
          <w:sz w:val="24"/>
        </w:rPr>
        <w:t>或甲醛释放量</w:t>
      </w:r>
      <w:r>
        <w:rPr>
          <w:rFonts w:ascii="Microsoft YaHei UI" w:hAnsi="Microsoft YaHei UI" w:eastAsia="Microsoft YaHei UI" w:cs="Microsoft YaHei UI"/>
          <w:bCs/>
          <w:color w:val="auto"/>
          <w:sz w:val="24"/>
        </w:rPr>
        <w:t>)</w:t>
      </w:r>
      <w:bookmarkStart w:id="0" w:name="_Hlk233299387"/>
      <w:r>
        <w:rPr>
          <w:rFonts w:hint="eastAsia" w:ascii="Microsoft YaHei UI" w:hAnsi="Microsoft YaHei UI" w:eastAsia="Microsoft YaHei UI" w:cs="Microsoft YaHei UI"/>
          <w:bCs/>
          <w:color w:val="auto"/>
          <w:sz w:val="24"/>
        </w:rPr>
        <w:t>达到</w:t>
      </w:r>
      <w:r>
        <w:rPr>
          <w:rFonts w:ascii="Microsoft YaHei UI" w:hAnsi="Microsoft YaHei UI" w:eastAsia="Microsoft YaHei UI" w:cs="Microsoft YaHei UI"/>
          <w:bCs/>
          <w:color w:val="auto"/>
          <w:sz w:val="24"/>
        </w:rPr>
        <w:t>E</w:t>
      </w:r>
      <w:r>
        <w:rPr>
          <w:rFonts w:hint="eastAsia" w:ascii="Microsoft YaHei UI" w:hAnsi="Microsoft YaHei UI" w:eastAsia="Microsoft YaHei UI" w:cs="Microsoft YaHei UI"/>
          <w:bCs/>
          <w:color w:val="auto"/>
          <w:sz w:val="24"/>
        </w:rPr>
        <w:t>0级及以上标准</w:t>
      </w:r>
      <w:bookmarkEnd w:id="0"/>
      <w:r>
        <w:rPr>
          <w:rFonts w:hint="eastAsia" w:ascii="Microsoft YaHei UI" w:hAnsi="Microsoft YaHei UI" w:eastAsia="Microsoft YaHei UI" w:cs="Microsoft YaHei UI"/>
          <w:bCs/>
          <w:color w:val="auto"/>
          <w:sz w:val="24"/>
        </w:rPr>
        <w:t>。符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合</w:t>
      </w:r>
      <w:r>
        <w:rPr>
          <w:rFonts w:ascii="Microsoft YaHei UI" w:hAnsi="Microsoft YaHei UI" w:eastAsia="Microsoft YaHei UI" w:cs="Microsoft YaHei UI"/>
          <w:bCs/>
          <w:sz w:val="24"/>
        </w:rPr>
        <w:t>GB 18584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检测标准：</w:t>
      </w:r>
      <w:r>
        <w:rPr>
          <w:rFonts w:hint="eastAsia" w:ascii="Microsoft YaHei UI" w:hAnsi="Microsoft YaHei UI" w:eastAsia="Microsoft YaHei UI" w:cs="Microsoft YaHei UI"/>
          <w:bCs/>
          <w:color w:val="FF0000"/>
          <w:sz w:val="24"/>
        </w:rPr>
        <w:t>▲苯，甲苯，二甲苯，总挥发性有机化合物</w:t>
      </w:r>
      <w:r>
        <w:rPr>
          <w:rFonts w:ascii="Microsoft YaHei UI" w:hAnsi="Microsoft YaHei UI" w:eastAsia="Microsoft YaHei UI" w:cs="Microsoft YaHei UI"/>
          <w:bCs/>
          <w:color w:val="FF0000"/>
          <w:sz w:val="24"/>
        </w:rPr>
        <w:t>(TVOC)</w:t>
      </w:r>
      <w:r>
        <w:rPr>
          <w:rFonts w:hint="eastAsia" w:ascii="Microsoft YaHei UI" w:hAnsi="Microsoft YaHei UI" w:eastAsia="Microsoft YaHei UI" w:cs="Microsoft YaHei UI"/>
          <w:bCs/>
          <w:color w:val="FF0000"/>
          <w:sz w:val="24"/>
        </w:rPr>
        <w:t>均未检出</w:t>
      </w:r>
      <w:r>
        <w:rPr>
          <w:rFonts w:hint="eastAsia" w:ascii="Microsoft YaHei UI" w:hAnsi="Microsoft YaHei UI" w:eastAsia="Microsoft YaHei UI" w:cs="Microsoft YaHei UI"/>
          <w:bCs/>
          <w:sz w:val="24"/>
        </w:rPr>
        <w:t>。</w:t>
      </w:r>
    </w:p>
    <w:p>
      <w:pPr>
        <w:numPr>
          <w:ilvl w:val="0"/>
          <w:numId w:val="2"/>
        </w:numPr>
        <w:spacing w:after="10" w:line="360" w:lineRule="auto"/>
        <w:rPr>
          <w:color w:val="auto"/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中密度纤维板：</w:t>
      </w:r>
      <w:r>
        <w:rPr>
          <w:rFonts w:hint="eastAsia" w:ascii="Microsoft YaHei UI" w:hAnsi="Microsoft YaHei UI" w:eastAsia="Microsoft YaHei UI" w:cs="Microsoft YaHei UI"/>
          <w:sz w:val="24"/>
        </w:rPr>
        <w:t>符合</w:t>
      </w:r>
      <w:r>
        <w:rPr>
          <w:rFonts w:ascii="Microsoft YaHei UI" w:hAnsi="Microsoft YaHei UI" w:eastAsia="Microsoft YaHei UI" w:cs="Microsoft YaHei UI"/>
          <w:sz w:val="24"/>
        </w:rPr>
        <w:t>GB/T 11718</w:t>
      </w:r>
      <w:r>
        <w:rPr>
          <w:rFonts w:hint="eastAsia" w:ascii="Microsoft YaHei UI" w:hAnsi="Microsoft YaHei UI" w:eastAsia="Microsoft YaHei UI" w:cs="Microsoft YaHei UI"/>
          <w:sz w:val="24"/>
        </w:rPr>
        <w:t>标准：其中静曲强度≥</w:t>
      </w:r>
      <w:r>
        <w:rPr>
          <w:rFonts w:ascii="Microsoft YaHei UI" w:hAnsi="Microsoft YaHei UI" w:eastAsia="Microsoft YaHei UI" w:cs="Microsoft YaHei UI"/>
          <w:sz w:val="24"/>
        </w:rPr>
        <w:t>24Mpa</w:t>
      </w:r>
      <w:r>
        <w:rPr>
          <w:rFonts w:hint="eastAsia" w:ascii="Microsoft YaHei UI" w:hAnsi="Microsoft YaHei UI" w:eastAsia="Microsoft YaHei UI" w:cs="Microsoft YaHei UI"/>
          <w:sz w:val="24"/>
        </w:rPr>
        <w:t>，弹性模量≥</w:t>
      </w:r>
      <w:r>
        <w:rPr>
          <w:rFonts w:ascii="Microsoft YaHei UI" w:hAnsi="Microsoft YaHei UI" w:eastAsia="Microsoft YaHei UI" w:cs="Microsoft YaHei UI"/>
          <w:sz w:val="24"/>
        </w:rPr>
        <w:t>2300Mpa</w:t>
      </w:r>
      <w:r>
        <w:rPr>
          <w:rFonts w:hint="eastAsia" w:ascii="Microsoft YaHei UI" w:hAnsi="Microsoft YaHei UI" w:eastAsia="Microsoft YaHei UI" w:cs="Microsoft YaHei UI"/>
          <w:sz w:val="24"/>
        </w:rPr>
        <w:t>，内结合强度≥</w:t>
      </w:r>
      <w:r>
        <w:rPr>
          <w:rFonts w:ascii="Microsoft YaHei UI" w:hAnsi="Microsoft YaHei UI" w:eastAsia="Microsoft YaHei UI" w:cs="Microsoft YaHei UI"/>
          <w:sz w:val="24"/>
        </w:rPr>
        <w:t>0.45Mpa</w:t>
      </w:r>
      <w:r>
        <w:rPr>
          <w:rFonts w:hint="eastAsia" w:ascii="Microsoft YaHei UI" w:hAnsi="Microsoft YaHei UI" w:eastAsia="Microsoft YaHei UI" w:cs="Microsoft YaHei UI"/>
          <w:sz w:val="24"/>
        </w:rPr>
        <w:t>，表面胶合强度≥</w:t>
      </w:r>
      <w:r>
        <w:rPr>
          <w:rFonts w:ascii="Microsoft YaHei UI" w:hAnsi="Microsoft YaHei UI" w:eastAsia="Microsoft YaHei UI" w:cs="Microsoft YaHei UI"/>
          <w:sz w:val="24"/>
        </w:rPr>
        <w:t>0.9 Mpa</w:t>
      </w:r>
      <w:r>
        <w:rPr>
          <w:rFonts w:hint="eastAsia" w:ascii="Microsoft YaHei UI" w:hAnsi="Microsoft YaHei UI" w:eastAsia="Microsoft YaHei UI" w:cs="Microsoft YaHei UI"/>
          <w:sz w:val="24"/>
        </w:rPr>
        <w:t>，板内密度偏差达到标准要求，</w:t>
      </w:r>
      <w:r>
        <w:rPr>
          <w:rFonts w:ascii="Microsoft YaHei UI" w:hAnsi="Microsoft YaHei UI" w:eastAsia="Microsoft YaHei UI" w:cs="Microsoft YaHei UI"/>
          <w:sz w:val="24"/>
        </w:rPr>
        <w:t>24H</w:t>
      </w:r>
      <w:r>
        <w:rPr>
          <w:rFonts w:hint="eastAsia" w:ascii="Microsoft YaHei UI" w:hAnsi="Microsoft YaHei UI" w:eastAsia="Microsoft YaHei UI" w:cs="Microsoft YaHei UI"/>
          <w:sz w:val="24"/>
        </w:rPr>
        <w:t>吸水厚度膨胀率均合格。</w:t>
      </w:r>
      <w:r>
        <w:rPr>
          <w:rFonts w:ascii="Microsoft YaHei UI" w:hAnsi="Microsoft YaHei UI" w:eastAsia="Microsoft YaHei UI" w:cs="Microsoft YaHei UI"/>
          <w:sz w:val="24"/>
        </w:rPr>
        <w:t>符合GB/T 39600检测标准</w:t>
      </w:r>
      <w:r>
        <w:rPr>
          <w:rFonts w:hint="eastAsia" w:ascii="Microsoft YaHei UI" w:hAnsi="Microsoft YaHei UI" w:eastAsia="Microsoft YaHei UI" w:cs="Microsoft YaHei UI"/>
          <w:color w:val="auto"/>
          <w:sz w:val="24"/>
        </w:rPr>
        <w:t>，</w:t>
      </w:r>
      <w:r>
        <w:rPr>
          <w:rFonts w:ascii="Microsoft YaHei UI" w:hAnsi="Microsoft YaHei UI" w:eastAsia="Microsoft YaHei UI" w:cs="Microsoft YaHei UI"/>
          <w:color w:val="auto"/>
          <w:sz w:val="24"/>
        </w:rPr>
        <w:t>甲醛释放</w:t>
      </w:r>
      <w:r>
        <w:rPr>
          <w:rFonts w:hint="eastAsia" w:ascii="Microsoft YaHei UI" w:hAnsi="Microsoft YaHei UI" w:eastAsia="Microsoft YaHei UI" w:cs="Microsoft YaHei UI"/>
          <w:color w:val="auto"/>
          <w:sz w:val="24"/>
        </w:rPr>
        <w:t>限量</w:t>
      </w:r>
      <w:r>
        <w:rPr>
          <w:rFonts w:ascii="Microsoft YaHei UI" w:hAnsi="Microsoft YaHei UI" w:eastAsia="Microsoft YaHei UI" w:cs="Microsoft YaHei UI"/>
          <w:bCs/>
          <w:color w:val="auto"/>
          <w:sz w:val="24"/>
        </w:rPr>
        <w:t>(</w:t>
      </w:r>
      <w:r>
        <w:rPr>
          <w:rFonts w:hint="eastAsia" w:ascii="Microsoft YaHei UI" w:hAnsi="Microsoft YaHei UI" w:eastAsia="Microsoft YaHei UI" w:cs="Microsoft YaHei UI"/>
          <w:bCs/>
          <w:color w:val="auto"/>
          <w:sz w:val="24"/>
        </w:rPr>
        <w:t>或甲醛释放量</w:t>
      </w:r>
      <w:r>
        <w:rPr>
          <w:rFonts w:ascii="Microsoft YaHei UI" w:hAnsi="Microsoft YaHei UI" w:eastAsia="Microsoft YaHei UI" w:cs="Microsoft YaHei UI"/>
          <w:bCs/>
          <w:color w:val="auto"/>
          <w:sz w:val="24"/>
        </w:rPr>
        <w:t>)</w:t>
      </w:r>
      <w:r>
        <w:rPr>
          <w:rFonts w:hint="eastAsia" w:ascii="Microsoft YaHei UI" w:hAnsi="Microsoft YaHei UI" w:eastAsia="Microsoft YaHei UI" w:cs="Microsoft YaHei UI"/>
          <w:color w:val="auto"/>
          <w:sz w:val="24"/>
        </w:rPr>
        <w:t>达到E</w:t>
      </w:r>
      <w:r>
        <w:rPr>
          <w:rFonts w:ascii="Microsoft YaHei UI" w:hAnsi="Microsoft YaHei UI" w:eastAsia="Microsoft YaHei UI" w:cs="Microsoft YaHei UI"/>
          <w:color w:val="auto"/>
          <w:sz w:val="24"/>
        </w:rPr>
        <w:t>0级</w:t>
      </w:r>
      <w:r>
        <w:rPr>
          <w:rFonts w:hint="eastAsia" w:ascii="Microsoft YaHei UI" w:hAnsi="Microsoft YaHei UI" w:eastAsia="Microsoft YaHei UI" w:cs="Microsoft YaHei UI"/>
          <w:bCs/>
          <w:color w:val="auto"/>
          <w:sz w:val="24"/>
        </w:rPr>
        <w:t>及以上标准</w:t>
      </w:r>
      <w:r>
        <w:rPr>
          <w:rFonts w:hint="eastAsia" w:ascii="Microsoft YaHei UI" w:hAnsi="Microsoft YaHei UI" w:eastAsia="Microsoft YaHei UI" w:cs="Microsoft YaHei UI"/>
          <w:color w:val="auto"/>
          <w:sz w:val="24"/>
        </w:rPr>
        <w:t>。</w:t>
      </w:r>
    </w:p>
    <w:p>
      <w:pPr>
        <w:numPr>
          <w:ilvl w:val="0"/>
          <w:numId w:val="2"/>
        </w:numPr>
        <w:spacing w:after="10" w:line="360" w:lineRule="auto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面料：</w:t>
      </w:r>
      <w:r>
        <w:rPr>
          <w:rFonts w:ascii="Microsoft YaHei UI" w:hAnsi="Microsoft YaHei UI" w:eastAsia="Microsoft YaHei UI" w:cs="Microsoft YaHei UI"/>
          <w:sz w:val="24"/>
        </w:rPr>
        <w:t>符合GB 18401检测标准：甲醛含量</w:t>
      </w:r>
      <w:r>
        <w:rPr>
          <w:rFonts w:hint="eastAsia" w:ascii="Microsoft YaHei UI" w:hAnsi="Microsoft YaHei UI" w:eastAsia="Microsoft YaHei UI" w:cs="Microsoft YaHei UI"/>
          <w:sz w:val="24"/>
        </w:rPr>
        <w:t>≤</w:t>
      </w:r>
      <w:r>
        <w:rPr>
          <w:rFonts w:ascii="Microsoft YaHei UI" w:hAnsi="Microsoft YaHei UI" w:eastAsia="Microsoft YaHei UI" w:cs="Microsoft YaHei UI"/>
          <w:sz w:val="24"/>
        </w:rPr>
        <w:t>20mg/KG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>符合GB 8624检测标准：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燃烧性能等级B1 级</w:t>
      </w:r>
      <w:r>
        <w:rPr>
          <w:rFonts w:ascii="Microsoft YaHei UI" w:hAnsi="Microsoft YaHei UI" w:eastAsia="Microsoft YaHei UI" w:cs="Microsoft YaHei UI"/>
          <w:sz w:val="24"/>
        </w:rPr>
        <w:t xml:space="preserve">。 </w:t>
      </w:r>
    </w:p>
    <w:p>
      <w:pPr>
        <w:numPr>
          <w:ilvl w:val="0"/>
          <w:numId w:val="2"/>
        </w:numPr>
        <w:spacing w:after="10" w:line="360" w:lineRule="auto"/>
        <w:rPr>
          <w:rFonts w:ascii="Microsoft YaHei UI" w:hAnsi="Microsoft YaHei UI" w:eastAsia="Microsoft YaHei UI" w:cs="Microsoft YaHei UI"/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高弹海绵：</w:t>
      </w:r>
      <w:r>
        <w:rPr>
          <w:rFonts w:ascii="Microsoft YaHei UI" w:hAnsi="Microsoft YaHei UI" w:eastAsia="Microsoft YaHei UI" w:cs="Microsoft YaHei UI"/>
          <w:sz w:val="24"/>
        </w:rPr>
        <w:t>符合GB/T 10802检测标准："S"回弹率≥35%，拉伸强度≥150kPa，断裂伸长率≥210%，75%压缩永久变形≤3%，符合QB/T 2280检测标准：密度：座面≥40kg/m³，</w:t>
      </w:r>
      <w:r>
        <w:rPr>
          <w:rFonts w:ascii="Microsoft YaHei UI" w:hAnsi="Microsoft YaHei UI" w:eastAsia="Microsoft YaHei UI" w:cs="Microsoft YaHei UI"/>
          <w:color w:val="auto"/>
          <w:sz w:val="24"/>
        </w:rPr>
        <w:t>甲醛释放量</w:t>
      </w:r>
      <w:r>
        <w:rPr>
          <w:rFonts w:hint="default" w:ascii="Microsoft YaHei UI" w:hAnsi="Microsoft YaHei UI" w:eastAsia="Microsoft YaHei UI" w:cs="Microsoft YaHei UI"/>
          <w:color w:val="auto"/>
          <w:sz w:val="24"/>
        </w:rPr>
        <w:t>小于等于</w:t>
      </w:r>
      <w:r>
        <w:rPr>
          <w:rFonts w:hint="eastAsia" w:ascii="Microsoft YaHei UI" w:hAnsi="Microsoft YaHei UI" w:eastAsia="Microsoft YaHei UI" w:cs="Microsoft YaHei UI"/>
          <w:color w:val="auto"/>
          <w:sz w:val="24"/>
        </w:rPr>
        <w:t>0</w:t>
      </w:r>
      <w:r>
        <w:rPr>
          <w:rFonts w:ascii="Microsoft YaHei UI" w:hAnsi="Microsoft YaHei UI" w:eastAsia="Microsoft YaHei UI" w:cs="Microsoft YaHei UI"/>
          <w:color w:val="auto"/>
          <w:sz w:val="24"/>
        </w:rPr>
        <w:t>.12</w:t>
      </w:r>
      <w:r>
        <w:rPr>
          <w:rFonts w:hint="eastAsia" w:ascii="Microsoft YaHei UI" w:hAnsi="Microsoft YaHei UI" w:eastAsia="Microsoft YaHei UI" w:cs="Microsoft YaHei UI"/>
          <w:color w:val="auto"/>
          <w:sz w:val="24"/>
        </w:rPr>
        <w:t>mg</w:t>
      </w:r>
      <w:r>
        <w:rPr>
          <w:rFonts w:ascii="Microsoft YaHei UI" w:hAnsi="Microsoft YaHei UI" w:eastAsia="Microsoft YaHei UI" w:cs="Microsoft YaHei UI"/>
          <w:color w:val="auto"/>
          <w:sz w:val="24"/>
        </w:rPr>
        <w:t>/m</w:t>
      </w:r>
      <w:r>
        <w:rPr>
          <w:rFonts w:hint="eastAsia" w:ascii="Microsoft YaHei UI" w:hAnsi="Microsoft YaHei UI" w:eastAsia="Microsoft YaHei UI" w:cs="Microsoft YaHei UI"/>
          <w:color w:val="auto"/>
          <w:sz w:val="24"/>
        </w:rPr>
        <w:t>²</w:t>
      </w:r>
      <w:r>
        <w:rPr>
          <w:rFonts w:ascii="Microsoft YaHei UI" w:hAnsi="Microsoft YaHei UI" w:eastAsia="Microsoft YaHei UI" w:cs="Microsoft YaHei UI"/>
          <w:color w:val="auto"/>
          <w:sz w:val="24"/>
        </w:rPr>
        <w:t>h</w:t>
      </w:r>
      <w:r>
        <w:rPr>
          <w:rFonts w:ascii="Microsoft YaHei UI" w:hAnsi="Microsoft YaHei UI" w:eastAsia="Microsoft YaHei UI" w:cs="Microsoft YaHei UI"/>
          <w:sz w:val="24"/>
        </w:rPr>
        <w:t>，符合QB/T 1952.1检测标准：表观密度：座面合格。</w:t>
      </w:r>
    </w:p>
    <w:p>
      <w:pPr>
        <w:numPr>
          <w:ilvl w:val="0"/>
          <w:numId w:val="2"/>
        </w:numPr>
        <w:spacing w:after="10" w:line="360" w:lineRule="auto"/>
        <w:rPr>
          <w:rFonts w:ascii="Microsoft YaHei UI" w:hAnsi="Microsoft YaHei UI" w:eastAsia="宋体" w:cs="Microsoft YaHei UI"/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皮革：</w:t>
      </w:r>
      <w:r>
        <w:rPr>
          <w:rFonts w:ascii="Microsoft YaHei UI" w:hAnsi="Microsoft YaHei UI" w:eastAsia="Microsoft YaHei UI" w:cs="Microsoft YaHei UI"/>
          <w:sz w:val="24"/>
        </w:rPr>
        <w:t>符合GB/T 16799检测标准：涂层厚度&gt;25um</w:t>
      </w:r>
      <w:r>
        <w:rPr>
          <w:rFonts w:hint="eastAsia" w:ascii="Microsoft YaHei UI" w:hAnsi="Microsoft YaHei UI" w:eastAsia="Microsoft YaHei UI" w:cs="Microsoft YaHei UI"/>
          <w:sz w:val="24"/>
        </w:rPr>
        <w:t>；</w:t>
      </w:r>
      <w:r>
        <w:rPr>
          <w:rFonts w:ascii="Microsoft YaHei UI" w:hAnsi="Microsoft YaHei UI" w:eastAsia="Microsoft YaHei UI" w:cs="Microsoft YaHei UI"/>
          <w:sz w:val="24"/>
        </w:rPr>
        <w:t>摩擦色牢度：干擦≥4级</w:t>
      </w:r>
      <w:r>
        <w:rPr>
          <w:rFonts w:hint="eastAsia" w:ascii="Microsoft YaHei UI" w:hAnsi="Microsoft YaHei UI" w:eastAsia="Microsoft YaHei UI" w:cs="Microsoft YaHei UI"/>
          <w:sz w:val="24"/>
        </w:rPr>
        <w:t>；</w:t>
      </w:r>
      <w:r>
        <w:rPr>
          <w:rFonts w:ascii="Microsoft YaHei UI" w:hAnsi="Microsoft YaHei UI" w:eastAsia="Microsoft YaHei UI" w:cs="Microsoft YaHei UI"/>
          <w:sz w:val="24"/>
        </w:rPr>
        <w:t>耐折牢度（50000次) 无裂纹</w:t>
      </w:r>
      <w:r>
        <w:rPr>
          <w:rFonts w:hint="eastAsia" w:ascii="Microsoft YaHei UI" w:hAnsi="Microsoft YaHei UI" w:eastAsia="Microsoft YaHei UI" w:cs="Microsoft YaHei UI"/>
          <w:sz w:val="24"/>
        </w:rPr>
        <w:t>，</w:t>
      </w:r>
      <w:r>
        <w:rPr>
          <w:rFonts w:ascii="Microsoft YaHei UI" w:hAnsi="Microsoft YaHei UI" w:eastAsia="Microsoft YaHei UI" w:cs="Microsoft YaHei UI"/>
          <w:sz w:val="24"/>
        </w:rPr>
        <w:t>撕裂力≥90N，禁用偶氮染料未检出，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游离甲醛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和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挥发性有机化物（VOC）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均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未检出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>符合QB/T 2709检测标准</w:t>
      </w:r>
      <w:r>
        <w:rPr>
          <w:rFonts w:hint="eastAsia" w:ascii="Microsoft YaHei UI" w:hAnsi="Microsoft YaHei UI" w:eastAsia="Microsoft YaHei UI" w:cs="Microsoft YaHei UI"/>
          <w:sz w:val="24"/>
        </w:rPr>
        <w:t>：</w:t>
      </w:r>
      <w:r>
        <w:rPr>
          <w:rFonts w:ascii="Microsoft YaHei UI" w:hAnsi="Microsoft YaHei UI" w:eastAsia="Microsoft YaHei UI" w:cs="Microsoft YaHei UI"/>
          <w:sz w:val="24"/>
        </w:rPr>
        <w:t>厚度合格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 xml:space="preserve">符合QB/T 2710检测标准：伸长率≥60%。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阻尼铰链：</w:t>
      </w:r>
      <w:r>
        <w:rPr>
          <w:rFonts w:ascii="Microsoft YaHei UI" w:hAnsi="Microsoft YaHei UI" w:eastAsia="Microsoft YaHei UI" w:cs="Microsoft YaHei UI"/>
          <w:sz w:val="24"/>
        </w:rPr>
        <w:t>符合QB/T 2189检测标准：过载：垂直静载荷、水平静载荷均合格</w:t>
      </w:r>
      <w:r>
        <w:rPr>
          <w:rFonts w:hint="eastAsia" w:ascii="Microsoft YaHei UI" w:hAnsi="Microsoft YaHei UI" w:eastAsia="Microsoft YaHei UI" w:cs="Microsoft YaHei UI"/>
          <w:sz w:val="24"/>
        </w:rPr>
        <w:t>；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耐久性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至少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8万次（商用）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 xml:space="preserve">符合QB/T 3826、QB/T 3832检测标准：金属表面耐腐蚀：中性盐雾试验(NSS)法 100h，涂(镀)层对基体的保护等级10级，涂(镀)层本身的耐腐蚀等级10级。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阻尼导轨：</w:t>
      </w:r>
      <w:r>
        <w:rPr>
          <w:rFonts w:ascii="Microsoft YaHei UI" w:hAnsi="Microsoft YaHei UI" w:eastAsia="Microsoft YaHei UI" w:cs="Microsoft YaHei UI"/>
          <w:sz w:val="24"/>
        </w:rPr>
        <w:t>符合QB/T 2454检测标准：过载：垂直向下静载荷、水平侧向静载荷</w:t>
      </w:r>
      <w:r>
        <w:rPr>
          <w:rFonts w:hint="eastAsia" w:ascii="Microsoft YaHei UI" w:hAnsi="Microsoft YaHei UI" w:eastAsia="Microsoft YaHei UI" w:cs="Microsoft YaHei UI"/>
          <w:sz w:val="24"/>
        </w:rPr>
        <w:t>均合格；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耐久性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至少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8万次</w:t>
      </w:r>
      <w:r>
        <w:rPr>
          <w:rFonts w:hint="eastAsia" w:ascii="Microsoft YaHei UI" w:hAnsi="Microsoft YaHei UI" w:eastAsia="Microsoft YaHei UI" w:cs="Microsoft YaHei UI"/>
          <w:color w:val="FF0000"/>
          <w:sz w:val="24"/>
          <w:lang w:eastAsia="zh-CN"/>
        </w:rPr>
        <w:t>（商用）。</w:t>
      </w:r>
      <w:r>
        <w:rPr>
          <w:rFonts w:ascii="Microsoft YaHei UI" w:hAnsi="Microsoft YaHei UI" w:eastAsia="Microsoft YaHei UI" w:cs="Microsoft YaHei UI"/>
          <w:sz w:val="24"/>
        </w:rPr>
        <w:t xml:space="preserve">符合QB/T 3826、QB/T 3832检测标准：金属表面耐腐蚀：中性盐雾试验(NSS)法 100h，涂(镀) 层对基体的保护等级10级，涂(镀)层本身的耐腐蚀等级10级。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hint="eastAsia" w:ascii="Microsoft YaHei UI" w:hAnsi="Microsoft YaHei UI" w:eastAsia="Microsoft YaHei UI" w:cs="Microsoft YaHei UI"/>
          <w:b/>
          <w:sz w:val="24"/>
        </w:rPr>
        <w:t>三合一连接件</w:t>
      </w:r>
      <w:r>
        <w:rPr>
          <w:rFonts w:ascii="Microsoft YaHei UI" w:hAnsi="Microsoft YaHei UI" w:eastAsia="Microsoft YaHei UI" w:cs="Microsoft YaHei UI"/>
          <w:b/>
          <w:sz w:val="24"/>
        </w:rPr>
        <w:t>：</w:t>
      </w:r>
      <w:r>
        <w:rPr>
          <w:rFonts w:ascii="Microsoft YaHei UI" w:hAnsi="Microsoft YaHei UI" w:eastAsia="Microsoft YaHei UI" w:cs="Microsoft YaHei UI"/>
          <w:sz w:val="24"/>
        </w:rPr>
        <w:t xml:space="preserve"> 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符合GB/T 28203检测标准：三合一偏心连接件偏心体抗压强度≥240N，三合一偏心连接件预埋螺母抗拉强度应≥550N，三合一偏心连接件中连接螺杆螺纹与预埋螺母的抗拉强度应≥700N，三合一偏心连接件中偏心体与连接螺杆的扭矩≥12N·m。 </w:t>
      </w:r>
    </w:p>
    <w:p>
      <w:pPr>
        <w:numPr>
          <w:ilvl w:val="0"/>
          <w:numId w:val="2"/>
        </w:numPr>
        <w:spacing w:after="43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锁具：</w:t>
      </w:r>
      <w:r>
        <w:rPr>
          <w:rFonts w:ascii="Microsoft YaHei UI" w:hAnsi="Microsoft YaHei UI" w:eastAsia="Microsoft YaHei UI" w:cs="Microsoft YaHei UI"/>
          <w:sz w:val="24"/>
        </w:rPr>
        <w:t>符合QB/T 3826、QB/T 3832检测标准：金属表面耐腐蚀：中性盐雾试验(NSS)法 100h，涂(镀)层对基体的保护等级10级，涂(镀)层本身的耐腐蚀等级10级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 xml:space="preserve">符合QB/T 1621检测标准：弹子锁：互开率合格。 </w:t>
      </w:r>
    </w:p>
    <w:p>
      <w:pPr>
        <w:numPr>
          <w:ilvl w:val="0"/>
          <w:numId w:val="2"/>
        </w:numPr>
        <w:spacing w:after="43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底盘机构（座椅底架）：</w:t>
      </w:r>
      <w:r>
        <w:rPr>
          <w:rFonts w:ascii="Microsoft YaHei UI" w:hAnsi="Microsoft YaHei UI" w:eastAsia="Microsoft YaHei UI" w:cs="Microsoft YaHei UI"/>
          <w:sz w:val="24"/>
        </w:rPr>
        <w:t>符合QB/T 3826、QB/T 3832检测标准：金属表面耐腐蚀：中性盐雾试验(NSS)法 100h，涂(镀)层对基体的保护等级10级，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涂(镀)层本身的耐腐蚀等级10级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>符合QB/T2280检测标准</w:t>
      </w:r>
      <w:r>
        <w:rPr>
          <w:rFonts w:hint="eastAsia" w:ascii="Microsoft YaHei UI" w:hAnsi="Microsoft YaHei UI" w:eastAsia="Microsoft YaHei UI" w:cs="Microsoft YaHei UI"/>
          <w:sz w:val="24"/>
        </w:rPr>
        <w:t>：</w:t>
      </w:r>
      <w:r>
        <w:rPr>
          <w:rFonts w:ascii="Microsoft YaHei UI" w:hAnsi="Microsoft YaHei UI" w:eastAsia="Microsoft YaHei UI" w:cs="Microsoft YaHei UI"/>
          <w:sz w:val="24"/>
        </w:rPr>
        <w:t xml:space="preserve">外观：金属件外观合格。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气压棒：</w:t>
      </w:r>
      <w:r>
        <w:rPr>
          <w:rFonts w:ascii="Microsoft YaHei UI" w:hAnsi="Microsoft YaHei UI" w:eastAsia="Microsoft YaHei UI" w:cs="Microsoft YaHei UI"/>
          <w:sz w:val="24"/>
        </w:rPr>
        <w:t>符合GB/T 29525检测标准：密封性能合格，耐高低温性能合格，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循环寿命：6万次</w:t>
      </w:r>
      <w:r>
        <w:rPr>
          <w:rFonts w:ascii="Microsoft YaHei UI" w:hAnsi="Microsoft YaHei UI" w:eastAsia="Microsoft YaHei UI" w:cs="Microsoft YaHei UI"/>
          <w:sz w:val="24"/>
        </w:rPr>
        <w:t xml:space="preserve">，Fa 衰减量≤2%。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冷轧钢板：</w:t>
      </w:r>
      <w:r>
        <w:rPr>
          <w:rFonts w:ascii="Microsoft YaHei UI" w:hAnsi="Microsoft YaHei UI" w:eastAsia="Microsoft YaHei UI" w:cs="Microsoft YaHei UI"/>
          <w:sz w:val="24"/>
        </w:rPr>
        <w:t>符合GB/T 3325检测标准：附着力达到0级，冲击强度、耐盐浴均合格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>符合QB/T</w:t>
      </w:r>
      <w:r>
        <w:rPr>
          <w:rFonts w:hint="eastAsia" w:ascii="Microsoft YaHei UI" w:hAnsi="Microsoft YaHei UI" w:eastAsia="Microsoft YaHei UI" w:cs="Microsoft YaHei UI"/>
          <w:sz w:val="24"/>
        </w:rPr>
        <w:t xml:space="preserve"> </w:t>
      </w:r>
      <w:r>
        <w:rPr>
          <w:rFonts w:ascii="Microsoft YaHei UI" w:hAnsi="Microsoft YaHei UI" w:eastAsia="Microsoft YaHei UI" w:cs="Microsoft YaHei UI"/>
          <w:sz w:val="24"/>
        </w:rPr>
        <w:t>4767检测标准：硬度≥5H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>符合GB/T 35607检测标准</w:t>
      </w:r>
      <w:r>
        <w:rPr>
          <w:rFonts w:hint="eastAsia" w:ascii="Microsoft YaHei UI" w:hAnsi="Microsoft YaHei UI" w:eastAsia="Microsoft YaHei UI" w:cs="Microsoft YaHei UI"/>
          <w:sz w:val="24"/>
        </w:rPr>
        <w:t>：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家具涂层可迁移元素（8项）</w:t>
      </w:r>
      <w:r>
        <w:rPr>
          <w:rFonts w:hint="eastAsia" w:ascii="Microsoft YaHei UI" w:hAnsi="Microsoft YaHei UI" w:eastAsia="Microsoft YaHei UI" w:cs="Microsoft YaHei UI"/>
          <w:color w:val="FF0000"/>
          <w:sz w:val="24"/>
          <w:lang w:eastAsia="zh-CN"/>
        </w:rPr>
        <w:t>均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未检出</w:t>
      </w:r>
      <w:r>
        <w:rPr>
          <w:rFonts w:ascii="Microsoft YaHei UI" w:hAnsi="Microsoft YaHei UI" w:eastAsia="Microsoft YaHei UI" w:cs="Microsoft YaHei UI"/>
          <w:sz w:val="24"/>
        </w:rPr>
        <w:t xml:space="preserve">。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人造石：</w:t>
      </w:r>
      <w:r>
        <w:rPr>
          <w:rFonts w:ascii="Microsoft YaHei UI" w:hAnsi="Microsoft YaHei UI" w:eastAsia="Microsoft YaHei UI" w:cs="Microsoft YaHei UI"/>
          <w:sz w:val="24"/>
        </w:rPr>
        <w:t>符合GB 6566检测标准：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放射性核素：A类：IRa＜1.0；Ir＜1.3</w:t>
      </w:r>
      <w:r>
        <w:rPr>
          <w:rFonts w:hint="eastAsia" w:ascii="Microsoft YaHei UI" w:hAnsi="Microsoft YaHei UI" w:eastAsia="Microsoft YaHei UI" w:cs="Microsoft YaHei UI"/>
          <w:sz w:val="24"/>
        </w:rPr>
        <w:t>。</w:t>
      </w:r>
      <w:r>
        <w:rPr>
          <w:rFonts w:ascii="Microsoft YaHei UI" w:hAnsi="Microsoft YaHei UI" w:eastAsia="Microsoft YaHei UI" w:cs="Microsoft YaHei UI"/>
          <w:sz w:val="24"/>
        </w:rPr>
        <w:t xml:space="preserve">符合JC/T 908检测标准：外观质量合格。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胶粘剂：</w:t>
      </w:r>
      <w:r>
        <w:rPr>
          <w:rFonts w:ascii="Microsoft YaHei UI" w:hAnsi="Microsoft YaHei UI" w:eastAsia="Microsoft YaHei UI" w:cs="Microsoft YaHei UI"/>
          <w:sz w:val="24"/>
        </w:rPr>
        <w:t>符合GB 18583检测标准：水基型（聚乙酸乙烯酯胶粘剂）：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▲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游离甲醛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小于等于1</w:t>
      </w:r>
      <w:r>
        <w:rPr>
          <w:rFonts w:ascii="Microsoft YaHei UI" w:hAnsi="Microsoft YaHei UI" w:eastAsia="Microsoft YaHei UI" w:cs="Microsoft YaHei UI"/>
          <w:color w:val="FF0000"/>
          <w:sz w:val="24"/>
        </w:rPr>
        <w:t>.0g/</w:t>
      </w:r>
      <w:r>
        <w:rPr>
          <w:rFonts w:hint="eastAsia" w:ascii="Microsoft YaHei UI" w:hAnsi="Microsoft YaHei UI" w:eastAsia="Microsoft YaHei UI" w:cs="Microsoft YaHei UI"/>
          <w:color w:val="FF0000"/>
          <w:sz w:val="24"/>
        </w:rPr>
        <w:t>kg</w:t>
      </w:r>
      <w:r>
        <w:rPr>
          <w:rFonts w:ascii="Microsoft YaHei UI" w:hAnsi="Microsoft YaHei UI" w:eastAsia="Microsoft YaHei UI" w:cs="Microsoft YaHei UI"/>
          <w:sz w:val="24"/>
        </w:rPr>
        <w:t>、总挥发性有机物</w:t>
      </w:r>
      <w:r>
        <w:rPr>
          <w:rFonts w:hint="eastAsia" w:ascii="Microsoft YaHei UI" w:hAnsi="Microsoft YaHei UI" w:eastAsia="Microsoft YaHei UI" w:cs="Microsoft YaHei UI"/>
          <w:sz w:val="24"/>
        </w:rPr>
        <w:t>小于等于1</w:t>
      </w:r>
      <w:r>
        <w:rPr>
          <w:rFonts w:ascii="Microsoft YaHei UI" w:hAnsi="Microsoft YaHei UI" w:eastAsia="Microsoft YaHei UI" w:cs="Microsoft YaHei UI"/>
          <w:sz w:val="24"/>
        </w:rPr>
        <w:t xml:space="preserve">00g/L。 </w:t>
      </w:r>
    </w:p>
    <w:p>
      <w:pPr>
        <w:numPr>
          <w:ilvl w:val="0"/>
          <w:numId w:val="2"/>
        </w:numPr>
        <w:spacing w:after="10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>脚轮：</w:t>
      </w:r>
      <w:r>
        <w:rPr>
          <w:rFonts w:ascii="Microsoft YaHei UI" w:hAnsi="Microsoft YaHei UI" w:eastAsia="Microsoft YaHei UI" w:cs="Microsoft YaHei UI"/>
          <w:sz w:val="24"/>
        </w:rPr>
        <w:t>符合GB/T 4765检测标准：</w:t>
      </w:r>
      <w:r>
        <w:rPr>
          <w:rFonts w:ascii="Microsoft YaHei UI" w:hAnsi="Microsoft YaHei UI" w:eastAsia="Microsoft YaHei UI" w:cs="Microsoft YaHei UI"/>
          <w:color w:val="auto"/>
          <w:sz w:val="24"/>
        </w:rPr>
        <w:t>外观，装配，抗冲击性均合格</w:t>
      </w:r>
      <w:r>
        <w:rPr>
          <w:rFonts w:ascii="Microsoft YaHei UI" w:hAnsi="Microsoft YaHei UI" w:eastAsia="Microsoft YaHei UI" w:cs="Microsoft YaHei UI"/>
          <w:sz w:val="24"/>
        </w:rPr>
        <w:t xml:space="preserve">。 </w:t>
      </w:r>
    </w:p>
    <w:p>
      <w:pPr>
        <w:spacing w:line="360" w:lineRule="auto"/>
        <w:ind w:left="56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 </w:t>
      </w:r>
    </w:p>
    <w:p>
      <w:pPr>
        <w:pStyle w:val="2"/>
        <w:spacing w:line="360" w:lineRule="auto"/>
        <w:ind w:left="45"/>
        <w:rPr>
          <w:szCs w:val="28"/>
        </w:rPr>
      </w:pPr>
      <w:r>
        <w:rPr>
          <w:szCs w:val="28"/>
        </w:rPr>
        <w:t xml:space="preserve">六、颜色要求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木制——纹路：木皮保留天然纹路感。颜色：浅色。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钢制——颜色：砂纹白，暖白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椅子、沙发——颜色：黑色、浅色 </w:t>
      </w:r>
    </w:p>
    <w:p>
      <w:pPr>
        <w:spacing w:after="10" w:line="360" w:lineRule="auto"/>
        <w:ind w:firstLine="56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家具颜色应与建筑内装饰风格相适应，以单色为主，不宜过于鲜艳，主体颜色投标时暂按以上要求考虑，中标后具体颜色须待采购人明确后方可下单制作。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特别说明：中标后价格不因具体颜色的调整而改变，报价时应综合考虑该因素。 </w:t>
      </w:r>
    </w:p>
    <w:p>
      <w:pPr>
        <w:spacing w:line="360" w:lineRule="auto"/>
        <w:ind w:left="50" w:right="13965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 xml:space="preserve">  </w:t>
      </w:r>
    </w:p>
    <w:p>
      <w:pPr>
        <w:pStyle w:val="2"/>
        <w:spacing w:line="360" w:lineRule="auto"/>
        <w:ind w:left="45"/>
        <w:rPr>
          <w:szCs w:val="28"/>
        </w:rPr>
      </w:pPr>
      <w:r>
        <w:rPr>
          <w:szCs w:val="28"/>
        </w:rPr>
        <w:t xml:space="preserve">七、样品要求 </w:t>
      </w:r>
    </w:p>
    <w:p>
      <w:pPr>
        <w:spacing w:after="10" w:line="360" w:lineRule="auto"/>
        <w:ind w:firstLine="56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>投标人需要按要求提交样品（</w:t>
      </w:r>
      <w:r>
        <w:rPr>
          <w:rFonts w:hint="eastAsia" w:ascii="Microsoft YaHei UI" w:hAnsi="Microsoft YaHei UI" w:eastAsia="Microsoft YaHei UI" w:cs="Microsoft YaHei UI"/>
          <w:sz w:val="24"/>
        </w:rPr>
        <w:t>样品：公共座椅-编号</w:t>
      </w:r>
      <w:r>
        <w:rPr>
          <w:rFonts w:ascii="Microsoft YaHei UI" w:hAnsi="Microsoft YaHei UI" w:eastAsia="Microsoft YaHei UI" w:cs="Microsoft YaHei UI"/>
          <w:sz w:val="24"/>
        </w:rPr>
        <w:t>150</w:t>
      </w:r>
      <w:r>
        <w:rPr>
          <w:rFonts w:hint="eastAsia" w:ascii="Microsoft YaHei UI" w:hAnsi="Microsoft YaHei UI" w:eastAsia="Microsoft YaHei UI" w:cs="Microsoft YaHei UI"/>
          <w:sz w:val="24"/>
          <w:lang w:eastAsia="zh-CN"/>
        </w:rPr>
        <w:t>，</w:t>
      </w:r>
      <w:r>
        <w:rPr>
          <w:rFonts w:hint="eastAsia" w:ascii="Microsoft YaHei UI" w:hAnsi="Microsoft YaHei UI" w:eastAsia="Microsoft YaHei UI" w:cs="Microsoft YaHei UI"/>
          <w:sz w:val="24"/>
        </w:rPr>
        <w:t>化妆椅-编号</w:t>
      </w:r>
      <w:r>
        <w:rPr>
          <w:rFonts w:ascii="Microsoft YaHei UI" w:hAnsi="Microsoft YaHei UI" w:eastAsia="Microsoft YaHei UI" w:cs="Microsoft YaHei UI"/>
          <w:sz w:val="24"/>
        </w:rPr>
        <w:t>185</w:t>
      </w:r>
      <w:r>
        <w:rPr>
          <w:rFonts w:hint="eastAsia" w:ascii="Microsoft YaHei UI" w:hAnsi="Microsoft YaHei UI" w:eastAsia="Microsoft YaHei UI" w:cs="Microsoft YaHei UI"/>
          <w:sz w:val="24"/>
        </w:rPr>
        <w:t>，员工桌-编号</w:t>
      </w:r>
      <w:r>
        <w:rPr>
          <w:rFonts w:ascii="Microsoft YaHei UI" w:hAnsi="Microsoft YaHei UI" w:eastAsia="Microsoft YaHei UI" w:cs="Microsoft YaHei UI"/>
          <w:sz w:val="24"/>
        </w:rPr>
        <w:t>304</w:t>
      </w:r>
      <w:r>
        <w:rPr>
          <w:rFonts w:hint="eastAsia" w:ascii="Microsoft YaHei UI" w:hAnsi="Microsoft YaHei UI" w:eastAsia="Microsoft YaHei UI" w:cs="Microsoft YaHei UI"/>
          <w:sz w:val="24"/>
        </w:rPr>
        <w:t>，员工椅-编号</w:t>
      </w:r>
      <w:r>
        <w:rPr>
          <w:rFonts w:ascii="Microsoft YaHei UI" w:hAnsi="Microsoft YaHei UI" w:eastAsia="Microsoft YaHei UI" w:cs="Microsoft YaHei UI"/>
          <w:sz w:val="24"/>
        </w:rPr>
        <w:t>305</w:t>
      </w:r>
      <w:r>
        <w:rPr>
          <w:rFonts w:hint="eastAsia" w:ascii="Microsoft YaHei UI" w:hAnsi="Microsoft YaHei UI" w:eastAsia="Microsoft YaHei UI" w:cs="Microsoft YaHei UI"/>
          <w:sz w:val="24"/>
        </w:rPr>
        <w:t>，钢制文件柜-编号</w:t>
      </w:r>
      <w:r>
        <w:rPr>
          <w:rFonts w:ascii="Microsoft YaHei UI" w:hAnsi="Microsoft YaHei UI" w:eastAsia="Microsoft YaHei UI" w:cs="Microsoft YaHei UI"/>
          <w:sz w:val="24"/>
        </w:rPr>
        <w:t xml:space="preserve">306）中标样品交由采购人作为履约验收参考，最终产品使用的原辅材料不得低于样品的标准。 </w:t>
      </w:r>
    </w:p>
    <w:p>
      <w:pPr>
        <w:numPr>
          <w:ilvl w:val="0"/>
          <w:numId w:val="3"/>
        </w:numPr>
        <w:spacing w:after="10" w:line="360" w:lineRule="auto"/>
        <w:ind w:firstLine="56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投标人需在标书中提供样品清单，列出此次样品涉及的基材（板材）、金属材质、椅类面料、玻璃材质、漆料、电源模块、五金配件等品牌、型号、制造厂商。 </w:t>
      </w:r>
    </w:p>
    <w:p>
      <w:pPr>
        <w:numPr>
          <w:ilvl w:val="0"/>
          <w:numId w:val="3"/>
        </w:numPr>
        <w:spacing w:after="10" w:line="360" w:lineRule="auto"/>
        <w:ind w:firstLine="56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尺寸和规格可根据情况合理波动。投标人中标后需按照采购需求中要求的规格尺寸生产，不得影响交付正常使用。 </w:t>
      </w:r>
    </w:p>
    <w:p>
      <w:pPr>
        <w:numPr>
          <w:ilvl w:val="0"/>
          <w:numId w:val="3"/>
        </w:numPr>
        <w:spacing w:after="10" w:line="360" w:lineRule="auto"/>
        <w:ind w:firstLine="56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自备安装工具及备用电池（现场不提供电源），送样完成及时通知采购人。 </w:t>
      </w:r>
    </w:p>
    <w:p>
      <w:pPr>
        <w:numPr>
          <w:ilvl w:val="0"/>
          <w:numId w:val="3"/>
        </w:numPr>
        <w:spacing w:after="10" w:line="360" w:lineRule="auto"/>
        <w:ind w:firstLine="56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投标人根据招标文件要求，提前一天向采购人明确送样的具体时间并报备车辆信息和人员信息，听从采购人的安排卸货、停车。 </w:t>
      </w:r>
    </w:p>
    <w:p>
      <w:pPr>
        <w:numPr>
          <w:ilvl w:val="0"/>
          <w:numId w:val="3"/>
        </w:numPr>
        <w:spacing w:line="360" w:lineRule="auto"/>
        <w:ind w:firstLine="56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投标人运货上楼时，按规定使用电梯；同时做好安全文明施工措施，不得损坏采购人房屋及配套设施。 </w:t>
      </w:r>
    </w:p>
    <w:p>
      <w:pPr>
        <w:spacing w:line="360" w:lineRule="auto"/>
        <w:ind w:left="50"/>
        <w:rPr>
          <w:sz w:val="24"/>
        </w:rPr>
      </w:pPr>
      <w:r>
        <w:rPr>
          <w:rFonts w:ascii="Microsoft YaHei UI" w:hAnsi="Microsoft YaHei UI" w:eastAsia="Microsoft YaHei UI" w:cs="Microsoft YaHei UI"/>
          <w:b/>
          <w:sz w:val="24"/>
        </w:rPr>
        <w:t xml:space="preserve"> </w:t>
      </w:r>
    </w:p>
    <w:p>
      <w:pPr>
        <w:pStyle w:val="2"/>
        <w:spacing w:line="360" w:lineRule="auto"/>
        <w:ind w:left="45"/>
        <w:rPr>
          <w:szCs w:val="28"/>
        </w:rPr>
      </w:pPr>
      <w:r>
        <w:rPr>
          <w:szCs w:val="28"/>
        </w:rPr>
        <w:t xml:space="preserve">八、供货及验收 </w:t>
      </w:r>
    </w:p>
    <w:p>
      <w:pPr>
        <w:spacing w:after="10" w:line="360" w:lineRule="auto"/>
        <w:ind w:left="555" w:hanging="10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具体供货及验收要求如下： </w:t>
      </w:r>
    </w:p>
    <w:tbl>
      <w:tblPr>
        <w:tblStyle w:val="7"/>
        <w:tblW w:w="13834" w:type="dxa"/>
        <w:tblInd w:w="62" w:type="dxa"/>
        <w:tblLayout w:type="autofit"/>
        <w:tblCellMar>
          <w:top w:w="129" w:type="dxa"/>
          <w:left w:w="5" w:type="dxa"/>
          <w:bottom w:w="0" w:type="dxa"/>
          <w:right w:w="11" w:type="dxa"/>
        </w:tblCellMar>
      </w:tblPr>
      <w:tblGrid>
        <w:gridCol w:w="1826"/>
        <w:gridCol w:w="12008"/>
      </w:tblGrid>
      <w:tr>
        <w:tblPrEx>
          <w:tblCellMar>
            <w:top w:w="129" w:type="dxa"/>
            <w:left w:w="5" w:type="dxa"/>
            <w:bottom w:w="0" w:type="dxa"/>
            <w:right w:w="11" w:type="dxa"/>
          </w:tblCellMar>
        </w:tblPrEx>
        <w:trPr>
          <w:trHeight w:val="731" w:hRule="atLeast"/>
        </w:trPr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5"/>
              <w:jc w:val="center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b/>
                <w:sz w:val="24"/>
              </w:rPr>
              <w:t xml:space="preserve">分类 </w:t>
            </w:r>
          </w:p>
        </w:tc>
        <w:tc>
          <w:tcPr>
            <w:tcW w:w="1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b/>
                <w:sz w:val="24"/>
              </w:rPr>
              <w:t xml:space="preserve">内容 </w:t>
            </w:r>
          </w:p>
        </w:tc>
      </w:tr>
      <w:tr>
        <w:tblPrEx>
          <w:tblCellMar>
            <w:top w:w="129" w:type="dxa"/>
            <w:left w:w="5" w:type="dxa"/>
            <w:bottom w:w="0" w:type="dxa"/>
            <w:right w:w="11" w:type="dxa"/>
          </w:tblCellMar>
        </w:tblPrEx>
        <w:trPr>
          <w:trHeight w:val="1451" w:hRule="atLeast"/>
        </w:trPr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348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供货要求 </w:t>
            </w:r>
          </w:p>
        </w:tc>
        <w:tc>
          <w:tcPr>
            <w:tcW w:w="1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供应商应当在合同签订后60个自然日内供货及安装完毕。供应商所提供的货物应符合国家相关质量标准；货物名称、型号规格、数量、颜色、外观等符合采购人要求，不得有损毁或损坏。 </w:t>
            </w:r>
          </w:p>
        </w:tc>
      </w:tr>
    </w:tbl>
    <w:p>
      <w:pPr>
        <w:spacing w:line="360" w:lineRule="auto"/>
        <w:ind w:left="-1440" w:right="203"/>
        <w:rPr>
          <w:sz w:val="24"/>
        </w:rPr>
      </w:pPr>
    </w:p>
    <w:tbl>
      <w:tblPr>
        <w:tblStyle w:val="7"/>
        <w:tblW w:w="13834" w:type="dxa"/>
        <w:tblInd w:w="62" w:type="dxa"/>
        <w:tblLayout w:type="autofit"/>
        <w:tblCellMar>
          <w:top w:w="129" w:type="dxa"/>
          <w:left w:w="5" w:type="dxa"/>
          <w:bottom w:w="0" w:type="dxa"/>
          <w:right w:w="6" w:type="dxa"/>
        </w:tblCellMar>
      </w:tblPr>
      <w:tblGrid>
        <w:gridCol w:w="1826"/>
        <w:gridCol w:w="12008"/>
      </w:tblGrid>
      <w:tr>
        <w:tblPrEx>
          <w:tblCellMar>
            <w:top w:w="129" w:type="dxa"/>
            <w:left w:w="5" w:type="dxa"/>
            <w:bottom w:w="0" w:type="dxa"/>
            <w:right w:w="6" w:type="dxa"/>
          </w:tblCellMar>
        </w:tblPrEx>
        <w:trPr>
          <w:trHeight w:val="1928" w:hRule="atLeast"/>
        </w:trPr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348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包装要求 </w:t>
            </w:r>
          </w:p>
        </w:tc>
        <w:tc>
          <w:tcPr>
            <w:tcW w:w="1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>采购中如涉及商品包装和快递包装的，其包装需求标准应不低于《关于印发&lt;商品包装政府采购需求标准(试行)&gt;、&lt;快递包装政府采购需求标准(试行)&gt;的通知》(财办库〔2020〕123号)规定的包装要求。采购人、供应商双方签订合同及验收环节，应包含上述包装要求的条款。</w:t>
            </w:r>
          </w:p>
        </w:tc>
      </w:tr>
      <w:tr>
        <w:tblPrEx>
          <w:tblCellMar>
            <w:top w:w="129" w:type="dxa"/>
            <w:left w:w="5" w:type="dxa"/>
            <w:bottom w:w="0" w:type="dxa"/>
            <w:right w:w="6" w:type="dxa"/>
          </w:tblCellMar>
        </w:tblPrEx>
        <w:trPr>
          <w:trHeight w:val="4458" w:hRule="atLeast"/>
        </w:trPr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348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验收要求 </w:t>
            </w:r>
          </w:p>
        </w:tc>
        <w:tc>
          <w:tcPr>
            <w:tcW w:w="12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>家具安装、调试后，由供、需双方按照合同约定对家具进行验收。正式验收前，</w:t>
            </w:r>
            <w:r>
              <w:rPr>
                <w:rFonts w:hint="eastAsia" w:ascii="Microsoft YaHei UI" w:hAnsi="Microsoft YaHei UI" w:eastAsia="Microsoft YaHei UI" w:cs="Microsoft YaHei UI"/>
                <w:sz w:val="24"/>
              </w:rPr>
              <w:t>供应商应提供每类家具成品合格的检测报告。若产品存在明显质量问题或环保问题等，采购人可随机抽取该类产品中的1件进行检测。检测机构应具备</w:t>
            </w:r>
            <w:r>
              <w:rPr>
                <w:rFonts w:ascii="Microsoft YaHei UI" w:hAnsi="Microsoft YaHei UI" w:eastAsia="Microsoft YaHei UI" w:cs="Microsoft YaHei UI"/>
                <w:sz w:val="24"/>
              </w:rPr>
              <w:t>CMA</w:t>
            </w:r>
            <w:r>
              <w:rPr>
                <w:rFonts w:hint="eastAsia" w:ascii="Microsoft YaHei UI" w:hAnsi="Microsoft YaHei UI" w:eastAsia="Microsoft YaHei UI" w:cs="Microsoft YaHei UI"/>
                <w:sz w:val="24"/>
              </w:rPr>
              <w:t>或CNAS</w:t>
            </w:r>
            <w:r>
              <w:rPr>
                <w:rFonts w:ascii="Microsoft YaHei UI" w:hAnsi="Microsoft YaHei UI" w:eastAsia="Microsoft YaHei UI" w:cs="Microsoft YaHei UI"/>
                <w:sz w:val="24"/>
              </w:rPr>
              <w:t>认证</w:t>
            </w:r>
            <w:r>
              <w:rPr>
                <w:rFonts w:hint="eastAsia" w:ascii="Microsoft YaHei UI" w:hAnsi="Microsoft YaHei UI" w:eastAsia="Microsoft YaHei UI" w:cs="Microsoft YaHei UI"/>
                <w:sz w:val="24"/>
              </w:rPr>
              <w:t>，</w:t>
            </w: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以上检测费用须包含在投标总价中。检测报告需完全合格，若有不合格项采购人有权拒收产品，不予验收。因此将导致的项目工期延误责任、损失由投标人全部承担，并根据合同条款要求赔偿采购人。验收包括但不限于清点型号、数量、检查外观等，供应商应当提供家具清单（各类家具分项开立并标注详细数量）、原产地证明、家具出厂日期证明、家具环保证明等文件。 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所有家具设施中标人须根据现场基建及装饰装修情况每件实样摆放，凡是成品安装不能无缝衔接的必须重做，产生的全部费用由中标人承担。 </w:t>
            </w:r>
          </w:p>
        </w:tc>
      </w:tr>
    </w:tbl>
    <w:p>
      <w:pPr>
        <w:pStyle w:val="2"/>
        <w:spacing w:line="360" w:lineRule="auto"/>
        <w:ind w:left="45"/>
        <w:rPr>
          <w:szCs w:val="28"/>
        </w:rPr>
      </w:pPr>
      <w:r>
        <w:rPr>
          <w:szCs w:val="28"/>
        </w:rPr>
        <w:t xml:space="preserve">九、服务要求 </w:t>
      </w:r>
    </w:p>
    <w:tbl>
      <w:tblPr>
        <w:tblStyle w:val="7"/>
        <w:tblW w:w="13824" w:type="dxa"/>
        <w:tblInd w:w="67" w:type="dxa"/>
        <w:tblLayout w:type="autofit"/>
        <w:tblCellMar>
          <w:top w:w="129" w:type="dxa"/>
          <w:left w:w="5" w:type="dxa"/>
          <w:bottom w:w="0" w:type="dxa"/>
          <w:right w:w="13" w:type="dxa"/>
        </w:tblCellMar>
      </w:tblPr>
      <w:tblGrid>
        <w:gridCol w:w="1678"/>
        <w:gridCol w:w="12146"/>
      </w:tblGrid>
      <w:tr>
        <w:tblPrEx>
          <w:tblCellMar>
            <w:top w:w="129" w:type="dxa"/>
            <w:left w:w="5" w:type="dxa"/>
            <w:bottom w:w="0" w:type="dxa"/>
            <w:right w:w="13" w:type="dxa"/>
          </w:tblCellMar>
        </w:tblPrEx>
        <w:trPr>
          <w:trHeight w:val="731" w:hRule="atLeast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6"/>
              <w:jc w:val="center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b/>
                <w:sz w:val="24"/>
              </w:rPr>
              <w:t xml:space="preserve">分类 </w:t>
            </w:r>
          </w:p>
        </w:tc>
        <w:tc>
          <w:tcPr>
            <w:tcW w:w="1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7"/>
              <w:jc w:val="center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b/>
                <w:sz w:val="24"/>
              </w:rPr>
              <w:t xml:space="preserve">内容 </w:t>
            </w:r>
          </w:p>
        </w:tc>
      </w:tr>
      <w:tr>
        <w:tblPrEx>
          <w:tblCellMar>
            <w:top w:w="129" w:type="dxa"/>
            <w:left w:w="5" w:type="dxa"/>
            <w:bottom w:w="0" w:type="dxa"/>
            <w:right w:w="13" w:type="dxa"/>
          </w:tblCellMar>
        </w:tblPrEx>
        <w:trPr>
          <w:trHeight w:val="2357" w:hRule="atLeast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274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保修服务 </w:t>
            </w:r>
          </w:p>
        </w:tc>
        <w:tc>
          <w:tcPr>
            <w:tcW w:w="1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家具免费保修期应当至少不低于5年。免费保修期内，除采购人因非正常使用造成家具损坏外，损坏维修以及所涉及的零部件更换，应当由供应商免费提供，供应商应当承诺每年对所供家具进行巡检。免费保修期满后，供应商保证以优惠价格提供家具所需零配件和维修服务。 </w:t>
            </w:r>
          </w:p>
        </w:tc>
      </w:tr>
      <w:tr>
        <w:tblPrEx>
          <w:tblCellMar>
            <w:top w:w="129" w:type="dxa"/>
            <w:left w:w="5" w:type="dxa"/>
            <w:bottom w:w="0" w:type="dxa"/>
            <w:right w:w="13" w:type="dxa"/>
          </w:tblCellMar>
        </w:tblPrEx>
        <w:trPr>
          <w:trHeight w:val="1452" w:hRule="atLeast"/>
        </w:trPr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ind w:left="274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应急能力 </w:t>
            </w:r>
          </w:p>
        </w:tc>
        <w:tc>
          <w:tcPr>
            <w:tcW w:w="1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ascii="Microsoft YaHei UI" w:hAnsi="Microsoft YaHei UI" w:eastAsia="Microsoft YaHei UI" w:cs="Microsoft YaHei UI"/>
                <w:sz w:val="24"/>
              </w:rPr>
              <w:t xml:space="preserve">供应商应当在采购人单位所在区域拥有维修服务能力，提供售后服务支持。如遇质量问题，供应商应当在接到通知2小时内予以响应，并于8小时内解决完毕或提供代用产品。 </w:t>
            </w:r>
          </w:p>
        </w:tc>
      </w:tr>
    </w:tbl>
    <w:p>
      <w:pPr>
        <w:spacing w:after="223" w:line="360" w:lineRule="auto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 </w:t>
      </w:r>
    </w:p>
    <w:p>
      <w:pPr>
        <w:pStyle w:val="2"/>
        <w:spacing w:line="360" w:lineRule="auto"/>
        <w:ind w:left="45"/>
        <w:rPr>
          <w:sz w:val="24"/>
        </w:rPr>
      </w:pPr>
      <w:r>
        <w:rPr>
          <w:sz w:val="24"/>
        </w:rPr>
        <w:t xml:space="preserve">十、其他要求 </w:t>
      </w:r>
    </w:p>
    <w:p>
      <w:pPr>
        <w:spacing w:line="360" w:lineRule="auto"/>
        <w:ind w:right="106"/>
        <w:jc w:val="both"/>
        <w:rPr>
          <w:sz w:val="24"/>
        </w:rPr>
      </w:pPr>
      <w:r>
        <w:rPr>
          <w:rFonts w:ascii="Microsoft YaHei UI" w:hAnsi="Microsoft YaHei UI" w:eastAsia="Microsoft YaHei UI" w:cs="Microsoft YaHei UI"/>
          <w:sz w:val="24"/>
        </w:rPr>
        <w:t xml:space="preserve">清单内产品尺寸为参考尺寸，以现场测量结果为准，但单价固定不做调整，投标人报价时应综合考虑该因素。 </w:t>
      </w:r>
    </w:p>
    <w:p>
      <w:pPr>
        <w:spacing w:line="360" w:lineRule="auto"/>
        <w:rPr>
          <w:sz w:val="21"/>
          <w:szCs w:val="21"/>
        </w:rPr>
      </w:pPr>
      <w:r>
        <w:rPr>
          <w:rFonts w:ascii="Microsoft YaHei UI" w:hAnsi="Microsoft YaHei UI" w:eastAsia="Microsoft YaHei UI" w:cs="Microsoft YaHei UI"/>
          <w:sz w:val="21"/>
          <w:szCs w:val="21"/>
        </w:rPr>
        <w:t xml:space="preserve"> </w:t>
      </w:r>
    </w:p>
    <w:p>
      <w:pPr>
        <w:spacing w:line="360" w:lineRule="auto"/>
        <w:rPr>
          <w:sz w:val="21"/>
          <w:szCs w:val="21"/>
        </w:rPr>
        <w:sectPr>
          <w:pgSz w:w="16838" w:h="11906" w:orient="landscape"/>
          <w:pgMar w:top="1805" w:right="1300" w:bottom="1816" w:left="1440" w:header="720" w:footer="720" w:gutter="0"/>
          <w:cols w:space="720" w:num="1"/>
        </w:sectPr>
      </w:pPr>
    </w:p>
    <w:p>
      <w:pPr>
        <w:spacing w:line="360" w:lineRule="auto"/>
        <w:jc w:val="center"/>
        <w:rPr>
          <w:sz w:val="24"/>
        </w:rPr>
      </w:pPr>
      <w:r>
        <w:rPr>
          <w:rFonts w:ascii="宋体" w:hAnsi="宋体" w:eastAsia="宋体" w:cs="宋体"/>
          <w:sz w:val="24"/>
        </w:rPr>
        <w:t>大 歌 剧 院 家 具 清 单</w:t>
      </w:r>
    </w:p>
    <w:p>
      <w:pPr>
        <w:spacing w:after="80" w:line="360" w:lineRule="auto"/>
        <w:ind w:left="-19" w:right="-59"/>
        <w:rPr>
          <w:rFonts w:ascii="宋体" w:hAnsi="宋体" w:eastAsia="宋体" w:cs="宋体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43815</wp:posOffset>
                </wp:positionV>
                <wp:extent cx="9039225" cy="11430"/>
                <wp:effectExtent l="11430" t="11430" r="7620" b="5715"/>
                <wp:wrapNone/>
                <wp:docPr id="1" name="Lin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39225" cy="11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70" o:spid="_x0000_s1026" o:spt="20" style="position:absolute;left:0pt;flip:y;margin-left:-1.8pt;margin-top:3.45pt;height:0.9pt;width:711.75pt;z-index:251659264;mso-width-relative:page;mso-height-relative:page;" filled="f" stroked="t" coordsize="21600,21600" o:gfxdata="UEsFBgAAAAAAAAAAAAAAAAAAAAAAAFBLAwQKAAAAAACHTuJAAAAAAAAAAAAAAAAABAAAAGRycy9Q&#10;SwMEFAAAAAgAh07iQFGvZ4jVAAAABwEAAA8AAABkcnMvZG93bnJldi54bWxNjsFOwzAQRO9I/IO1&#10;SNxaOy0KTcimQgi4VEKiBM5OvCQR8TqK3bT8fd0T3GY0o5lXbE92EDNNvneMkCwVCOLGmZ5bhOrj&#10;ZbEB4YNmowfHhPBLHrbl9VWhc+OO/E7zPrQijrDPNUIXwphL6ZuOrPZLNxLH7NtNVodop1aaSR/j&#10;uB3kSqlUWt1zfOj0SE8dNT/7g0V4/No9r9/m2rrBZG31aWylXleItzeJegAR6BT+ynDBj+hQRqba&#10;Hdh4MSAs1mlsIqQZiEt8l2RR1Qibe5BlIf/zl2dQSwMEFAAAAAgAh07iQKBAFafUAQAArwMAAA4A&#10;AABkcnMvZTJvRG9jLnhtbK1TwW7bMAy9D9g/CLovjt11W404PSToLtkWoF3viizbwiRREJXY+ftR&#10;SpZu2aWH+iCIIvnI90gv7idr2EEF1OAaXs7mnCknodWub/jPp4cPXzjDKFwrDDjV8KNCfr98/24x&#10;+lpVMIBpVWAE4rAefcOHGH1dFCgHZQXOwCtHzg6CFZHM0BdtECOhW1NU8/mnYoTQ+gBSIdLr+uTk&#10;Z8TwGkDoOi3VGuTeKhdPqEEZEYkSDtojX+Zuu07J+KPrUEVmGk5MYz6pCN136SyWC1H3QfhBy3ML&#10;4jUtXHGyQjsqeoFaiyjYPuj/oKyWARC6OJNgixORrAixKOdX2jwOwqvMhaRGfxEd3w5Wfj9sA9Mt&#10;bQJnTlga+EY7xarPWZvRY00hK7cNiZ2c3KPfgPyFzMFqEK5Xuceno6fEMqlZ/JOSDPRUYTd+g5Zi&#10;xD5CFmrqgmWd0f45JSZwEoNNeTLHy2TUFJmkx7v5zV1V3XImyVeWH29yd4WoE0xK9gHjVwWWpUvD&#10;DXHIoOKwwZjaeglJ4Q4etDF5+MaxkQrcEnryIBjdJmc2Qr9bmcAOIq1P/jLHq7AAe9eeihh3liCx&#10;TluI9Q7a4zb8kYbmmLs571xalL/tnP3yny1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FGvZ4jV&#10;AAAABwEAAA8AAAAAAAAAAQAgAAAAOAAAAGRycy9kb3ducmV2LnhtbFBLAQIUABQAAAAIAIdO4kCg&#10;QBWn1AEAAK8DAAAOAAAAAAAAAAEAIAAAADo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7"/>
        <w:tblW w:w="14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656"/>
        <w:gridCol w:w="453"/>
        <w:gridCol w:w="1480"/>
        <w:gridCol w:w="2105"/>
        <w:gridCol w:w="709"/>
        <w:gridCol w:w="1984"/>
        <w:gridCol w:w="2127"/>
        <w:gridCol w:w="3279"/>
        <w:gridCol w:w="973"/>
        <w:gridCol w:w="1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855" w:hRule="atLeast"/>
        </w:trPr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编号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品名</w:t>
            </w:r>
          </w:p>
        </w:tc>
        <w:tc>
          <w:tcPr>
            <w:tcW w:w="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基本分类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参考样式</w:t>
            </w:r>
          </w:p>
        </w:tc>
        <w:tc>
          <w:tcPr>
            <w:tcW w:w="2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参考规格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(长×宽×高)mm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数量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基本组成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基本材质</w:t>
            </w:r>
          </w:p>
        </w:tc>
        <w:tc>
          <w:tcPr>
            <w:tcW w:w="3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工艺质量标准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位置信息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公共区域家具及软装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定制公共座椅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人造石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314325</wp:posOffset>
                  </wp:positionV>
                  <wp:extent cx="714375" cy="361950"/>
                  <wp:effectExtent l="0" t="0" r="0" b="0"/>
                  <wp:wrapNone/>
                  <wp:docPr id="18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18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1331" b="8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6000*2200*800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采用优质人造石.多层板基层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主体：优质人造石部分：采用优质多层板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优质人造石+柜体：采用优质多层板经过防虫防腐处理，干燥性好，甲醛释放量符合E0级标准.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一楼公共区域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一楼公共区域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一楼公共区域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定制服务台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木制类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7600*800*1050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采用优质多层板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主体：采用优质多层板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1F观众服务区（大剧场）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服务椅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L580*W550*H940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前置式机构具备升降、多段倾仰锁定功能。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优质气压棒。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PU静音脚轮。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椅架：PP材料—次注塑成型背框、颈托框、座壳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1布料：优质布料/布面、抗张、耐磨性强。透气和防静电性能优越；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2、背框：70%PP+30%玻纤一体成型背框，美观耐用，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3、座垫：全新PP注塑座内板，优质切割海绵，无异常；PP一体注塑成型座底壳；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4、脚架：1.5MMT烤漆磨砂支撑架，支撑力强，牢固，耐用。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5、轮子：加强尼龙轮，耐久测试：负重113KG，80000次循环测试无异常；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1F观众服务区（大剧场）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定制大中小储物柜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1000*550*2000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基材：冷轧钢板/木质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•面材：0.8MM一级冷轧钢板,经过防锈防腐处理,静电粉末工艺,经久耐用，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结构：顶板和底板木质双层结构设计，保证整个柜体的稳定性；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1F观众服务区（大剧场）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定制衣帽储物柜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1000*550*2000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基材：冷轧钢板/木质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•面材：0.8MM一级冷轧钢板,经过防锈防腐处理,静电粉末工艺,经久耐用，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结构：顶板和底板木质双层结构设计，保证整个柜体稳定性。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1F观众服务区（大剧场）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定制中小储物柜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1000*550*2000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基材：冷轧钢板/木质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结构：顶板和底板木质双层结构设计，保证整个柜体稳定性。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1F观众服务区（大剧场）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单页架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85725</wp:posOffset>
                  </wp:positionV>
                  <wp:extent cx="609600" cy="1114425"/>
                  <wp:effectExtent l="0" t="0" r="0" b="0"/>
                  <wp:wrapNone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1118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800*500*1800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一级钢材面材：0.8MM一级冷轧钢板,经过防锈防腐处理,静电粉末工艺，经久耐用，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1F观众等候区（大剧场）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4000*1600*850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1F观众等候区（大剧场）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4000*800*850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1F观众等候区（大剧场）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7500*500*600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1F观众等候区（大剧场）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直径700*750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1F观众等候区（大剧场）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1F观众等候区（大剧场）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L型收银台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619125</wp:posOffset>
                  </wp:positionV>
                  <wp:extent cx="714375" cy="390525"/>
                  <wp:effectExtent l="0" t="0" r="0" b="9525"/>
                  <wp:wrapNone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9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（W2600+D2400）*600*H750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优质木饰面+实木框架+实木贴皮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基材：优质饰面板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面材：优质饰面板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优质人造石+优质木饰面+实木框架+实木贴皮+内藏灯带+造型设计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柜体：采用优质多层板，十门设计，优质阻尼铰链。板材厚度18mm。具体造型布局结构色彩根据现场场景需求设计。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定制售卖车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W800*D600*H900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基材：多层板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基材采用国产优质环保浸渍胶膜纸饰面多层板，经过防虫防腐处理，干燥性好,甲醛释放量符合E0级标准，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桌脚：一级冷轧钢板,壁厚2mm,无磷化处理，采用全自动静电喷塑，喷镀厚度70um,光滑无泪痕，易擦洗，长期使用不变色；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1F挂牌迟到观众等候服务区//衍生品售卖区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展示架一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W2200*D500*H2000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基材：多层板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基材采用国产优质环保浸渍胶膜纸饰面多层板，经过防虫防腐处理，干燥性好,甲醛释放量符合E0级标准，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1F挂牌迟到观众等候服务区//衍生品售卖区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展示架二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W2200*D500*H2000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基材：多层板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基材采用国产优质环保浸渍胶膜纸饰面多层板，经过防虫防腐处理，干燥性好,甲醛释放量符合E0级标准，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1F挂牌迟到观众等候服务区//衍生品售卖区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展示架三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W1800*D600*H1200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基材：多层板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浸渍胶膜纸饰面多层板，经过防虫防腐处理，干燥性好,甲醛释放量符合E0级标准，桌脚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1F挂牌迟到观众等候服务区//衍生品售卖区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展示架四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W800*D500*H900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基材：多层板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基材采用国产优质环保浸渍胶膜纸饰面多层板，经过防虫防腐处理，干燥性好,甲醛释放量符合E0级标准，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1F挂牌迟到观众等候服务区//衍生品售卖区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异型收银台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2800*600*10501700*600*1050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优质木饰面+多层板框架+实木贴皮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基材：优质饰面板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面材：优质饰面板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优质人造石台面+优质木饰面+多层板框架+实木贴皮+内藏灯带+造型设计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柜体：采用优质多层板，采用上开架下木开门设计，优质阻尼铰链。具体造型布局结构色彩根据现场场景需求设计。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组合后柜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4000*400*2800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优质木饰面+多层板框架+实木贴皮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基材：优质饰面板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面材：优质饰面板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优质木饰面+多层板框架+实木贴皮+造型设计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柜体：采用优质多层板，采用上开架下木开门设计，优质阻尼铰链。具体造型布局结构色彩根据现场场景需求设计。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服务椅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L580*W550*H540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前置式机构具备升降、多段倾仰锁定功能。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优质气压棒。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PU静音脚轮。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椅架：PP材料—次注塑成型背框、颈托框、座壳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1布料：:优质布料/布面、抗张、耐磨性强。透气和防静电性能优越；2、背框：70%PP+30%玻纤一体成型背框，美观耐用，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3、座垫：全新PP注塑座内板，优质切割海绵，无异常；PP一体注塑成型座底壳；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4、脚架：1.5MMT烤漆磨砂支撑架，支撑力强，牢固，耐用。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6、轮子：加强尼龙轮，耐久测试：负重11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KG，80000次循环测试无异常；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展示柜1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1600*400*2800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优质木饰面0.6</w:t>
            </w:r>
            <w:r>
              <w:rPr>
                <w:rFonts w:hint="eastAsia" w:eastAsia="宋体"/>
              </w:rPr>
              <w:t>毫米厚度实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木皮贴皮+优质多层板框架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展示柜2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2400*400*2800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优质木饰面0.6毫米厚度实木木皮贴皮+优质多层板框架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展示柜2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2400*400*2800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优质木饰面0.6毫米厚度实木木皮贴皮+优质多层板框架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展示柜3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2400*400*2800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优质木饰面0.6毫米厚度实木木皮贴皮+优质多层板框架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方形展示台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1800*800*1000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优质木饰面0.6毫米厚度实木木皮贴皮+优质多层板框架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方形展示台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1800*800*1000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优质木饰面0.6毫米厚度实木木皮贴皮+优质多层板框架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圆形展示台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直径1200*1000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优质木饰面0.6毫米厚度实木木皮贴皮+优质多层板框架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圆形展示台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直径2000*1000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优质木饰面0.6毫米厚度实木木皮贴皮+优质多层板框架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储藏间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具体造型布局结构色彩根据现场场景需求设计。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800*600*2000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拉手：全钢一次成型内凹式拉手，美观耐用。带卡扣所锁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1F文创展示及售卖、寄存（中剧场）/观众服务区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定制大中小储物柜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1000*550*2000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基材：冷轧钢板/木质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•面材：0.8MM一级冷轧钢板,经过防锈防腐处理,静电粉末工艺,经久耐用，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结构：顶板和底板木质双层结构设计，保证柜体稳定。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（小歌剧厅西侧）/寄存处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定制衣帽储物柜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1000*550*2000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基材：冷轧钢板/木质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结构：顶板和底板木质双层结构设计，保证柜体稳定。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（小歌剧厅西侧）/寄存处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定制中小储物柜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1000*550*2000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基材：冷轧钢板/木质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结构：顶板和底板木质双层结构设计，保证柜体稳定。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（小歌剧厅西侧）/寄存处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钢制文件柜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38100</wp:posOffset>
                  </wp:positionV>
                  <wp:extent cx="714375" cy="962025"/>
                  <wp:effectExtent l="0" t="0" r="9525" b="0"/>
                  <wp:wrapNone/>
                  <wp:docPr id="190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9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1F票务中心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钢制储物架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57150</wp:posOffset>
                  </wp:positionV>
                  <wp:extent cx="762000" cy="97155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96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800*400*2000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轻量型货架挂钩式设计样式变化多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255"/>
                <w:numId w:val="0"/>
              </w:num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，采用蝴蝶孔形，方便安装拆卸。提供4层层板，挂钩式设计，每层层板50mm可上下调节；可自由调整存放高度及间隔（60倍距）。在均匀分布状态下每个层板承载重量最大可达100kg;表面采用静电粉末喷涂处理，防腐防锈，坚固耐用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1F票务中心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钢制衣柜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123825</wp:posOffset>
                  </wp:positionV>
                  <wp:extent cx="714375" cy="1238250"/>
                  <wp:effectExtent l="0" t="0" r="9525" b="0"/>
                  <wp:wrapNone/>
                  <wp:docPr id="191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19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227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1200*400*1850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•配置：衣杆。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1F票务中心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办公桌桌上屏员工位+固定柜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钢木结合工作位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1400W*700D*750H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由主台、木质屏风及挡板、三屉活动推柜构成。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4"/>
              </w:num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</w:t>
            </w:r>
          </w:p>
          <w:p>
            <w:pPr>
              <w:numPr>
                <w:ilvl w:val="0"/>
                <w:numId w:val="4"/>
              </w:num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表面采用优质纸贴面，保证完全渗透和覆盖，耐水防霉、阻燃防火、耐磨耐热、抗静电抗震、性能稳定、光洁度高易清理、可再生，表层贴纸厚度为120g，板材增加涂肽处理；</w:t>
            </w:r>
          </w:p>
          <w:p>
            <w:pPr>
              <w:numPr>
                <w:ilvl w:val="0"/>
                <w:numId w:val="4"/>
              </w:num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桌架：一级冷轧钢板,壁厚2mm,无磷化处理，采用全自动静电喷塑，喷镀厚度70um,光滑无泪痕，易擦洗，长期使用不变色；</w:t>
            </w:r>
          </w:p>
          <w:p>
            <w:pPr>
              <w:numPr>
                <w:ilvl w:val="0"/>
                <w:numId w:val="4"/>
              </w:num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1F票务中心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常规尺寸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椅脚：N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350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1F票务中心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主管桌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钢木结合工作位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2800*2000*750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由主台、及挡板、三屉活动推柜构成。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1.基材采用国产优质环保三聚氰胺饰面刨花板，经过防虫防腐处理，干燥性好,甲醛释放量符合E0级标准，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1F票务中心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常规尺寸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1F票务中心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打印机柜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1400*800*800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基材采用国产优质环保三聚氰胺饰面刨花板，经过防虫防腐处理，干燥性好，甲醛释放量符合E0级标准，优质阻尼铰链。圆角设计。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1F票务中心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直径900*750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1600*500*800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820W*700D*780H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边桌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木质结构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500*300*500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5600*3200*850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直径700*750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直径900*750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1F多功能区及夹层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800W*880D*785H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覆面：优质头层牛皮填充：泡棉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•面料：优质头层牛皮，防褪色,阻燃,耐磨,防污；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1F贵宾室（大剧场）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680*690*720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金属烤漆脚。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靠背及座面软包。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椅架：金属烤漆季皮质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椅脚：金属烤漆脚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结构：金属烤漆脚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1F贵宾室（大剧场）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边桌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600W*300D*500H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涂饰：水性漆脚架：金属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桦木实木干燥处理，木质油漆五底三面油漆框架，金属脚架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1F贵宾室（大剧场）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接待椅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常规尺寸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金属脚架，皮质面料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40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覆面：皮质面料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结构：金属五星脚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1F贵宾室（大剧场）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定制异形茶水柜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1800*500*850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桦木实木干燥处理，木质油漆五底三面油漆框架，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1F贵宾室（中剧场）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800W*880D*785H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覆面：优质头层牛皮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•面料：优质头层牛皮，手感柔软透气性好，厚度1.2MM,硬度达到4-5度,耐光性好；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1F贵宾室（中剧场）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边桌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600W*300D*500H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桦木实木干燥处理，木质油漆五底三面油漆框架，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1F贵宾室（中剧场）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定制异形茶水柜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1800*500*850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桦木实木干燥处理，木质油漆五底三面油漆框架，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定制弧形吧台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木质+人造石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弧长7000*1050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由人造大理石桌面、木板、五金等构成。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主体：多层板油漆五金：阻尼铰链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人造大理石桌面，基材采用E0级实木多层油漆板框架结构，优质阻尼铰链，不含台盆五金。开门设计，含灯带。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吧椅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425*420*900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四腿结构。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配置联排组合机构及组件。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PP材料底壳及后背壳。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金属烤漆的连接件为铝合金五金件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椅架：金属脚架，PP材料—次注塑成型背框及座板底壳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覆面：麻绒面料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衬板：弯曲木胶合板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•坐靠一体优质PPT成型，优质泡棉布料软包座面，背面。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结构：金属烤漆，承受压力达100KG;金属电镀脚，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定制异形圆桌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直径900*750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40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基材：多层板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面材：油漆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基材采用E0级实木多层油漆板框架结构，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定制餐椅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PP材质，钢制喷粉脚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面材：PP材质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PP材质，金属喷粉烤漆脚。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吧台（长桌）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木质结构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3800*800*1100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40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基材：多层板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面材：油漆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基材采用E0级实木多层油漆板框架结构，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吧椅（长桌）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550*600*800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桦木实木，优质西皮软包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基材：桦木实木面材：软包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实木油漆+优质西皮软包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定制户外圆桌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铝合金材质，优质人造石材台面。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主材：铝合金材质辅材：优质人造石材台面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铝合金材质，优质人造石材台面、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定制户外椅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铝合金材质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主材：铝合金材质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整体优质铝合金材质，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定制户外伞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金属类+布艺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金属类+布艺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主材：金属类辅材：布艺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遮阳伞尺寸：3米圆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铝材：6063T5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伞骨规格:18m*25mm*1.2mm加筋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伞柱90mm*60mm*2.5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表面为高温优质油漆烤漆工艺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塑料配件：PA6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骨架重量：25KG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打开方式：操作时气压杆感应后顶起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伞架颜色：银色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面料：高日晒户外面料，色牢度五年，防雨水，防紫外线强，厚实结实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面料颜色：国产高日晒户外面料206米白色。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伞座：加重大理石座180斤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1F餐厅（咖啡吧）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定制培训桌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W1400*D500*H750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机架：金属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中密度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刨花板具有防磨，防污，硬度高，表面哑光效果持久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材料树种一致，经过防虫，防腐有化学处理，强度高。不含对人体有害化学成份，游离甲醛的释放量符合或优于E0级要求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封边:封边条采用优质PVC2毫米精料.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胶粘剂:绿色国产优质环保胶水,无毒,无异味,粘接力强,不含对人体有害化学成份。木挡板带层板架，金属烤漆脚。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1F培训区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培训椅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L650*W610*H640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折叠结构.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椅脚：金属折叠脚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椅背采用双层结构工艺，PA坚固外框，PP软料内框,可有效缓解背部疲劳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写字板具有自回缓降功能，配套铝合金扶手支架，可向上90°翻转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扶手座垫采用防火阻燃定型海绵，舒适透气椅架采用Φ28*T1.8mm喷涂五金架，金属质感，稳固新性强Φ50mm，固定脚。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1F培训区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1F，VIP休息区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1F，VIP休息区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4000*1600*850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4000*800*850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7500*500*600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直径700*750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定制吧台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10000*600*1050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由人造石台面、五金等构成。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面材：人造石台面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桌架：木质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钢结构+优质大理石台面+金属+优质木饰面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柜体：采用优质多层板，具体造型布局结构色彩根据现场场景需求设计。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吧椅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470*540*1110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座优质布玻纤一体成型全新PP注塑座内板1.5MMT烤漆磨砂支撑架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distribute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布料：:座优质布料背框：玻纤一体成型座垫：全新PP注塑座内板脚架：1.5MMT烤漆磨砂支撑架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钢脚：2mm壁厚一级冷轧钢板,经过防锈防腐处理,静电粉末工艺。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2F观众服务区（中部）咖啡吧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2F观众服务区（中部）咖啡吧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框架：木质，金属脚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2F观众服务区（中部）咖啡吧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卡座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8000*600*1000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框架：木质，金属脚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2F观众服务区（中部）咖啡吧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直径600*750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2F观众服务区（中部）咖啡吧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框架：木质，金属脚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2F观众服务区（中部）咖啡吧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4000*1600*850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2F接待衣帽寄存区（中剧场北侧）/观众等候区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7500*500*600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2F接待衣帽寄存区（中剧场北侧）/观众等候区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直径700*750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2F接待衣帽寄存区（中剧场北侧）/观众等候区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2F接待衣帽寄存区（中剧场北侧）/观众等候区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312"/>
              </w:tabs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.面材：表面木皮采用优质国产胡桃木木皮；木皮完整干净、无腐料，颜色均匀平整。</w:t>
            </w:r>
          </w:p>
          <w:p>
            <w:pPr>
              <w:numPr>
                <w:ilvl w:val="0"/>
                <w:numId w:val="0"/>
              </w:numPr>
              <w:tabs>
                <w:tab w:val="left" w:pos="312"/>
              </w:tabs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基材：采用符合E0标准的优质国产优质环保型中密度纤维板，游离甲醛的释放量符合或优于E0级要求；</w:t>
            </w:r>
          </w:p>
          <w:p>
            <w:pPr>
              <w:numPr>
                <w:ilvl w:val="0"/>
                <w:numId w:val="0"/>
              </w:numPr>
              <w:tabs>
                <w:tab w:val="left" w:pos="312"/>
              </w:tabs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2F接待衣帽寄存区（中剧场北侧）/观众等候区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框架：金属烤漆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结构：桦木框架,优质猛蛇簧垫底，承受压力达300KG;异形金属弧形扶手。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2F接待衣帽寄存区（中剧场北侧）/观众等候区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4000*1600*850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框架：金属烤漆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 异形金属弧形扶手。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定制儿童非洲鼓座椅区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乐器类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敲打乐器类一桌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凳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框架：木质烤漆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C型定制油漆桌，敲打乐器类一桌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凳.含柜体，异形花样凳。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儿童钢琴套装家具区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乐器类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弹奏乐器类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弹奏乐器类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弹奏乐器类，含钢琴系列，座椅系列，多样化娱乐功能。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儿童打击乐器套装区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乐器类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敲打乐器类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敲打乐器类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敲打乐器类，含摆设桌，双面鼓，桌面两套异形玩具系列。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儿童尤克里里套装区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乐器类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弹奏乐器类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弹奏乐器类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弹奏乐器类，8把儿童尤克里里，上有固定木质油漆层板，下有定制多层板木皮油漆柜体储物柜。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定制休闲桌椅组合区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木油漆木质茶几桌+矮凳皮质软包+3把异形软包椅。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2F亲子活动区（中剧场东南侧）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培训桌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1400*450*750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中密度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刨花板，具有防磨，防污，硬度高，表面哑光效果持久，材料树种一致，经过防虫，防腐有化学处理，强度高。不含对人体有害化学成份，游离甲醛的释放量符合或优于E0级要求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封边:封边条采用优质PVC2毫米精料胶粘剂:绿色国产优质环保胶水,无毒,无异味,粘接力强,不含对人体有害化学成份，木挡板带层板架，金属烤漆脚。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2F大剧场会议室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培训椅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545*600*825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折叠结构.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椅脚：金属折叠脚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·优质面料饰面OA2000+OS3000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·靠背PP+GF材质+PA连接件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·扶手PP+GF材质+PA扶手撑可上下旋转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·坐棉采用2CM高密度切割泡棉+PP座壳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·金属烤漆直管1。5厚，横管1.8厚表面黑色砂纹喷涂处理面黑色砂纹喷涂处理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·坐木板采用5MM抛压成型多层国产优质环保夹板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·整椅座板可以翻转，金属烤漆可以折叠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.55优质椅轮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2F大剧场会议室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680*690*720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金属烤漆脚。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靠背及座面软包。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椅架：金属烤漆季皮质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椅脚：金属烤漆脚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结构：金属烤漆脚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2F大剧场会议室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吧椅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座优质布玻纤，全新优质五星脚。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布料：座背优质布脚：优质五星脚。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结构：2mm壁厚一级冷轧钢板,经过防锈防腐处理,静电粉末工艺。优质五星脚。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2F大剧场会议室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800W*880D*785H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覆面：优质头层牛皮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•面料：优质头层牛皮，手感柔软透气性好.厚度1.2MM,硬度达到4-5度,耐光性好；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2F中剧场会议室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边桌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400W*600D*500H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面材：人造石材台面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桌架：木质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桦木实木干燥处理，木质油漆五底三面油漆框架/人造石材台面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2F中剧场会议室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吧椅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座优质布玻纤，全新优质五星脚。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布料：座背优质布脚：优质五星脚。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结构：2mm壁厚一级冷轧钢板,经过防锈防腐处理,静电粉末工艺。优质五星脚。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2F中剧场会议室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定制移动屏风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2000*60*2000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布艺加多层板框架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面料：西皮面料，多层板基层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•面料：西皮面料，多层板基层。木质金属脚，异形弧边，优质连接件。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2F中剧场会议室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仓库货架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金属结构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504825</wp:posOffset>
                  </wp:positionV>
                  <wp:extent cx="714375" cy="914400"/>
                  <wp:effectExtent l="0" t="0" r="9525" b="0"/>
                  <wp:wrapNone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2000W*500D*2000H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轻量型货架，采用蝴蝶孔形，方便安装拆卸。提供4层层板，挂钩式设计，每层层板50mm可上下调节；可自由调整存放高度及间隔（60倍距）。在均匀分布状态下每个层板承载重量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达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100kg;表面采用静电粉末喷涂处理，防腐防锈，坚固耐用。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3F休息区（大剧场北侧，中剧场北侧，中剧场西侧）/仓库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4000*1600*850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3F观众服务（中剧场西侧，中剧场北）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4000*800*850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3F观众服务（中剧场西侧，中剧场北）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7500*500*600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3F观众服务（中剧场西侧，中剧场北）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3F观众服务（中剧场西侧，中剧场北）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3F观众服务（中剧场西侧，中剧场北）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框架：金属烤漆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3F观众服务（中剧场西侧，中剧场北）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直径2200*750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面材：木皮贴面/岩板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桌架：木质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岩板转盘，含电动机构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包房餐椅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木质烤漆+优质布艺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面料：优质布绒面料海绵：采用PU成型高密度回弹发泡海绵结构：桦木实木油漆框架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结构：桦木实木油漆框架,优质猛蛇簧垫底，承受压力达300KG;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木质烤漆+优质布艺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面料：优质布绒面料海绵：采用PU成型高密度回弹发泡海绵结构：桦木实木油漆框架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结构：桦木实木油漆框架,优质猛蛇簧垫底，承受压力达300KG;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1200*500*800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长餐桌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4800*1000*750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由人造大理石面、多层板等构成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底盘：优质多层板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优质人造大理石面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底盘优质多层板贴0.6毫米厚度实木木皮油漆框架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餐椅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木质烤漆+优质布艺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面料：优质布绒面料海绵：采用PU成型高密度回弹发泡海绵结构：桦木实木油漆框架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结构：桦木实木油漆框架,优质猛蛇簧垫底，承受压力达300KG;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方餐桌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800W*800D*750H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由人造大理石面、多层板等构成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底盘：优质多层板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优质人造大理石面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底盘优质多层板贴0.6毫米厚度实木木皮油漆框架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圆餐桌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￠900*750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由人造大理石面、金属等构成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优质人造大理石面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底盘优质多层板贴0.6毫米厚度实木木皮油漆框架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餐椅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金属烤漆+优质布艺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面料：优质皮质面料海绵：采用PU成型高密度回弹发泡海绵结构：桦木实木油漆框架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•面料：优质皮质面料，防褪色,阻燃,耐磨,防污；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结构：烤漆金属脚架,优质猛蛇簧垫底，承受压力达300KG;不锈钢拉丝铜脚套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吧椅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425*420*900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金属+优质布艺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面料：优质布绒面料海绵：采用PU成型高密度回弹发泡海绵结构：金属烤漆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金属烤漆+优质皮革软包+优质高回弹发泡海绵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4F职工及演职员餐厅（大剧场部分南侧）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定制更衣凳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304800</wp:posOffset>
                  </wp:positionV>
                  <wp:extent cx="714375" cy="381000"/>
                  <wp:effectExtent l="0" t="0" r="9525" b="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1600*750*430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金属烤漆+优质布艺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面料：优质布绒面料海绵：采用PU成型高密度回弹发泡海绵结构：桦木实木油漆框架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4F更衣室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定制衣柜（带锁）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542925" cy="1514475"/>
                  <wp:effectExtent l="0" t="0" r="9525" b="0"/>
                  <wp:wrapNone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2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" cy="151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450*600*2200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五金件：优质连接件、优质密码锁具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4F更衣室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66675</wp:posOffset>
                  </wp:positionV>
                  <wp:extent cx="723900" cy="1076325"/>
                  <wp:effectExtent l="0" t="0" r="0" b="9525"/>
                  <wp:wrapNone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500*1500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基材：高清镜子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高清镜子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4F更衣室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服务椅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D540*W500*H(940-1040)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金属脚架，皮质面料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40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覆面：皮质面料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结构：金属五星脚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5F贵宾室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900W*880D*785H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覆面：优质头层牛皮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•面料：国产优质头层牛皮，手感柔软透气性好.厚度1.2MM,硬度达到4-5度,耐光性好；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5F贵宾室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定制边几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600*400*500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几架：实木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油漆：水性漆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桦木实木干燥处理，木质油漆五底三面油漆框架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5F贵宾室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随从翻译座椅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金属脚架，皮质面料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覆面：皮质面料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结构：金属五星脚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5F贵宾室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定制隔断屏风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278765</wp:posOffset>
                  </wp:positionV>
                  <wp:extent cx="914400" cy="619125"/>
                  <wp:effectExtent l="0" t="0" r="0" b="9525"/>
                  <wp:wrapNone/>
                  <wp:docPr id="510" name="图片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图片 5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5500*60*2400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木质结构，亚麻毛毡材质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木质结构，亚麻毛毡材质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木质结构，优质多层板，亚麻毛毡材质，由定制独立片衔接而成。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5F贵宾室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备用高圆桌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直径500*1050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实木贴皮油漆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实木贴皮油漆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E0级多层板实木优质贴皮油漆五底三面，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5F贵宾室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定制备用折叠椅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金属脚架，皮质面料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金属脚架，皮质面料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金属脚架，优质西皮皮质面料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5F贵宾室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5000*1400*750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几架：金属烤漆脚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5F隔层接待区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靠背及座面软包。金属烤漆脚。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•面料：优质超迁纤面料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椅脚：金属烤漆脚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•面料：优质超迁纤面料，防褪色,阻燃,耐磨,防污；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脚：金属烤漆脚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5F隔层接待区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定制造型后柜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11000*400*2000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含灯带，具体造型布局结构色彩根据现场场景需求设计。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5F隔层接待区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定制休闲椅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框架：金属烤漆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结构：金属烤漆脚达300KG;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5F隔层接待区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直径900*750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油漆：水性漆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面漆:采用“五底三面”喷漆工艺,面漆采用双成份聚胺脂漆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国产优质环保油漆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5F隔层接待区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公共座椅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定制玻璃钢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3000*600*800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金属，整体3mm厚玻璃钢，玻璃纤维+树脂组成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整体艺术造型，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3mm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厚玻璃钢，玻璃纤维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+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树脂组成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</w:p>
          <w:p>
            <w:pPr>
              <w:outlineLvl w:val="0"/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传热慢、绝缘性好、耐老化、耐腐蚀、可塑性强、不生锈、免维护易清理、经久耐用使用寿命30年。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产品异形两头具有扇型元素。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B1公共区地铁入口区域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￠800*750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</w:p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桌脚：一级冷轧钢板,壁厚2mm,无磷化处理，采用全自动静电喷塑，喷镀厚度70um,光滑无泪痕，易擦洗，长期使用不变色；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B1贵宾车库休息厅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￠600*750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B1贵宾车库休息厅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一体成型，金属烤漆脚靠背及座面软包。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椅架：一体成型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椅脚：金属烤漆脚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1)面料：采用优质西皮，厚度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≥1.0MM，撕裂度≥50N，手工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精细缝制，透气性好，柔软且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。回弹力≥35%，拉深强度不小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3)框架：金属烤漆脚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B1贵宾车库休息厅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餐桌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914400</wp:posOffset>
                  </wp:positionV>
                  <wp:extent cx="714375" cy="342900"/>
                  <wp:effectExtent l="0" t="0" r="9525" b="0"/>
                  <wp:wrapNone/>
                  <wp:docPr id="186" name="图片 186" descr="c0519caa5a7b955710e0d1965e8835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86" descr="c0519caa5a7b955710e0d1965e88355c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4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1400*700*750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73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达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120g，板材增加涂肽处理，耐脏不易变色；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B2公共区餐厅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餐椅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ABS工程塑料脚架：金属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基材：ABS工程塑料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一次成型，ABS工程塑料，金属烤漆脚。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B2公共区餐厅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直径2400*750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面材：高级防火板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面板：优质岩板，基层采用多层板合成，桌面高级防火板25mm厚度/烤漆玻璃转盘/木质加金属烤漆脚。具体造型布局结构色彩根据现场场景需求设计。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B2公共区餐厅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餐椅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四腿带扶手配置。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椅座、椅背内的木框及椅架全部采用传统直角榫卯结构。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靠背及座面软包。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椅架：实木脚架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椅脚：实木四脚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1)面料：采用优质西皮，厚度≥1.0MM，撕裂度≥50N，手工精细缝制，透气性好，柔软且富于韧性。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2)海绵：采用高密度定型海绵。回弹力≥35%，拉深强度不小于90KPA。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3)框架：实木框架。含水量严格控制在国家最高标准/木质油漆脚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B2公共区餐厅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备餐柜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1200*670*850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金属+木质+带4轮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金属框架+木质+钢制主体材质+带承重4轮。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B2公共区餐厅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定制服务台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600075</wp:posOffset>
                  </wp:positionV>
                  <wp:extent cx="714375" cy="504825"/>
                  <wp:effectExtent l="0" t="0" r="9525" b="0"/>
                  <wp:wrapNone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5300*3000*1100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面材：人造大理石+胶膜纸饰面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台面优质人造大理石，基材采用E0级优质饰面板，符合GB/T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4897标准、GB/T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18580标准。保证国产优质环保健康，视觉和功能上永久、完全无缝粘接，耐磨损、耐黄变，易清洁卫生，具有防潮性和耐热性。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优质五金配件锁具，内含三个三抽柜。具体造型布局结构色彩根据现场场景需求设计。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1F后台区（小剧场茶水接待区）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服务椅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304800</wp:posOffset>
                  </wp:positionV>
                  <wp:extent cx="714375" cy="952500"/>
                  <wp:effectExtent l="0" t="0" r="9525" b="0"/>
                  <wp:wrapNone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640*620*935-1025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前置式机构具备升降、多段倾仰锁定功能。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优质气压棒。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PU静音脚轮。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椅架：PP材料—次注塑成型背框、颈托框、座壳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椅背：框架采用灰色全新料加玻纤，腰靠可上下调节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面料：背采用优质网，座采用耐磨弹力布。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扶手：2D升降扶手，可高低升降.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座垫：新切割棉带座胶壳，海绵密度为35kg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底盘：单手柄一档底盘，可向后仰调节，最大后仰角度130度,底盘厚度3.0MM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气杆：三级气杆85下4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脚架：330mm灰色八爪脚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脚轮：55mmPU静音脚轮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1F后台区（小剧场茶水接待区）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定制人工储物柜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428625</wp:posOffset>
                  </wp:positionV>
                  <wp:extent cx="714375" cy="533400"/>
                  <wp:effectExtent l="0" t="0" r="0" b="0"/>
                  <wp:wrapNone/>
                  <wp:docPr id="88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3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3600*500*2000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E0级优质饰面板，符合GB/T4897标准、GB/T18580标准。保证国产优质环保健康，视觉和功能上永久、完全无缝粘接，耐磨损、耐黄变，易清洁卫生，具有防潮性和耐热性。优质五金配件锁具，二十二门设计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1F后台区（小剧场茶水接待区）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软木板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190500</wp:posOffset>
                  </wp:positionV>
                  <wp:extent cx="714375" cy="561975"/>
                  <wp:effectExtent l="0" t="0" r="9525" b="0"/>
                  <wp:wrapNone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58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木框包黄麻布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基材：木框面材：黄麻布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木框包黄麻布/具体造型布局结构色彩根据现场场景需求设计。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1F后台区（小剧场茶水接待区）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海报框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47625</wp:posOffset>
                  </wp:positionV>
                  <wp:extent cx="714375" cy="1095375"/>
                  <wp:effectExtent l="0" t="0" r="9525" b="0"/>
                  <wp:wrapNone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铝合金框，基层优质多层板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基材：优质多层板外框：铝合金框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铝合金框，基层优质多层板/具体造型布局结构色彩根据现场场景需求设计。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1F后台区（小剧场茶水接待区）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定制服务台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828675</wp:posOffset>
                  </wp:positionV>
                  <wp:extent cx="714375" cy="361950"/>
                  <wp:effectExtent l="0" t="0" r="9525" b="0"/>
                  <wp:wrapNone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4870*600*1100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面材：人造大理石+胶膜纸饰面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台面优质人造大理石，基材采用E0级优质饰面板，符合GB/T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4897标准、GB/T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18580标准。保证国产优质环保健康，视觉和功能上永久、完全无缝粘接，耐磨损、耐黄变，易清洁卫生，具有防潮性和耐热性。优质五金配件锁具，内含一个三抽柜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1F后台演职人员休息区（中剧场）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服务椅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190500</wp:posOffset>
                  </wp:positionV>
                  <wp:extent cx="714375" cy="962025"/>
                  <wp:effectExtent l="0" t="0" r="9525" b="0"/>
                  <wp:wrapNone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5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640*620*935-1025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前置式机构具备升降、多段倾仰锁定功能。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优质气压棒。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PU静音脚轮。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椅架：PP材料—次注塑成型背框、颈托框、座壳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椅背：框架采用灰色全新料加玻纤，腰靠可上下调节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面料：背采用优质网，座采用耐磨弹力布。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扶手：2D升降扶手，可高低升降.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座垫：新切割棉带座胶壳，海绵密度为35kg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底盘：单手柄一档底盘，可向后仰调节，最大后仰角度130度,底盘厚度3.0MM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气杆：三级气杆85下4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脚架：330mm灰色八爪脚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脚轮：55mmPU静音脚轮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1F后台演职人员休息区（中剧场）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软木板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333375</wp:posOffset>
                  </wp:positionV>
                  <wp:extent cx="714375" cy="561975"/>
                  <wp:effectExtent l="0" t="0" r="9525" b="0"/>
                  <wp:wrapNone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58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木框包黄麻布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基材：木框面材：黄麻布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木框包黄麻布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1F后台演职人员休息区（中剧场）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海报框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114300</wp:posOffset>
                  </wp:positionV>
                  <wp:extent cx="723900" cy="1095375"/>
                  <wp:effectExtent l="0" t="0" r="0" b="9525"/>
                  <wp:wrapNone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109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铝合金框，基层优质多层板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基材：优质多层板外框：铝合金框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铝合金框，基层优质多层板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1F后台演职人员休息区（中剧场）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定制服务台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866775</wp:posOffset>
                  </wp:positionV>
                  <wp:extent cx="714375" cy="219075"/>
                  <wp:effectExtent l="0" t="0" r="9525" b="0"/>
                  <wp:wrapNone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t="36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2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（4900+4000）*800*1100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面材：人造大理石+胶膜纸饰面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台面优质人造大理石，基材采用E0级优质饰面板，符合GB/T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4897标准、GB/T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18580标准。保证国产优质环保健康，视觉和功能上永久、完全无缝粘接，耐磨损、耐黄变，易清洁卫生，具有防潮性和耐热性。优质五金配件锁具，内含一个三抽柜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1F后台候场区（大剧场）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服务椅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295275</wp:posOffset>
                  </wp:positionV>
                  <wp:extent cx="714375" cy="952500"/>
                  <wp:effectExtent l="0" t="0" r="9525" b="0"/>
                  <wp:wrapNone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58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640*620*935-1025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前置式机构具备升降、多段倾仰锁定功能。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优质气压棒。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PU静音脚轮。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椅架：PP材料—次注塑成型背框、颈托框、座壳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椅背：框架采用灰色全新料加玻纤，腰靠可上下调节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面料：背采用优质网，座采用耐磨弹力布。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扶手：2D升降扶手，可高低升降.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座垫：新切割棉带座胶壳，海绵密度为35kg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底盘：单手柄一档底盘，可向后仰调节，最大后仰角度130度,底盘厚度3.0MM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气杆：三级气杆85下4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脚架：330mm灰色八爪脚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脚轮：55mmPU静音脚轮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1F后台候场区（大剧场）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123825</wp:posOffset>
                  </wp:positionV>
                  <wp:extent cx="714375" cy="895350"/>
                  <wp:effectExtent l="0" t="0" r="9525" b="0"/>
                  <wp:wrapNone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9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￠800*450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由人造大理石面、五金等构成。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底盘：不锈钢拉丝底盘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优质人造大理石面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不锈钢拉丝底盘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1F后台候场区（大剧场）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209550</wp:posOffset>
                  </wp:positionV>
                  <wp:extent cx="714375" cy="1019175"/>
                  <wp:effectExtent l="0" t="0" r="9525" b="0"/>
                  <wp:wrapNone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24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780*690*720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四腿结构。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配置联排组合机构及组件。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PP材料底壳及后背壳。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金属烤漆的连接件为铝合金五金件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椅架：金属脚架，PP材料—次注塑成型背框及座板底壳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覆面：麻绒面料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衬板：弯曲木胶合板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结构：金属烤漆框架,优质猛蛇簧垫底，承受压力达300KG;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1F后台候场区（大剧场）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软木板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180975</wp:posOffset>
                  </wp:positionV>
                  <wp:extent cx="714375" cy="552450"/>
                  <wp:effectExtent l="0" t="0" r="0" b="0"/>
                  <wp:wrapNone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木框包黄麻布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基材：木框面材：黄麻布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木框包黄麻布，具体造型布局结构色彩根据现场场景需求设计。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1F后台候场区（大剧场）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海报框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714375" cy="1104900"/>
                  <wp:effectExtent l="0" t="0" r="9525" b="0"/>
                  <wp:wrapNone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9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铝合金框，基层优质多层板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基材：优质多层板外框：铝合金框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铝合金框，基层优质多层板，体造型布局结构色彩根据现场场景需求设计。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1F后台候场区（大剧场）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固定穿衣镜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玻璃+木质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695325" cy="1200150"/>
                  <wp:effectExtent l="0" t="0" r="9525" b="0"/>
                  <wp:wrapNone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95" cy="1198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1F后台物资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550*560*820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四腿结构。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配置联排组合机构及组件。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PP材料底壳及后背壳。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金属烤漆的连接件为铝合金五金件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椅架：金属脚架，PET材料—次注塑成型背框及座板底壳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覆面：麻绒面料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衬板：弯曲木胶合板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实木框架艺术造型。•面料：优质布绒面料，防褪色,阻燃,耐磨,防污；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1F豪华休息室（指挥休息室）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2200W*1000D*850H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1F豪华休息室（指挥休息室）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1200W*500D*350H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标准要求；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阻尼铰链，三节滑轨，三门三抽屉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1F豪华休息室（指挥休息室）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760W*800D*780H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1F豪华休息室（指挥休息室）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边几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1355725</wp:posOffset>
                  </wp:positionV>
                  <wp:extent cx="647700" cy="800100"/>
                  <wp:effectExtent l="0" t="0" r="0" b="0"/>
                  <wp:wrapNone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500*500*500H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标准要求；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阻尼铰链，三节滑轨，三门三抽屉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1F豪华休息室（指挥休息室）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画框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工艺品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</wp:posOffset>
                  </wp:positionV>
                  <wp:extent cx="647700" cy="800100"/>
                  <wp:effectExtent l="0" t="0" r="0" b="0"/>
                  <wp:wrapNone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6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基材：实木画框面材：木纹油漆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1F豪华休息室（指挥休息室）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104775</wp:posOffset>
                  </wp:positionV>
                  <wp:extent cx="600075" cy="1028700"/>
                  <wp:effectExtent l="0" t="0" r="0" b="0"/>
                  <wp:wrapNone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45" cy="1034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1F豪华休息室（指挥休息室）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1F豪华休息室（指挥休息室）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W550*D560*H820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优质多层板，金属脚，静电粉末喷涂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基材：优质多层板五金：金属脚，静电粉末喷涂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可选用优质国产西皮面料。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内部材质：优质多层板，45密度高弹海绵。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可选配脚架：采用钢管，壁厚2.0MM，白色、黑色可表面高温烤漆处理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画框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工艺品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200025</wp:posOffset>
                  </wp:positionV>
                  <wp:extent cx="714375" cy="857250"/>
                  <wp:effectExtent l="0" t="0" r="9525" b="0"/>
                  <wp:wrapNone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62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基材：实木画框面材：木纹油漆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171450</wp:posOffset>
                  </wp:positionV>
                  <wp:extent cx="552450" cy="933450"/>
                  <wp:effectExtent l="0" t="0" r="0" b="0"/>
                  <wp:wrapNone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" cy="937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龙门架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66675</wp:posOffset>
                  </wp:positionV>
                  <wp:extent cx="428625" cy="942975"/>
                  <wp:effectExtent l="0" t="0" r="0" b="9525"/>
                  <wp:wrapNone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75" cy="94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800*400*1800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优质拉丝不锈钢材质，实木底盘固定稳定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基材：优质拉丝不锈钢材质机架：实木油漆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优质拉丝不锈钢材质，实木底盘固定稳定，具体造型布局结构色彩根据现场场景需求设计。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换衣凳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371475</wp:posOffset>
                  </wp:positionV>
                  <wp:extent cx="714375" cy="371475"/>
                  <wp:effectExtent l="0" t="0" r="9525" b="0"/>
                  <wp:wrapNone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13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69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1100W*550D*420H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固定挂衣架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238125</wp:posOffset>
                  </wp:positionV>
                  <wp:extent cx="723900" cy="381000"/>
                  <wp:effectExtent l="0" t="0" r="0" b="0"/>
                  <wp:wrapNone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600*150*100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金属挂钩，木质油漆底托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W550*D560*H820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优质多层板，金属脚，静电粉末喷涂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基材：优质多层板五金：金属脚，静电粉末喷涂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可选用优质国产西皮面料。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内部材质：优质多层板，45密度高弹海绵。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可选配脚架：采用钢管，壁厚2.0MM，白色、黑色可表面高温烤漆处理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1F中化妆间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画框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工艺品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114300</wp:posOffset>
                  </wp:positionV>
                  <wp:extent cx="714375" cy="952500"/>
                  <wp:effectExtent l="0" t="0" r="9525" b="0"/>
                  <wp:wrapNone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17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5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实木支架、木纹油漆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基材：实木支架面材：木纹油漆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1F中化妆间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</wp:posOffset>
                  </wp:positionV>
                  <wp:extent cx="590550" cy="1019175"/>
                  <wp:effectExtent l="0" t="0" r="0" b="0"/>
                  <wp:wrapNone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1F中化妆间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换衣凳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771525</wp:posOffset>
                  </wp:positionV>
                  <wp:extent cx="723900" cy="371475"/>
                  <wp:effectExtent l="0" t="0" r="0" b="9525"/>
                  <wp:wrapNone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13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369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1100W*550D*420H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1F中化妆间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固定挂衣架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200025</wp:posOffset>
                  </wp:positionV>
                  <wp:extent cx="723900" cy="381000"/>
                  <wp:effectExtent l="0" t="0" r="0" b="0"/>
                  <wp:wrapNone/>
                  <wp:docPr id="13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600*150*100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金属挂钩，木质油漆底托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1F中化妆间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两人沙发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1450*730*760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覆面：优质PU皮面料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面料：优质PU皮面料，防褪色,阻燃,耐磨,防污；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750*730*760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覆面：优质PU皮面料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面料：优质PU皮面料，防褪色,阻燃,耐磨,防污；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小边几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D500*500H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基材：免漆板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几架：金属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油漆：水性漆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台面基材采用国产优质环保三聚氰胺饰面刨花板，经过防虫防腐处理，干燥性好,甲醛释放量符合E0级标准，钢制喷涂脚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10160</wp:posOffset>
                  </wp:positionV>
                  <wp:extent cx="504825" cy="866775"/>
                  <wp:effectExtent l="0" t="0" r="0" b="9525"/>
                  <wp:wrapNone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优质多层板，金属脚，静电粉末喷涂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基材：优质多层板五金：金属脚，静电粉末喷涂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可选用优质国产西皮面料。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内部材质：优质多层板，45密度高弹海绵。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可选配脚架：采用钢管，壁厚2.0MM，白色、黑色可表面高温烤漆处理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57150</wp:posOffset>
                  </wp:positionV>
                  <wp:extent cx="504825" cy="866775"/>
                  <wp:effectExtent l="0" t="0" r="0" b="9525"/>
                  <wp:wrapNone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" cy="86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画框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工艺品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38100</wp:posOffset>
                  </wp:positionV>
                  <wp:extent cx="638175" cy="809625"/>
                  <wp:effectExtent l="0" t="0" r="0" b="9525"/>
                  <wp:wrapNone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7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实木支架、木纹油漆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基材：实木支架面材：木纹油漆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57150</wp:posOffset>
                  </wp:positionV>
                  <wp:extent cx="466725" cy="800100"/>
                  <wp:effectExtent l="0" t="0" r="0" b="0"/>
                  <wp:wrapNone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固定挂衣架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285750</wp:posOffset>
                  </wp:positionV>
                  <wp:extent cx="723900" cy="371475"/>
                  <wp:effectExtent l="0" t="0" r="0" b="9525"/>
                  <wp:wrapNone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37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600*150*100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金属挂钩，木质油漆底托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1F小化妆间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优质多层板，金属脚，静电粉末喷涂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基材：优质多层板五金：金属脚，静电粉末喷涂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选用优质国产西皮面料。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内部材质：优质多层板，45密度高弹海绵。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可选配脚架：采用钢管，壁厚2.0MM，白色、黑色可表面高温烤漆处理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1900*730*760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覆面：优质PU皮面料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面料：优质PU皮面料，防褪色,阻燃,耐磨,防污；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750*730*760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覆面：优质PU皮面料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面料：优质PU皮面料，防褪色,阻燃,耐磨,防污；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1100*550*400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台面基材采用国产优质环保三聚氰胺饰面刨花板，经过防虫防腐处理，干燥性好,甲醛释放量符合E0级标准，钢制喷涂脚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边几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705*428*450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台面基材采用国产优质环保三聚氰胺饰面刨花板，经过防虫防腐处理，干燥性好,甲醛释放量符合E0级标准，钢制喷涂脚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画框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工艺品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95250</wp:posOffset>
                  </wp:positionV>
                  <wp:extent cx="714375" cy="838200"/>
                  <wp:effectExtent l="0" t="0" r="9525" b="0"/>
                  <wp:wrapNone/>
                  <wp:docPr id="173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7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3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实木支架、木纹油漆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基材：实木支架面材：木纹油漆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固定挂衣架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171450</wp:posOffset>
                  </wp:positionV>
                  <wp:extent cx="723900" cy="381000"/>
                  <wp:effectExtent l="0" t="0" r="0" b="0"/>
                  <wp:wrapNone/>
                  <wp:docPr id="13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3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600*150*100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金属挂钩，木质油漆底托，具体造型布局结构色彩根据现场场景需求设计。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85725</wp:posOffset>
                  </wp:positionV>
                  <wp:extent cx="666750" cy="1152525"/>
                  <wp:effectExtent l="0" t="0" r="0" b="0"/>
                  <wp:wrapNone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1F化妆间套间（豪华休息室）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66675</wp:posOffset>
                  </wp:positionV>
                  <wp:extent cx="628650" cy="1085850"/>
                  <wp:effectExtent l="0" t="0" r="0" b="0"/>
                  <wp:wrapNone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108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1F抢妆区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优质多层板，金属脚，静电粉末喷涂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基材：优质多层板五金：金属脚，静电粉末喷涂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选用优质国产西皮面料。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内部材质：优质多层板，45密度高弹海绵。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可选配脚架：采用钢管，壁厚2.0MM，白色、黑色可表面高温烤漆处理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1F抢妆区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长凳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533400</wp:posOffset>
                  </wp:positionV>
                  <wp:extent cx="714375" cy="371475"/>
                  <wp:effectExtent l="0" t="0" r="9525" b="0"/>
                  <wp:wrapNone/>
                  <wp:docPr id="139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3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69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1800W*600D*400H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1F抢妆区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定制工作台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590550</wp:posOffset>
                  </wp:positionV>
                  <wp:extent cx="714375" cy="342900"/>
                  <wp:effectExtent l="0" t="0" r="0" b="0"/>
                  <wp:wrapNone/>
                  <wp:docPr id="140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4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4500W*1400D*750H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封边：PVC(聚氯乙烯树脂)机架：金属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经防虫防腐处理，干燥性好,甲醛释放量符合E0级标准，桌脚：一级冷轧钢板,壁厚2mm,无磷化处理，采用全自动静电喷塑，喷镀厚度70um,光滑无泪痕，易擦洗，长期使用不变色；桌面无线盒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1F金工间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342900</wp:posOffset>
                  </wp:positionV>
                  <wp:extent cx="714375" cy="1171575"/>
                  <wp:effectExtent l="0" t="0" r="9525" b="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17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1F金工间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定制货架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581025</wp:posOffset>
                  </wp:positionV>
                  <wp:extent cx="723900" cy="904875"/>
                  <wp:effectExtent l="0" t="0" r="0" b="9525"/>
                  <wp:wrapNone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900W*500D*2000H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轻量型货架挂钩式设计样式变化多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，采用蝴蝶孔形，方便安装拆卸。提供4层层板，挂钩式设计，每层层板50mm可上下调节；可自由调整存放高度及间隔（60倍距）。在均匀分布状态下每个层板承载重量达300-500kg;表面采用静电粉末喷涂处理，防腐防锈，坚固耐用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1F金工间，木工间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定制架子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1600*600*2000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轻量型货架挂钩式设计样式变化多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，采用蝴蝶孔形，方便安装拆卸。提供4层层板，挂钩式设计，每层层板50mm可上下调节；可自由调整存放高度及间隔（60倍距）。在均匀分布状态下每个层板承载重量达300-500kg;表面采用静电粉末喷涂处理，防腐防锈，坚固耐用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1F金工间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定制工作台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800100</wp:posOffset>
                  </wp:positionV>
                  <wp:extent cx="714375" cy="352425"/>
                  <wp:effectExtent l="0" t="0" r="9525" b="0"/>
                  <wp:wrapNone/>
                  <wp:docPr id="141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4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4500W*1400D*750H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封边：PVC(聚氯乙烯树脂)机架：金属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桌脚：一级冷轧钢板,壁厚2mm,无磷化处理，采用全自动静电喷塑，喷镀厚度70um,光滑无泪痕，易擦洗，长期使用不变色；桌面无线盒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1F木工间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舞台技术架子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900W*500D*2000H（需根据现场尺寸测量）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轻量型货架挂钩式设计样式变化多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，采用蝴蝶孔形，方便安装拆卸。提供4层层板，挂钩式设计，每层层板50mm可上下调节；可自由调整存放高度及间隔（60倍距）。在均匀分布状态下每个层板承载重量达300-500kg;表面采用静电粉末喷涂处理，防腐防锈，坚固耐用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待定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采访椅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750*800*800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覆面：高档优质西皮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1，软包饰面：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采用高档优质西皮，不易产生褶皱，整体观感效果整洁。纹理清晰，触感柔软，色牢度高！透湿性和透热性强，透气不闷不起球变形。防水效果好，日常易打理；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待定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安检旁储物架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1500*320*1100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封边：PVC(聚氯乙烯树脂)机架：金属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桌脚：一级冷轧钢板,壁厚2mm,无磷化处理，采用全自动静电喷塑，喷镀厚度70um,光滑无泪痕，易擦洗，长期使用不变色；桌面无线盒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待定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折叠桌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中密度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刨花板，具有防磨，防污，硬度高，表面哑光效果持久，材料树种一致，经过防虫，防腐有化学处理，强度高。不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含对人体有害化学成份，甲醛含量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达到或优于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,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封边:封边条采用PVC2毫米精料.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胶粘剂:绿色国产优质环保胶水,无毒,无异味,粘接力强,不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含对人体有害化学成份，木挡板带层板架，金属烤漆脚。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待定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142875</wp:posOffset>
                  </wp:positionV>
                  <wp:extent cx="714375" cy="1323975"/>
                  <wp:effectExtent l="0" t="0" r="9525" b="0"/>
                  <wp:wrapNone/>
                  <wp:docPr id="343" name="图片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图片 34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32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2F服务用房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500*700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优质多层板，金属脚，静电粉末喷涂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基材：优质多层板五金：金属脚，静电粉末喷涂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可选用优质国产西皮面料。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内部材质：优质多层板，45密度高弹海绵。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可选配脚架：采用钢管，壁厚2.0MM，白色、黑色可表面高温烤漆处理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2F中化妆间（小剧场北侧）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换衣凳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1100W*550D*420H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框架：金属烤漆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覆面：优质PU皮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1)面料：采用优质PU皮，厚度≥1.0MM，撕裂度≥50N，手工精细缝制，透气性好，柔软且富于韧性。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2)海绵：采用高密度定型海绵。回弹力≥35%，拉深强度不小于90KPA。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3)框架：实木框架。含水量严格控制在国家最高标准10%以内，金属脚。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2F中化妆间（小剧场北侧）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171450</wp:posOffset>
                  </wp:positionV>
                  <wp:extent cx="714375" cy="1085850"/>
                  <wp:effectExtent l="0" t="0" r="9525" b="0"/>
                  <wp:wrapNone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76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85725</wp:posOffset>
                  </wp:positionV>
                  <wp:extent cx="666750" cy="1152525"/>
                  <wp:effectExtent l="0" t="0" r="0" b="0"/>
                  <wp:wrapNone/>
                  <wp:docPr id="353" name="图片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图片 35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2F中化妆间（小剧场北侧）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2F小化妆间（小剧场北侧）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四腿结构。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配置联排组合机构及组件。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PP材料底壳及后背壳。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金属烤漆的连接件为铝合金五金件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椅架：木质脚架，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覆面：麻绒面料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衬板：弯曲木胶合板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实木框架艺术造型。•面料：优质布绒面料，防褪色,阻燃,耐磨,防污；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2F小化妆间（小剧场北侧）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换衣凳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438150</wp:posOffset>
                  </wp:positionV>
                  <wp:extent cx="714375" cy="381000"/>
                  <wp:effectExtent l="0" t="0" r="9525" b="0"/>
                  <wp:wrapNone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1100W*550D*420H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框架：金属烤漆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覆面：优质PU皮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1)面料：采用优质PU皮，厚度≥1.0MM，撕裂度≥50N，手工精细缝制，透气性好，柔软且富于韧性。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2)海绵：采用高密度定型海绵。回弹力≥35%，拉深强度不小于90KPA。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3)框架：实木框架。含水量严格控制在国家最高标准10%以内，金属脚。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2F小化妆间（小剧场北侧）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66675</wp:posOffset>
                  </wp:positionV>
                  <wp:extent cx="628650" cy="942975"/>
                  <wp:effectExtent l="0" t="0" r="0" b="0"/>
                  <wp:wrapNone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55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2F更衣室（小剧场北侧）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定制更衣柜（带锁）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85725</wp:posOffset>
                  </wp:positionV>
                  <wp:extent cx="628650" cy="1247775"/>
                  <wp:effectExtent l="0" t="0" r="0" b="0"/>
                  <wp:wrapNone/>
                  <wp:docPr id="142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4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2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450*600*2200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基材：一级冷轧钢板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2F更衣室（小剧场北侧）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坐凳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323850</wp:posOffset>
                  </wp:positionV>
                  <wp:extent cx="714375" cy="800100"/>
                  <wp:effectExtent l="0" t="0" r="9525" b="0"/>
                  <wp:wrapNone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440W*440D*430H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面料：优质软包布料，柔软、亲肤、透气，抗污性好，色牢度佳。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结构：椅座底板为1.5MM夹板9层热压成型,坐感舒适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脚：榉木椅脚，表面光滑，色泽柔润，周边规整。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2F更衣室（小剧场北侧）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66675</wp:posOffset>
                  </wp:positionV>
                  <wp:extent cx="723900" cy="1076325"/>
                  <wp:effectExtent l="0" t="0" r="0" b="9525"/>
                  <wp:wrapNone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1076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2F更衣室（小剧场北侧）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折叠椅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1383665</wp:posOffset>
                  </wp:positionV>
                  <wp:extent cx="714375" cy="809625"/>
                  <wp:effectExtent l="0" t="0" r="9525" b="0"/>
                  <wp:wrapNone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0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L650*W610*H640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折叠结构.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椅脚：金属折叠脚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椅背：PA+玻纤材质，高弹力特网，可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向后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倾仰15°，脚架链接件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为铝合金材质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椅座：硬度48～52D，密度58～62kg/m³的定型海绵配实木木板，高弹力透气坐布，配PP工程塑料防尘底壳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扶手：PA+玻纤固定扶手，水滴扶手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椅架：19.5*32.5*T1.5mm优质Q235碳素钢椅架，防锈耐磨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写字板：ABS工程塑料加厚板面，全铝合金支架，内设钢板，稳定耐用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脚垫：PA+15%玻纤，固定脚配后托轮子，可与推拉折叠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3F后台区域合唱大排练室（大、中剧场中间部分最南侧）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定制衣柜（带锁）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238125</wp:posOffset>
                  </wp:positionV>
                  <wp:extent cx="504825" cy="1390650"/>
                  <wp:effectExtent l="0" t="0" r="0" b="0"/>
                  <wp:wrapNone/>
                  <wp:docPr id="143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14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2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" cy="138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450*600*2200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基材：一级冷轧钢板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3F后台区域更衣室（西南角）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更衣凳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1600W*800D*400H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结构：金属脚，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3F后台区域更衣室（西南角）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玻璃类+木质类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66675</wp:posOffset>
                  </wp:positionV>
                  <wp:extent cx="714375" cy="1066800"/>
                  <wp:effectExtent l="0" t="0" r="9525" b="0"/>
                  <wp:wrapNone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70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基材：实木支架面材：玻璃镜面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3F后台区域更衣室（西南角）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定制造型休息模块套装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729615</wp:posOffset>
                  </wp:positionV>
                  <wp:extent cx="899160" cy="523875"/>
                  <wp:effectExtent l="0" t="0" r="0" b="9525"/>
                  <wp:wrapNone/>
                  <wp:docPr id="457" name="图片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图片 457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1500*2500*1500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中密度纤维板油漆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优质布艺异形外包裹，烤漆金属脚，含有模块插座设备工程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公共区域待定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换鞋凳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1600*500*430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结构：,优质多层板，优质油漆五底三面，承受压力达300KG;50*50金属脚，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4楼换鞋凳（舞蹈大排练室3+中排练室3+小排练室4）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鞋柜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1200*350*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4楼舞蹈排练室鞋柜（大排练室4+中排练室4+小排练室4）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坐凳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1800*500*450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结构：桦木框架,优质猛蛇簧垫底，承受压力达300KG;金属脚，基材采用国产优质环保三聚氰胺饰面刨花板，经过防虫防腐处理，干燥性好,甲醛释放量符合E0级标准，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4楼舞蹈排练室坐凳+储物功能（大排练室18+中排练室17+小排练室14）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培训椅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折叠结构.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椅脚：金属折叠脚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椅背：PA+玻纤材质，高弹力特网，可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向后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倾仰15°，铝合金的脚架链接件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椅座：硬度48～52D，密度58～62kg/m³的定型海绵配实木木板，高弹力透气坐布，配PP工程塑料防尘底壳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扶手：PA+玻纤固定扶手，水滴扶手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椅架：19.5*32.5*T1.5mm优质Q235碳素钢椅架，防锈耐磨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写字板：ABS工程塑料加厚板面，全铝合金支架，内设钢板，稳定耐用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脚垫：PA+15%玻纤，固定脚配后托轮子，可与推拉折叠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4楼舞蹈排练室培训椅（大排练室2+中排练室4+小排练室4）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培训桌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W1500*D500*H750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机架：金属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板材:采用优质三聚氰胺饰面刨花板，具有防磨，防污，硬度高，表面哑光效果持久中密度刨花板，材料树种一致，经过防虫，防腐有化学处理，强度高。不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含对人体有害化学成份，甲醛含量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达到或优于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E0级。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,封边:封边条采用优质PVC2毫米精料.胶粘剂:绿色国产优质环保胶水,无毒,无异味,粘接力强,不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含对人体有害化学成份，木挡板带层板架，金属烤漆脚。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4楼舞蹈排练室培训桌（大排练室1+中排练室2+小排练室2）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培训椅+写字板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L650*W610*H640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折叠结构.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椅脚：金属折叠脚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椅背：PA+玻纤材质，高弹力特网，可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向后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倾仰15°，脚架链接件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材质为铝合金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椅座：硬度48～52D，密度58～62kg/m³的定型海绵配实木木板，高弹力透气坐布，配PP工程塑料防尘底壳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扶手：PA+玻纤固定扶手，水滴扶手，带写字板，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椅架：19.5*32.5*T1.5mm优质Q235碳素钢椅架，防锈耐磨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写字板：PA+30%玻纤加厚板面，精抛铝合金旋转机构，内饰钢板。稳定架构，承重20公斤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脚垫：PA+15%玻纤，固定脚配后托轮子，可与推拉折叠，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4楼舞蹈排练室等候椅（大排练室20+中排练室40+小排练室40）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无门衣柜+布拉帘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木质类+布艺类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800*500*2000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板材:采用优质三聚氰胺饰面刨花板，具有防磨，防污，硬度高，表面哑光效果持久中密度刨花板，材料树种一致，经过防虫，防腐有化学处理，强度高。不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含对人体有害化学成份，甲醛含量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达到或优于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封边:封边条采用优质PVC2毫米精料.胶粘剂:绿色国产优质环保胶水,无毒,无异味,粘接力强,不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4楼健身房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木质类+布艺类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800*850*800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填充：泡棉脚：金属烤漆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结构：金属框架,优质猛蛇簧垫底，承受压力达300KG。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B1主创休息室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木质类+布艺类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2100*850*800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填充：泡棉脚：金属烤漆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B1主创休息室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机架：金属烤漆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桌脚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B1主创休息室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1200*500*2000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基材采用国产优质环保三聚氰胺饰面刨花板，经过防虫防腐处理，干燥性好,甲醛释放量符合E0级标准，优质阻尼铰链。内含衣杆层板。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B1主创休息室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259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186055</wp:posOffset>
                  </wp:positionV>
                  <wp:extent cx="609600" cy="1057275"/>
                  <wp:effectExtent l="0" t="0" r="0" b="0"/>
                  <wp:wrapNone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1200*400*850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基材采用国产优质环保三聚氰胺饰面刨花板，经过防虫防腐处理，干燥性好,甲醛释放量符合E0级标准，优质阻尼铰链，三节滑轨。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B1主创休息室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镜子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木质类+玻璃类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57150</wp:posOffset>
                  </wp:positionV>
                  <wp:extent cx="609600" cy="1057275"/>
                  <wp:effectExtent l="0" t="0" r="0" b="0"/>
                  <wp:wrapNone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1053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基材：实木支架面材：高清镜子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实木支架、高清玻璃镜面，具体造型布局结构色彩根据现场场景需求设计。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B1主创休息室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画框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工艺品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209550</wp:posOffset>
                  </wp:positionV>
                  <wp:extent cx="723900" cy="590550"/>
                  <wp:effectExtent l="0" t="0" r="0" b="0"/>
                  <wp:wrapNone/>
                  <wp:docPr id="174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7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l="5718" r="13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59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基材：实木画框面材：木纹油漆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实木画框，具体造型布局结构色彩根据现场场景需求设计。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B1主创休息室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大茶几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机架：金属烤漆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板材:采用优质E0级三聚氰胺饰面刨花板,封边:封边条采用优质PVC2毫米精料.胶粘剂:绿色国产优质环保胶水,无毒,无异味,粘接力强,不含对人体有害化学成份。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800W*800D*800H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L异型沙发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1300*700*1200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400*400*600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金属烤漆，单腿支撑。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茶水台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523875</wp:posOffset>
                  </wp:positionV>
                  <wp:extent cx="714375" cy="609600"/>
                  <wp:effectExtent l="0" t="0" r="9525" b="0"/>
                  <wp:wrapNone/>
                  <wp:docPr id="180" name="图片 180" descr="19a506eb08151e343dd4066b864cdc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80" descr="19a506eb08151e343dd4066b864cdc68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61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面材：人造大理石/浸渍胶膜纸饰面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人造大理石桌面，基材采用E0级实木多层免漆板框架结构，不含水槽。优质大理石桌面，基材采用E0级实木多层免漆板框架结构，不含水槽。六门设计，优质阻尼铰链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B1后勤走道物品（开放式茶水间）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吊柜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276225</wp:posOffset>
                  </wp:positionV>
                  <wp:extent cx="714375" cy="790575"/>
                  <wp:effectExtent l="0" t="0" r="9525" b="0"/>
                  <wp:wrapNone/>
                  <wp:docPr id="181" name="图片 181" descr="0aae3893f236b60565bab7a27c7c91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81" descr="0aae3893f236b60565bab7a27c7c91d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2400*350*900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经过防虫防腐处理，干燥性好,甲醛释放量符合E0级标准，桌脚：一级冷轧钢板,壁厚2mm,无磷化处理，采用全自动静电喷塑，喷镀厚度70um,光滑无泪痕，易擦洗，长期使用不变色；六门设计，优质阻尼铰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B1后勤走道物品（开放式茶水间）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服装箱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B1乐团服装仓库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定制储物架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2000W*600D*2500H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，采用蝴蝶孔形，方便安装拆卸。提供4层层板，挂钩式设计，每层层板50mm可上下调节；可自由调整存放高度及间隔（60倍距）。在均匀分布状态下每个层板承载重量达300-500kg;表面采用静电粉末喷涂处理，防腐防锈，坚固耐用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仓库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定制货架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695325</wp:posOffset>
                  </wp:positionV>
                  <wp:extent cx="714375" cy="904875"/>
                  <wp:effectExtent l="0" t="0" r="9525" b="0"/>
                  <wp:wrapNone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900*500*2000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轻量型货架，采用蝴蝶孔形，方便安装拆卸。提供4层层板，挂钩式设计，每层层板50mm可上下调节；可自由调整存放高度及间隔（60倍距）。在均匀分布状态下每个层板承载重量达300-500kg;表面采用静电粉末喷涂处理，防腐防锈，坚固耐用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1F后台小道具仓储间2间+储物间1间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定制储物柜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142875</wp:posOffset>
                  </wp:positionV>
                  <wp:extent cx="714375" cy="1323975"/>
                  <wp:effectExtent l="0" t="0" r="952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32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•面材：0.8MM一级冷轧钢板,经过防锈防腐处理,静电粉末工艺，经久耐用，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1F后台储物间(木工间）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1500W*600D*750H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屏风：布面三聚氰胺饰面刨花板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1.基材采用国产优质环保三聚氰胺饰面刨花板，经过防虫防腐处理，干燥性好,甲醛释放量符合E0级标准，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达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1F安保室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152400</wp:posOffset>
                  </wp:positionV>
                  <wp:extent cx="714375" cy="1057275"/>
                  <wp:effectExtent l="0" t="0" r="9525" b="0"/>
                  <wp:wrapNone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*椅背：PP背框，腰靠装饰件，同背框一体出模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*椅座：5cm切割棉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*扶手：PP固定扶手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*底盘：原位锁定底盘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*气杆：行程100mm沉口50mm三级气压棒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*椅脚：340-2PP塑胶脚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*椅轮：φ55/25PA轮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1F安保室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钢制衣柜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85725</wp:posOffset>
                  </wp:positionV>
                  <wp:extent cx="714375" cy="1181100"/>
                  <wp:effectExtent l="0" t="0" r="9525" b="0"/>
                  <wp:wrapNone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上下开门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1F安保室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定制更衣柜（带锁）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152400</wp:posOffset>
                  </wp:positionV>
                  <wp:extent cx="571500" cy="1571625"/>
                  <wp:effectExtent l="0" t="0" r="0" b="9525"/>
                  <wp:wrapNone/>
                  <wp:docPr id="145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14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2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1576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450*500*2000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1F更衣室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木质类+玻璃类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123825</wp:posOffset>
                  </wp:positionV>
                  <wp:extent cx="714375" cy="1076325"/>
                  <wp:effectExtent l="0" t="0" r="9525" b="0"/>
                  <wp:wrapNone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76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基材：高清镜子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1F更衣室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木质类+玻璃类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200025</wp:posOffset>
                  </wp:positionV>
                  <wp:extent cx="714375" cy="1076325"/>
                  <wp:effectExtent l="0" t="0" r="9525" b="0"/>
                  <wp:wrapNone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76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基材：高清镜子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1F大中剧场抢妆室门口走道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279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定制更衣柜（带锁）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900*500*2000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拉手：全钢一次成型内凹式拉手，美观耐用。带卡扣所锁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1F男礼宾休息室/1F女礼宾休息室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定制换衣凳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1200W*550D*420H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1)面料：采用优质皮质面料，厚度≥1.0MM，撕裂度≥50N，手工精细缝制，透气性好，柔软且富于韧性。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2)海绵：采用高密度定型海绵。回弹力≥35%，拉深强度不小于90KPA。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3)框架：实木框架。含水量严格控制在国家最高标准10%以内，40*40金属脚。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1F男礼宾休息室/1F女礼宾休息室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定制化妆台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900W*650D*750H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1F男礼宾休息室/1F女礼宾休息室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化妆椅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常规尺寸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一体成型PET材质，金属脚，静电粉末喷涂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基材：一体成型PET材质五金：金属脚，静电粉末喷涂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椅身：一体成型PET材质，标准灰色（PET材质有足够的弹性和强度，附带吸音功能）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脚架：金属脚，静电粉末喷涂，标准色：黑色/白色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1F男礼宾休息室/1F女礼宾休息室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定制长凳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3200W*400D*420H（需根据现场尺寸定制）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1)面料：采用优质皮质面料，厚度≥1.0MM，撕裂度≥50N，手工精细缝制，透气性好，柔软且富于韧性。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2)海绵：采用高密度定型海绵。回弹力≥35%，拉深强度不小于90KPA。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3)框架：实木框架。含水量严格控制在国家最高标准10%以内，塑料脚。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1F男礼宾休息室/1F女礼宾休息室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定制更衣帘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1200*1200*2000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布艺+金属烤漆衣杆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基材：布艺辅材：金属烤漆衣杆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布艺+金属烤漆衣杆，具体造型布局结构色彩根据现场场景需求设计。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1F男礼宾休息室/1F女礼宾休息室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228600</wp:posOffset>
                  </wp:positionV>
                  <wp:extent cx="714375" cy="866775"/>
                  <wp:effectExtent l="0" t="0" r="9525" b="0"/>
                  <wp:wrapNone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6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直径700*750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2F接待间（大、中剧场中间南侧）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314325</wp:posOffset>
                  </wp:positionV>
                  <wp:extent cx="714375" cy="971550"/>
                  <wp:effectExtent l="0" t="0" r="9525" b="0"/>
                  <wp:wrapNone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820*820*1020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四腿带扶手配置。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椅座、椅背内的木框及椅架全部采用传统直角榫卯结构。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靠背及座面软包。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椅架：实木脚架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椅脚：实木四脚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面料：优质软包布料，柔软、亲肤、透气，抗污性好，色牢度佳。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结构：椅座底板为1.5MM夹板9层热压成型,坐感舒适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脚：榉木椅脚，表面光滑，色泽柔润，周边规整。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2F接待间（大、中剧场中间南侧）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定制茶水台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323850</wp:posOffset>
                  </wp:positionV>
                  <wp:extent cx="714375" cy="733425"/>
                  <wp:effectExtent l="0" t="0" r="9525" b="0"/>
                  <wp:wrapNone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5000*600*850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基材：多层板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面材：人造大理石/浸渍胶膜纸饰面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人造大理石桌面，基材采用E0级实木多层免漆板框架结构，不含水槽。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2F自助茶水间（大剧场部分最南侧走道东）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247650</wp:posOffset>
                  </wp:positionV>
                  <wp:extent cx="714375" cy="866775"/>
                  <wp:effectExtent l="0" t="0" r="9525" b="0"/>
                  <wp:wrapNone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6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直径700*750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国产优质环保三聚氰胺饰面刨花板，经过防虫防腐处理，干燥性好,甲醛释放量符合E0级标准，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2F自助茶水间（大剧场部分最南侧走道东）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休闲椅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285750</wp:posOffset>
                  </wp:positionV>
                  <wp:extent cx="714375" cy="971550"/>
                  <wp:effectExtent l="0" t="0" r="9525" b="0"/>
                  <wp:wrapNone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820*820*1020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四腿带扶手配置。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椅座、椅背内的木框及椅架全部采用传统直角榫卯结构。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靠背及座面软包。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椅架：实木脚架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椅脚：实木四脚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面料：优质软包布料，柔软、亲肤、透气，抗污性好，色牢度佳。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结构：椅座底板为1.5MM夹板9层热压成型,坐感舒适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脚：榉木椅脚，表面光滑，色泽柔润，周边规整。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2F自助茶水间（大剧场部分最南侧走道东）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三楼走道单人沙发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700W700D*800H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覆面：优质布绒面料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3F走道（大剧场部分最南侧）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三楼走道茶几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机架：金属烤漆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板材:采用优质E0级三聚氰胺饰面刨花板,封边:封边条采用优质PVC2毫米精料.胶粘剂:绿色国产优质环保胶水,无毒,无异味,粘接力强,不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3F走道（大剧场部分最南侧）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L异型沙发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2100*1500*1200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3F走道（大剧场部分最南侧）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4800*1600*850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4F茶水间（大剧场部分餐厅南侧）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4F茶水间（大剧场部分餐厅南侧）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4800*1600*850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覆面：优质超纤皮面料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•面料：优质超纤皮面料，手感柔软透气性好.厚度1.2MM,硬度达到4-5度,耐光性好；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结构：,优质多层板，优质油漆五底三面，承受压力达300KG;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4楼餐厅门口走道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小茶几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4楼餐厅门口走道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圆桌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面材：优质国产胡桃木木皮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涂饰：油漆漆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4楼餐厅门口走道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298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单人沙发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金属烤漆、软包五金等构成。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框架：金属烤漆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覆面：优质西皮面料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•面料：优质西皮面料，手感柔软透气性好.厚度1.2MM,硬度达到4-5度,耐光性好；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海绵：采用PU成型高密度回弹发泡海绵,软硬适中,回弹性能好,不变形;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结构：桦木框架,优质猛蛇簧垫底，承受压力达300KG;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4楼餐厅门口走道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办公桌桌上屏员工位+活动柜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1500W*700D*750H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由主台、木质屏风及挡板、三屉活动推柜构成。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屏风：布面三聚氰胺饰面刨花板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1F大剧场北侧音响区+保安室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常规尺寸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椅脚：N350尼龙脚·60#PU轮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1F大剧场北侧音响区+保安室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办公桌桌上屏员工位+活动柜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1500W*700D*750H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由主台、木质屏风及挡板、三屉活动推柜构成。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1F金工间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常规尺寸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椅脚：N350尼龙脚·60#PU轮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1F金工间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员工桌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1400*700*1200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由金属桌架、直型台面、木质屏风及挡板、桌面上置物架及抽屉、三屉活动推柜构成。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达到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120g，板材增加涂肽处理，耐脏不易变色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员工椅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椅脚：N350尼龙脚·60#PU轮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钢制文件柜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经防锈防腐处理,静电粉末工艺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•配置：三块层板。其中主管部分有一格衣柜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洽谈桌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洽谈椅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塑料类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四脚结构.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椅架：ABS工程塑料脚架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椅脚：金属烤漆四脚脚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一次成型，ABS工程塑料，金属烤漆四脚脚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309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办公室主管位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1600*1500*1200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由金属桌架、L型台面、木质屏风及挡板、桌面上置物架及抽屉、三屉活动推柜构成。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主管办公室班前椅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固定脚椅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弓形结构.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椅脚：金属弓型脚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·椅背：PA+30%GF+自适应弹力双背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·椅座：PA+30%GF外框+全网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·扶手：PA+30%GF扶手架+PU扶手面，3D扶手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·椅脚：固定弓形脚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领导办公室两人沙发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1350W*800D*800H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覆面：优质优质头层牛皮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1)面料：采用优质皮质面料，厚度≥1.0MM，撕裂度≥50N，手工精细缝制，透气性好，柔软且富于韧性。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2)海绵：采用高密度定型海绵。回弹力≥35%，拉深强度不小于90KPA。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3)框架：实木框架。含水量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严格控制在国家最高标准10%以内，金属脚。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领导办公室茶几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封边：PVC(聚氯乙烯树脂)桌架：金属烤漆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板式台面1.基材采用国产优质环保三聚氰胺饰面刨花板，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2.表面采用优质纸贴面，保证完全渗透和覆盖，耐水防霉、阻燃防火、耐磨耐热、抗静电抗震、性能稳定、光洁度高易清理、可再生，表层贴纸厚度为120g，板材增加了涂肽处理，耐脏不易变色；+金属脚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6人会议室会议桌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2400*1200*750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涂饰：木质油漆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板材:采用优质三聚氰胺饰面中密度刨花板，具有防磨，防污，硬度高，表面哑光效果持久，材料树种一致，经过防虫，防腐有化学处理，强度高。不含对人体有害化学成份，甲醛含量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达到或优于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E0级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封边:封边条采用优质PVC2毫米精料。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胶粘剂:绿色国产优质环保胶水,无毒,无异味,粘接力强,不含对人体有害化学成份(脚造型为油漆，其他为免漆板，配2根750长电力轨道）具体造型布局结构色彩根据现场场景需求设计。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会议椅网布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金属五星脚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·椅背：PA+30%GF+自适应弹力双背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·椅座：PA+30%GF外框+全网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·扶手：PA+30%GF扶手架+PU扶手面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·椅脚：金属五星脚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10人会议室会议桌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3200*1200*750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涂饰：木质油漆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板材:采用优质三聚氰胺饰面中密度刨花板，具有防磨，防污，硬度高，表面哑光效果持久，材料树种一致，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经过防虫，防腐有化学处理，强度高。不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含对人体有害化学成份，甲醛含量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达到或优于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封边:封边条采用优质PVC2毫米精料。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胶粘剂:绿色国产优质环保胶水,无毒,无异味,粘接力强,不含对人体有害化学成份(脚造型为油漆，其他为免漆板，配2根750长电力轨道）具体造型布局结构色彩根据现场场景需求设计。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会议椅网布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金属五星脚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椅脚：金属五星脚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·椅背：PA+30%GF+自适应弹力双背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·椅座：PA+30%GF外框+全网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·扶手：PA+30%GF扶手架+PU扶手面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·椅脚：金属五星脚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14人会议室会议桌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4300*1500*750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涂饰：木质油漆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中密度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刨花板，具有防磨，防污，硬度高，表面哑光效果持久，材料树种一致，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经过防虫，防腐有化学处理，强度高。不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含对人体有害化学成份，甲醛含量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达到或优于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封边:封边条采用优质PVC2毫米精料。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胶粘剂:绿色国产优质环保胶水,无毒,无异味,粘接力强,不含对人体有害化学成份(脚造型为油漆，其他为免漆板，配2根750长电力轨道）具体造型布局结构色彩根据现场场景需求设计。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319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会议椅网布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金属五星脚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·椅背：PA+30%GF+自适应弹力双背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·椅座：PA+30%GF外框+全网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·扶手：PA+30%GF扶手架+PU扶手面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·椅脚：金属五星脚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22人大会议室会议桌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7200*2400*750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涂饰：木质油漆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板材:采用优质三聚氰胺饰面中密度刨花板，具有防磨，防污，硬度高，表面哑光效果持久，材料树种一致，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经过防虫，防腐有化学处理，强度高。不含对人体有害化学成份，甲醛含量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达到或优于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E0级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封边:封边条采用优质PVC2毫米精料。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胶粘剂:绿色国产优质环保胶水,无毒,无异味,粘接力强,不含对人体有害化学成份(脚造型为油漆，其他为免漆板，配2根750长电力轨道）具体造型布局结构色彩根据现场场景需求设计。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会议椅皮质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4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软包+四脚固定脚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4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椅架：曲木软包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椅脚：四脚固定脚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·椅背·椅座一体成型曲木板，优质海绵，优质西皮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·椅脚：四脚金属固定脚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会议椅单人椅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金属烤漆脚。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靠背及座面软包。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椅架：金属烤漆季皮质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椅脚：金属烤漆脚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•面料：优质布绒面料，防褪色,阻燃,耐磨,防污；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海绵：采用PU成型高密度回弹发泡海绵,软硬适中,回弹性能好,不变形。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结构：金属烤漆脚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outlineLvl w:val="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定制组合柜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7300*400*2000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经过防虫防腐处理，干燥性好,甲醛释放量符合E0级标准，优质阻尼铰链。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2"/>
              </w:rPr>
              <w:t>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经过防虫防腐处理，干燥性好,甲醛释放量符合E0级标准，优质阻尼铰链。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</w:t>
            </w:r>
            <w:r>
              <w:rPr>
                <w:rFonts w:hint="eastAsia" w:ascii="黑体" w:hAnsi="黑体" w:eastAsia="黑体" w:cs="宋体"/>
                <w:color w:val="auto"/>
                <w:kern w:val="0"/>
                <w:szCs w:val="22"/>
              </w:rPr>
              <w:t>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办公桌桌上屏员工位+活动柜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1500W*700D*750H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由主台、木质屏风及挡板、三屉活动推柜构成。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经过防虫防腐处理，干燥性好,甲醛释放量符合E0级标准，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2F大剧场北侧服务用房/储物间3间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常规尺寸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*椅背：PP背框，腰靠装饰件，同背框一体出模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*椅座：5cm切割棉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*扶手：PP固定扶手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*底盘：原位锁定底盘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*气杆：行程100mm沉口50mm三级气压棒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*椅脚：340-2PP塑胶脚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*椅轮：φ55/25PA轮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2F大剧场北侧服务用房/储物间3间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定制工作台/控制台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619125</wp:posOffset>
                  </wp:positionV>
                  <wp:extent cx="714375" cy="504825"/>
                  <wp:effectExtent l="0" t="0" r="9525" b="0"/>
                  <wp:wrapNone/>
                  <wp:docPr id="436" name="图片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图片 436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0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五联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金属台面、金属桌架五金等构成。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采用25毫米厚高密度板，上下表面为高压耐磨耐火板（HPL），总厚度为27毫米，桌面前沿选用聚氨酯鸭嘴封边，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3F现场转播控制室（中剧场部分最南侧）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1、布料：座布，背抗张、耐磨性强。透气和防静电性能优越；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2、黑色背框：70%PP+30%玻纤，耐用，椅背耐久测试，座垫施力109kg力，背垫施加45kg，累计循环测试12万次；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3、座垫：≥12厘10层弯曲板，优质切割棉,通过座垫耐久测试承重57kg，离座垫高度36mm，自由落体测试10万次，无异常.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4、黑色PP面连接扶手：70%PP+30%玻纤扶手支架,通过耐久测试：以垂直扶手向内形成10度方向，向两个扶手同时施加41kg力，循环测试6万次无异常；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5：55mmPU静音脚轮过BIFMA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3F现场转播控制室（中剧场部分最南侧）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定制工作台/控制台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390525</wp:posOffset>
                  </wp:positionV>
                  <wp:extent cx="714375" cy="504825"/>
                  <wp:effectExtent l="0" t="0" r="9525" b="0"/>
                  <wp:wrapNone/>
                  <wp:docPr id="159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0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2200*1050*800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金属台面、金属桌架五金等构成。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采用25毫米厚高密度板，上下表面为高压耐磨耐火板（HPL），总厚度为27毫米，桌面前沿选用聚氨酯鸭嘴封边，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3F音频编辑室（中剧场部分最南侧）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布料：座布，背抗张、耐磨性强。透气和防静电性能优越；</w:t>
            </w:r>
          </w:p>
          <w:p>
            <w:pPr>
              <w:numPr>
                <w:ilvl w:val="0"/>
                <w:numId w:val="5"/>
              </w:num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黑色背框：70%PP+30%玻纤，更加耐用，椅背耐久测试，座垫施力109kg力，背垫施加45kg，累计循环测试12万次；</w:t>
            </w:r>
          </w:p>
          <w:p>
            <w:pPr>
              <w:numPr>
                <w:ilvl w:val="0"/>
                <w:numId w:val="5"/>
              </w:num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座垫：≥12厘10层弯曲板，优质切割棉,通过座垫耐久测试承重57kg，离座垫高度36mm，自由落体测试10万次，无异常.</w:t>
            </w:r>
          </w:p>
          <w:p>
            <w:pPr>
              <w:numPr>
                <w:ilvl w:val="0"/>
                <w:numId w:val="5"/>
              </w:num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黑色PP面连接扶手：70%PP+30%玻纤扶手支架,通过耐久测试：以垂直扶手向内形成10度方向，向两个扶手同时施加41kg力，循环测试6万次无异常；</w:t>
            </w:r>
          </w:p>
          <w:p>
            <w:pPr>
              <w:numPr>
                <w:ilvl w:val="0"/>
                <w:numId w:val="5"/>
              </w:num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55mmPU静音脚轮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3F音频编辑室（中剧场部分最南侧）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定制工作台/控制台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295275</wp:posOffset>
                  </wp:positionV>
                  <wp:extent cx="714375" cy="504825"/>
                  <wp:effectExtent l="0" t="0" r="9525" b="0"/>
                  <wp:wrapNone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6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0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2200*1050*800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金属台面、金属桌架五金等构成。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采用25毫米厚高密度板，上下表面为高压耐磨耐火板（HPL），总厚度为27毫米，桌面前沿选用聚氨酯鸭嘴封边，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3F音响工作室控制室（中剧场部分最南侧）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1、布料：座布，背抗张、耐磨性强。透气和防静电性能优越；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2、黑色背框：70%PP+30%玻纤，耐用，椅背耐久测试，座垫施力109kg力，背垫施加45kg，累计循环测试12万次；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3、座垫：≥12厘10层弯曲板，优质切割棉,通过座垫耐久测试承重57kg，离座垫高度36mm，自由落体测试10万次，无异常.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4、黑色PP面连接扶手：70%PP+30%玻纤扶手支架,通过耐久测试：以垂直扶手向内形成10度方向，向两个扶手同时施加41kg力，循环测试6万次无异常；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5：55mmPU静音脚轮过BIFMA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3F音响工作室控制室（中剧场部分最南侧）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定制工作台/控制台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571500</wp:posOffset>
                  </wp:positionV>
                  <wp:extent cx="714375" cy="514350"/>
                  <wp:effectExtent l="0" t="0" r="9525" b="0"/>
                  <wp:wrapNone/>
                  <wp:docPr id="161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6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0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2236*1050*800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金属台面、金属桌架五金等构成。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主体：金属烤漆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台面采用25毫米厚高密度板，上下表面为高压耐磨耐火板（HPL），总厚度为27毫米，桌面前沿选用聚氨酯鸭嘴封边，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3F视频编辑室（中剧场部分最南侧）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椅子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1、布料：座布，背抗张、耐磨性强。透气和防静电性能优越；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2、黑色背框：70%PP+30%玻纤，耐用，椅背耐久测试，座垫施力109kg力，背垫施加45kg，累计循环测试12万次；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3、座垫：≥12厘10层弯曲板，优质切割棉,通过座垫耐久测试承重57kg，离座垫高度36mm，自由落体测试10万次，无异常.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4、黑色PP面连接扶手：70%PP+30%玻纤扶手支架,通过耐久测试：以垂直扶手向内形成10度方向，向两个扶手同时施加41kg力，循环测试6万次无异常；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5：55mmPU静音脚轮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3F视频编辑室（中剧场部分最南侧）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员工位+固定柜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1400*700*1200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直L型台面、木质屏风及挡板、木制三屉固定推柜，木制衣柜构成。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配置说明：桌面金属4孔线盒,内APS线槽，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办公室主管位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1600*1500*1200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由金属桌架、L型台面、木质屏风及挡板、桌面上置物架及抽屉、三屉活动推柜构成。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主管办公室班前椅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固定脚椅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弓形结构.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椅脚：金属弓型脚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·椅背：PA+30%GF+自适应弹力双背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·椅座：PA+30%GF外框+全网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·扶手：PA+30%GF扶手架+PU扶手面，3D扶手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·椅脚：固定弓形脚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二楼办公区办公家具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员工椅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199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339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定制钢制文件柜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t>　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经防锈防腐处理,静电粉末工艺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•配置：三块层板。其中主管部分有一格衣柜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边柜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1400*450*1050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由金属、五金等构成。"基材：冷轧钢板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五金件：优质导轨、铰链、连接件、优质锁具""一级冷轧钢板,壁厚2mm,无磷化处理，采用全自动静电喷塑，喷镀厚度70um,光滑无泪痕，易擦洗，长期使用不变色；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洽谈桌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直径800*750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洽谈椅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弓形结构.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椅架：ABS工程塑料脚架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椅脚：ABS工程塑料弓型脚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一次成型，ABS工程塑料，白色喷涂弓形架。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6人会议桌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2400*1200*750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经防虫防腐处理，干燥性好,甲醛释放量符合E0级标准，桌脚：一级冷轧钢板,壁厚2mm,无磷化处理，采用全自动静电喷塑，喷镀厚度70um,光滑无泪痕，易擦洗，长期使用不变色；桌面无线盒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14人会议桌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4500*1500*750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经防虫防腐处理，干燥性好,甲醛释放量符合E0级标准，桌脚：一级冷轧钢板,壁厚2mm,无磷化处理，采用全自动静电喷塑，喷镀厚度70um,光滑无泪痕，易擦洗，长期使用不变色；桌面无线盒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会议椅网布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金属五星脚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·椅背：PA+30%GF+自适应弹力双背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·椅座：PA+30%GF外框+全网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·扶手：PA+30%GF扶手架+PU扶手面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·椅脚：金属五星脚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22人会议室会议桌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7200*2200*750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会议椅皮质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座椅类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4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软包+四脚固定脚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240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椅架：曲木软包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椅脚：四脚固定脚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·椅背·椅座一体成型曲木板，优质海绵，优质西皮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·椅脚：四脚金属固定脚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581025</wp:posOffset>
                  </wp:positionV>
                  <wp:extent cx="714375" cy="419100"/>
                  <wp:effectExtent l="0" t="0" r="9525" b="0"/>
                  <wp:wrapNone/>
                  <wp:docPr id="149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49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1200*400*850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基材：中密度纤维板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面材：木皮贴面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封边：实木封边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涂饰：水性漆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1.面材：表面木皮采用优质国产胡桃木木皮；木皮完整干净、无腐料，颜色均匀平整。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2.基材：采用符合E0标准的优质国产优质环保型中密度纤维板，游离甲醛的释放量符合或优于E0级要求；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3.漆面：油漆采用优质国产水性油漆，国产优质环保等级达到GREENGUARD儿童认证标准，水性漆采用五底三面多次喷涂无灰工艺，无尘恒室温干燥处理，硬度达到H级，耐香烟灼烧试验后不得有黑斑、裂纹、鼓泡。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349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组合文件柜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6600*400*2000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由木板、五金、玻璃等构成。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封边：PVC(聚氯乙烯树脂)五金件：阻尼导轨、阻尼铰链、连接件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三楼办公区大会议室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办公桌桌上屏员工位+活动柜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1500W*700D*750H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由主台、木质屏风及挡板、三屉活动推柜构成。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屏风：布面三聚氰胺饰面刨花板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四楼办公区办公家具/治疗室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常规尺寸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椅脚：N</w:t>
            </w:r>
            <w:r>
              <w:rPr>
                <w:rFonts w:ascii="宋体" w:hAnsi="宋体" w:eastAsia="宋体" w:cs="宋体"/>
                <w:color w:val="auto"/>
                <w:kern w:val="0"/>
                <w:szCs w:val="22"/>
              </w:rPr>
              <w:t>350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四楼办公区办公家具/治疗室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治疗室单椅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弓形结构.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椅脚：金属弓型脚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·椅背：PA+30%GF+自适应弹力双背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·椅座：PA+30%GF外框+全网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·扶手：PA+30%GF扶手架+PU扶手面，3D扶手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·椅脚：固定弓形脚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治疗室边几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直径550*575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封边：PVC(聚氯乙烯树脂)桌架：金属烤漆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漆:国产先进的”五底三面”喷漆工艺,面漆采用优质国产优质环保油漆面漆为双成份聚胺脂漆,漆膜耐磨性抗冲击性抗冲击性≥2级底漆:底漆采用”华润”国产优质环保油漆,底漆为”PE”不饱和聚脂漆,漆膜硬度达2H-3H之间.白色烤漆台面+白色钢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医务室诊室桌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1500*700*750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封边：PVC(聚氯乙烯树脂)桌架：金属烤漆五金件：导轨、铰链、连接件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经防虫防腐处理，干燥性好,甲醛释放量符合E0级标准，桌脚：一级冷轧钢板,壁厚2mm,无磷化处理，采用全自动静电喷塑，喷镀厚度70um,光滑无泪痕，易擦洗，长期使用不变色；配置含桌面4孔金属线盒。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医务室诊室椅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·座包采用优质系列三防座面布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·60#PU轮弹力腰框；独立悬空尼龙背支架搭配悬浮弹力活动腰靠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根据人体重量自适应调节支撑力度，三档角度前移贴合不同坐姿的腰椎位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eastAsia="zh-CN"/>
              </w:rPr>
              <w:t>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医务室接诊椅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低背椅，高低可调节。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椅架：PP材料—次注塑成型背框、颈托框、座壳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*椅背：PP背框，腰靠装饰件，同背框一体出模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*椅座：5cm切割棉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*扶手：PP固定扶手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*底盘：原位锁定底盘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*气杆：行程100mm沉口50mm三级气压棒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*椅脚：340-2PP塑胶脚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*椅轮：φ55/25PA轮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医务室文件柜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209550</wp:posOffset>
                  </wp:positionV>
                  <wp:extent cx="723900" cy="1362075"/>
                  <wp:effectExtent l="0" t="0" r="0" b="952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36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800*400*1850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经防锈防腐处理,静电粉末工艺,经久耐用，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•配置：三块层板。其中主管部分有一格衣柜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员工位+固定柜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1400*700*1200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直型台面、木质屏风及挡板、木制三屉固定推柜，木制衣柜构成。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配置说明：桌面金属4孔线盒,内APS线槽，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359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员工椅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椅脚：N350尼龙脚·60#PU轮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钢制文件柜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57150</wp:posOffset>
                  </wp:positionV>
                  <wp:extent cx="723900" cy="1733550"/>
                  <wp:effectExtent l="0" t="0" r="0" b="0"/>
                  <wp:wrapNone/>
                  <wp:docPr id="198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98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74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•配置：三块层板。其中主管部分有一格衣柜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领导办公室主管位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1600*1500*1200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由金属桌架、L型台面、木质屏风及挡板、桌面上置物架及抽屉、三屉活动推柜构成。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领导办公室主管椅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高背椅，高低可调节。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前置式机构具备升降、倾仰锁定功能。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升降扶手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椅架：#尼龙升降背支架背框、颈托框、座壳底盘：四段倾仰锁定底盘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椅脚：N350尼龙脚·60#PU轮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·4D头枕靠背采用四面超弹特网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·座包采用优质三防座面布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·木板座壳，8#定型棉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·尼龙升降背支架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·升降扶手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·四段倾仰锁定底盘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·100/80#黑色四级气杆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·尼龙脚</w:t>
            </w:r>
          </w:p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·60#PU轮弹力腰框，独立悬空尼龙背支架搭配悬浮弹力活动腰靠，至少三档前移角度可调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领导办公室班前椅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固定脚椅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弓形结构.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扶手与脚架一体结构。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椅架：金属脚架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椅脚：金属弓型脚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·椅背：PA+30%GF+自适应弹力双背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·椅座：PA+30%GF外框+全网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·扶手：PA+30%GF扶手架+PU扶手面，3D扶手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·椅脚：固定弓形脚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领导办公室两人沙发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木质类+软包类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1350W*800D*800H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覆面：优质优质头层牛皮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1)面料：采用优质皮质面料，厚度≥1.0MM，撕裂度≥50N，手工精细缝制，透气性好，柔软且富于韧性。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2)海绵：采用高密度定型海绵。回弹力≥35%，拉深强度不小于90KPA。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3)框架：实木框架。含水量严格控制在国家最高标准10%以内，金属脚。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领导办公室茶几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由面板、脚架构成。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封边：PVC(聚氯乙烯树脂)桌架：金属烤漆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板式台面1.基材采用国产优质环保三聚氰胺饰面刨花板，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2.表面采用优质纸贴面，保证完全渗透和覆盖，耐水防霉、阻燃防火、耐磨耐热、抗静电抗震、性能稳定、光洁度高易清理、可再生，表层贴纸厚度为120g，板材增加了涂肽处理，耐脏不易变色；+金属脚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14人会议室会议桌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4500*1500*750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桌架：实木油漆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桌脚：一级冷轧钢板,壁厚2mm,无磷化处理，采用全自动静电喷塑，喷镀厚度70um,光滑无泪痕，易擦洗，长期使用不变色；实木油漆脚，桌面有两个线盒。金属走线链上线。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14人会议室会议椅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*椅背：PP背框，腰靠装饰件，同背框一体出模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*椅座：5cm切割棉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*扶手：PP固定扶手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*底盘：原位锁定底盘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*气杆：行程100mm沉口50mm三级气压棒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*椅脚：340-2PP塑胶脚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*椅轮：φ55/25PA轮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14人会议室茶水柜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1200*400*850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经防虫防腐处理，干燥性好,甲醛释放量符合E0级标准，优质阻尼铰链。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四楼办公区办公家具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369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更衣区衣柜（带锁）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2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161925</wp:posOffset>
                  </wp:positionV>
                  <wp:extent cx="561975" cy="1543050"/>
                  <wp:effectExtent l="0" t="0" r="0" b="0"/>
                  <wp:wrapNone/>
                  <wp:docPr id="155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15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2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450*600*2200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拉手：全钢一次成型内凹式拉手，美观耐用。带卡扣所锁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更衣区换衣凳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具体造型布局结构色彩根据现场场景需求设计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1600*750*430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软包扶手。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内置S形弹簧。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高弹力尼龙编织带穿插编织打底与海绵间隔垫麻布。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弹簧或绷带材料与泡棉之间有高强度织物隔垫。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框架：实木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覆面：PU皮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填充：泡棉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1)面料：采用优质PU皮面料，厚度≥1.0MM，撕裂度≥50N，手工精细缝制，透气性好，柔软且富于韧性。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2)海绵：采用高密度定型海绵。回弹力≥35%，拉深强度不小于90KPA。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3)框架：实木框架。含水量严格控制在国家最高标准10%以内，50*50金属脚。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更衣区穿衣镜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木质类+玻璃类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</wp:posOffset>
                  </wp:positionV>
                  <wp:extent cx="714375" cy="1076325"/>
                  <wp:effectExtent l="0" t="0" r="9525" b="0"/>
                  <wp:wrapNone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20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600*1500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基材：高清镜子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高清镜，具体造型布局结构色彩根据现场场景需求设计。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值班室单人床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695325</wp:posOffset>
                  </wp:positionV>
                  <wp:extent cx="723900" cy="485775"/>
                  <wp:effectExtent l="0" t="0" r="0" b="9525"/>
                  <wp:wrapNone/>
                  <wp:docPr id="156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5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1000*1900*1100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含床垫。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373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值班室单人椅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323850</wp:posOffset>
                  </wp:positionV>
                  <wp:extent cx="714375" cy="1057275"/>
                  <wp:effectExtent l="0" t="0" r="9525" b="0"/>
                  <wp:wrapNone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5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*椅背：PP背框，腰靠装饰件，同背框一体出模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*椅座：5cm切割棉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*扶手：PP固定扶手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*底盘：原位锁定底盘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*气杆：行程100mm沉口50mm三级气压棒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*椅脚：340-2PP塑胶脚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*椅轮：φ55/25PA轮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374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值班室办公桌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323850</wp:posOffset>
                  </wp:positionV>
                  <wp:extent cx="714375" cy="504825"/>
                  <wp:effectExtent l="0" t="0" r="0" b="9525"/>
                  <wp:wrapNone/>
                  <wp:docPr id="157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157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1200*600*750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由金属桌架、桌面上置物架及抽屉、三屉活动推柜构成。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值班室衣柜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238125</wp:posOffset>
                  </wp:positionV>
                  <wp:extent cx="714375" cy="1438275"/>
                  <wp:effectExtent l="0" t="0" r="9525" b="0"/>
                  <wp:wrapNone/>
                  <wp:docPr id="122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 l="10920" t="3612" r="9828" b="6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43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800*500*2000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376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值班室床头柜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561975</wp:posOffset>
                  </wp:positionV>
                  <wp:extent cx="714375" cy="790575"/>
                  <wp:effectExtent l="0" t="0" r="0" b="9525"/>
                  <wp:wrapNone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98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450*400*450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由木板、五金等构成。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经防虫防腐处理，干燥性好,甲醛释放量符合E0级标准，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377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办公桌桌上屏员工位+活动柜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571500</wp:posOffset>
                  </wp:positionV>
                  <wp:extent cx="714375" cy="704850"/>
                  <wp:effectExtent l="0" t="0" r="0" b="0"/>
                  <wp:wrapNone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1500W*700D*750H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由主台、木质屏风及挡板、三屉活动推柜构成。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经防虫防腐处理，干燥性好，甲醛释放量符合E0级标准，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B1后台区办公家具/（信息中心6+变电站4）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378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152400</wp:posOffset>
                  </wp:positionV>
                  <wp:extent cx="714375" cy="1047750"/>
                  <wp:effectExtent l="0" t="0" r="9525" b="0"/>
                  <wp:wrapNone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*椅背：PP背框，腰靠装饰件，同背框一体出模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*椅座：5cm切割棉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*扶手：PP固定扶手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*底盘：原位锁定底盘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*气杆：行程100mm沉口50mm三级气压棒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*椅脚：340-2PP塑胶脚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*椅轮：φ55/25PA轮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B1后台区办公家具/（消防安保控制中心15+信息中心6+弱电备用机房5+变电站4）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379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钢制文件柜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171450</wp:posOffset>
                  </wp:positionV>
                  <wp:extent cx="714375" cy="1038225"/>
                  <wp:effectExtent l="0" t="0" r="9525" b="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rcRect t="4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•配置：三块层板。其中主管部分有一格衣柜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B1后台区办公家具（消防安保控制中心15+信息中心6+弱电备用机房5+变电站4）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380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钢制文件柜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133350</wp:posOffset>
                  </wp:positionV>
                  <wp:extent cx="714375" cy="1085850"/>
                  <wp:effectExtent l="0" t="0" r="9525" b="0"/>
                  <wp:wrapNone/>
                  <wp:docPr id="491" name="图片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图片 49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rcRect t="4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8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800W*400D*1850H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由金属、五金等构成。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基材：冷轧钢板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喷涂：静电塑粉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•面材：0.8MM一级冷轧钢板,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经防锈防腐处理,静电粉末工艺，经久耐用，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结构：顶板和底板双层结构设计，保证柜体稳定。位置可调型多功能层板设计。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拉手：全钢一次成型内凹式拉手，美观耐用。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•配置：三块层板。其中主管部分有一格衣柜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B1后台区办公家具（服装仓库南）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381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办公桌桌上屏员工位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木质类+金属类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428625</wp:posOffset>
                  </wp:positionV>
                  <wp:extent cx="714375" cy="714375"/>
                  <wp:effectExtent l="0" t="0" r="9525" b="0"/>
                  <wp:wrapNone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1500W*700D*750H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由主台、木质屏风及挡板、三屉活动推柜构成。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主桌台面厚度≥25mm。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推柜配置三联锁。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五金配件配置阻尼三节轨及铰链。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基材：刨花板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面材：浸渍胶膜纸饰面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封边：PVC(聚氯乙烯树脂)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桌架：钢制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涂饰：喷粉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屏风：三聚氰胺饰面刨花板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五金件：优质导轨、铰链、连接件、优质锁具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1.基材采用国产优质环保三聚氰胺饰面刨花板，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  <w:lang w:val="en-US"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经防虫防腐处理，干燥性好，甲醛释放量符合E0级标准，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2.表面采用优质纸贴面，保证完全渗透和覆盖，耐水防霉、阻燃防火、耐磨耐热、抗静电抗震、性能稳定、光洁度高易清理、可再生，表层贴纸厚度为120g，板材增加了涂肽处理，耐脏不易变色；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3.桌架：一级冷轧钢板,壁厚2mm,无磷化处理，采用全自动静电喷塑，喷镀厚度70um,光滑无泪痕，易擦洗，长期使用不变色；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配置说明：桌面带一体ABS线盒,桌下配单面A型线槽，内含4个86线盒孔。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B1后台区办公家具（档案管理室2)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382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办公椅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转椅类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133350</wp:posOffset>
                  </wp:positionV>
                  <wp:extent cx="714375" cy="1047750"/>
                  <wp:effectExtent l="0" t="0" r="9525" b="0"/>
                  <wp:wrapNone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5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常规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PP背框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前置式机构具备升降、锁定功能。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PU固定扶手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最低座面高440mm。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椅架：PP材料—次注塑成型背框、座壳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椅脚：尼龙五星脚</w:t>
            </w:r>
          </w:p>
        </w:tc>
        <w:tc>
          <w:tcPr>
            <w:tcW w:w="3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*椅背：PP背框，腰靠装饰件，同背框一体出模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*椅座：5cm切割棉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*扶手：PP固定扶手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*底盘：原位锁定底盘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*气杆：行程100mm沉口50mm三级气压棒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*椅脚：340-2PP塑胶脚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*椅轮：φ55/25PA轮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2"/>
              </w:rPr>
              <w:t>B2后台区办公家具档案管理室2</w:t>
            </w:r>
          </w:p>
        </w:tc>
      </w:tr>
    </w:tbl>
    <w:p>
      <w:pPr>
        <w:spacing w:after="4" w:line="360" w:lineRule="auto"/>
        <w:ind w:left="-5" w:hanging="10"/>
        <w:rPr>
          <w:rFonts w:eastAsiaTheme="minorEastAsia"/>
          <w:sz w:val="21"/>
          <w:szCs w:val="21"/>
        </w:rPr>
      </w:pPr>
    </w:p>
    <w:p>
      <w:pPr>
        <w:spacing w:after="4" w:line="360" w:lineRule="auto"/>
        <w:ind w:left="-5" w:hanging="10"/>
        <w:rPr>
          <w:rFonts w:eastAsiaTheme="minorEastAsia"/>
          <w:sz w:val="21"/>
          <w:szCs w:val="21"/>
        </w:rPr>
      </w:pPr>
    </w:p>
    <w:p>
      <w:pPr>
        <w:spacing w:after="4" w:line="360" w:lineRule="auto"/>
        <w:ind w:left="-5" w:hanging="10"/>
        <w:rPr>
          <w:rFonts w:eastAsiaTheme="minorEastAsia"/>
          <w:sz w:val="21"/>
          <w:szCs w:val="21"/>
        </w:rPr>
      </w:pPr>
    </w:p>
    <w:sectPr>
      <w:footerReference r:id="rId5" w:type="first"/>
      <w:footerReference r:id="rId3" w:type="default"/>
      <w:footerReference r:id="rId4" w:type="even"/>
      <w:pgSz w:w="16837" w:h="23811"/>
      <w:pgMar w:top="1447" w:right="1416" w:bottom="1451" w:left="1104" w:header="720" w:footer="82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微软雅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302"/>
      <w:jc w:val="center"/>
    </w:pPr>
    <w:r>
      <w:rPr>
        <w:rFonts w:ascii="宋体" w:hAnsi="宋体" w:eastAsia="宋体" w:cs="宋体"/>
        <w:sz w:val="7"/>
      </w:rPr>
      <w:t>总43页，第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宋体" w:hAnsi="宋体" w:eastAsia="宋体" w:cs="宋体"/>
        <w:sz w:val="7"/>
      </w:rPr>
      <w:t>1</w:t>
    </w:r>
    <w:r>
      <w:rPr>
        <w:rFonts w:ascii="宋体" w:hAnsi="宋体" w:eastAsia="宋体" w:cs="宋体"/>
        <w:sz w:val="7"/>
      </w:rPr>
      <w:fldChar w:fldCharType="end"/>
    </w:r>
    <w:r>
      <w:rPr>
        <w:rFonts w:ascii="宋体" w:hAnsi="宋体" w:eastAsia="宋体" w:cs="宋体"/>
        <w:sz w:val="7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302"/>
      <w:jc w:val="center"/>
    </w:pPr>
    <w:r>
      <w:rPr>
        <w:rFonts w:ascii="宋体" w:hAnsi="宋体" w:eastAsia="宋体" w:cs="宋体"/>
        <w:sz w:val="7"/>
      </w:rPr>
      <w:t>总43页，第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宋体" w:hAnsi="宋体" w:eastAsia="宋体" w:cs="宋体"/>
        <w:sz w:val="7"/>
      </w:rPr>
      <w:t>1</w:t>
    </w:r>
    <w:r>
      <w:rPr>
        <w:rFonts w:ascii="宋体" w:hAnsi="宋体" w:eastAsia="宋体" w:cs="宋体"/>
        <w:sz w:val="7"/>
      </w:rPr>
      <w:fldChar w:fldCharType="end"/>
    </w:r>
    <w:r>
      <w:rPr>
        <w:rFonts w:ascii="宋体" w:hAnsi="宋体" w:eastAsia="宋体" w:cs="宋体"/>
        <w:sz w:val="7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302"/>
      <w:jc w:val="center"/>
    </w:pPr>
    <w:r>
      <w:rPr>
        <w:rFonts w:ascii="宋体" w:hAnsi="宋体" w:eastAsia="宋体" w:cs="宋体"/>
        <w:sz w:val="7"/>
      </w:rPr>
      <w:t>总43页，第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宋体" w:hAnsi="宋体" w:eastAsia="宋体" w:cs="宋体"/>
        <w:sz w:val="7"/>
      </w:rPr>
      <w:t>1</w:t>
    </w:r>
    <w:r>
      <w:rPr>
        <w:rFonts w:ascii="宋体" w:hAnsi="宋体" w:eastAsia="宋体" w:cs="宋体"/>
        <w:sz w:val="7"/>
      </w:rPr>
      <w:fldChar w:fldCharType="end"/>
    </w:r>
    <w:r>
      <w:rPr>
        <w:rFonts w:ascii="宋体" w:hAnsi="宋体" w:eastAsia="宋体" w:cs="宋体"/>
        <w:sz w:val="7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C7DE7B"/>
    <w:multiLevelType w:val="singleLevel"/>
    <w:tmpl w:val="C7C7DE7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EF49BD7"/>
    <w:multiLevelType w:val="singleLevel"/>
    <w:tmpl w:val="EEF49BD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EA33FD9"/>
    <w:multiLevelType w:val="multilevel"/>
    <w:tmpl w:val="0EA33FD9"/>
    <w:lvl w:ilvl="0" w:tentative="0">
      <w:start w:val="1"/>
      <w:numFmt w:val="decimal"/>
      <w:lvlText w:val="%1."/>
      <w:lvlJc w:val="left"/>
      <w:pPr>
        <w:ind w:left="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64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6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8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80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2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4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6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80"/>
      </w:pPr>
      <w:rPr>
        <w:rFonts w:ascii="Microsoft YaHei UI" w:hAnsi="Microsoft YaHei UI" w:eastAsia="Microsoft YaHei UI" w:cs="Microsoft YaHei U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5FF4AEEF"/>
    <w:multiLevelType w:val="singleLevel"/>
    <w:tmpl w:val="5FF4AEE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F6F2E1B"/>
    <w:multiLevelType w:val="singleLevel"/>
    <w:tmpl w:val="7F6F2E1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69"/>
    <w:rsid w:val="0002652E"/>
    <w:rsid w:val="0006764E"/>
    <w:rsid w:val="00085061"/>
    <w:rsid w:val="00091029"/>
    <w:rsid w:val="000A2685"/>
    <w:rsid w:val="000E4B62"/>
    <w:rsid w:val="000F2C27"/>
    <w:rsid w:val="000F3CFD"/>
    <w:rsid w:val="001075B4"/>
    <w:rsid w:val="00117EF1"/>
    <w:rsid w:val="0017322F"/>
    <w:rsid w:val="00186FF4"/>
    <w:rsid w:val="00192E9C"/>
    <w:rsid w:val="001B6191"/>
    <w:rsid w:val="001B7851"/>
    <w:rsid w:val="001D5A38"/>
    <w:rsid w:val="001F5825"/>
    <w:rsid w:val="00221E0F"/>
    <w:rsid w:val="00222D39"/>
    <w:rsid w:val="002644DB"/>
    <w:rsid w:val="002712BA"/>
    <w:rsid w:val="002A0570"/>
    <w:rsid w:val="002A27B5"/>
    <w:rsid w:val="002B46A7"/>
    <w:rsid w:val="002B51DB"/>
    <w:rsid w:val="002D735F"/>
    <w:rsid w:val="00301AE9"/>
    <w:rsid w:val="00303850"/>
    <w:rsid w:val="00323ECA"/>
    <w:rsid w:val="00341197"/>
    <w:rsid w:val="0035578C"/>
    <w:rsid w:val="00386008"/>
    <w:rsid w:val="003C254F"/>
    <w:rsid w:val="003F1940"/>
    <w:rsid w:val="003F1FC7"/>
    <w:rsid w:val="00427335"/>
    <w:rsid w:val="004469E9"/>
    <w:rsid w:val="004B073C"/>
    <w:rsid w:val="004D73C0"/>
    <w:rsid w:val="005257F5"/>
    <w:rsid w:val="005264BE"/>
    <w:rsid w:val="0056069B"/>
    <w:rsid w:val="00570BCE"/>
    <w:rsid w:val="00590870"/>
    <w:rsid w:val="005B5E52"/>
    <w:rsid w:val="005D219F"/>
    <w:rsid w:val="005E0952"/>
    <w:rsid w:val="005E1CB8"/>
    <w:rsid w:val="0063590A"/>
    <w:rsid w:val="00643AF2"/>
    <w:rsid w:val="00645CFB"/>
    <w:rsid w:val="00656D56"/>
    <w:rsid w:val="006919C9"/>
    <w:rsid w:val="00696173"/>
    <w:rsid w:val="006C6EE8"/>
    <w:rsid w:val="007153AA"/>
    <w:rsid w:val="0074339B"/>
    <w:rsid w:val="00771F87"/>
    <w:rsid w:val="00781E21"/>
    <w:rsid w:val="00796EAA"/>
    <w:rsid w:val="00816F0F"/>
    <w:rsid w:val="00823340"/>
    <w:rsid w:val="00826EC2"/>
    <w:rsid w:val="00866CCC"/>
    <w:rsid w:val="0087470C"/>
    <w:rsid w:val="008933C0"/>
    <w:rsid w:val="008C1450"/>
    <w:rsid w:val="008C3719"/>
    <w:rsid w:val="008D6F68"/>
    <w:rsid w:val="008E2F82"/>
    <w:rsid w:val="008F15FC"/>
    <w:rsid w:val="008F51F3"/>
    <w:rsid w:val="00912758"/>
    <w:rsid w:val="009301C4"/>
    <w:rsid w:val="00956015"/>
    <w:rsid w:val="00966EF2"/>
    <w:rsid w:val="00995FF8"/>
    <w:rsid w:val="00A0757E"/>
    <w:rsid w:val="00A37890"/>
    <w:rsid w:val="00A575B6"/>
    <w:rsid w:val="00A65DDD"/>
    <w:rsid w:val="00A90039"/>
    <w:rsid w:val="00A940BA"/>
    <w:rsid w:val="00AA7B0B"/>
    <w:rsid w:val="00B10503"/>
    <w:rsid w:val="00B40E6A"/>
    <w:rsid w:val="00B53387"/>
    <w:rsid w:val="00B64900"/>
    <w:rsid w:val="00C52FDE"/>
    <w:rsid w:val="00C73D07"/>
    <w:rsid w:val="00C84BD1"/>
    <w:rsid w:val="00CC33EB"/>
    <w:rsid w:val="00CD05E3"/>
    <w:rsid w:val="00CE00B4"/>
    <w:rsid w:val="00CE7064"/>
    <w:rsid w:val="00D164CF"/>
    <w:rsid w:val="00D23257"/>
    <w:rsid w:val="00D25359"/>
    <w:rsid w:val="00D57369"/>
    <w:rsid w:val="00D736A8"/>
    <w:rsid w:val="00DB111D"/>
    <w:rsid w:val="00DC3CF8"/>
    <w:rsid w:val="00E01C80"/>
    <w:rsid w:val="00E3443E"/>
    <w:rsid w:val="00E35E53"/>
    <w:rsid w:val="00E645F1"/>
    <w:rsid w:val="00E70D83"/>
    <w:rsid w:val="00E96268"/>
    <w:rsid w:val="00E9772D"/>
    <w:rsid w:val="00F02129"/>
    <w:rsid w:val="00F10219"/>
    <w:rsid w:val="00F429C5"/>
    <w:rsid w:val="00F566CA"/>
    <w:rsid w:val="00F771CA"/>
    <w:rsid w:val="00F80370"/>
    <w:rsid w:val="00FD6B74"/>
    <w:rsid w:val="033C47AD"/>
    <w:rsid w:val="0FE4192E"/>
    <w:rsid w:val="147EE229"/>
    <w:rsid w:val="17BF2A3B"/>
    <w:rsid w:val="1AB74D9C"/>
    <w:rsid w:val="1DD76235"/>
    <w:rsid w:val="1F9BCD0E"/>
    <w:rsid w:val="1FF7DA50"/>
    <w:rsid w:val="23D4AA9A"/>
    <w:rsid w:val="27B7E46F"/>
    <w:rsid w:val="2E5D0071"/>
    <w:rsid w:val="30ED0729"/>
    <w:rsid w:val="32DDA97A"/>
    <w:rsid w:val="333DC4FF"/>
    <w:rsid w:val="33483B2E"/>
    <w:rsid w:val="348B7AF9"/>
    <w:rsid w:val="37DE0509"/>
    <w:rsid w:val="3AFF771D"/>
    <w:rsid w:val="3BF76A2A"/>
    <w:rsid w:val="3CEF1FFC"/>
    <w:rsid w:val="3DF755C4"/>
    <w:rsid w:val="3E7113F4"/>
    <w:rsid w:val="3F3CB7CA"/>
    <w:rsid w:val="3F6FE2E5"/>
    <w:rsid w:val="46B2732A"/>
    <w:rsid w:val="4ABFBA52"/>
    <w:rsid w:val="527FB244"/>
    <w:rsid w:val="54A11E85"/>
    <w:rsid w:val="56FFE23E"/>
    <w:rsid w:val="596FFFF8"/>
    <w:rsid w:val="59FB9F41"/>
    <w:rsid w:val="5B9D3E45"/>
    <w:rsid w:val="5CDA68D4"/>
    <w:rsid w:val="5FB79E3C"/>
    <w:rsid w:val="5FE349FF"/>
    <w:rsid w:val="5FE7200D"/>
    <w:rsid w:val="5FFB6105"/>
    <w:rsid w:val="5FFFDFDF"/>
    <w:rsid w:val="617F4BE3"/>
    <w:rsid w:val="65DF6481"/>
    <w:rsid w:val="67375243"/>
    <w:rsid w:val="673BCCEF"/>
    <w:rsid w:val="69FBC238"/>
    <w:rsid w:val="6ABB6666"/>
    <w:rsid w:val="6AEF35E8"/>
    <w:rsid w:val="6BDF7473"/>
    <w:rsid w:val="6CDEE2FD"/>
    <w:rsid w:val="6EFE719F"/>
    <w:rsid w:val="6EFF4BF5"/>
    <w:rsid w:val="6F7FE05C"/>
    <w:rsid w:val="6FCF7DC3"/>
    <w:rsid w:val="6FDDCAD9"/>
    <w:rsid w:val="70A713A9"/>
    <w:rsid w:val="73F93825"/>
    <w:rsid w:val="74BC70A6"/>
    <w:rsid w:val="75EFB31C"/>
    <w:rsid w:val="777B240C"/>
    <w:rsid w:val="77EEBA6A"/>
    <w:rsid w:val="77F74979"/>
    <w:rsid w:val="77FF493C"/>
    <w:rsid w:val="78FFD11C"/>
    <w:rsid w:val="7977BA20"/>
    <w:rsid w:val="79E6C56A"/>
    <w:rsid w:val="79EDB2BE"/>
    <w:rsid w:val="7AAB76EE"/>
    <w:rsid w:val="7AFEBA74"/>
    <w:rsid w:val="7B9B119C"/>
    <w:rsid w:val="7BBB32C4"/>
    <w:rsid w:val="7BE3F70D"/>
    <w:rsid w:val="7BFFBE96"/>
    <w:rsid w:val="7D491CB2"/>
    <w:rsid w:val="7DDFD345"/>
    <w:rsid w:val="7DEF261E"/>
    <w:rsid w:val="7DFD8207"/>
    <w:rsid w:val="7DFF46AC"/>
    <w:rsid w:val="7E673AE8"/>
    <w:rsid w:val="7EE7FE76"/>
    <w:rsid w:val="7EF79680"/>
    <w:rsid w:val="7EFFEB71"/>
    <w:rsid w:val="7EFFF9AE"/>
    <w:rsid w:val="7F5D06EB"/>
    <w:rsid w:val="7F5F83D1"/>
    <w:rsid w:val="7FB7897C"/>
    <w:rsid w:val="7FBD9C70"/>
    <w:rsid w:val="7FBFFDEA"/>
    <w:rsid w:val="7FCF38B3"/>
    <w:rsid w:val="7FFE2CF1"/>
    <w:rsid w:val="7FFF895B"/>
    <w:rsid w:val="87E3839C"/>
    <w:rsid w:val="8F5F2E80"/>
    <w:rsid w:val="8FEE2B52"/>
    <w:rsid w:val="8FF59078"/>
    <w:rsid w:val="95DF3E00"/>
    <w:rsid w:val="9CDF7754"/>
    <w:rsid w:val="9EBDF72E"/>
    <w:rsid w:val="9FFD7A13"/>
    <w:rsid w:val="ABEFD844"/>
    <w:rsid w:val="B3DF938C"/>
    <w:rsid w:val="B77E36C9"/>
    <w:rsid w:val="B7AEE8F9"/>
    <w:rsid w:val="B7F540E3"/>
    <w:rsid w:val="B7F9EB84"/>
    <w:rsid w:val="BB95B0B7"/>
    <w:rsid w:val="BBBECCE5"/>
    <w:rsid w:val="BBE122AF"/>
    <w:rsid w:val="BE7069B3"/>
    <w:rsid w:val="BF3F710F"/>
    <w:rsid w:val="BF7D8FBC"/>
    <w:rsid w:val="BFD2DD6D"/>
    <w:rsid w:val="BFDF6F83"/>
    <w:rsid w:val="BFFF30E2"/>
    <w:rsid w:val="C8F98D57"/>
    <w:rsid w:val="CD5B1E39"/>
    <w:rsid w:val="CF7F8D06"/>
    <w:rsid w:val="D76E74DA"/>
    <w:rsid w:val="D77E100E"/>
    <w:rsid w:val="DDA7AB8D"/>
    <w:rsid w:val="DDFB738C"/>
    <w:rsid w:val="DEFEDFA6"/>
    <w:rsid w:val="DF76A754"/>
    <w:rsid w:val="DFFB2B9C"/>
    <w:rsid w:val="DFFF7200"/>
    <w:rsid w:val="E3F2B4A4"/>
    <w:rsid w:val="E65F8185"/>
    <w:rsid w:val="E667233D"/>
    <w:rsid w:val="E6FBC18D"/>
    <w:rsid w:val="E8E7AA86"/>
    <w:rsid w:val="ECDB8BB9"/>
    <w:rsid w:val="ED137B03"/>
    <w:rsid w:val="ED73F518"/>
    <w:rsid w:val="EE7E0D1F"/>
    <w:rsid w:val="EEF66B33"/>
    <w:rsid w:val="EFD71382"/>
    <w:rsid w:val="EFDFF85A"/>
    <w:rsid w:val="EFEF685F"/>
    <w:rsid w:val="EFFB0537"/>
    <w:rsid w:val="EFFD3856"/>
    <w:rsid w:val="EFFF4379"/>
    <w:rsid w:val="F11C4443"/>
    <w:rsid w:val="F1FF0CA3"/>
    <w:rsid w:val="F2FF3915"/>
    <w:rsid w:val="F3EF5E58"/>
    <w:rsid w:val="F61B8C2D"/>
    <w:rsid w:val="F6F89EFD"/>
    <w:rsid w:val="F6FDF561"/>
    <w:rsid w:val="F73FD2E4"/>
    <w:rsid w:val="F74B55EE"/>
    <w:rsid w:val="F77DEF8B"/>
    <w:rsid w:val="F7DE4500"/>
    <w:rsid w:val="F7FD9162"/>
    <w:rsid w:val="FA7E527A"/>
    <w:rsid w:val="FABF21F1"/>
    <w:rsid w:val="FB7B18D8"/>
    <w:rsid w:val="FBFBA2AC"/>
    <w:rsid w:val="FD296BAA"/>
    <w:rsid w:val="FD33899C"/>
    <w:rsid w:val="FDBE1C8D"/>
    <w:rsid w:val="FDD7F9E1"/>
    <w:rsid w:val="FDDF587D"/>
    <w:rsid w:val="FE5F47E5"/>
    <w:rsid w:val="FE8E11F8"/>
    <w:rsid w:val="FEBF1E67"/>
    <w:rsid w:val="FED95487"/>
    <w:rsid w:val="FEDCFFBC"/>
    <w:rsid w:val="FEFFE1B2"/>
    <w:rsid w:val="FF5EB812"/>
    <w:rsid w:val="FF6B42D3"/>
    <w:rsid w:val="FF77619C"/>
    <w:rsid w:val="FF9F7D85"/>
    <w:rsid w:val="FFB2012D"/>
    <w:rsid w:val="FFBF3311"/>
    <w:rsid w:val="FFEF76EA"/>
    <w:rsid w:val="FFF76E3A"/>
    <w:rsid w:val="FFF82BEF"/>
    <w:rsid w:val="FFF900A4"/>
    <w:rsid w:val="FFF9460D"/>
    <w:rsid w:val="FFFA6C02"/>
    <w:rsid w:val="FFFDB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color w:val="000000"/>
      <w:kern w:val="2"/>
      <w:sz w:val="22"/>
      <w:szCs w:val="24"/>
      <w:lang w:val="en-US" w:eastAsia="zh-CN" w:bidi="ar-SA"/>
    </w:rPr>
  </w:style>
  <w:style w:type="paragraph" w:styleId="2">
    <w:name w:val="heading 1"/>
    <w:next w:val="1"/>
    <w:link w:val="12"/>
    <w:qFormat/>
    <w:uiPriority w:val="9"/>
    <w:pPr>
      <w:keepNext/>
      <w:keepLines/>
      <w:spacing w:after="3" w:line="254" w:lineRule="auto"/>
      <w:ind w:left="50" w:hanging="10"/>
      <w:outlineLvl w:val="0"/>
    </w:pPr>
    <w:rPr>
      <w:rFonts w:ascii="Microsoft YaHei UI" w:hAnsi="Microsoft YaHei UI" w:eastAsia="Microsoft YaHei UI" w:cs="Microsoft YaHei UI"/>
      <w:b/>
      <w:color w:val="000000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qFormat/>
    <w:uiPriority w:val="99"/>
  </w:style>
  <w:style w:type="paragraph" w:styleId="4">
    <w:name w:val="footer"/>
    <w:basedOn w:val="1"/>
    <w:link w:val="6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6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2">
    <w:name w:val="标题 1 字符"/>
    <w:link w:val="2"/>
    <w:qFormat/>
    <w:uiPriority w:val="0"/>
    <w:rPr>
      <w:rFonts w:ascii="Microsoft YaHei UI" w:hAnsi="Microsoft YaHei UI" w:eastAsia="Microsoft YaHei UI" w:cs="Microsoft YaHei UI"/>
      <w:b/>
      <w:color w:val="000000"/>
      <w:sz w:val="28"/>
    </w:rPr>
  </w:style>
  <w:style w:type="character" w:customStyle="1" w:styleId="13">
    <w:name w:val="批注文字 字符"/>
    <w:basedOn w:val="8"/>
    <w:link w:val="3"/>
    <w:qFormat/>
    <w:uiPriority w:val="99"/>
    <w:rPr>
      <w:rFonts w:ascii="Calibri" w:hAnsi="Calibri" w:eastAsia="Calibri" w:cs="Calibri"/>
      <w:color w:val="000000"/>
      <w:kern w:val="2"/>
      <w:sz w:val="22"/>
      <w:szCs w:val="24"/>
    </w:rPr>
  </w:style>
  <w:style w:type="table" w:customStyle="1" w:styleId="14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修订1"/>
    <w:hidden/>
    <w:semiHidden/>
    <w:qFormat/>
    <w:uiPriority w:val="99"/>
    <w:rPr>
      <w:rFonts w:ascii="Calibri" w:hAnsi="Calibri" w:eastAsia="Calibri" w:cs="Calibri"/>
      <w:color w:val="000000"/>
      <w:kern w:val="2"/>
      <w:sz w:val="22"/>
      <w:szCs w:val="24"/>
      <w:lang w:val="en-US" w:eastAsia="zh-CN" w:bidi="ar-SA"/>
    </w:rPr>
  </w:style>
  <w:style w:type="character" w:customStyle="1" w:styleId="16">
    <w:name w:val="批注主题 字符"/>
    <w:basedOn w:val="13"/>
    <w:link w:val="6"/>
    <w:semiHidden/>
    <w:qFormat/>
    <w:uiPriority w:val="99"/>
    <w:rPr>
      <w:rFonts w:ascii="Calibri" w:hAnsi="Calibri" w:eastAsia="Calibri" w:cs="Calibri"/>
      <w:b/>
      <w:bCs/>
      <w:color w:val="000000"/>
      <w:kern w:val="2"/>
      <w:sz w:val="22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修订2"/>
    <w:hidden/>
    <w:semiHidden/>
    <w:qFormat/>
    <w:uiPriority w:val="99"/>
    <w:rPr>
      <w:rFonts w:ascii="Calibri" w:hAnsi="Calibri" w:eastAsia="Calibri" w:cs="Calibri"/>
      <w:color w:val="000000"/>
      <w:kern w:val="2"/>
      <w:sz w:val="22"/>
      <w:szCs w:val="24"/>
      <w:lang w:val="en-US" w:eastAsia="zh-CN" w:bidi="ar-SA"/>
    </w:rPr>
  </w:style>
  <w:style w:type="paragraph" w:customStyle="1" w:styleId="19">
    <w:name w:val="msonormal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20">
    <w:name w:val="font5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color w:val="auto"/>
      <w:kern w:val="0"/>
      <w:szCs w:val="22"/>
    </w:rPr>
  </w:style>
  <w:style w:type="paragraph" w:customStyle="1" w:styleId="21">
    <w:name w:val="font6"/>
    <w:basedOn w:val="1"/>
    <w:qFormat/>
    <w:uiPriority w:val="0"/>
    <w:pPr>
      <w:spacing w:before="100" w:beforeAutospacing="1" w:after="100" w:afterAutospacing="1"/>
    </w:pPr>
    <w:rPr>
      <w:rFonts w:eastAsia="宋体"/>
      <w:color w:val="auto"/>
      <w:kern w:val="0"/>
      <w:szCs w:val="22"/>
    </w:rPr>
  </w:style>
  <w:style w:type="paragraph" w:customStyle="1" w:styleId="22">
    <w:name w:val="font7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18"/>
      <w:szCs w:val="18"/>
    </w:rPr>
  </w:style>
  <w:style w:type="paragraph" w:customStyle="1" w:styleId="23">
    <w:name w:val="xl82"/>
    <w:basedOn w:val="1"/>
    <w:qFormat/>
    <w:uiPriority w:val="0"/>
    <w:pPr>
      <w:spacing w:before="100" w:beforeAutospacing="1" w:after="100" w:afterAutospacing="1"/>
      <w:textAlignment w:val="bottom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24">
    <w:name w:val="xl83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25">
    <w:name w:val="xl84"/>
    <w:basedOn w:val="1"/>
    <w:qFormat/>
    <w:uiPriority w:val="0"/>
    <w:pPr>
      <w:shd w:val="clear" w:color="000000" w:fill="FF0000"/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26">
    <w:name w:val="xl85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27">
    <w:name w:val="xl86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28">
    <w:name w:val="xl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29">
    <w:name w:val="xl8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0">
    <w:name w:val="xl8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1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2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3">
    <w:name w:val="xl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4">
    <w:name w:val="xl9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5">
    <w:name w:val="xl94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6">
    <w:name w:val="xl9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7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8">
    <w:name w:val="xl97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39">
    <w:name w:val="xl9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40">
    <w:name w:val="xl99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41">
    <w:name w:val="xl10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42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43">
    <w:name w:val="xl102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44">
    <w:name w:val="xl10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45">
    <w:name w:val="xl104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46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47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48">
    <w:name w:val="xl107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49">
    <w:name w:val="xl10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50">
    <w:name w:val="xl10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51">
    <w:name w:val="xl11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52">
    <w:name w:val="xl111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53">
    <w:name w:val="xl112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54">
    <w:name w:val="Revision"/>
    <w:hidden/>
    <w:semiHidden/>
    <w:qFormat/>
    <w:uiPriority w:val="99"/>
    <w:rPr>
      <w:rFonts w:ascii="Calibri" w:hAnsi="Calibri" w:eastAsia="Calibri" w:cs="Calibri"/>
      <w:color w:val="000000"/>
      <w:kern w:val="2"/>
      <w:sz w:val="22"/>
      <w:szCs w:val="24"/>
      <w:lang w:val="en-US" w:eastAsia="zh-CN" w:bidi="ar-SA"/>
    </w:rPr>
  </w:style>
  <w:style w:type="paragraph" w:customStyle="1" w:styleId="55">
    <w:name w:val="font8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18"/>
      <w:szCs w:val="18"/>
    </w:rPr>
  </w:style>
  <w:style w:type="paragraph" w:customStyle="1" w:styleId="56">
    <w:name w:val="xl113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57">
    <w:name w:val="xl11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58">
    <w:name w:val="xl11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59">
    <w:name w:val="xl11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60">
    <w:name w:val="xl11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黑体" w:hAnsi="黑体" w:eastAsia="黑体" w:cs="宋体"/>
      <w:color w:val="auto"/>
      <w:kern w:val="0"/>
      <w:sz w:val="24"/>
    </w:rPr>
  </w:style>
  <w:style w:type="paragraph" w:customStyle="1" w:styleId="61">
    <w:name w:val="xl11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黑体" w:hAnsi="黑体" w:eastAsia="黑体" w:cs="宋体"/>
      <w:color w:val="auto"/>
      <w:kern w:val="0"/>
      <w:sz w:val="24"/>
    </w:rPr>
  </w:style>
  <w:style w:type="paragraph" w:customStyle="1" w:styleId="62">
    <w:name w:val="xl11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auto"/>
      <w:kern w:val="0"/>
      <w:sz w:val="24"/>
    </w:rPr>
  </w:style>
  <w:style w:type="paragraph" w:customStyle="1" w:styleId="63">
    <w:name w:val="xl1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64">
    <w:name w:val="xl1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kern w:val="0"/>
      <w:sz w:val="24"/>
    </w:rPr>
  </w:style>
  <w:style w:type="paragraph" w:customStyle="1" w:styleId="65">
    <w:name w:val="xl12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paragraph" w:customStyle="1" w:styleId="66">
    <w:name w:val="xl123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kern w:val="0"/>
      <w:sz w:val="24"/>
    </w:rPr>
  </w:style>
  <w:style w:type="character" w:customStyle="1" w:styleId="67">
    <w:name w:val="页眉 字符"/>
    <w:basedOn w:val="8"/>
    <w:link w:val="5"/>
    <w:qFormat/>
    <w:uiPriority w:val="99"/>
    <w:rPr>
      <w:rFonts w:ascii="Calibri" w:hAnsi="Calibri" w:eastAsia="Calibri" w:cs="Calibri"/>
      <w:color w:val="000000"/>
      <w:kern w:val="2"/>
      <w:sz w:val="18"/>
      <w:szCs w:val="18"/>
    </w:rPr>
  </w:style>
  <w:style w:type="character" w:customStyle="1" w:styleId="68">
    <w:name w:val="页脚 字符"/>
    <w:basedOn w:val="8"/>
    <w:link w:val="4"/>
    <w:qFormat/>
    <w:uiPriority w:val="99"/>
    <w:rPr>
      <w:rFonts w:ascii="Calibri" w:hAnsi="Calibri" w:eastAsia="Calibri" w:cs="Calibri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2" Type="http://schemas.openxmlformats.org/officeDocument/2006/relationships/fontTable" Target="fontTable.xml"/><Relationship Id="rId51" Type="http://schemas.openxmlformats.org/officeDocument/2006/relationships/numbering" Target="numbering.xml"/><Relationship Id="rId50" Type="http://schemas.openxmlformats.org/officeDocument/2006/relationships/customXml" Target="../customXml/item1.xml"/><Relationship Id="rId5" Type="http://schemas.openxmlformats.org/officeDocument/2006/relationships/footer" Target="footer3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jpe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footer" Target="footer2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er" Target="foot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69</Pages>
  <Words>17945</Words>
  <Characters>20324</Characters>
  <Lines>7389</Lines>
  <Paragraphs>3979</Paragraphs>
  <TotalTime>3</TotalTime>
  <ScaleCrop>false</ScaleCrop>
  <LinksUpToDate>false</LinksUpToDate>
  <CharactersWithSpaces>20519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2026-07-01T05:40:00Z</dcterms:created>
  <dc:creator>jin'xiang</dc:creator>
  <cp:lastModifiedBy>高际航</cp:lastModifiedBy>
  <cp:lastPrinted>2026-06-25T06:14:00Z</cp:lastPrinted>
  <dcterms:modified xsi:type="dcterms:W3CDTF">2026-07-02T10:26:12Z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78CB966F79F10BBF5BF1446A6A5D71A7_43</vt:lpwstr>
  </property>
  <property fmtid="{D5CDD505-2E9C-101B-9397-08002B2CF9AE}" pid="4" name="KSOTemplateDocerSaveRecord">
    <vt:lpwstr>eyJoZGlkIjoiZTJjZmQwYTAzM2NmMDE0NDJjMzk4NmE5NmMwNWYxMDAiLCJ1c2VySWQiOiIyMTMxODIzNzEifQ==</vt:lpwstr>
  </property>
</Properties>
</file>