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center"/>
        <w:textAlignment w:val="baseline"/>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宝通路办公用房物业管理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center"/>
        <w:textAlignment w:val="baseline"/>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采购需求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一．委托管理服务的物业概况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（一）物业基本情况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2"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物业名称</w:t>
      </w:r>
      <w:r>
        <w:rPr>
          <w:rFonts w:hint="eastAsia" w:asciiTheme="minorEastAsia" w:hAnsiTheme="minorEastAsia" w:eastAsiaTheme="minorEastAsia" w:cstheme="minorEastAsia"/>
          <w:b w:val="0"/>
          <w:bCs w:val="0"/>
          <w:color w:val="auto"/>
          <w:sz w:val="21"/>
          <w:szCs w:val="21"/>
          <w:lang w:val="en-US" w:eastAsia="zh-CN"/>
        </w:rPr>
        <w:t xml:space="preserve">：上海生态环境局执法总队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2"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物业类型</w:t>
      </w:r>
      <w:r>
        <w:rPr>
          <w:rFonts w:hint="eastAsia" w:asciiTheme="minorEastAsia" w:hAnsiTheme="minorEastAsia" w:eastAsiaTheme="minorEastAsia" w:cstheme="minorEastAsia"/>
          <w:b w:val="0"/>
          <w:bCs w:val="0"/>
          <w:color w:val="auto"/>
          <w:sz w:val="21"/>
          <w:szCs w:val="21"/>
          <w:lang w:val="en-US" w:eastAsia="zh-CN"/>
        </w:rPr>
        <w:t xml:space="preserve">：办公用房物业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2"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坐落位置</w:t>
      </w:r>
      <w:r>
        <w:rPr>
          <w:rFonts w:hint="eastAsia" w:asciiTheme="minorEastAsia" w:hAnsiTheme="minorEastAsia" w:eastAsiaTheme="minorEastAsia" w:cstheme="minorEastAsia"/>
          <w:b w:val="0"/>
          <w:bCs w:val="0"/>
          <w:color w:val="auto"/>
          <w:sz w:val="21"/>
          <w:szCs w:val="21"/>
          <w:lang w:val="en-US" w:eastAsia="zh-CN"/>
        </w:rPr>
        <w:t>：上海市静安区宝通路（街道 466弄66号）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四面边界至：东：绿洲雅宾利花园小区围墙；南：陆丰路；西：宝通大厦小区围墙；北：绿洲雅宾利花园小区围墙。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2"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占地面积</w:t>
      </w:r>
      <w:r>
        <w:rPr>
          <w:rFonts w:hint="eastAsia" w:asciiTheme="minorEastAsia" w:hAnsiTheme="minorEastAsia" w:eastAsiaTheme="minorEastAsia" w:cstheme="minorEastAsia"/>
          <w:b w:val="0"/>
          <w:bCs w:val="0"/>
          <w:color w:val="auto"/>
          <w:sz w:val="21"/>
          <w:szCs w:val="21"/>
          <w:lang w:val="en-US" w:eastAsia="zh-CN"/>
        </w:rPr>
        <w:t>：804.7平方米，其中绿地面积86平方米。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2"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建筑面积</w:t>
      </w:r>
      <w:r>
        <w:rPr>
          <w:rFonts w:hint="eastAsia" w:asciiTheme="minorEastAsia" w:hAnsiTheme="minorEastAsia" w:eastAsiaTheme="minorEastAsia" w:cstheme="minorEastAsia"/>
          <w:b w:val="0"/>
          <w:bCs w:val="0"/>
          <w:color w:val="auto"/>
          <w:sz w:val="21"/>
          <w:szCs w:val="21"/>
          <w:lang w:val="en-US" w:eastAsia="zh-CN"/>
        </w:rPr>
        <w:t>：4578平方米，其中：</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主楼4266平方米；辅房1：111平方米；辅房2：96平米；辅房3：105 平米；皆为多层建筑。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停车场：223平方米（室外停车场）；立体车库：260平方米。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餐厅1处：共计125平方米；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厨房1处：共计130平方米；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厨房设备情况：含热厨、备餐间、点心间、面点档、仓库</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带电梯办公楼共1栋：建筑面积共4266平方米；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不带电梯办公楼共2栋：建筑面积共312平方米。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2"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公用设施、设备及公共场所（地）情况</w:t>
      </w:r>
      <w:r>
        <w:rPr>
          <w:rFonts w:hint="eastAsia" w:asciiTheme="minorEastAsia" w:hAnsiTheme="minorEastAsia" w:eastAsiaTheme="minorEastAsia" w:cstheme="minorEastAsia"/>
          <w:b w:val="0"/>
          <w:bCs w:val="0"/>
          <w:color w:val="auto"/>
          <w:sz w:val="21"/>
          <w:szCs w:val="21"/>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1、院区车辆出入口1个，人行出入口1个；</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2、道路、车行道560平方米，人行道195平方米；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3、绿化面积：86平方米，园林建筑小品/座，水域/平方米；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4、污水管长：53米，污水检查井6座；雨水管长87.6米，雨水检查井12座，雨水进水井15座，化粪池1座；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5、路灯/盏，地灯/盏，草坪灯/盏，无其他室外照明设施；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6、垃圾箱5个，果皮箱5个，无垃圾房；</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7、体育设施：辅房1辅房3屋面为室外羽毛球场地，总面积约230平方米；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8、休闲设施：无；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9、停车场：立体停车库1个，面积共260平方米，停车位32个；露天专用停车场1个，占地面积共223平方米，停车位15位；自行车停车位：20个。</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10、电梯2台，功率5千瓦，品牌型号：上海三菱，启用时间2026年1月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11、配电房变压器1台，容量共800千瓦，启用时间2026年2月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12、生活蓄水池8立方米，消防水箱25立方米；生活水泵2台，功率为1.5千瓦/台，启用时间 2025年12月；消防水泵2台，功率为30千瓦/台，启用时间2025年12月；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13、消防自动报警系统情况及消防灭火器配备情况：无自动火灾报警系统，消防灭火器按A类火灾中危险级设置3kg磷酸铵盐干粉灭火器；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14、智能化系统：视频监控、门禁管理入侵报警、综合布线、能耗监测、停车管理。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（二）各楼宇各层功能分布情况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主楼</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1F：大厅、食堂、厨房、卫生间、储藏室、变电所、弱电机房、生活泵房、消防泵房、多功能会议室及其他辅助用房。</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2F：办公室、会议室、智慧执法指挥中心、档案室、茶水间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3F：办公室、会议室、更衣室、茶水间、装备间、问询室、保管室、听证室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4F：办公室、资料室、茶水间、信息室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5F：办公室、储藏室、茶水间、党建活动室、案审室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6F：办公室、保密室、财务室、文印室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7F：值班室、职工之家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（三）业主方为物业服务企业提供的物业管理服务用房情况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业主方提供物业管理用房面积27平方米，其中办公房1间。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二、</w:t>
      </w:r>
      <w:r>
        <w:rPr>
          <w:rFonts w:hint="eastAsia" w:asciiTheme="minorEastAsia" w:hAnsiTheme="minorEastAsia" w:eastAsiaTheme="minorEastAsia" w:cstheme="minorEastAsia"/>
          <w:b/>
          <w:sz w:val="21"/>
          <w:szCs w:val="21"/>
        </w:rPr>
        <w:t>物业管理服务要求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（一）一般要求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物业主管受业主方委托，代表业主方，依据服务合同和约定管理本物业项目，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2、物业主管应加强与业主方沟通，如协商同意，可决定为业主方提供力所能及的附加服务，费用另结。</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4、各类服务相互协调；人员调派和作业时间安排不得违反劳动法和行政部门的资质规定。在一视同仁，不予歧视和排斥的前提下，兼顾岗位对人员的特殊要求。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5、对业主方日常业务所需资源和相关设备设施、包括施工和服务安排专人巡视、检查，发现问题，及时处理，将一切可能发生的故障隐患消灭在萌芽中。</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6、执行重大事项报告制度，遇到险情和重大事故，或对违规行为劝阻无效时，立即向上级和当地行政主管部门报告，并及时通知业主方。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7、对外包服务和外来施工的监管：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（1）查验登记相关资质和证明或批准文件；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（2）有关作业计划、方案和图纸等存档备案；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（3）告知相关注意事项；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（4）巡视或监督及配合作业过程，维修作业留下作业前后影像资料、在隐蔽工程结束前留下影像资料存档；</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（5）及时向业主方和有关部门报告异常情况、劝阻违规作业并取证、发生事故时保护现场；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（6）作业结束参与验收，并做好记录。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（二）建筑物日常维修、养护、管理（1000元以上维修另计）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1、做好日常巡视、检查和维保工作，竭力消除影响建筑物正常使用的因素，发现损坏及时处理，办公楼（区）房屋地面、墙台面及吊顶、门窗、楼梯、通风道等日常养护维修。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2、大修、装修的施工管理配合与相应水电使用管理与安全管理。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确保办公楼（区）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24小时，合格率应为100%。对房屋日常维修、养护记录完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（三）公共设备维护、保养（设备定期专业维修及500元以上维修另计）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公共设备维护、保养的范围：保安监控、消防监控、中央空调机房、计算机机房、电梯机房、电梯、泵房、配电房、给排水、复盖面办公区域所有建筑物设施、部门。有专业或资质要求的工作岗位，其从业人员必须符合国家与上海市相关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1、给排水、供水系统：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（l）建立正常用水、供水、排水管理制度并根据实际使用情况制订年度设备、设施管理、维修保养计划及总体节能计划；</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（2）节约用水，防止冒、滴、漏，大面积跑水事故的发生；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（3）保持供水系统的正常运转，定期检查水泵运转情况；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（4）保持水池、水箱的清洁卫生，防止二次污染（应明确水箱清洗及其费用是否包含在内）；</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（5）定期检修维护供水系统管路、水泵、水池、水箱、阀门、水表，保证其正常运转；</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（6）保证排水系统的正常运转，防止阻塞；</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（7）停水预先通知业主及用户，以便做好安排。</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及时发现并解决故障，维修合格率100％；给排水系统发生事故时，维修人员在10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机关管理中心许可，不得擅自采取地下水或直接从江河取水。做好节约用水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化粪池定期巡检：每月1次，雨季每周1次，查井盖、池体有无破损渗漏，确保进出水畅通，冬季做好防冻。定期清掏6-9个月根据实际天气情况加强频次；作业前通风检测有毒气体，留10%-20%活性污泥，清掏物合规处置。禁倒建筑垃圾、化学品，建立维护台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2、电梯系统：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（1）根据电梯的图纸资料和技术性能制订电梯安全运行和维修保养的规章制度。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（2）电梯运行管理和对机房设备、井道系统、轿厢设备进行日常运行管理和定期检查、维护、保养。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（3）健全电梯设备档案及修理记录；做（安排）好电梯安全年检工作（应明确年检费用是否包含在内）。</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（4）保持电梯轿厢（包括厢内）、井道、底坑、机房及各梯整流控制柜的清洁。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（5）保证所有电梯照明及内选外呼、层楼显示的巡视和修理。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（6）密切监视和掌握电梯的运行动态，及时做好需变动的电梯运行的调度、管理工作。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建立电梯运行管理、设备管理、安全管理制度，确保电梯按规定时间运行，安全设备齐全有效，通风、照明及其它附属设施完好；严格执行国家有关电梯管理规定和安全规程，电梯准用证、年检合格证、维修保养合同完备。电梯由专业资质的电梯维修保养单位定期进行维修保养，并在有效期内运行；轿厢、井道保持清洁；警铃或其它救助设备功能完备，称重装置可靠，安全装置有效无缺损，电梯运行无异常；电梯机房实行封闭管理，机房内温度不超过设备安全运行环境温度，配备应急照明、灭火器和盘车工具齐全；电梯出现故障，接到报修后专业维修人员应在10分钟内到达现场抢修，及时排除故障。电梯设施完好率达到100％。</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3、机电、照明及自动化系统管理：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（1）对办公楼(区)供电系统高、低压电器设备、明装置等设备正常运行使用进行日常管理和养护维修并根据实际使用情况制订年度总体节能计划。</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（2）建立严格的配送电运行制度和电气维修制度。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（3）供电和维修人员持证上岗。并配主管电气工程师。保证24小时有人员值班，做到发现故障、及时排除。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（4）保证公共使用的照明、指示、显示灯完好；电气线路符设计、施工技术要求，线路负荷要满足用户的要求、确保发配电设备安全运行。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（5）停电限电事先出通知、以免用户措手不及。</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（6）对临时施工工程有用电管理措施。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（7）发生特殊情况，如火灾、地震、水灾时，及时切断电源。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（8）负责对路灯、庭园灯电源的操作，保证供电正常。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（9）确保办公区域内所有公共及专用照明灯管灯泡完好，发现损坏，及时调换。</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（10）负责办公楼（区）楼音源、服务器、喇叭正常使用及维修保养工作。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24小时运行维修值班制度，及时排除故障，一般故障排除时间不超过2小时，维修合格率100％；加强日常维护检修，公共使用的照明、指示灯具线路、开关要保证完好，确保用电完全；管理和维护好办公楼(区)灯光亮化的设施；制定突发事件应急处理程序和临时用电管理措施，明确停、送审批权限；供电设备完好率达到99％、弱电设备完好率达到98％。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箱)、管道、金属构架物接地良好。一年内无重大管理责任事故。</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4、消防系统：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（1）对火灾自动报警系统；自动喷淋系统；室内灭火栓；排防烟系统；安全疏散、应急系统；防火门系统；二氧化碳等灭火系统进行日常管理和养护维修。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（2）按时对消防、喷淋、配电系统做启动测试，管道养护工作。将水管内污水排空，保证消防系统在应急处理中能正常运转，培训有关人员学会应急处理的方法。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（3）负责对消防水电设施进行例行保养，定期检查消防栓和消防器械。消防水电设施确保运行良好。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严格执行消防法规，建立消防安全管理制度，搞好消防管理工作，确保整个系统处于良好的状态；定期检查保养消防设备，维保质量达到消防要求，保证系统开通率及完好率均为100％；安全出口、疏散指示灯在火灾时应维持90分钟以上的照明时间，引路标志完好，紧急疏散通道畅通；消防水带每半年检查一次，应无破损、发黑、发霉现象；联动控制台工作正常、显示正确，系统误报率不超过3％；消防泵每月启动一次，每年保养一次；消火栓每月检查一次，保持消火栓箱内配件完好，消防带每半年检查1次并做记录，阀杆每半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5、中央控制室管理规定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（1）中控室位于门卫室内，实行每日24小时人员值班、监控。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（2）控制非必要人员进入中控室。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（3）保证各控制相、显示屏、信号灯、控制线路等的运作始终处于良好状态，各类操作按钮、手柄在自动位置。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（4）每班检查一次各类信号是否正常并做记录。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（5）出现报警信号后，立即赶到事发现场进行处理。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（6）中控室的清洁由值班人员负责。</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服务标准：按保养计划进行维修保养，并将维修保养情况记录于相应记录内，物业工程部主管每年按设备运行情况制订下一年度中修、大修计划。中控室设备故障维修一般不超过2小时。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6、空调系统运行维护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（1）集中空调系统的运行管理及冷水机组、新风机组、水泵、风机盘管、管道系统、各种阀类、采气装置和各类风口、自动控制系统等设备的日常养护维修。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（2）建立空调运行管理制度和安全操作规程，保证空调系统安全运行和正常使用。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（3）根据实际使用情况制订年度总体节能计划。</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定期巡查设备运行状态并记录运行参数；每月检查空调主机，测试运行控制和安全控制功能，分析运行数据；定期检查冷却塔电机、变速箱、布水器及其它附属设备，每年至少清洗、维护保养冷却塔一次；定期检查循环泵、冷却泵电机及泵体，每年进行一次添加更换润滑脂、清洁叶轮、基础紧固、除锈刷漆等维护保养；定期对空气处理单元、新风处理单元、风机盘管、滤网、加(除)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如冷却水循环管道、冷冻水循环管道风管、新风系统等的管件、阀门、电气控制、隔热保温等)进行严格细致的检查、清洗、测试和调整，确定正常后方能投入运行；空调系统出现运行故障后，维修人员应在10分钟内到达现场实施维修，并做好记录，维修合格率100％。</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（四）保安管理要求与服务标准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提供保安服务的单位和从业人员必须符合《保安服务管理条例》相关要求，并在其规定的权限内提供服务。具体内容如下：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1、巡逻、监控及消防管理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（1）全天候负责区域内正门、边门、区域通道、围墙、办公区域1号楼、2号楼、楼内餐厅及公共走道交通及24小时保安、巡逻、值勤。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（2）办公楼（区域）来人来访人员通报、登记、证件检查等。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（3）积极配合公安部门工作，完善监控室管理制度。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（4）贯彻执行公安部门关于保安保卫工作方针、政策和有关条例。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（5）坚决制止物业管理区域内的不文明及违法行为。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（6）定期对电气设备、开关、线路和照明灯具等进行检查。积极开展防盗、防火宣传。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（7）保安巡逻范围包括区域的公共道路、绿地带、设备用房和各办公楼的各楼层。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（8）处理各种突发事件。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（9）实施三级防火责任制和岗位责任制，建立健全防火制度和安全操作制度。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（10）定期巡视、试验、维修、更新消防器材和设备，指定有关人员负责保养、维修和管理。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（11）建筑物内严禁焚烧物品。建筑物内的走道、楼梯、出口等部位，保持畅通，严禁堆放物品。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（12）保安人员上班时着统一的制服，配戴工作证。执勤人员佩带对讲机、警棒、电筒等装备。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建立办公楼（区域）传达、保安、公共秩序等管理制度并认真落实，确保办公楼（区域）安全和正常的工作环境，严格证件登记，杜绝闲杂人员进入办公楼（区域）。环境秩序良好，维护和保证防盗、防火报警、监控设备的正常运行。对办公区域安全状况进行24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1次，发现违法违章行为应及时制止。</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2、车辆管理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（1）制定停车使用条例，停车管理规定。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（2）外来车辆进出辖区办理登记手续、记录车牌号码、进出时间。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（3）进入辖区停放的车辆，必须停放在划定的车位、车棚内。行车通道、消防通道及非停车位禁止停车。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（4）进入辖区的车辆应注意汽车的清洁，严禁鸣笛，限速5公里／小时行驶。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（5）保安队员严格执行车辆出入规定。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（6）保安队员若发现车辆门、窗没关好，速找车主提醒注意。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服务标准：确保车辆进出有记录、停放进出井然有序、车道通畅。凡装有易燃、易爆、剧毒物品或有污染性物品的车辆及其他来历不明车辆严禁驶入管理区内。</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7）充电桩、助动车充电每日巡检：检查充电桩外观、指示灯、充电枪是否完好，无破损、松动；测试启停功能，确保操作正常；清理设备表面灰尘、污渍，保持充电桩周边通道畅通。定期检修：每月检测线路、接地装置、防雷设施，排查漏电隐患；每季度委托专业人员做电气性能检测，留存检修记录。应急处理：遇故障、跳闸立即断电，张贴警示标识，联系维保单位维修；发生触电、火灾等险情，启动应急预案并上报。管理规范：禁止私拉电线、违规改装；公示使用须知与报修电话，建立维护台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（五）环境卫生与保洁管理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1、基础保洁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（1）请专业清洁人员组建公共卫生清洁班，每天打扫公共部分做到杂物、废弃物立即清理。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（2）楼（区域）内垃圾实行袋装化，在各楼层公共部位设立公共垃圾箱，在露天公共部位设立杂物箱，由清洁工清运、处理（包括联系环卫部门运出处理）。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（3）区域垃圾实行分类收集（有机垃圾、无机垃圾、有害垃圾），从而达到更高层次的环保效果。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（4）及时清扫大区域地面积水、垃圾、烟头等，使地面保持干净、无杂物、无积水等。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（5）对公共道路上之汽车道闸、垃圾筒等定期清洁或清洗，停车场、地面道路定期高压冲洗。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（6）对设备、设施的表面进行清洁、抹净处理，保持洁净。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（7）定期对设施、设备各类金属表层或表面使用专用保洁剂或防锈处理，保持光亮洁净。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（8）将楼层的垃圾清运、处理，对楼内公共设施进行擦抹保洁。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（9）对人员出人频繁之地，进行不间断的走动保洁。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（10）清扫、拖洗属于公共区域室内外的地面。</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（11）擦净、抹净各楼层内会议室、接待室、图书馆、休息室、餐厅等内的桌、椅台面、文件柜等家具。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（12）定期清扫各楼天台、设备机房等部门。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（13）清洗及保洁各楼层的洗手间、更换卫生纸、洗手液、洁瓷精。抹净各类洁具等工作。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（14）定时收集各楼层内之生活垃圾，并更换垃圾袋，定期清洁垃圾筒等，保持洁净。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（15）定期、定点、定计划使用专业消毒、杀虫害等药剂进行环保消杀工作。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（16）按时清运、处理垃圾、定时高压冲洗收集站内外墙壁及地面、定期进行灭虫、消毒。</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（17）保持大楼原有的建筑风貌，每年做一次外墙的清洗工作，使物业持久如新。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（18）主楼、辅房、立体车库屋面定期清扫，清除屋面落叶、尘土、碎石等杂物，疏通雨水口、天沟、落水管，确保排水畅通；检查屋面防水层、避雷设施，立体车库需避开机械传动部位，防止杂物卡阻设备。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（19）办公室的保洁。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服务标准：建立办公楼（区域）环境管理制度并认真落实，环卫设施齐备，实行标准化清扫保洁，由专人负责检查监督，清洁率100%。具体区域标准要求如下：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外围及周边道路地面干净无杂物、无积水，无明显污迹、油渍；明沟、窨井内无杂物、无异味；各种标示标牌表面干净无积尘、无水印；路灯表面干净无污渍。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绿化带及水池绿地内无杂物，花台表面干净无污渍，水池内水质清澈，池内无漂浮物，池壁无青苔等污垢，水池无异味。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大厅、楼内，公共通道地面干净、无污渍，有光泽，保持地面材质原貌；门框、窗框、窗台、金属件表面光亮、无灰尘、无污渍；门窗玻璃干净无尘，透光性好，无明显印迹；各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种金属件表面干净，无污渍，有金属光泽；门把手干净、无印迹、定时消毒；天花板干净，无污渍、无蛛网；灯具干净无积尘，中央空调风口干净，无污迹，进出口地垫摆放整齐，表面干净无杂物，盆栽植物无积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会议室、接待室地面、墙面、干净，无灰尘、污渍；天花板、风口目视无灰尘、污渍；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桌椅干净，物品摆放整齐、有序。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楼梯及楼梯间梯步表面干净无污渍，防滑条(缝)干净，扶手栏杆表面干净无灰尘，防火门及闭门器表面干净无污渍，墙面、天花板无积尘、蛛网。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带表面干净无明显污迹，各种道闸表面无灰尘。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开水间及清洁间地面干净，无杂物、无积水，地垫摆放整齐干净，天花板干净无蛛网，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灯罩表面无积尘、蛛网，墙面干净无污渍，各种物品表面干净无渍，清洁工具摆放整齐有序，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室内无明显异味。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电器设施 灯泡、灯管、灯罩无积尘、无污迹。装饰件无积尘、无污迹；开关、插座、配电箱无积尘、无明显污迹。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垃圾桶及果皮桶、箱按指定位置摆放，桶身表面干净无污渍无痰迹；烟灰缸内烟头不应超过3个，垃圾不应超过2／3，内胆应定期清洁、消毒。</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消防栓、消防箱，公共设施 保持表面干净，无灰尘、无污渍。报警器、火警通讯电话插座、灭火器表面光亮、无积尘、无污迹；喷淋盖、烟感器、扬声器无积尘、无污渍。监控摄像头、门警器表面光亮、无积尘、无斑点；消防栓外表面光亮、无印迹、无积尘，内侧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积尘、无污迹。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垃圾中转房：中转房应专人管理定时开放，袋装垃圾摆放整齐，地面无明显垃圾，无污水外溢，房内应无明显异味，垃圾日产日清。</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设备机房、管道，指示牌无卫生死角、无垃圾堆积，无积尘、目视无蜘蛛网、无明显无污渍、无水渍；指示牌、广告牌无灰尘、无污迹，金属件表面光亮，无痕迹。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2、垃圾清运、处理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（1）垃圾清运、处理分为：生活垃圾（有机、无机、有害垃圾）清运处理、督促装修队伍装修垃圾清运处理和废纸及可再生废物的回收。所有垃圾清运处理应符合上海市有关法律、法规规定。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（2）垃圾清运、处理的范围分为：办公楼之日常办公垃圾，办公楼之日常生活垃圾，餐厅等之日常垃圾，建筑垃圾，公共部位上通道、园林、道路等之综合垃圾。</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（3）垃圾清运、处理工作分为：每天定时清运、处理2次，并将物业项目内所有桶内垃圾清理干净封好胶袋口。</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服务标准：垃圾的清运、处理，由物业公司监督四周必须无散积垃圾、无异味，必须经常喷洒药水，防止发生虫害。所有垃圾必须日产日清，清洁人员每天定时到各点收集废纸及可再生废弃物进行回收、处理。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3、污水管理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（1）区域内生活污水经污水管道集中排放处理。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为保持污水管通畅，保洁员每月对排水沟清扫一次。(明沟每周一次，暗沟每月一次)。其他排水管道每月检查2次，如有堵塞应随时处理、疏通、及时采样及分析，保持构筑物进出流、水位正常。判断正常运作采取有力措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每日一次对排水系统进行检查巡视，定期对排水管进行清通、养护及清除污垢，保证室内外排水系统畅通，保证汛期道路、地下室、设备间无积水和浸泡的现象发生；化粪池每年清理1次，每季巡查1次。出入口畅通，井内无积物浮于面上，池盖无污渍、污物，清理后及时清洁现场；楼面落水管落水口等保持完好。开裂、破损等及时更换，定期检查；每2个月对地下管井清理1次，捞起井内泥沙和悬浮物；每季度对地下管并彻底疏通1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4、卫生管理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（1）灭鼠、灭蚊、灭苍蝇、灭蟑螂。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（2）科学有效地进行卫生消毒。</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服务标准：灭鼠、灭蚊、灭苍蝇、灭蟑螂达到全国爱国卫生运动委员会及上海市爱国卫生运动委员会规定的标准；定期科学有效地对办公区进行卫生消毒。在化学防治中注重科学合理用药，不使用国家禁用药品。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（六）公共绿地和室内绿化、摆花的养护和管理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l、专业的绿化管理，每天烧水，修剪养护树木、花草等，行使正常的养护和管理工作。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2、浇水、修剪的范围包括小区内的公共草坪、树木，定期做养护草木工作。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3、提供时花、苗木、盆栽及室内绿化、摆花等服务（应列出时花、苗木、盆栽及室内摆花等要求与数量）。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4、派专人负责区域内水面、水池（如有的话）垃圾的清理，保持水面清洁、给排水畅通。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5、草坪（如有的话）：</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 春、夏两季每两个月对草坪进行一次修剪，秋、冬两季根据实际情况进行修剪。</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 基本保证春、夏两季草皮不长于7厘米，秋、冬季不长于9厘米。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(3) 每次修剪后对草皮施肥一次，以氮肥为主，结合磷、钾肥等有机肥，保持草坪全年常绿（肥料费用应当包含在报价中）。</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(4) 草皮杂草每周巡查拔除，做到每平方米不多于5颗杂草。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(5) 拾除草坪、花丛内纸屑、果皮等杂物。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6、绿篱、树木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 修剪绿篱做到平整圆滑，造型优美，修剪下的枝叶应立即清除。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 绿篱、树木春、夏两季每两个月施肥一次，秋冬两季每3个月施肥一次，使用复合肥保征长势旺盛。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7、乔灌木、花卉（如有的话）</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 每月巡查，及时修剪枯枝、病虫枝、下垂妨碍观瞻和活动的枝条，修剪下的枝叶要立即清除。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 每3个月施肥一次，施用复合肥料，保证长势旺盛。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8、室内盆栽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及时修剪枯枝、残技，保持室内盆栽常绿不败，有条件则按季节和需要进行定时更换。</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9、植保</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(1)提倡生化物防治、人工防治，使用农药必须以不伤害人体健康为前提，尽量使用高效低毒的农药。</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(2)在使用农药时，必须做好人员保护措施，必须在晴朗无风的天气一次完成，喷药后4小时内下雨的，则待天晴后重喷。（农药费用应当包含在报价中）</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(3)使用小型喷雾器或手动喷雾器，避免药液扩散，影响他人健康。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(4)上述工作每次完成后，应即时予以记录备案。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花草树木生长正常，修剪及时，叶面干净，具有光泽，无积尘，无枯枝败叶，无病虫害，无杂草；盆器及托盘完好干净，托盘无积土。室外绿化养护应达到绿地及花坛内各种植物存活率100％。绿地设施及硬质景观完好无损。植物群落完整，层次丰富，黄土不外露，有整体的观赏效果。植物季相分明，生长茂盛；草坪保持平整，修剪后高度不超过5厘米，草屑及时清理；乔木修剪科学合理，剪口光滑整齐，树冠完整美观，无徒长枝、下垂枝、枯枝，内膛不乱，通风透光；绿篱修剪整齐有型，保持观赏面枝叶丰满。花灌木修剪及时，无残花；绿地内立视应无明显杂草，土壤疏松通透；草皮无病斑，植物枝叶无虫害咬口、排泄物、无悬挂或依附在植物上的虫茧、休眠虫体及越冬虫蛹；绿地内无垃圾，乔木无树挂；绿地无破坏、践踏及随意占用现象。室内时花、苗木、盆栽及室内摆花等应按时浇水养护，清理、擦拭，保证其鲜亮、造型美观、无枯枝败叶。有专业或资质要求的工作岗位，其从业人员必须符合国家与上海市相关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（七）会议服务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为办公楼（区域）内举办的各类会议、活动提供服务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1、会场布置、会议材料复印、发放，与会人员登记、会议礼仪接待、引导服务等。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2、视频、音响保障。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3、会议期间开水供应及相关服务。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4、会议后会场整理、保洁服务。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建立会议室管理制度，制订会议服务规程并认真落实，做好会议室的音响服务，礼仪接待周到、规范。保证会议期间茶水供应并定时续水，会前会后打扫室内卫生，保持室内整洁，会场布置及时。（要说明每年会议规模、频次、服务要求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（八）餐厅管理（仅为餐厅的公共设备维护、保安、保洁等基础管理，不含餐饮服务）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1、保证水（上、下水）、电、煤、气、中央空调正常供应及其维修工作。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2、负责餐厅内部营运以外的门口、餐厅外墙等保安、保洁工作。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服务标准：要求餐厅在使用后及时打扫、清运餐厅垃圾，餐厅垃圾不得过夜。餐厅桌椅、地面整洁无油腻，餐厅卫生符合卫生管理要求（见卫生管理要求）。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（九）收发服务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1、建立收发中心，传递报刊、杂志、信件派发送至每一部门信箱。</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2、代叫速递公司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3、提供订票、订报、订饮用水等服务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服务标准：报刊、杂志、信件派发及相关服务及时、准确、有记录。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ind w:firstLine="420" w:firstLineChars="200"/>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（十）公共关系管理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1、主动联系本办公楼（区域）水、电、气的供应、管理部门和环卫、公安等部门，建立良好关系和应急协调机制。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2、主动联系本办公楼（区域）公共设备制造供应商，了解设备大修、维护情况，建立良好关系和应急协调机制。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3、制作材质好、外观美的名牌、标牌、告示牌、警示牌等指示牌，与办公区域整体设计相呼应。</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服务标准： 对外与各相关部门建立良好联系，在有事情况下能够获得及时支持与帮助。对内定期了解和满足业主需求，提高服务管理水准。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（十一）前期介入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l、详细审阅、熟悉所有办公楼（区）的设计图纸，并从物业管理及用户角度对物业管理提出专业管理意见、改进方案。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2、迅速熟悉办公楼（区）机电设备系统、楼宇智能化管理系统、网络系统、IT基础设施的性能、规格、造型、布置提出专业管理意见和建议。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4、详细了解业主的目前物业状况，并从物业管理及用户角度提出专业意见和改进方案。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5、对业主提供的图纸、资料、档案等提出专业意见和建议。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6、制订进驻验收标准及物业接收计划，草拟工作日程并调配工程人员按工程进度及质量标准逐步进行验收。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服务标准：迅速熟悉管理区域情况，一旦入驻即能立刻提供业主所要求的管理与服务，处理各类日常事务和应急事务。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（十二）档案管理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l、建立管理人员人事档案和各类行政文件、合同的存档工作。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2、健全所有建筑物、公用设施、设备的图纸资料，及时增加修改资料。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3、建立设备、设施、保安、保洁、车辆等日常运作管理档案。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4、所有资料及管理资料分为图、档、卡、册四类，安放于防火、防潮、防蛀之专用档案箱内。</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服务标准：所有有关办公区域管理档案资料，必须保证完整、完好，撤离时全部移交办公区域方。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8"/>
          <w:szCs w:val="28"/>
          <w:lang w:val="en-US" w:eastAsia="zh-CN"/>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snapToGrid w:val="0"/>
          <w:color w:val="000000"/>
          <w:kern w:val="0"/>
          <w:sz w:val="21"/>
          <w:szCs w:val="21"/>
          <w:lang w:val="en-US" w:eastAsia="en-US" w:bidi="ar-SA"/>
        </w:rPr>
      </w:pPr>
      <w:r>
        <w:rPr>
          <w:rFonts w:hint="eastAsia" w:asciiTheme="minorEastAsia" w:hAnsiTheme="minorEastAsia" w:eastAsiaTheme="minorEastAsia" w:cstheme="minorEastAsia"/>
          <w:b/>
          <w:snapToGrid w:val="0"/>
          <w:color w:val="000000"/>
          <w:kern w:val="0"/>
          <w:sz w:val="21"/>
          <w:szCs w:val="21"/>
          <w:lang w:val="en-US" w:eastAsia="en-US" w:bidi="ar-SA"/>
        </w:rPr>
        <w:t>专项分包要求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snapToGrid w:val="0"/>
          <w:color w:val="000000"/>
          <w:kern w:val="0"/>
          <w:sz w:val="21"/>
          <w:szCs w:val="21"/>
          <w:lang w:val="en-US" w:eastAsia="en-US" w:bidi="ar-SA"/>
        </w:rPr>
      </w:pP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3" w:type="dxa"/>
          <w:left w:w="108" w:type="dxa"/>
          <w:bottom w:w="0" w:type="dxa"/>
          <w:right w:w="108" w:type="dxa"/>
        </w:tblCellMar>
      </w:tblPr>
      <w:tblGrid>
        <w:gridCol w:w="1003"/>
        <w:gridCol w:w="4748"/>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67" w:hRule="atLeast"/>
        </w:trPr>
        <w:tc>
          <w:tcPr>
            <w:tcW w:w="575" w:type="pct"/>
            <w:noWrap w:val="0"/>
            <w:vAlign w:val="center"/>
          </w:tcPr>
          <w:p>
            <w:pPr>
              <w:widowControl/>
              <w:spacing w:line="259" w:lineRule="auto"/>
              <w:jc w:val="center"/>
              <w:rPr>
                <w:rFonts w:hint="eastAsia" w:ascii="宋体" w:cs="宋体"/>
                <w:b/>
                <w:bCs/>
                <w:szCs w:val="21"/>
                <w:lang w:bidi="ar-SA"/>
              </w:rPr>
            </w:pPr>
            <w:r>
              <w:rPr>
                <w:rFonts w:hint="eastAsia" w:ascii="宋体" w:cs="宋体"/>
                <w:b/>
                <w:bCs/>
                <w:szCs w:val="21"/>
                <w:lang w:bidi="ar-SA"/>
              </w:rPr>
              <w:t>序号</w:t>
            </w:r>
          </w:p>
        </w:tc>
        <w:tc>
          <w:tcPr>
            <w:tcW w:w="2723" w:type="pct"/>
            <w:noWrap w:val="0"/>
            <w:vAlign w:val="center"/>
          </w:tcPr>
          <w:p>
            <w:pPr>
              <w:widowControl/>
              <w:spacing w:line="360" w:lineRule="auto"/>
              <w:jc w:val="center"/>
              <w:rPr>
                <w:rFonts w:hint="eastAsia" w:ascii="宋体" w:cs="宋体"/>
                <w:b/>
                <w:bCs/>
                <w:szCs w:val="21"/>
                <w:lang w:bidi="ar-SA"/>
              </w:rPr>
            </w:pPr>
            <w:r>
              <w:rPr>
                <w:rFonts w:hint="eastAsia" w:ascii="宋体" w:cs="宋体"/>
                <w:b/>
                <w:bCs/>
                <w:szCs w:val="21"/>
                <w:lang w:bidi="ar-SA"/>
              </w:rPr>
              <w:t>招标文件允许分包的专项服务名称</w:t>
            </w:r>
          </w:p>
        </w:tc>
        <w:tc>
          <w:tcPr>
            <w:tcW w:w="1701" w:type="pct"/>
            <w:noWrap w:val="0"/>
            <w:vAlign w:val="center"/>
          </w:tcPr>
          <w:p>
            <w:pPr>
              <w:widowControl/>
              <w:spacing w:line="259" w:lineRule="auto"/>
              <w:jc w:val="center"/>
              <w:rPr>
                <w:rFonts w:hint="eastAsia" w:ascii="宋体" w:cs="宋体"/>
                <w:b/>
                <w:bCs/>
                <w:szCs w:val="21"/>
                <w:lang w:bidi="ar-SA"/>
              </w:rPr>
            </w:pPr>
            <w:r>
              <w:rPr>
                <w:rFonts w:hint="eastAsia" w:ascii="宋体" w:cs="宋体"/>
                <w:b/>
                <w:bCs/>
                <w:szCs w:val="21"/>
                <w:lang w:bidi="ar-SA"/>
              </w:rPr>
              <w:t>分包专项服务金额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67" w:hRule="atLeast"/>
        </w:trPr>
        <w:tc>
          <w:tcPr>
            <w:tcW w:w="575" w:type="pct"/>
            <w:noWrap w:val="0"/>
            <w:vAlign w:val="center"/>
          </w:tcPr>
          <w:p>
            <w:pPr>
              <w:widowControl/>
              <w:spacing w:line="259" w:lineRule="auto"/>
              <w:jc w:val="center"/>
              <w:rPr>
                <w:rFonts w:hint="eastAsia" w:ascii="宋体" w:cs="宋体"/>
                <w:szCs w:val="21"/>
                <w:lang w:bidi="ar-SA"/>
              </w:rPr>
            </w:pPr>
            <w:r>
              <w:rPr>
                <w:rFonts w:hint="eastAsia" w:ascii="宋体" w:cs="宋体"/>
                <w:szCs w:val="21"/>
                <w:lang w:bidi="ar-SA"/>
              </w:rPr>
              <w:t>1</w:t>
            </w:r>
          </w:p>
        </w:tc>
        <w:tc>
          <w:tcPr>
            <w:tcW w:w="2723" w:type="pct"/>
            <w:tcBorders>
              <w:top w:val="single" w:color="auto" w:sz="4" w:space="0"/>
              <w:left w:val="single" w:color="auto" w:sz="4" w:space="0"/>
              <w:right w:val="single" w:color="auto" w:sz="4" w:space="0"/>
            </w:tcBorders>
            <w:noWrap w:val="0"/>
            <w:vAlign w:val="center"/>
          </w:tcPr>
          <w:p>
            <w:pPr>
              <w:widowControl/>
              <w:spacing w:line="259" w:lineRule="auto"/>
              <w:rPr>
                <w:rFonts w:hint="eastAsia" w:ascii="宋体" w:cs="宋体"/>
                <w:szCs w:val="21"/>
                <w:lang w:bidi="ar-SA"/>
              </w:rPr>
            </w:pPr>
            <w:r>
              <w:rPr>
                <w:rFonts w:hint="eastAsia" w:ascii="宋体" w:cs="宋体"/>
                <w:szCs w:val="21"/>
                <w:lang w:bidi="ar-SA"/>
              </w:rPr>
              <w:t>特种设备-电梯维护</w:t>
            </w:r>
          </w:p>
        </w:tc>
        <w:tc>
          <w:tcPr>
            <w:tcW w:w="1701" w:type="pct"/>
            <w:noWrap w:val="0"/>
            <w:vAlign w:val="center"/>
          </w:tcPr>
          <w:p>
            <w:pPr>
              <w:widowControl/>
              <w:spacing w:line="259" w:lineRule="auto"/>
              <w:rPr>
                <w:rFonts w:hint="eastAsia" w:ascii="宋体" w:cs="宋体"/>
                <w:szCs w:val="21"/>
                <w:lang w:bidi="ar-SA"/>
              </w:rPr>
            </w:pPr>
            <w:r>
              <w:rPr>
                <w:rFonts w:hint="eastAsia" w:ascii="宋体" w:cs="宋体"/>
                <w:szCs w:val="21"/>
                <w:lang w:val="en-US" w:eastAsia="zh-CN" w:bidi="ar-SA"/>
              </w:rPr>
              <w:t>650元/台/年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67" w:hRule="atLeast"/>
        </w:trPr>
        <w:tc>
          <w:tcPr>
            <w:tcW w:w="575" w:type="pct"/>
            <w:noWrap w:val="0"/>
            <w:vAlign w:val="center"/>
          </w:tcPr>
          <w:p>
            <w:pPr>
              <w:widowControl/>
              <w:spacing w:line="259" w:lineRule="auto"/>
              <w:jc w:val="center"/>
              <w:rPr>
                <w:rFonts w:hint="eastAsia" w:ascii="宋体" w:eastAsia="宋体" w:cs="宋体"/>
                <w:szCs w:val="21"/>
                <w:lang w:eastAsia="zh-CN" w:bidi="ar-SA"/>
              </w:rPr>
            </w:pPr>
            <w:r>
              <w:rPr>
                <w:rFonts w:hint="eastAsia" w:ascii="宋体" w:cs="宋体"/>
                <w:szCs w:val="21"/>
                <w:lang w:val="en-US" w:eastAsia="zh-CN" w:bidi="ar-SA"/>
              </w:rPr>
              <w:t>2</w:t>
            </w:r>
          </w:p>
        </w:tc>
        <w:tc>
          <w:tcPr>
            <w:tcW w:w="2723" w:type="pct"/>
            <w:tcBorders>
              <w:top w:val="single" w:color="auto" w:sz="4" w:space="0"/>
              <w:left w:val="single" w:color="auto" w:sz="4" w:space="0"/>
              <w:right w:val="single" w:color="auto" w:sz="4" w:space="0"/>
            </w:tcBorders>
            <w:noWrap w:val="0"/>
            <w:vAlign w:val="center"/>
          </w:tcPr>
          <w:p>
            <w:pPr>
              <w:widowControl/>
              <w:spacing w:line="259" w:lineRule="auto"/>
              <w:rPr>
                <w:rFonts w:hint="eastAsia" w:ascii="宋体" w:cs="宋体"/>
                <w:szCs w:val="21"/>
                <w:lang w:bidi="ar-SA"/>
              </w:rPr>
            </w:pPr>
            <w:r>
              <w:rPr>
                <w:rFonts w:hint="eastAsia" w:ascii="宋体" w:cs="宋体"/>
                <w:szCs w:val="21"/>
                <w:lang w:bidi="ar-SA"/>
              </w:rPr>
              <w:t>专业设备-中央空调、分体空调维护</w:t>
            </w:r>
          </w:p>
        </w:tc>
        <w:tc>
          <w:tcPr>
            <w:tcW w:w="1701" w:type="pct"/>
            <w:noWrap w:val="0"/>
            <w:vAlign w:val="center"/>
          </w:tcPr>
          <w:p>
            <w:pPr>
              <w:widowControl/>
              <w:spacing w:line="259" w:lineRule="auto"/>
              <w:rPr>
                <w:rFonts w:hint="default" w:ascii="宋体" w:cs="宋体"/>
                <w:szCs w:val="21"/>
                <w:lang w:val="en-US" w:eastAsia="zh-CN" w:bidi="ar-SA"/>
              </w:rPr>
            </w:pPr>
            <w:r>
              <w:rPr>
                <w:rFonts w:hint="eastAsia" w:ascii="宋体" w:cs="宋体"/>
                <w:szCs w:val="21"/>
                <w:lang w:val="en-US" w:eastAsia="zh-CN" w:bidi="ar-SA"/>
              </w:rPr>
              <w:t>30000元/年（内机每年清洗两次，外机每年例行维护）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67" w:hRule="atLeast"/>
        </w:trPr>
        <w:tc>
          <w:tcPr>
            <w:tcW w:w="575" w:type="pct"/>
            <w:noWrap w:val="0"/>
            <w:vAlign w:val="center"/>
          </w:tcPr>
          <w:p>
            <w:pPr>
              <w:widowControl/>
              <w:spacing w:line="259" w:lineRule="auto"/>
              <w:jc w:val="center"/>
              <w:rPr>
                <w:rFonts w:hint="eastAsia" w:ascii="宋体" w:eastAsia="宋体" w:cs="宋体"/>
                <w:szCs w:val="21"/>
                <w:lang w:eastAsia="zh-CN" w:bidi="ar-SA"/>
              </w:rPr>
            </w:pPr>
            <w:r>
              <w:rPr>
                <w:rFonts w:hint="eastAsia" w:ascii="宋体" w:cs="宋体"/>
                <w:szCs w:val="21"/>
                <w:lang w:val="en-US" w:eastAsia="zh-CN" w:bidi="ar-SA"/>
              </w:rPr>
              <w:t>3</w:t>
            </w:r>
          </w:p>
        </w:tc>
        <w:tc>
          <w:tcPr>
            <w:tcW w:w="2723" w:type="pct"/>
            <w:tcBorders>
              <w:top w:val="single" w:color="auto" w:sz="4" w:space="0"/>
              <w:left w:val="single" w:color="auto" w:sz="4" w:space="0"/>
              <w:bottom w:val="single" w:color="auto" w:sz="4" w:space="0"/>
              <w:right w:val="single" w:color="auto" w:sz="4" w:space="0"/>
            </w:tcBorders>
            <w:noWrap w:val="0"/>
            <w:vAlign w:val="center"/>
          </w:tcPr>
          <w:p>
            <w:pPr>
              <w:widowControl/>
              <w:spacing w:line="259" w:lineRule="auto"/>
              <w:rPr>
                <w:rFonts w:hint="eastAsia" w:ascii="宋体" w:cs="宋体"/>
                <w:szCs w:val="21"/>
                <w:lang w:bidi="ar-SA"/>
              </w:rPr>
            </w:pPr>
            <w:r>
              <w:rPr>
                <w:rFonts w:hint="eastAsia" w:ascii="宋体" w:cs="宋体"/>
                <w:szCs w:val="21"/>
                <w:lang w:bidi="ar-SA"/>
              </w:rPr>
              <w:t>专业设备-消防设施设备维护</w:t>
            </w:r>
          </w:p>
        </w:tc>
        <w:tc>
          <w:tcPr>
            <w:tcW w:w="1701" w:type="pct"/>
            <w:noWrap w:val="0"/>
            <w:vAlign w:val="center"/>
          </w:tcPr>
          <w:p>
            <w:pPr>
              <w:widowControl/>
              <w:spacing w:line="259" w:lineRule="auto"/>
              <w:rPr>
                <w:rFonts w:hint="eastAsia" w:ascii="宋体" w:cs="宋体"/>
                <w:szCs w:val="21"/>
                <w:lang w:bidi="ar-SA"/>
              </w:rPr>
            </w:pPr>
            <w:r>
              <w:rPr>
                <w:rFonts w:hint="eastAsia" w:ascii="宋体" w:cs="宋体"/>
                <w:szCs w:val="21"/>
                <w:lang w:val="en-US" w:eastAsia="zh-CN" w:bidi="ar-SA"/>
              </w:rPr>
              <w:t>35000元/年（面积20000平方米内）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67" w:hRule="atLeast"/>
        </w:trPr>
        <w:tc>
          <w:tcPr>
            <w:tcW w:w="575" w:type="pct"/>
            <w:noWrap w:val="0"/>
            <w:vAlign w:val="center"/>
          </w:tcPr>
          <w:p>
            <w:pPr>
              <w:widowControl/>
              <w:spacing w:line="259" w:lineRule="auto"/>
              <w:jc w:val="center"/>
              <w:rPr>
                <w:rFonts w:hint="eastAsia" w:ascii="宋体" w:eastAsia="宋体" w:cs="宋体"/>
                <w:szCs w:val="21"/>
                <w:lang w:eastAsia="zh-CN" w:bidi="ar-SA"/>
              </w:rPr>
            </w:pPr>
            <w:r>
              <w:rPr>
                <w:rFonts w:hint="eastAsia" w:ascii="宋体" w:cs="宋体"/>
                <w:szCs w:val="21"/>
                <w:lang w:val="en-US" w:eastAsia="zh-CN" w:bidi="ar-SA"/>
              </w:rPr>
              <w:t>4</w:t>
            </w:r>
          </w:p>
        </w:tc>
        <w:tc>
          <w:tcPr>
            <w:tcW w:w="2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cs="宋体"/>
                <w:szCs w:val="21"/>
                <w:lang w:bidi="ar-SA"/>
              </w:rPr>
            </w:pPr>
            <w:r>
              <w:rPr>
                <w:rFonts w:hint="eastAsia" w:ascii="宋体"/>
                <w:szCs w:val="21"/>
              </w:rPr>
              <w:t>外墙清洗</w:t>
            </w:r>
          </w:p>
        </w:tc>
        <w:tc>
          <w:tcPr>
            <w:tcW w:w="1701" w:type="pct"/>
            <w:noWrap w:val="0"/>
            <w:vAlign w:val="center"/>
          </w:tcPr>
          <w:p>
            <w:pPr>
              <w:widowControl/>
              <w:spacing w:line="259" w:lineRule="auto"/>
              <w:rPr>
                <w:rFonts w:hint="eastAsia" w:ascii="宋体" w:cs="宋体"/>
                <w:szCs w:val="21"/>
                <w:lang w:bidi="ar-SA"/>
              </w:rPr>
            </w:pPr>
            <w:r>
              <w:rPr>
                <w:rFonts w:hint="eastAsia" w:ascii="宋体" w:cs="宋体"/>
                <w:szCs w:val="21"/>
                <w:lang w:val="en-US" w:eastAsia="zh-CN" w:bidi="ar-SA"/>
              </w:rPr>
              <w:t>20000元/年（面积20000平方米内）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67" w:hRule="atLeast"/>
        </w:trPr>
        <w:tc>
          <w:tcPr>
            <w:tcW w:w="575" w:type="pct"/>
            <w:noWrap w:val="0"/>
            <w:vAlign w:val="center"/>
          </w:tcPr>
          <w:p>
            <w:pPr>
              <w:widowControl/>
              <w:spacing w:line="259" w:lineRule="auto"/>
              <w:jc w:val="center"/>
              <w:rPr>
                <w:rFonts w:hint="eastAsia" w:ascii="宋体" w:eastAsia="宋体" w:cs="宋体"/>
                <w:szCs w:val="21"/>
                <w:lang w:val="en-US" w:eastAsia="zh-CN" w:bidi="ar-SA"/>
              </w:rPr>
            </w:pPr>
            <w:r>
              <w:rPr>
                <w:rFonts w:hint="eastAsia" w:ascii="宋体" w:cs="宋体"/>
                <w:szCs w:val="21"/>
                <w:lang w:val="en-US" w:eastAsia="zh-CN" w:bidi="ar-SA"/>
              </w:rPr>
              <w:t>5</w:t>
            </w:r>
          </w:p>
        </w:tc>
        <w:tc>
          <w:tcPr>
            <w:tcW w:w="2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eastAsia="宋体"/>
                <w:szCs w:val="21"/>
                <w:lang w:eastAsia="zh-CN"/>
              </w:rPr>
            </w:pPr>
            <w:r>
              <w:rPr>
                <w:rFonts w:hint="eastAsia" w:ascii="宋体"/>
                <w:szCs w:val="21"/>
                <w:lang w:eastAsia="zh-CN"/>
              </w:rPr>
              <w:t>水箱清洗</w:t>
            </w:r>
          </w:p>
        </w:tc>
        <w:tc>
          <w:tcPr>
            <w:tcW w:w="1701" w:type="pct"/>
            <w:noWrap w:val="0"/>
            <w:vAlign w:val="center"/>
          </w:tcPr>
          <w:p>
            <w:pPr>
              <w:widowControl/>
              <w:spacing w:line="259" w:lineRule="auto"/>
              <w:rPr>
                <w:rFonts w:hint="default" w:ascii="宋体" w:cs="宋体"/>
                <w:szCs w:val="21"/>
                <w:lang w:val="en-US" w:bidi="ar-SA"/>
              </w:rPr>
            </w:pPr>
            <w:r>
              <w:rPr>
                <w:rFonts w:hint="eastAsia" w:ascii="宋体" w:cs="宋体"/>
                <w:szCs w:val="21"/>
                <w:lang w:val="en-US" w:eastAsia="zh-CN" w:bidi="ar-SA"/>
              </w:rPr>
              <w:t>3000元/个/年/两次，每次出具水质检测报告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67" w:hRule="atLeast"/>
        </w:trPr>
        <w:tc>
          <w:tcPr>
            <w:tcW w:w="575" w:type="pct"/>
            <w:noWrap w:val="0"/>
            <w:vAlign w:val="center"/>
          </w:tcPr>
          <w:p>
            <w:pPr>
              <w:widowControl/>
              <w:spacing w:line="259" w:lineRule="auto"/>
              <w:jc w:val="center"/>
              <w:rPr>
                <w:rFonts w:hint="eastAsia" w:ascii="宋体" w:eastAsia="宋体" w:cs="宋体"/>
                <w:szCs w:val="21"/>
                <w:lang w:eastAsia="zh-CN" w:bidi="ar-SA"/>
              </w:rPr>
            </w:pPr>
            <w:r>
              <w:rPr>
                <w:rFonts w:hint="eastAsia" w:ascii="宋体" w:cs="宋体"/>
                <w:szCs w:val="21"/>
                <w:lang w:val="en-US" w:eastAsia="zh-CN" w:bidi="ar-SA"/>
              </w:rPr>
              <w:t>6</w:t>
            </w:r>
          </w:p>
        </w:tc>
        <w:tc>
          <w:tcPr>
            <w:tcW w:w="2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szCs w:val="21"/>
              </w:rPr>
            </w:pPr>
            <w:r>
              <w:rPr>
                <w:rFonts w:hint="eastAsia" w:ascii="宋体"/>
                <w:szCs w:val="21"/>
              </w:rPr>
              <w:t>生活垃圾清运</w:t>
            </w:r>
          </w:p>
        </w:tc>
        <w:tc>
          <w:tcPr>
            <w:tcW w:w="1701" w:type="pct"/>
            <w:noWrap w:val="0"/>
            <w:vAlign w:val="center"/>
          </w:tcPr>
          <w:p>
            <w:pPr>
              <w:widowControl/>
              <w:spacing w:line="259" w:lineRule="auto"/>
              <w:rPr>
                <w:rFonts w:hint="default" w:ascii="宋体" w:cs="宋体"/>
                <w:szCs w:val="21"/>
                <w:lang w:val="en-US" w:bidi="ar-SA"/>
              </w:rPr>
            </w:pPr>
            <w:r>
              <w:rPr>
                <w:rFonts w:hint="eastAsia" w:ascii="宋体" w:cs="宋体"/>
                <w:szCs w:val="21"/>
                <w:lang w:val="en-US" w:eastAsia="zh-CN" w:bidi="ar-SA"/>
              </w:rPr>
              <w:t>干垃圾38元/桶，湿垃圾57元/桶，按实计算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67" w:hRule="atLeast"/>
        </w:trPr>
        <w:tc>
          <w:tcPr>
            <w:tcW w:w="575" w:type="pct"/>
            <w:noWrap w:val="0"/>
            <w:vAlign w:val="center"/>
          </w:tcPr>
          <w:p>
            <w:pPr>
              <w:widowControl/>
              <w:spacing w:line="259" w:lineRule="auto"/>
              <w:jc w:val="center"/>
              <w:rPr>
                <w:rFonts w:hint="default" w:ascii="宋体" w:cs="宋体"/>
                <w:szCs w:val="21"/>
                <w:lang w:val="en-US" w:eastAsia="zh-CN" w:bidi="ar-SA"/>
              </w:rPr>
            </w:pPr>
            <w:r>
              <w:rPr>
                <w:rFonts w:hint="eastAsia" w:ascii="宋体" w:cs="宋体"/>
                <w:szCs w:val="21"/>
                <w:lang w:val="en-US" w:eastAsia="zh-CN" w:bidi="ar-SA"/>
              </w:rPr>
              <w:t>7</w:t>
            </w:r>
          </w:p>
        </w:tc>
        <w:tc>
          <w:tcPr>
            <w:tcW w:w="2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szCs w:val="21"/>
              </w:rPr>
            </w:pPr>
            <w:r>
              <w:rPr>
                <w:rFonts w:hint="eastAsia" w:ascii="宋体"/>
                <w:szCs w:val="21"/>
              </w:rPr>
              <w:t>绿化养护</w:t>
            </w:r>
          </w:p>
        </w:tc>
        <w:tc>
          <w:tcPr>
            <w:tcW w:w="1701" w:type="pct"/>
            <w:noWrap w:val="0"/>
            <w:vAlign w:val="center"/>
          </w:tcPr>
          <w:p>
            <w:pPr>
              <w:widowControl/>
              <w:spacing w:line="259" w:lineRule="auto"/>
              <w:rPr>
                <w:rFonts w:hint="eastAsia" w:ascii="宋体" w:cs="宋体"/>
                <w:szCs w:val="21"/>
                <w:lang w:bidi="ar-SA"/>
              </w:rPr>
            </w:pPr>
            <w:r>
              <w:rPr>
                <w:rFonts w:hint="eastAsia" w:ascii="宋体" w:cs="宋体"/>
                <w:szCs w:val="21"/>
                <w:lang w:val="en-US" w:eastAsia="zh-CN" w:bidi="ar-SA"/>
              </w:rPr>
              <w:t>30000元/年（面积20000平方米内）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67" w:hRule="atLeast"/>
        </w:trPr>
        <w:tc>
          <w:tcPr>
            <w:tcW w:w="575" w:type="pct"/>
            <w:noWrap w:val="0"/>
            <w:vAlign w:val="center"/>
          </w:tcPr>
          <w:p>
            <w:pPr>
              <w:widowControl/>
              <w:spacing w:line="259" w:lineRule="auto"/>
              <w:jc w:val="center"/>
              <w:rPr>
                <w:rFonts w:hint="default" w:ascii="宋体" w:cs="宋体"/>
                <w:szCs w:val="21"/>
                <w:lang w:val="en-US" w:eastAsia="zh-CN" w:bidi="ar-SA"/>
              </w:rPr>
            </w:pPr>
            <w:r>
              <w:rPr>
                <w:rFonts w:hint="eastAsia" w:ascii="宋体" w:cs="宋体"/>
                <w:szCs w:val="21"/>
                <w:lang w:val="en-US" w:eastAsia="zh-CN" w:bidi="ar-SA"/>
              </w:rPr>
              <w:t>8</w:t>
            </w:r>
          </w:p>
        </w:tc>
        <w:tc>
          <w:tcPr>
            <w:tcW w:w="2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szCs w:val="21"/>
              </w:rPr>
            </w:pPr>
            <w:r>
              <w:rPr>
                <w:rFonts w:hint="eastAsia" w:ascii="宋体"/>
                <w:szCs w:val="21"/>
              </w:rPr>
              <w:t>污水管疏通及隔油池清理</w:t>
            </w:r>
          </w:p>
        </w:tc>
        <w:tc>
          <w:tcPr>
            <w:tcW w:w="1701" w:type="pct"/>
            <w:noWrap w:val="0"/>
            <w:vAlign w:val="center"/>
          </w:tcPr>
          <w:p>
            <w:pPr>
              <w:widowControl/>
              <w:spacing w:line="259" w:lineRule="auto"/>
              <w:rPr>
                <w:rFonts w:hint="eastAsia" w:ascii="宋体" w:cs="宋体"/>
                <w:szCs w:val="21"/>
                <w:lang w:bidi="ar-SA"/>
              </w:rPr>
            </w:pPr>
            <w:r>
              <w:rPr>
                <w:rFonts w:hint="eastAsia" w:ascii="宋体" w:cs="宋体"/>
                <w:szCs w:val="21"/>
                <w:lang w:val="en-US" w:eastAsia="zh-CN" w:bidi="ar-SA"/>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72" w:hRule="atLeast"/>
        </w:trPr>
        <w:tc>
          <w:tcPr>
            <w:tcW w:w="575" w:type="pct"/>
            <w:noWrap w:val="0"/>
            <w:vAlign w:val="center"/>
          </w:tcPr>
          <w:p>
            <w:pPr>
              <w:widowControl/>
              <w:spacing w:line="259" w:lineRule="auto"/>
              <w:jc w:val="center"/>
              <w:rPr>
                <w:rFonts w:hint="default" w:ascii="宋体" w:cs="宋体"/>
                <w:szCs w:val="21"/>
                <w:lang w:val="en-US" w:eastAsia="zh-CN" w:bidi="ar-SA"/>
              </w:rPr>
            </w:pPr>
            <w:r>
              <w:rPr>
                <w:rFonts w:hint="eastAsia" w:ascii="宋体" w:cs="宋体"/>
                <w:szCs w:val="21"/>
                <w:lang w:val="en-US" w:eastAsia="zh-CN" w:bidi="ar-SA"/>
              </w:rPr>
              <w:t>9</w:t>
            </w:r>
          </w:p>
        </w:tc>
        <w:tc>
          <w:tcPr>
            <w:tcW w:w="2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szCs w:val="21"/>
              </w:rPr>
            </w:pPr>
            <w:r>
              <w:rPr>
                <w:rFonts w:hint="eastAsia" w:ascii="宋体"/>
                <w:szCs w:val="21"/>
              </w:rPr>
              <w:t>高压变电站电气试验</w:t>
            </w:r>
          </w:p>
        </w:tc>
        <w:tc>
          <w:tcPr>
            <w:tcW w:w="1701" w:type="pct"/>
            <w:noWrap w:val="0"/>
            <w:vAlign w:val="center"/>
          </w:tcPr>
          <w:p>
            <w:pPr>
              <w:widowControl/>
              <w:spacing w:line="259" w:lineRule="auto"/>
              <w:rPr>
                <w:rFonts w:hint="default" w:ascii="宋体" w:cs="宋体"/>
                <w:szCs w:val="21"/>
                <w:lang w:val="en-US" w:bidi="ar-SA"/>
              </w:rPr>
            </w:pPr>
            <w:r>
              <w:rPr>
                <w:rFonts w:hint="eastAsia" w:ascii="宋体" w:cs="宋体"/>
                <w:szCs w:val="21"/>
                <w:lang w:val="en-US" w:eastAsia="zh-CN" w:bidi="ar-SA"/>
              </w:rPr>
              <w:t>20000元/两年一次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67" w:hRule="atLeast"/>
        </w:trPr>
        <w:tc>
          <w:tcPr>
            <w:tcW w:w="575" w:type="pct"/>
            <w:noWrap w:val="0"/>
            <w:vAlign w:val="center"/>
          </w:tcPr>
          <w:p>
            <w:pPr>
              <w:widowControl/>
              <w:spacing w:line="259" w:lineRule="auto"/>
              <w:jc w:val="center"/>
              <w:rPr>
                <w:rFonts w:hint="default" w:ascii="宋体" w:cs="宋体"/>
                <w:szCs w:val="21"/>
                <w:lang w:val="en-US" w:eastAsia="zh-CN" w:bidi="ar-SA"/>
              </w:rPr>
            </w:pPr>
            <w:r>
              <w:rPr>
                <w:rFonts w:hint="eastAsia" w:ascii="宋体" w:cs="宋体"/>
                <w:szCs w:val="21"/>
                <w:lang w:val="en-US" w:eastAsia="zh-CN" w:bidi="ar-SA"/>
              </w:rPr>
              <w:t>10</w:t>
            </w:r>
          </w:p>
        </w:tc>
        <w:tc>
          <w:tcPr>
            <w:tcW w:w="2723"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szCs w:val="21"/>
              </w:rPr>
            </w:pPr>
            <w:r>
              <w:rPr>
                <w:rFonts w:hint="eastAsia" w:ascii="宋体"/>
                <w:szCs w:val="21"/>
              </w:rPr>
              <w:t>电梯保险</w:t>
            </w:r>
          </w:p>
        </w:tc>
        <w:tc>
          <w:tcPr>
            <w:tcW w:w="1701" w:type="pct"/>
            <w:noWrap w:val="0"/>
            <w:vAlign w:val="center"/>
          </w:tcPr>
          <w:p>
            <w:pPr>
              <w:widowControl/>
              <w:spacing w:line="259" w:lineRule="auto"/>
              <w:rPr>
                <w:rFonts w:hint="eastAsia" w:ascii="宋体" w:cs="宋体"/>
                <w:szCs w:val="21"/>
                <w:lang w:bidi="ar-SA"/>
              </w:rPr>
            </w:pPr>
            <w:r>
              <w:rPr>
                <w:rFonts w:hint="eastAsia" w:ascii="宋体" w:cs="宋体"/>
                <w:szCs w:val="21"/>
                <w:lang w:val="en-US" w:eastAsia="zh-CN" w:bidi="ar-SA"/>
              </w:rPr>
              <w:t>250元/台/年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3" w:type="dxa"/>
            <w:left w:w="108" w:type="dxa"/>
            <w:bottom w:w="0" w:type="dxa"/>
            <w:right w:w="108" w:type="dxa"/>
          </w:tblCellMar>
        </w:tblPrEx>
        <w:trPr>
          <w:trHeight w:val="567" w:hRule="atLeast"/>
        </w:trPr>
        <w:tc>
          <w:tcPr>
            <w:tcW w:w="575" w:type="pct"/>
            <w:noWrap w:val="0"/>
            <w:vAlign w:val="center"/>
          </w:tcPr>
          <w:p>
            <w:pPr>
              <w:widowControl/>
              <w:spacing w:line="259" w:lineRule="auto"/>
              <w:jc w:val="center"/>
              <w:rPr>
                <w:rFonts w:hint="default" w:ascii="宋体" w:cs="宋体"/>
                <w:szCs w:val="21"/>
                <w:lang w:val="en-US" w:eastAsia="zh-CN" w:bidi="ar-SA"/>
              </w:rPr>
            </w:pPr>
            <w:r>
              <w:rPr>
                <w:rFonts w:hint="eastAsia" w:ascii="宋体" w:cs="宋体"/>
                <w:szCs w:val="21"/>
                <w:lang w:val="en-US" w:eastAsia="zh-CN" w:bidi="ar-SA"/>
              </w:rPr>
              <w:t>11</w:t>
            </w:r>
          </w:p>
        </w:tc>
        <w:tc>
          <w:tcPr>
            <w:tcW w:w="2723" w:type="pct"/>
            <w:tcBorders>
              <w:top w:val="single" w:color="auto" w:sz="4" w:space="0"/>
              <w:left w:val="single" w:color="auto" w:sz="4" w:space="0"/>
              <w:right w:val="single" w:color="auto" w:sz="4" w:space="0"/>
            </w:tcBorders>
            <w:noWrap w:val="0"/>
            <w:vAlign w:val="center"/>
          </w:tcPr>
          <w:p>
            <w:pPr>
              <w:spacing w:line="360" w:lineRule="auto"/>
              <w:rPr>
                <w:rFonts w:hint="eastAsia" w:ascii="宋体"/>
                <w:szCs w:val="21"/>
              </w:rPr>
            </w:pPr>
            <w:r>
              <w:rPr>
                <w:rFonts w:hint="eastAsia" w:ascii="宋体"/>
                <w:szCs w:val="21"/>
              </w:rPr>
              <w:t>弱电维保</w:t>
            </w:r>
          </w:p>
        </w:tc>
        <w:tc>
          <w:tcPr>
            <w:tcW w:w="1701" w:type="pct"/>
            <w:noWrap w:val="0"/>
            <w:vAlign w:val="center"/>
          </w:tcPr>
          <w:p>
            <w:pPr>
              <w:widowControl/>
              <w:spacing w:line="259" w:lineRule="auto"/>
              <w:rPr>
                <w:rFonts w:hint="default" w:ascii="宋体" w:cs="宋体"/>
                <w:szCs w:val="21"/>
                <w:lang w:val="en-US" w:eastAsia="zh-CN" w:bidi="ar-SA"/>
              </w:rPr>
            </w:pPr>
            <w:r>
              <w:rPr>
                <w:rFonts w:hint="eastAsia" w:ascii="宋体" w:cs="宋体"/>
                <w:szCs w:val="21"/>
                <w:lang w:val="en-US" w:eastAsia="zh-CN" w:bidi="ar-SA"/>
              </w:rPr>
              <w:t>25000元/年（面积20000平方米内）</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b/>
          <w:sz w:val="28"/>
          <w:szCs w:val="28"/>
          <w:lang w:val="en-US" w:eastAsia="zh-CN"/>
        </w:rPr>
      </w:pPr>
      <w:r>
        <w:rPr>
          <w:rFonts w:hint="eastAsia" w:asciiTheme="minorEastAsia" w:hAnsiTheme="minorEastAsia" w:eastAsiaTheme="minorEastAsia" w:cstheme="minorEastAsia"/>
          <w:b/>
          <w:snapToGrid w:val="0"/>
          <w:color w:val="000000"/>
          <w:kern w:val="0"/>
          <w:sz w:val="21"/>
          <w:szCs w:val="21"/>
          <w:lang w:val="en-US" w:eastAsia="zh-CN" w:bidi="ar-SA"/>
        </w:rPr>
        <w:t>备注：专项服务允许分包给有专业资质的服务单位，接受分包企业提供服务时其服务人员应当具有相应的准入性职业资格证书。供应商如不分包的，则应当自身具有相应的专业资质和符合要求的服务人员。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b/>
          <w:sz w:val="28"/>
          <w:szCs w:val="28"/>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四、物业管理服务人员设置需求</w:t>
      </w:r>
    </w:p>
    <w:tbl>
      <w:tblPr>
        <w:tblStyle w:val="8"/>
        <w:tblW w:w="4998" w:type="pct"/>
        <w:tblInd w:w="0" w:type="dxa"/>
        <w:tblLayout w:type="autofit"/>
        <w:tblCellMar>
          <w:top w:w="0" w:type="dxa"/>
          <w:left w:w="108" w:type="dxa"/>
          <w:bottom w:w="0" w:type="dxa"/>
          <w:right w:w="108" w:type="dxa"/>
        </w:tblCellMar>
      </w:tblPr>
      <w:tblGrid>
        <w:gridCol w:w="808"/>
        <w:gridCol w:w="827"/>
        <w:gridCol w:w="827"/>
        <w:gridCol w:w="973"/>
        <w:gridCol w:w="4419"/>
        <w:gridCol w:w="863"/>
      </w:tblGrid>
      <w:tr>
        <w:tblPrEx>
          <w:tblCellMar>
            <w:top w:w="0" w:type="dxa"/>
            <w:left w:w="108" w:type="dxa"/>
            <w:bottom w:w="0" w:type="dxa"/>
            <w:right w:w="108" w:type="dxa"/>
          </w:tblCellMar>
        </w:tblPrEx>
        <w:trPr>
          <w:trHeight w:val="2018"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部门</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岗位</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岗位编制（该岗位同一时段内需要在岗人数）</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岗位人力配置数量（根据服务时长及岗位编制要求，配置的人数）</w:t>
            </w:r>
          </w:p>
        </w:tc>
        <w:tc>
          <w:tcPr>
            <w:tcW w:w="253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eastAsia="宋体" w:cs="宋体"/>
                <w:color w:val="000000"/>
                <w:kern w:val="0"/>
                <w:szCs w:val="21"/>
                <w:lang w:eastAsia="zh-CN" w:bidi="ar"/>
              </w:rPr>
            </w:pPr>
            <w:r>
              <w:rPr>
                <w:rFonts w:hint="eastAsia" w:ascii="宋体" w:cs="宋体"/>
                <w:color w:val="000000"/>
                <w:kern w:val="0"/>
                <w:szCs w:val="21"/>
                <w:lang w:eastAsia="zh-CN" w:bidi="ar"/>
              </w:rPr>
              <w:t>岗位人员素质要求</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备注（岗位所需服务时长或时段等）</w:t>
            </w:r>
          </w:p>
        </w:tc>
      </w:tr>
      <w:tr>
        <w:tblPrEx>
          <w:tblCellMar>
            <w:top w:w="0" w:type="dxa"/>
            <w:left w:w="108" w:type="dxa"/>
            <w:bottom w:w="0" w:type="dxa"/>
            <w:right w:w="108" w:type="dxa"/>
          </w:tblCellMar>
        </w:tblPrEx>
        <w:trPr>
          <w:trHeight w:val="27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eastAsia="宋体" w:cs="宋体"/>
                <w:color w:val="000000"/>
                <w:szCs w:val="21"/>
                <w:lang w:val="en-US" w:eastAsia="zh-CN" w:bidi="ar-SA"/>
              </w:rPr>
            </w:pPr>
            <w:r>
              <w:rPr>
                <w:rFonts w:hint="eastAsia" w:ascii="宋体" w:eastAsia="宋体" w:cs="宋体"/>
                <w:color w:val="000000"/>
                <w:kern w:val="0"/>
                <w:szCs w:val="21"/>
                <w:lang w:val="en-US" w:eastAsia="zh-CN" w:bidi="ar"/>
              </w:rPr>
              <w:t>综合物业办公室</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eastAsia="宋体" w:cs="宋体"/>
                <w:color w:val="000000"/>
                <w:szCs w:val="21"/>
                <w:lang w:val="en-US" w:eastAsia="zh-CN" w:bidi="ar-SA"/>
              </w:rPr>
            </w:pPr>
            <w:r>
              <w:rPr>
                <w:rFonts w:hint="eastAsia" w:ascii="宋体" w:eastAsia="宋体" w:cs="宋体"/>
                <w:color w:val="000000"/>
                <w:kern w:val="0"/>
                <w:szCs w:val="21"/>
                <w:lang w:val="en-US" w:eastAsia="zh-CN" w:bidi="ar"/>
              </w:rPr>
              <w:t>物业主管</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color w:val="000000"/>
                <w:szCs w:val="21"/>
              </w:rPr>
            </w:pPr>
            <w:r>
              <w:rPr>
                <w:color w:val="000000"/>
                <w:kern w:val="0"/>
                <w:szCs w:val="21"/>
                <w:lang w:bidi="ar"/>
              </w:rPr>
              <w:t>1</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color w:val="000000"/>
                <w:szCs w:val="21"/>
              </w:rPr>
            </w:pPr>
            <w:r>
              <w:rPr>
                <w:color w:val="000000"/>
                <w:kern w:val="0"/>
                <w:szCs w:val="21"/>
                <w:lang w:bidi="ar"/>
              </w:rPr>
              <w:t>1</w:t>
            </w:r>
          </w:p>
        </w:tc>
        <w:tc>
          <w:tcPr>
            <w:tcW w:w="25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kern w:val="0"/>
                <w:szCs w:val="21"/>
                <w:lang w:val="en-US" w:eastAsia="zh-CN" w:bidi="ar"/>
              </w:rPr>
            </w:pPr>
            <w:r>
              <w:rPr>
                <w:rFonts w:hint="eastAsia" w:ascii="宋体" w:cs="宋体"/>
                <w:color w:val="000000"/>
                <w:kern w:val="0"/>
                <w:szCs w:val="21"/>
                <w:lang w:val="en-US" w:eastAsia="zh-CN" w:bidi="ar"/>
              </w:rPr>
              <w:t>（1）</w:t>
            </w:r>
            <w:r>
              <w:rPr>
                <w:rFonts w:hint="eastAsia"/>
              </w:rPr>
              <w:t>基本素质：有责任心、事业心强，吃苦耐劳，爱岗敬业，廉洁自律，具有很强的组织管理能力、协调能力和良好的心理素质。</w:t>
            </w:r>
          </w:p>
          <w:p>
            <w:pPr>
              <w:widowControl/>
              <w:jc w:val="left"/>
              <w:textAlignment w:val="center"/>
              <w:rPr>
                <w:rFonts w:hint="eastAsia" w:ascii="宋体" w:eastAsia="宋体" w:cs="宋体"/>
                <w:color w:val="000000"/>
                <w:kern w:val="0"/>
                <w:szCs w:val="21"/>
                <w:lang w:eastAsia="zh-CN" w:bidi="ar"/>
              </w:rPr>
            </w:pPr>
            <w:r>
              <w:rPr>
                <w:rFonts w:hint="eastAsia" w:ascii="宋体" w:cs="宋体"/>
                <w:color w:val="000000"/>
                <w:kern w:val="0"/>
                <w:szCs w:val="21"/>
                <w:lang w:val="en-US" w:eastAsia="zh-CN" w:bidi="ar"/>
              </w:rPr>
              <w:t>（2）</w:t>
            </w:r>
            <w:r>
              <w:rPr>
                <w:rFonts w:hint="eastAsia" w:ascii="宋体" w:cs="宋体"/>
                <w:color w:val="000000"/>
                <w:kern w:val="0"/>
                <w:szCs w:val="21"/>
                <w:lang w:eastAsia="zh-CN" w:bidi="ar"/>
              </w:rPr>
              <w:t>年龄</w:t>
            </w:r>
            <w:r>
              <w:rPr>
                <w:rFonts w:hint="eastAsia" w:ascii="宋体" w:cs="宋体"/>
                <w:color w:val="000000"/>
                <w:kern w:val="0"/>
                <w:szCs w:val="21"/>
                <w:lang w:bidi="ar"/>
              </w:rPr>
              <w:t>：</w:t>
            </w:r>
            <w:r>
              <w:rPr>
                <w:rFonts w:hint="eastAsia"/>
              </w:rPr>
              <w:t>≤</w:t>
            </w:r>
            <w:r>
              <w:rPr>
                <w:rFonts w:hint="eastAsia"/>
                <w:lang w:val="en-US" w:eastAsia="zh-CN"/>
              </w:rPr>
              <w:t>50</w:t>
            </w:r>
            <w:r>
              <w:rPr>
                <w:rFonts w:hint="eastAsia"/>
              </w:rPr>
              <w:t>岁</w:t>
            </w:r>
            <w:r>
              <w:rPr>
                <w:rFonts w:hint="eastAsia"/>
                <w:lang w:eastAsia="zh-CN"/>
              </w:rPr>
              <w:t>。</w:t>
            </w:r>
          </w:p>
          <w:p>
            <w:pPr>
              <w:widowControl/>
              <w:jc w:val="left"/>
              <w:textAlignment w:val="center"/>
              <w:rPr>
                <w:rFonts w:hint="eastAsia" w:ascii="宋体" w:eastAsia="宋体" w:cs="宋体"/>
                <w:color w:val="000000"/>
                <w:kern w:val="0"/>
                <w:szCs w:val="21"/>
                <w:lang w:eastAsia="zh-CN" w:bidi="ar"/>
              </w:rPr>
            </w:pPr>
            <w:r>
              <w:rPr>
                <w:rFonts w:hint="eastAsia" w:ascii="宋体" w:cs="宋体"/>
                <w:color w:val="000000"/>
                <w:kern w:val="0"/>
                <w:szCs w:val="21"/>
                <w:lang w:val="en-US" w:eastAsia="zh-CN" w:bidi="ar"/>
              </w:rPr>
              <w:t>（3）</w:t>
            </w:r>
            <w:r>
              <w:rPr>
                <w:rFonts w:hint="eastAsia" w:ascii="宋体" w:cs="宋体"/>
                <w:color w:val="000000"/>
                <w:kern w:val="0"/>
                <w:szCs w:val="21"/>
                <w:lang w:bidi="ar"/>
              </w:rPr>
              <w:t>文化程度：本科及以上学历</w:t>
            </w:r>
            <w:r>
              <w:rPr>
                <w:rFonts w:hint="eastAsia" w:ascii="宋体" w:cs="宋体"/>
                <w:color w:val="000000"/>
                <w:kern w:val="0"/>
                <w:szCs w:val="21"/>
                <w:lang w:eastAsia="zh-CN" w:bidi="ar"/>
              </w:rPr>
              <w:t>。</w:t>
            </w:r>
          </w:p>
          <w:p>
            <w:pPr>
              <w:widowControl/>
              <w:jc w:val="left"/>
              <w:textAlignment w:val="center"/>
              <w:rPr>
                <w:rFonts w:hint="eastAsia" w:ascii="宋体" w:eastAsia="宋体" w:cs="宋体"/>
                <w:color w:val="000000"/>
                <w:kern w:val="0"/>
                <w:szCs w:val="21"/>
                <w:lang w:eastAsia="zh-CN" w:bidi="ar"/>
              </w:rPr>
            </w:pPr>
            <w:r>
              <w:rPr>
                <w:rFonts w:hint="eastAsia" w:ascii="宋体" w:cs="宋体"/>
                <w:color w:val="000000"/>
                <w:kern w:val="0"/>
                <w:szCs w:val="21"/>
                <w:lang w:val="en-US" w:eastAsia="zh-CN" w:bidi="ar"/>
              </w:rPr>
              <w:t>（4）</w:t>
            </w:r>
            <w:r>
              <w:rPr>
                <w:rFonts w:hint="eastAsia" w:ascii="宋体" w:cs="宋体"/>
                <w:color w:val="000000"/>
                <w:kern w:val="0"/>
                <w:szCs w:val="21"/>
                <w:lang w:bidi="ar"/>
              </w:rPr>
              <w:t>经验要求：50 岁以下优先，本科学</w:t>
            </w:r>
            <w:r>
              <w:rPr>
                <w:rFonts w:hint="eastAsia" w:ascii="宋体" w:cs="宋体"/>
                <w:color w:val="000000"/>
                <w:kern w:val="0"/>
                <w:szCs w:val="21"/>
                <w:lang w:val="en-US" w:eastAsia="zh-CN" w:bidi="ar"/>
              </w:rPr>
              <w:t>历以上，具有类似物业项目5年及以上管理经验，</w:t>
            </w:r>
            <w:r>
              <w:rPr>
                <w:rFonts w:hint="eastAsia" w:ascii="宋体" w:cs="宋体"/>
                <w:color w:val="000000"/>
                <w:kern w:val="0"/>
                <w:szCs w:val="21"/>
                <w:lang w:bidi="ar"/>
              </w:rPr>
              <w:t>沟通能力强、业务熟练，可提供相关岗位证书</w:t>
            </w:r>
            <w:r>
              <w:rPr>
                <w:rFonts w:hint="eastAsia" w:ascii="宋体" w:eastAsia="宋体" w:cs="宋体"/>
                <w:color w:val="000000"/>
                <w:kern w:val="0"/>
                <w:szCs w:val="21"/>
                <w:lang w:eastAsia="zh-CN" w:bidi="ar"/>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8 小时工作制 做五休二常日班</w:t>
            </w:r>
          </w:p>
        </w:tc>
      </w:tr>
      <w:tr>
        <w:tblPrEx>
          <w:tblCellMar>
            <w:top w:w="0" w:type="dxa"/>
            <w:left w:w="108" w:type="dxa"/>
            <w:bottom w:w="0" w:type="dxa"/>
            <w:right w:w="108" w:type="dxa"/>
          </w:tblCellMar>
        </w:tblPrEx>
        <w:trPr>
          <w:trHeight w:val="270" w:hRule="atLeast"/>
        </w:trPr>
        <w:tc>
          <w:tcPr>
            <w:tcW w:w="46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eastAsia="宋体" w:cs="宋体"/>
                <w:color w:val="000000"/>
                <w:kern w:val="0"/>
                <w:szCs w:val="21"/>
                <w:lang w:val="en-US" w:eastAsia="zh-CN" w:bidi="ar"/>
              </w:rPr>
              <w:t>工程部</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eastAsia="宋体" w:cs="宋体"/>
                <w:color w:val="000000"/>
                <w:szCs w:val="21"/>
                <w:lang w:eastAsia="zh-CN" w:bidi="ar-SA"/>
              </w:rPr>
            </w:pPr>
            <w:r>
              <w:rPr>
                <w:rFonts w:hint="eastAsia" w:ascii="宋体" w:eastAsia="宋体" w:cs="宋体"/>
                <w:color w:val="000000"/>
                <w:kern w:val="0"/>
                <w:szCs w:val="21"/>
                <w:lang w:val="en-US" w:eastAsia="zh-CN" w:bidi="ar"/>
              </w:rPr>
              <w:t>电工</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ascii="Arial" w:hAnsi="Arial" w:cs="Arial"/>
                <w:color w:val="000000"/>
                <w:szCs w:val="21"/>
                <w:lang w:val="en-US" w:eastAsia="zh-CN" w:bidi="ar-SA"/>
              </w:rPr>
              <w:t>1</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ascii="Arial" w:hAnsi="Arial" w:cs="Arial"/>
                <w:color w:val="000000"/>
                <w:szCs w:val="21"/>
                <w:lang w:val="en-US" w:eastAsia="zh-CN" w:bidi="ar-SA"/>
              </w:rPr>
              <w:t>1</w:t>
            </w:r>
          </w:p>
        </w:tc>
        <w:tc>
          <w:tcPr>
            <w:tcW w:w="25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kern w:val="0"/>
                <w:szCs w:val="21"/>
                <w:lang w:val="en-US" w:eastAsia="zh-CN" w:bidi="ar"/>
              </w:rPr>
            </w:pPr>
            <w:r>
              <w:rPr>
                <w:rFonts w:hint="eastAsia" w:ascii="宋体" w:cs="宋体"/>
                <w:color w:val="000000"/>
                <w:kern w:val="0"/>
                <w:szCs w:val="21"/>
                <w:lang w:val="en-US" w:eastAsia="zh-CN" w:bidi="ar"/>
              </w:rPr>
              <w:t>（1）</w:t>
            </w:r>
            <w:r>
              <w:rPr>
                <w:rFonts w:hint="eastAsia"/>
              </w:rPr>
              <w:t>基本素质：有责任心、事业心强、吃苦耐劳、爱岗敬业、廉洁自律，具有较强的组织管理能力和协调能力。</w:t>
            </w:r>
          </w:p>
          <w:p>
            <w:pPr>
              <w:widowControl/>
              <w:jc w:val="left"/>
              <w:textAlignment w:val="center"/>
              <w:rPr>
                <w:rFonts w:hint="eastAsia" w:ascii="宋体" w:eastAsia="宋体" w:cs="宋体"/>
                <w:color w:val="000000"/>
                <w:kern w:val="0"/>
                <w:szCs w:val="21"/>
                <w:lang w:eastAsia="zh-CN" w:bidi="ar"/>
              </w:rPr>
            </w:pPr>
            <w:r>
              <w:rPr>
                <w:rFonts w:hint="eastAsia" w:ascii="宋体" w:cs="宋体"/>
                <w:color w:val="000000"/>
                <w:kern w:val="0"/>
                <w:szCs w:val="21"/>
                <w:lang w:val="en-US" w:eastAsia="zh-CN" w:bidi="ar"/>
              </w:rPr>
              <w:t>（2）</w:t>
            </w:r>
            <w:r>
              <w:rPr>
                <w:rFonts w:hint="eastAsia" w:ascii="宋体" w:cs="宋体"/>
                <w:color w:val="000000"/>
                <w:kern w:val="0"/>
                <w:szCs w:val="21"/>
                <w:lang w:eastAsia="zh-CN" w:bidi="ar"/>
              </w:rPr>
              <w:t>年龄</w:t>
            </w:r>
            <w:r>
              <w:rPr>
                <w:rFonts w:hint="eastAsia" w:ascii="宋体" w:cs="宋体"/>
                <w:color w:val="000000"/>
                <w:kern w:val="0"/>
                <w:szCs w:val="21"/>
                <w:lang w:bidi="ar"/>
              </w:rPr>
              <w:t>：</w:t>
            </w:r>
            <w:r>
              <w:rPr>
                <w:rFonts w:hint="eastAsia"/>
              </w:rPr>
              <w:t>≤</w:t>
            </w:r>
            <w:r>
              <w:rPr>
                <w:rFonts w:hint="eastAsia"/>
                <w:lang w:val="en-US" w:eastAsia="zh-CN"/>
              </w:rPr>
              <w:t>55</w:t>
            </w:r>
            <w:r>
              <w:rPr>
                <w:rFonts w:hint="eastAsia"/>
              </w:rPr>
              <w:t>岁</w:t>
            </w:r>
            <w:r>
              <w:rPr>
                <w:rFonts w:hint="eastAsia"/>
                <w:lang w:eastAsia="zh-CN"/>
              </w:rPr>
              <w:t>。</w:t>
            </w:r>
          </w:p>
          <w:p>
            <w:pPr>
              <w:widowControl/>
              <w:jc w:val="left"/>
              <w:textAlignment w:val="center"/>
              <w:rPr>
                <w:rFonts w:hint="eastAsia" w:ascii="宋体" w:eastAsia="宋体" w:cs="宋体"/>
                <w:color w:val="000000"/>
                <w:kern w:val="0"/>
                <w:szCs w:val="21"/>
                <w:lang w:eastAsia="zh-CN" w:bidi="ar"/>
              </w:rPr>
            </w:pPr>
            <w:r>
              <w:rPr>
                <w:rFonts w:hint="eastAsia" w:ascii="宋体" w:cs="宋体"/>
                <w:color w:val="000000"/>
                <w:kern w:val="0"/>
                <w:szCs w:val="21"/>
                <w:lang w:val="en-US" w:eastAsia="zh-CN" w:bidi="ar"/>
              </w:rPr>
              <w:t>（3）</w:t>
            </w:r>
            <w:r>
              <w:rPr>
                <w:rFonts w:hint="eastAsia" w:ascii="宋体" w:cs="宋体"/>
                <w:color w:val="000000"/>
                <w:kern w:val="0"/>
                <w:szCs w:val="21"/>
                <w:lang w:bidi="ar"/>
              </w:rPr>
              <w:t>文化程度：</w:t>
            </w:r>
            <w:r>
              <w:rPr>
                <w:rFonts w:hint="eastAsia" w:ascii="宋体" w:cs="宋体"/>
                <w:color w:val="000000"/>
                <w:kern w:val="0"/>
                <w:szCs w:val="21"/>
                <w:lang w:eastAsia="zh-CN" w:bidi="ar"/>
              </w:rPr>
              <w:t>大专</w:t>
            </w:r>
            <w:r>
              <w:rPr>
                <w:rFonts w:hint="eastAsia" w:ascii="宋体" w:cs="宋体"/>
                <w:color w:val="000000"/>
                <w:kern w:val="0"/>
                <w:szCs w:val="21"/>
                <w:lang w:bidi="ar"/>
              </w:rPr>
              <w:t>及以上学历</w:t>
            </w:r>
            <w:r>
              <w:rPr>
                <w:rFonts w:hint="eastAsia" w:ascii="宋体" w:cs="宋体"/>
                <w:color w:val="000000"/>
                <w:kern w:val="0"/>
                <w:szCs w:val="21"/>
                <w:lang w:eastAsia="zh-CN" w:bidi="ar"/>
              </w:rPr>
              <w:t>。</w:t>
            </w:r>
          </w:p>
          <w:p>
            <w:pPr>
              <w:widowControl/>
              <w:jc w:val="left"/>
              <w:textAlignment w:val="center"/>
              <w:rPr>
                <w:rFonts w:hint="eastAsia" w:ascii="宋体" w:hAnsi="宋体" w:cs="宋体"/>
                <w:color w:val="auto"/>
                <w:kern w:val="0"/>
                <w:sz w:val="20"/>
                <w:szCs w:val="20"/>
                <w:highlight w:val="none"/>
                <w:vertAlign w:val="baseline"/>
                <w:lang w:eastAsia="zh-CN" w:bidi="ar"/>
              </w:rPr>
            </w:pPr>
            <w:r>
              <w:rPr>
                <w:rFonts w:hint="eastAsia" w:ascii="宋体" w:cs="宋体"/>
                <w:color w:val="000000"/>
                <w:kern w:val="0"/>
                <w:szCs w:val="21"/>
                <w:lang w:val="en-US" w:eastAsia="zh-CN" w:bidi="ar"/>
              </w:rPr>
              <w:t>（4）</w:t>
            </w:r>
            <w:r>
              <w:rPr>
                <w:rFonts w:hint="eastAsia" w:ascii="宋体" w:cs="宋体"/>
                <w:color w:val="000000"/>
                <w:kern w:val="0"/>
                <w:szCs w:val="21"/>
                <w:lang w:bidi="ar"/>
              </w:rPr>
              <w:t>专业要求：</w:t>
            </w:r>
            <w:r>
              <w:rPr>
                <w:rFonts w:hint="eastAsia" w:ascii="宋体" w:cs="宋体"/>
                <w:color w:val="000000"/>
                <w:kern w:val="0"/>
                <w:szCs w:val="21"/>
                <w:lang w:eastAsia="zh-CN" w:bidi="ar"/>
              </w:rPr>
              <w:t>具有</w:t>
            </w:r>
            <w:r>
              <w:rPr>
                <w:rFonts w:hint="eastAsia" w:ascii="宋体" w:hAnsi="宋体" w:cs="宋体"/>
                <w:color w:val="auto"/>
                <w:kern w:val="0"/>
                <w:sz w:val="20"/>
                <w:szCs w:val="20"/>
                <w:highlight w:val="none"/>
                <w:vertAlign w:val="baseline"/>
                <w:lang w:bidi="ar"/>
              </w:rPr>
              <w:t>应急管理</w:t>
            </w:r>
            <w:r>
              <w:rPr>
                <w:rFonts w:hint="eastAsia" w:ascii="宋体" w:hAnsi="宋体" w:cs="宋体"/>
                <w:color w:val="auto"/>
                <w:kern w:val="0"/>
                <w:sz w:val="20"/>
                <w:szCs w:val="20"/>
                <w:highlight w:val="none"/>
                <w:vertAlign w:val="baseline"/>
                <w:lang w:eastAsia="zh-CN" w:bidi="ar"/>
              </w:rPr>
              <w:t>部门颁发的</w:t>
            </w:r>
            <w:r>
              <w:rPr>
                <w:rFonts w:hint="eastAsia" w:ascii="宋体" w:hAnsi="宋体" w:cs="宋体"/>
                <w:color w:val="auto"/>
                <w:kern w:val="0"/>
                <w:sz w:val="20"/>
                <w:szCs w:val="20"/>
                <w:highlight w:val="none"/>
                <w:lang w:bidi="ar"/>
              </w:rPr>
              <w:t>特种作业操作证</w:t>
            </w:r>
            <w:r>
              <w:rPr>
                <w:rFonts w:hint="eastAsia" w:ascii="宋体" w:hAnsi="宋体" w:cs="宋体"/>
                <w:color w:val="auto"/>
                <w:kern w:val="0"/>
                <w:sz w:val="20"/>
                <w:szCs w:val="20"/>
                <w:highlight w:val="none"/>
                <w:lang w:eastAsia="zh-CN" w:bidi="ar"/>
              </w:rPr>
              <w:t>（高压电工作业</w:t>
            </w:r>
            <w:r>
              <w:rPr>
                <w:rFonts w:hint="eastAsia" w:ascii="宋体" w:hAnsi="宋体" w:cs="宋体"/>
                <w:color w:val="auto"/>
                <w:kern w:val="0"/>
                <w:sz w:val="20"/>
                <w:szCs w:val="20"/>
                <w:highlight w:val="none"/>
                <w:vertAlign w:val="baseline"/>
                <w:lang w:val="en-US" w:eastAsia="zh-CN" w:bidi="ar"/>
              </w:rPr>
              <w:t>/</w:t>
            </w:r>
            <w:r>
              <w:rPr>
                <w:rFonts w:hint="eastAsia" w:ascii="宋体" w:hAnsi="宋体" w:cs="宋体"/>
                <w:color w:val="auto"/>
                <w:kern w:val="0"/>
                <w:sz w:val="20"/>
                <w:szCs w:val="20"/>
                <w:highlight w:val="none"/>
                <w:vertAlign w:val="baseline"/>
                <w:lang w:eastAsia="zh-CN" w:bidi="ar"/>
              </w:rPr>
              <w:t>低压电工作业）。</w:t>
            </w:r>
          </w:p>
          <w:p>
            <w:pPr>
              <w:jc w:val="left"/>
              <w:rPr>
                <w:rFonts w:hint="eastAsia" w:ascii="Arial" w:hAnsi="Arial" w:eastAsia="宋体" w:cs="Arial"/>
                <w:color w:val="000000"/>
                <w:szCs w:val="21"/>
                <w:lang w:eastAsia="zh-CN" w:bidi="ar-SA"/>
              </w:rPr>
            </w:pPr>
            <w:r>
              <w:rPr>
                <w:rFonts w:hint="eastAsia" w:ascii="宋体" w:cs="宋体"/>
                <w:color w:val="000000"/>
                <w:kern w:val="0"/>
                <w:szCs w:val="21"/>
                <w:lang w:val="en-US" w:eastAsia="zh-CN" w:bidi="ar"/>
              </w:rPr>
              <w:t>（5）</w:t>
            </w:r>
            <w:r>
              <w:rPr>
                <w:rFonts w:hint="eastAsia" w:ascii="宋体" w:cs="宋体"/>
                <w:color w:val="000000"/>
                <w:kern w:val="0"/>
                <w:szCs w:val="21"/>
                <w:lang w:bidi="ar"/>
              </w:rPr>
              <w:t>经验要求</w:t>
            </w:r>
            <w:r>
              <w:rPr>
                <w:rFonts w:hint="eastAsia"/>
              </w:rPr>
              <w:t>：担任过</w:t>
            </w:r>
            <w:r>
              <w:rPr>
                <w:rFonts w:hint="eastAsia"/>
                <w:lang w:val="en-US" w:eastAsia="zh-CN"/>
              </w:rPr>
              <w:t>同类型物业</w:t>
            </w:r>
            <w:r>
              <w:rPr>
                <w:rFonts w:hint="eastAsia"/>
              </w:rPr>
              <w:t>的工程主管，并具有上述岗位3年以上的工作经验</w:t>
            </w:r>
            <w:r>
              <w:rPr>
                <w:rFonts w:hint="eastAsia"/>
                <w:lang w:eastAsia="zh-CN"/>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r>
              <w:rPr>
                <w:rFonts w:hint="eastAsia" w:ascii="宋体" w:cs="宋体"/>
                <w:color w:val="000000"/>
                <w:kern w:val="0"/>
                <w:szCs w:val="21"/>
                <w:lang w:bidi="ar"/>
              </w:rPr>
              <w:t>8 小时工作制 做五休二常日班</w:t>
            </w:r>
          </w:p>
        </w:tc>
      </w:tr>
      <w:tr>
        <w:tblPrEx>
          <w:tblCellMar>
            <w:top w:w="0" w:type="dxa"/>
            <w:left w:w="108" w:type="dxa"/>
            <w:bottom w:w="0" w:type="dxa"/>
            <w:right w:w="108" w:type="dxa"/>
          </w:tblCellMar>
        </w:tblPrEx>
        <w:trPr>
          <w:trHeight w:val="270" w:hRule="atLeast"/>
        </w:trPr>
        <w:tc>
          <w:tcPr>
            <w:tcW w:w="464" w:type="pct"/>
            <w:vMerge w:val="continue"/>
            <w:tcBorders>
              <w:top w:val="single" w:color="000000" w:sz="4" w:space="0"/>
              <w:left w:val="single" w:color="000000" w:sz="4" w:space="0"/>
              <w:bottom w:val="single" w:color="auto" w:sz="4" w:space="0"/>
              <w:right w:val="single" w:color="000000" w:sz="4" w:space="0"/>
            </w:tcBorders>
            <w:noWrap w:val="0"/>
            <w:vAlign w:val="center"/>
          </w:tcP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eastAsia="宋体" w:cs="宋体"/>
                <w:color w:val="000000"/>
                <w:szCs w:val="21"/>
                <w:lang w:eastAsia="zh-CN" w:bidi="ar-SA"/>
              </w:rPr>
            </w:pPr>
            <w:r>
              <w:rPr>
                <w:rFonts w:hint="eastAsia" w:ascii="宋体" w:eastAsia="宋体" w:cs="宋体"/>
                <w:color w:val="000000"/>
                <w:kern w:val="0"/>
                <w:szCs w:val="21"/>
                <w:lang w:val="en-US" w:eastAsia="zh-CN" w:bidi="ar"/>
              </w:rPr>
              <w:t>维修工</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eastAsia="宋体" w:cs="Arial"/>
                <w:color w:val="000000"/>
                <w:szCs w:val="21"/>
                <w:lang w:val="en-US" w:eastAsia="zh-CN" w:bidi="ar-SA"/>
              </w:rPr>
              <w:t>1</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eastAsia="宋体" w:cs="Arial"/>
                <w:color w:val="000000"/>
                <w:szCs w:val="21"/>
                <w:lang w:val="en-US" w:eastAsia="zh-CN" w:bidi="ar-SA"/>
              </w:rPr>
              <w:t>1</w:t>
            </w:r>
          </w:p>
        </w:tc>
        <w:tc>
          <w:tcPr>
            <w:tcW w:w="25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eastAsia="宋体" w:cs="宋体"/>
                <w:color w:val="000000"/>
                <w:kern w:val="0"/>
                <w:szCs w:val="21"/>
                <w:lang w:eastAsia="zh-CN" w:bidi="ar"/>
              </w:rPr>
            </w:pPr>
            <w:r>
              <w:rPr>
                <w:rFonts w:hint="eastAsia" w:ascii="宋体" w:cs="宋体"/>
                <w:color w:val="000000"/>
                <w:kern w:val="0"/>
                <w:szCs w:val="21"/>
                <w:lang w:val="en-US" w:eastAsia="zh-CN" w:bidi="ar"/>
              </w:rPr>
              <w:t>（1）</w:t>
            </w:r>
            <w:r>
              <w:rPr>
                <w:rFonts w:hint="eastAsia" w:ascii="宋体" w:cs="宋体"/>
                <w:color w:val="000000"/>
                <w:kern w:val="0"/>
                <w:szCs w:val="21"/>
                <w:lang w:eastAsia="zh-CN" w:bidi="ar"/>
              </w:rPr>
              <w:t>年龄</w:t>
            </w:r>
            <w:r>
              <w:rPr>
                <w:rFonts w:hint="eastAsia" w:ascii="宋体" w:cs="宋体"/>
                <w:color w:val="000000"/>
                <w:kern w:val="0"/>
                <w:szCs w:val="21"/>
                <w:lang w:bidi="ar"/>
              </w:rPr>
              <w:t>：</w:t>
            </w:r>
            <w:r>
              <w:rPr>
                <w:rFonts w:hint="eastAsia"/>
              </w:rPr>
              <w:t>≤</w:t>
            </w:r>
            <w:r>
              <w:rPr>
                <w:rFonts w:hint="eastAsia"/>
                <w:lang w:val="en-US" w:eastAsia="zh-CN"/>
              </w:rPr>
              <w:t xml:space="preserve"> 55</w:t>
            </w:r>
            <w:r>
              <w:rPr>
                <w:rFonts w:hint="eastAsia"/>
              </w:rPr>
              <w:t>岁</w:t>
            </w:r>
            <w:r>
              <w:rPr>
                <w:rFonts w:hint="eastAsia"/>
                <w:lang w:eastAsia="zh-CN"/>
              </w:rPr>
              <w:t>。</w:t>
            </w:r>
          </w:p>
          <w:p>
            <w:pPr>
              <w:widowControl/>
              <w:jc w:val="left"/>
              <w:textAlignment w:val="center"/>
              <w:rPr>
                <w:rFonts w:hint="eastAsia" w:ascii="宋体" w:hAnsi="宋体" w:cs="宋体"/>
                <w:color w:val="auto"/>
                <w:kern w:val="0"/>
                <w:sz w:val="20"/>
                <w:szCs w:val="20"/>
                <w:highlight w:val="none"/>
                <w:lang w:eastAsia="zh-CN" w:bidi="ar"/>
              </w:rPr>
            </w:pPr>
            <w:r>
              <w:rPr>
                <w:rFonts w:hint="eastAsia" w:ascii="宋体" w:cs="宋体"/>
                <w:color w:val="000000"/>
                <w:kern w:val="0"/>
                <w:szCs w:val="21"/>
                <w:lang w:val="en-US" w:eastAsia="zh-CN" w:bidi="ar"/>
              </w:rPr>
              <w:t>（2）</w:t>
            </w:r>
            <w:r>
              <w:rPr>
                <w:rFonts w:hint="eastAsia" w:ascii="宋体" w:cs="宋体"/>
                <w:color w:val="000000"/>
                <w:kern w:val="0"/>
                <w:szCs w:val="21"/>
                <w:lang w:bidi="ar"/>
              </w:rPr>
              <w:t>专业要求：</w:t>
            </w:r>
            <w:r>
              <w:rPr>
                <w:rFonts w:hint="eastAsia" w:ascii="宋体" w:cs="宋体"/>
                <w:color w:val="000000"/>
                <w:kern w:val="0"/>
                <w:szCs w:val="21"/>
                <w:lang w:eastAsia="zh-CN" w:bidi="ar"/>
              </w:rPr>
              <w:t>具有</w:t>
            </w:r>
            <w:r>
              <w:rPr>
                <w:rFonts w:hint="eastAsia" w:ascii="宋体" w:hAnsi="宋体" w:cs="宋体"/>
                <w:color w:val="auto"/>
                <w:kern w:val="0"/>
                <w:sz w:val="20"/>
                <w:szCs w:val="20"/>
                <w:highlight w:val="none"/>
                <w:vertAlign w:val="baseline"/>
                <w:lang w:bidi="ar"/>
              </w:rPr>
              <w:t>应急管理</w:t>
            </w:r>
            <w:r>
              <w:rPr>
                <w:rFonts w:hint="eastAsia" w:ascii="宋体" w:hAnsi="宋体" w:cs="宋体"/>
                <w:color w:val="auto"/>
                <w:kern w:val="0"/>
                <w:sz w:val="20"/>
                <w:szCs w:val="20"/>
                <w:highlight w:val="none"/>
                <w:vertAlign w:val="baseline"/>
                <w:lang w:eastAsia="zh-CN" w:bidi="ar"/>
              </w:rPr>
              <w:t>部门颁发的</w:t>
            </w:r>
            <w:r>
              <w:rPr>
                <w:rFonts w:hint="eastAsia" w:ascii="宋体" w:hAnsi="宋体" w:cs="宋体"/>
                <w:color w:val="auto"/>
                <w:kern w:val="0"/>
                <w:sz w:val="20"/>
                <w:szCs w:val="20"/>
                <w:highlight w:val="none"/>
                <w:lang w:bidi="ar"/>
              </w:rPr>
              <w:t>特种作业操作证</w:t>
            </w:r>
            <w:r>
              <w:rPr>
                <w:rFonts w:hint="eastAsia" w:ascii="宋体" w:hAnsi="宋体" w:cs="宋体"/>
                <w:color w:val="auto"/>
                <w:kern w:val="0"/>
                <w:sz w:val="20"/>
                <w:szCs w:val="20"/>
                <w:highlight w:val="none"/>
                <w:lang w:eastAsia="zh-CN" w:bidi="ar"/>
              </w:rPr>
              <w:t>（高压电工作业</w:t>
            </w:r>
            <w:r>
              <w:rPr>
                <w:rFonts w:hint="eastAsia" w:ascii="宋体" w:hAnsi="宋体" w:cs="宋体"/>
                <w:color w:val="auto"/>
                <w:kern w:val="0"/>
                <w:sz w:val="20"/>
                <w:szCs w:val="20"/>
                <w:highlight w:val="none"/>
                <w:lang w:val="en-US" w:eastAsia="zh-CN" w:bidi="ar"/>
              </w:rPr>
              <w:t>/</w:t>
            </w:r>
            <w:r>
              <w:rPr>
                <w:rFonts w:hint="eastAsia" w:ascii="宋体" w:hAnsi="宋体" w:cs="宋体"/>
                <w:color w:val="auto"/>
                <w:kern w:val="0"/>
                <w:sz w:val="20"/>
                <w:szCs w:val="20"/>
                <w:highlight w:val="none"/>
                <w:vertAlign w:val="baseline"/>
                <w:lang w:eastAsia="zh-CN" w:bidi="ar"/>
              </w:rPr>
              <w:t>低</w:t>
            </w:r>
            <w:r>
              <w:rPr>
                <w:rFonts w:hint="eastAsia" w:ascii="宋体" w:hAnsi="宋体" w:cs="宋体"/>
                <w:color w:val="auto"/>
                <w:kern w:val="0"/>
                <w:sz w:val="20"/>
                <w:szCs w:val="20"/>
                <w:highlight w:val="none"/>
                <w:lang w:eastAsia="zh-CN" w:bidi="ar"/>
              </w:rPr>
              <w:t>压电工作业）。</w:t>
            </w:r>
          </w:p>
          <w:p>
            <w:pPr>
              <w:jc w:val="left"/>
              <w:rPr>
                <w:rFonts w:hint="eastAsia" w:ascii="Arial" w:hAnsi="Arial" w:eastAsia="宋体" w:cs="Arial"/>
                <w:color w:val="000000"/>
                <w:szCs w:val="21"/>
                <w:lang w:eastAsia="zh-CN" w:bidi="ar-SA"/>
              </w:rPr>
            </w:pPr>
            <w:r>
              <w:rPr>
                <w:rFonts w:hint="eastAsia" w:ascii="宋体" w:cs="宋体"/>
                <w:color w:val="000000"/>
                <w:kern w:val="0"/>
                <w:szCs w:val="21"/>
                <w:lang w:val="en-US" w:eastAsia="zh-CN" w:bidi="ar"/>
              </w:rPr>
              <w:t>（3）</w:t>
            </w:r>
            <w:r>
              <w:rPr>
                <w:rFonts w:hint="eastAsia" w:ascii="宋体" w:cs="宋体"/>
                <w:color w:val="000000"/>
                <w:kern w:val="0"/>
                <w:szCs w:val="21"/>
                <w:lang w:bidi="ar"/>
              </w:rPr>
              <w:t>经验要求：</w:t>
            </w:r>
            <w:r>
              <w:rPr>
                <w:rFonts w:hint="eastAsia" w:ascii="宋体" w:cs="宋体"/>
                <w:color w:val="000000"/>
                <w:kern w:val="0"/>
                <w:szCs w:val="21"/>
                <w:lang w:eastAsia="zh-CN" w:bidi="ar"/>
              </w:rPr>
              <w:t>具</w:t>
            </w:r>
            <w:r>
              <w:rPr>
                <w:rFonts w:hint="eastAsia"/>
              </w:rPr>
              <w:t>有2年以上</w:t>
            </w:r>
            <w:r>
              <w:rPr>
                <w:rFonts w:hint="eastAsia"/>
                <w:lang w:eastAsia="zh-CN"/>
              </w:rPr>
              <w:t>综合维修</w:t>
            </w:r>
            <w:r>
              <w:rPr>
                <w:rFonts w:hint="eastAsia"/>
              </w:rPr>
              <w:t>工作经验</w:t>
            </w:r>
            <w:r>
              <w:rPr>
                <w:rFonts w:hint="eastAsia"/>
                <w:lang w:eastAsia="zh-CN"/>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r>
              <w:rPr>
                <w:rFonts w:hint="eastAsia" w:ascii="宋体" w:cs="宋体"/>
                <w:color w:val="000000"/>
                <w:kern w:val="0"/>
                <w:szCs w:val="21"/>
                <w:lang w:bidi="ar"/>
              </w:rPr>
              <w:t>8 小时工作制 做五休二常日班</w:t>
            </w:r>
          </w:p>
        </w:tc>
      </w:tr>
      <w:tr>
        <w:tblPrEx>
          <w:tblCellMar>
            <w:top w:w="0" w:type="dxa"/>
            <w:left w:w="108" w:type="dxa"/>
            <w:bottom w:w="0" w:type="dxa"/>
            <w:right w:w="108" w:type="dxa"/>
          </w:tblCellMar>
        </w:tblPrEx>
        <w:trPr>
          <w:trHeight w:val="270" w:hRule="atLeast"/>
        </w:trPr>
        <w:tc>
          <w:tcPr>
            <w:tcW w:w="464" w:type="pct"/>
            <w:vMerge w:val="restart"/>
            <w:tcBorders>
              <w:top w:val="single" w:color="auto" w:sz="4" w:space="0"/>
              <w:left w:val="single" w:color="000000" w:sz="4" w:space="0"/>
              <w:right w:val="single" w:color="000000" w:sz="4" w:space="0"/>
            </w:tcBorders>
            <w:noWrap w:val="0"/>
            <w:vAlign w:val="center"/>
          </w:tcPr>
          <w:p>
            <w:pPr>
              <w:rPr>
                <w:rFonts w:hint="eastAsia" w:eastAsia="宋体"/>
                <w:lang w:val="en-US" w:eastAsia="zh-CN"/>
              </w:rPr>
            </w:pPr>
            <w:r>
              <w:rPr>
                <w:rFonts w:hint="eastAsia" w:ascii="宋体" w:eastAsia="宋体" w:cs="宋体"/>
                <w:color w:val="000000"/>
                <w:kern w:val="0"/>
                <w:szCs w:val="21"/>
                <w:lang w:val="en-US" w:eastAsia="zh-CN" w:bidi="ar"/>
              </w:rPr>
              <w:t>安保部</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eastAsia="宋体" w:cs="宋体"/>
                <w:color w:val="000000"/>
                <w:kern w:val="0"/>
                <w:szCs w:val="21"/>
                <w:lang w:val="en-US" w:eastAsia="zh-CN" w:bidi="ar"/>
              </w:rPr>
              <w:t>消控岗</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cs="Arial"/>
                <w:color w:val="000000"/>
                <w:szCs w:val="21"/>
                <w:lang w:val="en-US" w:eastAsia="zh-CN" w:bidi="ar-SA"/>
              </w:rPr>
              <w:t>1</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cs="Arial"/>
                <w:color w:val="000000"/>
                <w:szCs w:val="21"/>
                <w:lang w:val="en-US" w:eastAsia="zh-CN" w:bidi="ar-SA"/>
              </w:rPr>
              <w:t>2</w:t>
            </w:r>
          </w:p>
        </w:tc>
        <w:tc>
          <w:tcPr>
            <w:tcW w:w="25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kern w:val="0"/>
                <w:szCs w:val="21"/>
                <w:lang w:bidi="ar"/>
              </w:rPr>
            </w:pPr>
            <w:r>
              <w:rPr>
                <w:rFonts w:hint="eastAsia" w:ascii="宋体" w:cs="宋体"/>
                <w:color w:val="000000"/>
                <w:kern w:val="0"/>
                <w:szCs w:val="21"/>
                <w:lang w:val="en-US" w:eastAsia="zh-CN" w:bidi="ar"/>
              </w:rPr>
              <w:t>（1）</w:t>
            </w:r>
            <w:r>
              <w:rPr>
                <w:rFonts w:hint="eastAsia" w:ascii="宋体" w:cs="宋体"/>
                <w:color w:val="000000"/>
                <w:kern w:val="0"/>
                <w:szCs w:val="21"/>
                <w:lang w:eastAsia="zh-CN" w:bidi="ar"/>
              </w:rPr>
              <w:t>年龄</w:t>
            </w:r>
            <w:r>
              <w:rPr>
                <w:rFonts w:hint="eastAsia" w:ascii="宋体" w:cs="宋体"/>
                <w:color w:val="000000"/>
                <w:kern w:val="0"/>
                <w:szCs w:val="21"/>
                <w:lang w:bidi="ar"/>
              </w:rPr>
              <w:t>：</w:t>
            </w:r>
            <w:r>
              <w:rPr>
                <w:rFonts w:hint="eastAsia"/>
              </w:rPr>
              <w:t>≤</w:t>
            </w:r>
            <w:r>
              <w:rPr>
                <w:rFonts w:hint="eastAsia"/>
                <w:lang w:val="en-US" w:eastAsia="zh-CN"/>
              </w:rPr>
              <w:t xml:space="preserve"> 55</w:t>
            </w:r>
            <w:r>
              <w:rPr>
                <w:rFonts w:hint="eastAsia"/>
              </w:rPr>
              <w:t>岁</w:t>
            </w:r>
            <w:r>
              <w:rPr>
                <w:rFonts w:hint="eastAsia"/>
                <w:lang w:eastAsia="zh-CN"/>
              </w:rPr>
              <w:t>。男，50 岁以下占多数，具有公安机关所出具的无犯罪证明，保安上岗证，身体健康、坚实，精神饱满，一年以上同类项目服务经验。</w:t>
            </w:r>
          </w:p>
          <w:p>
            <w:pPr>
              <w:widowControl/>
              <w:jc w:val="left"/>
              <w:textAlignment w:val="center"/>
              <w:rPr>
                <w:rFonts w:hint="eastAsia" w:ascii="宋体" w:cs="宋体"/>
                <w:color w:val="000000"/>
                <w:kern w:val="0"/>
                <w:szCs w:val="21"/>
                <w:highlight w:val="none"/>
                <w:lang w:bidi="ar"/>
              </w:rPr>
            </w:pPr>
            <w:r>
              <w:rPr>
                <w:rFonts w:hint="eastAsia" w:ascii="宋体" w:cs="宋体"/>
                <w:color w:val="000000"/>
                <w:kern w:val="0"/>
                <w:szCs w:val="21"/>
                <w:lang w:val="en-US" w:eastAsia="zh-CN" w:bidi="ar"/>
              </w:rPr>
              <w:t>（2）</w:t>
            </w:r>
            <w:r>
              <w:rPr>
                <w:rFonts w:hint="eastAsia" w:ascii="宋体" w:cs="宋体"/>
                <w:color w:val="000000"/>
                <w:kern w:val="0"/>
                <w:szCs w:val="21"/>
                <w:lang w:bidi="ar"/>
              </w:rPr>
              <w:t>专业要求：具有建（构）筑物消防员（中级/四级）或（初级/五级）及以上证书或消防设施操作员（初级/五级）及以上证书。</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宋体" w:cs="宋体"/>
                <w:color w:val="000000"/>
                <w:kern w:val="0"/>
                <w:szCs w:val="21"/>
                <w:lang w:val="en-US" w:eastAsia="zh-CN" w:bidi="ar"/>
              </w:rPr>
            </w:pPr>
            <w:r>
              <w:rPr>
                <w:rFonts w:hint="eastAsia" w:ascii="宋体" w:cs="宋体"/>
                <w:color w:val="000000"/>
                <w:kern w:val="0"/>
                <w:szCs w:val="21"/>
                <w:highlight w:val="none"/>
                <w:lang w:bidi="ar"/>
              </w:rPr>
              <w:t xml:space="preserve"> </w:t>
            </w:r>
            <w:r>
              <w:rPr>
                <w:rFonts w:hint="eastAsia" w:ascii="宋体" w:cs="宋体"/>
                <w:color w:val="000000"/>
                <w:kern w:val="0"/>
                <w:szCs w:val="21"/>
                <w:lang w:val="en-US" w:eastAsia="zh-CN" w:bidi="ar"/>
              </w:rPr>
              <w:t>12 小时 做一休一</w:t>
            </w:r>
          </w:p>
          <w:p>
            <w:pPr>
              <w:widowControl/>
              <w:jc w:val="left"/>
              <w:textAlignment w:val="center"/>
              <w:rPr>
                <w:rFonts w:hint="eastAsia" w:ascii="宋体" w:cs="宋体"/>
                <w:color w:val="000000"/>
                <w:szCs w:val="21"/>
                <w:highlight w:val="none"/>
                <w:lang w:bidi="ar-SA"/>
              </w:rPr>
            </w:pPr>
          </w:p>
        </w:tc>
      </w:tr>
      <w:tr>
        <w:tblPrEx>
          <w:tblCellMar>
            <w:top w:w="0" w:type="dxa"/>
            <w:left w:w="108" w:type="dxa"/>
            <w:bottom w:w="0" w:type="dxa"/>
            <w:right w:w="108" w:type="dxa"/>
          </w:tblCellMar>
        </w:tblPrEx>
        <w:trPr>
          <w:trHeight w:val="270" w:hRule="atLeast"/>
        </w:trPr>
        <w:tc>
          <w:tcPr>
            <w:tcW w:w="464" w:type="pct"/>
            <w:vMerge w:val="continue"/>
            <w:tcBorders>
              <w:top w:val="single" w:color="auto" w:sz="4" w:space="0"/>
              <w:left w:val="single" w:color="000000" w:sz="4" w:space="0"/>
              <w:bottom w:val="single" w:color="auto" w:sz="4" w:space="0"/>
              <w:right w:val="single" w:color="000000" w:sz="4" w:space="0"/>
            </w:tcBorders>
            <w:noWrap w:val="0"/>
            <w:vAlign w:val="center"/>
          </w:tcP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eastAsia="宋体" w:cs="宋体"/>
                <w:color w:val="000000"/>
                <w:szCs w:val="21"/>
                <w:lang w:val="en-US" w:eastAsia="zh-CN" w:bidi="ar-SA"/>
              </w:rPr>
            </w:pPr>
            <w:r>
              <w:rPr>
                <w:rFonts w:hint="eastAsia" w:ascii="宋体" w:eastAsia="宋体" w:cs="宋体"/>
                <w:color w:val="000000"/>
                <w:kern w:val="0"/>
                <w:szCs w:val="21"/>
                <w:lang w:val="en-US" w:eastAsia="zh-CN" w:bidi="ar"/>
              </w:rPr>
              <w:t>门岗/巡逻</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eastAsia="宋体" w:cs="Arial"/>
                <w:color w:val="000000"/>
                <w:szCs w:val="21"/>
                <w:lang w:val="en-US" w:eastAsia="zh-CN" w:bidi="ar-SA"/>
              </w:rPr>
              <w:t>1</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eastAsia="宋体" w:cs="Arial"/>
                <w:color w:val="000000"/>
                <w:szCs w:val="21"/>
                <w:lang w:val="en-US" w:eastAsia="zh-CN" w:bidi="ar-SA"/>
              </w:rPr>
              <w:t>3</w:t>
            </w:r>
          </w:p>
        </w:tc>
        <w:tc>
          <w:tcPr>
            <w:tcW w:w="25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kern w:val="0"/>
                <w:szCs w:val="21"/>
                <w:lang w:bidi="ar"/>
              </w:rPr>
            </w:pPr>
            <w:r>
              <w:rPr>
                <w:rFonts w:hint="eastAsia" w:ascii="宋体" w:cs="宋体"/>
                <w:color w:val="000000"/>
                <w:kern w:val="0"/>
                <w:szCs w:val="21"/>
                <w:lang w:val="en-US" w:eastAsia="zh-CN" w:bidi="ar"/>
              </w:rPr>
              <w:t>（1）</w:t>
            </w:r>
            <w:r>
              <w:rPr>
                <w:rFonts w:hint="eastAsia" w:ascii="宋体" w:cs="宋体"/>
                <w:color w:val="000000"/>
                <w:kern w:val="0"/>
                <w:szCs w:val="21"/>
                <w:lang w:eastAsia="zh-CN" w:bidi="ar"/>
              </w:rPr>
              <w:t>年龄</w:t>
            </w:r>
            <w:r>
              <w:rPr>
                <w:rFonts w:hint="eastAsia" w:ascii="宋体" w:cs="宋体"/>
                <w:color w:val="000000"/>
                <w:kern w:val="0"/>
                <w:szCs w:val="21"/>
                <w:lang w:bidi="ar"/>
              </w:rPr>
              <w:t>：</w:t>
            </w:r>
            <w:r>
              <w:rPr>
                <w:rFonts w:hint="eastAsia"/>
              </w:rPr>
              <w:t>≤</w:t>
            </w:r>
            <w:r>
              <w:rPr>
                <w:rFonts w:hint="eastAsia"/>
                <w:lang w:val="en-US" w:eastAsia="zh-CN"/>
              </w:rPr>
              <w:t>55</w:t>
            </w:r>
            <w:r>
              <w:rPr>
                <w:rFonts w:hint="eastAsia"/>
              </w:rPr>
              <w:t>岁</w:t>
            </w:r>
            <w:r>
              <w:rPr>
                <w:rFonts w:hint="eastAsia"/>
                <w:lang w:eastAsia="zh-CN"/>
              </w:rPr>
              <w:t>。男，50 岁以下占多数，具有公安机关所出具的无犯罪证明，保安上岗证，身体健康、坚实，精神饱满，一年以上同类项目服务经验。</w:t>
            </w:r>
          </w:p>
          <w:p>
            <w:pPr>
              <w:widowControl/>
              <w:jc w:val="left"/>
              <w:textAlignment w:val="center"/>
              <w:rPr>
                <w:rFonts w:ascii="Arial" w:hAnsi="Arial" w:cs="Arial"/>
                <w:color w:val="000000"/>
                <w:szCs w:val="21"/>
                <w:lang w:bidi="ar-SA"/>
              </w:rPr>
            </w:pPr>
            <w:r>
              <w:rPr>
                <w:rFonts w:hint="eastAsia" w:ascii="宋体" w:cs="宋体"/>
                <w:color w:val="000000"/>
                <w:kern w:val="0"/>
                <w:szCs w:val="21"/>
                <w:lang w:val="en-US" w:eastAsia="zh-CN" w:bidi="ar"/>
              </w:rPr>
              <w:t>（2）</w:t>
            </w:r>
            <w:r>
              <w:rPr>
                <w:rFonts w:hint="eastAsia" w:ascii="宋体" w:cs="宋体"/>
                <w:color w:val="000000"/>
                <w:kern w:val="0"/>
                <w:szCs w:val="21"/>
                <w:lang w:bidi="ar"/>
              </w:rPr>
              <w:t>专业要求：具有公安</w:t>
            </w:r>
            <w:r>
              <w:rPr>
                <w:rFonts w:hint="eastAsia" w:ascii="宋体" w:cs="宋体"/>
                <w:color w:val="000000"/>
                <w:kern w:val="0"/>
                <w:szCs w:val="21"/>
                <w:lang w:eastAsia="zh-CN" w:bidi="ar"/>
              </w:rPr>
              <w:t>部门</w:t>
            </w:r>
            <w:r>
              <w:rPr>
                <w:rFonts w:hint="eastAsia" w:ascii="宋体" w:cs="宋体"/>
                <w:color w:val="000000"/>
                <w:kern w:val="0"/>
                <w:szCs w:val="21"/>
                <w:lang w:bidi="ar"/>
              </w:rPr>
              <w:t>颁发的保安员</w:t>
            </w:r>
            <w:r>
              <w:rPr>
                <w:rFonts w:hint="eastAsia" w:ascii="宋体" w:cs="宋体"/>
                <w:color w:val="000000"/>
                <w:kern w:val="0"/>
                <w:szCs w:val="21"/>
                <w:lang w:eastAsia="zh-CN" w:bidi="ar"/>
              </w:rPr>
              <w:t>证</w:t>
            </w:r>
            <w:r>
              <w:rPr>
                <w:rFonts w:hint="eastAsia"/>
              </w:rPr>
              <w:t>。</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cs="宋体"/>
                <w:color w:val="000000"/>
                <w:kern w:val="0"/>
                <w:szCs w:val="21"/>
                <w:lang w:bidi="ar"/>
              </w:rPr>
            </w:pPr>
            <w:r>
              <w:rPr>
                <w:rFonts w:hint="eastAsia" w:ascii="宋体" w:cs="宋体"/>
                <w:color w:val="000000"/>
                <w:kern w:val="0"/>
                <w:szCs w:val="21"/>
                <w:lang w:val="en-US" w:eastAsia="zh-CN" w:bidi="ar"/>
              </w:rPr>
              <w:t>12 小时 做一休一</w:t>
            </w:r>
          </w:p>
          <w:p>
            <w:pPr>
              <w:jc w:val="left"/>
              <w:rPr>
                <w:rFonts w:hint="default" w:ascii="Arial" w:hAnsi="Arial" w:eastAsia="宋体" w:cs="Arial"/>
                <w:color w:val="000000"/>
                <w:szCs w:val="21"/>
                <w:lang w:val="en-US" w:eastAsia="zh-CN" w:bidi="ar-SA"/>
              </w:rPr>
            </w:pPr>
          </w:p>
        </w:tc>
      </w:tr>
      <w:tr>
        <w:tblPrEx>
          <w:tblCellMar>
            <w:top w:w="0" w:type="dxa"/>
            <w:left w:w="108" w:type="dxa"/>
            <w:bottom w:w="0" w:type="dxa"/>
            <w:right w:w="108" w:type="dxa"/>
          </w:tblCellMar>
        </w:tblPrEx>
        <w:trPr>
          <w:trHeight w:val="270" w:hRule="atLeast"/>
        </w:trPr>
        <w:tc>
          <w:tcPr>
            <w:tcW w:w="464" w:type="pct"/>
            <w:vMerge w:val="restar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eastAsia="宋体" w:cs="宋体"/>
                <w:color w:val="000000"/>
                <w:szCs w:val="21"/>
                <w:lang w:eastAsia="zh-CN" w:bidi="ar-SA"/>
              </w:rPr>
            </w:pPr>
            <w:r>
              <w:rPr>
                <w:rFonts w:hint="eastAsia" w:ascii="宋体" w:eastAsia="宋体" w:cs="宋体"/>
                <w:color w:val="000000"/>
                <w:kern w:val="0"/>
                <w:szCs w:val="21"/>
                <w:lang w:val="en-US" w:eastAsia="zh-CN" w:bidi="ar"/>
              </w:rPr>
              <w:t>环境部</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eastAsia="宋体" w:cs="宋体"/>
                <w:color w:val="000000"/>
                <w:szCs w:val="21"/>
                <w:lang w:eastAsia="zh-CN" w:bidi="ar-SA"/>
              </w:rPr>
            </w:pPr>
            <w:r>
              <w:rPr>
                <w:rFonts w:hint="eastAsia" w:ascii="宋体" w:eastAsia="宋体" w:cs="宋体"/>
                <w:color w:val="000000"/>
                <w:kern w:val="0"/>
                <w:szCs w:val="21"/>
                <w:lang w:val="en-US" w:eastAsia="zh-CN" w:bidi="ar"/>
              </w:rPr>
              <w:t>领班</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ascii="Arial" w:hAnsi="Arial" w:cs="Arial"/>
                <w:color w:val="000000"/>
                <w:szCs w:val="21"/>
                <w:lang w:val="en-US" w:eastAsia="zh-CN" w:bidi="ar-SA"/>
              </w:rPr>
              <w:t>1</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ascii="Arial" w:hAnsi="Arial" w:cs="Arial"/>
                <w:color w:val="000000"/>
                <w:szCs w:val="21"/>
                <w:lang w:val="en-US" w:eastAsia="zh-CN" w:bidi="ar-SA"/>
              </w:rPr>
              <w:t>1</w:t>
            </w:r>
          </w:p>
        </w:tc>
        <w:tc>
          <w:tcPr>
            <w:tcW w:w="25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kern w:val="0"/>
                <w:szCs w:val="21"/>
                <w:lang w:val="en-US" w:eastAsia="zh-CN" w:bidi="ar"/>
              </w:rPr>
            </w:pPr>
            <w:r>
              <w:rPr>
                <w:rFonts w:hint="eastAsia" w:ascii="宋体" w:cs="宋体"/>
                <w:color w:val="000000"/>
                <w:kern w:val="0"/>
                <w:szCs w:val="21"/>
                <w:lang w:val="en-US" w:eastAsia="zh-CN" w:bidi="ar"/>
              </w:rPr>
              <w:t>（1）</w:t>
            </w:r>
            <w:r>
              <w:rPr>
                <w:rFonts w:hint="eastAsia"/>
              </w:rPr>
              <w:t>基本素质：有责任心、事业心强、吃苦耐劳、爱岗敬业、廉洁自律，具有较强的组织管理能力和协调能力。</w:t>
            </w:r>
          </w:p>
          <w:p>
            <w:pPr>
              <w:widowControl/>
              <w:jc w:val="left"/>
              <w:textAlignment w:val="center"/>
              <w:rPr>
                <w:rFonts w:hint="eastAsia" w:ascii="宋体" w:eastAsia="宋体" w:cs="宋体"/>
                <w:color w:val="000000"/>
                <w:kern w:val="0"/>
                <w:szCs w:val="21"/>
                <w:lang w:eastAsia="zh-CN" w:bidi="ar"/>
              </w:rPr>
            </w:pPr>
            <w:r>
              <w:rPr>
                <w:rFonts w:hint="eastAsia" w:ascii="宋体" w:cs="宋体"/>
                <w:color w:val="000000"/>
                <w:kern w:val="0"/>
                <w:szCs w:val="21"/>
                <w:lang w:val="en-US" w:eastAsia="zh-CN" w:bidi="ar"/>
              </w:rPr>
              <w:t>（2）</w:t>
            </w:r>
            <w:r>
              <w:rPr>
                <w:rFonts w:hint="eastAsia" w:ascii="宋体" w:cs="宋体"/>
                <w:color w:val="000000"/>
                <w:kern w:val="0"/>
                <w:szCs w:val="21"/>
                <w:lang w:eastAsia="zh-CN" w:bidi="ar"/>
              </w:rPr>
              <w:t>年龄</w:t>
            </w:r>
            <w:r>
              <w:rPr>
                <w:rFonts w:hint="eastAsia" w:ascii="宋体" w:cs="宋体"/>
                <w:color w:val="000000"/>
                <w:kern w:val="0"/>
                <w:szCs w:val="21"/>
                <w:lang w:bidi="ar"/>
              </w:rPr>
              <w:t>：</w:t>
            </w:r>
            <w:r>
              <w:rPr>
                <w:rFonts w:hint="eastAsia"/>
              </w:rPr>
              <w:t>≤</w:t>
            </w:r>
            <w:r>
              <w:rPr>
                <w:rFonts w:hint="eastAsia"/>
                <w:lang w:val="en-US" w:eastAsia="zh-CN"/>
              </w:rPr>
              <w:t>50</w:t>
            </w:r>
            <w:r>
              <w:rPr>
                <w:rFonts w:hint="eastAsia"/>
              </w:rPr>
              <w:t>岁</w:t>
            </w:r>
            <w:r>
              <w:rPr>
                <w:rFonts w:hint="eastAsia"/>
                <w:lang w:eastAsia="zh-CN"/>
              </w:rPr>
              <w:t>。</w:t>
            </w:r>
          </w:p>
          <w:p>
            <w:pPr>
              <w:widowControl/>
              <w:jc w:val="left"/>
              <w:textAlignment w:val="center"/>
              <w:rPr>
                <w:rFonts w:hint="eastAsia" w:ascii="宋体" w:eastAsia="宋体" w:cs="宋体"/>
                <w:color w:val="000000"/>
                <w:kern w:val="0"/>
                <w:szCs w:val="21"/>
                <w:lang w:eastAsia="zh-CN" w:bidi="ar"/>
              </w:rPr>
            </w:pPr>
            <w:r>
              <w:rPr>
                <w:rFonts w:hint="eastAsia" w:ascii="宋体" w:cs="宋体"/>
                <w:color w:val="000000"/>
                <w:kern w:val="0"/>
                <w:szCs w:val="21"/>
                <w:lang w:val="en-US" w:eastAsia="zh-CN" w:bidi="ar"/>
              </w:rPr>
              <w:t>（3）</w:t>
            </w:r>
            <w:r>
              <w:rPr>
                <w:rFonts w:hint="eastAsia" w:ascii="宋体" w:cs="宋体"/>
                <w:color w:val="000000"/>
                <w:kern w:val="0"/>
                <w:szCs w:val="21"/>
                <w:lang w:bidi="ar"/>
              </w:rPr>
              <w:t>文化程度：</w:t>
            </w:r>
            <w:r>
              <w:rPr>
                <w:rFonts w:hint="eastAsia"/>
              </w:rPr>
              <w:t>初中以上学历</w:t>
            </w:r>
            <w:r>
              <w:rPr>
                <w:rFonts w:hint="eastAsia" w:ascii="宋体" w:cs="宋体"/>
                <w:color w:val="000000"/>
                <w:kern w:val="0"/>
                <w:szCs w:val="21"/>
                <w:lang w:eastAsia="zh-CN" w:bidi="ar"/>
              </w:rPr>
              <w:t>。</w:t>
            </w:r>
          </w:p>
          <w:p>
            <w:pPr>
              <w:jc w:val="left"/>
              <w:rPr>
                <w:rFonts w:ascii="Arial" w:hAnsi="Arial" w:cs="Arial"/>
                <w:color w:val="000000"/>
                <w:szCs w:val="21"/>
                <w:lang w:bidi="ar-SA"/>
              </w:rPr>
            </w:pPr>
            <w:r>
              <w:rPr>
                <w:rFonts w:hint="eastAsia" w:ascii="宋体" w:cs="宋体"/>
                <w:color w:val="000000"/>
                <w:kern w:val="0"/>
                <w:szCs w:val="21"/>
                <w:lang w:val="en-US" w:eastAsia="zh-CN" w:bidi="ar"/>
              </w:rPr>
              <w:t>（4）</w:t>
            </w:r>
            <w:r>
              <w:rPr>
                <w:rFonts w:hint="eastAsia" w:ascii="宋体" w:cs="宋体"/>
                <w:color w:val="000000"/>
                <w:kern w:val="0"/>
                <w:szCs w:val="21"/>
                <w:lang w:bidi="ar"/>
              </w:rPr>
              <w:t>经验要求：</w:t>
            </w:r>
            <w:r>
              <w:rPr>
                <w:rFonts w:hint="eastAsia"/>
              </w:rPr>
              <w:t>男/女，50 岁以下占多数，身体健康，会操作专业保洁设备，一年以上同类项目服务经验。</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r>
              <w:rPr>
                <w:rFonts w:hint="eastAsia" w:ascii="宋体" w:cs="宋体"/>
                <w:color w:val="000000"/>
                <w:kern w:val="0"/>
                <w:szCs w:val="21"/>
                <w:lang w:bidi="ar"/>
              </w:rPr>
              <w:t>8 小时工作制 做五休二常日班</w:t>
            </w:r>
          </w:p>
        </w:tc>
      </w:tr>
      <w:tr>
        <w:tblPrEx>
          <w:tblCellMar>
            <w:top w:w="0" w:type="dxa"/>
            <w:left w:w="108" w:type="dxa"/>
            <w:bottom w:w="0" w:type="dxa"/>
            <w:right w:w="108" w:type="dxa"/>
          </w:tblCellMar>
        </w:tblPrEx>
        <w:trPr>
          <w:trHeight w:val="510" w:hRule="atLeast"/>
        </w:trPr>
        <w:tc>
          <w:tcPr>
            <w:tcW w:w="464" w:type="pct"/>
            <w:vMerge w:val="continue"/>
            <w:tcBorders>
              <w:top w:val="single" w:color="auto" w:sz="4" w:space="0"/>
              <w:left w:val="single" w:color="000000" w:sz="4" w:space="0"/>
              <w:bottom w:val="single" w:color="auto" w:sz="4" w:space="0"/>
              <w:right w:val="single" w:color="000000" w:sz="4" w:space="0"/>
            </w:tcBorders>
            <w:noWrap w:val="0"/>
            <w:vAlign w:val="center"/>
          </w:tcP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eastAsia="宋体" w:cs="宋体"/>
                <w:color w:val="000000"/>
                <w:szCs w:val="21"/>
                <w:lang w:val="en-US" w:eastAsia="zh-CN" w:bidi="ar-SA"/>
              </w:rPr>
            </w:pPr>
            <w:r>
              <w:rPr>
                <w:rFonts w:hint="eastAsia" w:ascii="宋体" w:eastAsia="宋体" w:cs="宋体"/>
                <w:color w:val="000000"/>
                <w:kern w:val="0"/>
                <w:szCs w:val="21"/>
                <w:lang w:val="en-US" w:eastAsia="zh-CN" w:bidi="ar"/>
              </w:rPr>
              <w:t>楼层/会务</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eastAsia="宋体" w:cs="Arial"/>
                <w:color w:val="000000"/>
                <w:szCs w:val="21"/>
                <w:lang w:val="en-US" w:eastAsia="zh-CN" w:bidi="ar-SA"/>
              </w:rPr>
              <w:t>3</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eastAsia="宋体" w:cs="Arial"/>
                <w:color w:val="000000"/>
                <w:szCs w:val="21"/>
                <w:lang w:val="en-US" w:eastAsia="zh-CN" w:bidi="ar-SA"/>
              </w:rPr>
              <w:t>3</w:t>
            </w:r>
          </w:p>
        </w:tc>
        <w:tc>
          <w:tcPr>
            <w:tcW w:w="25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lang w:eastAsia="zh-CN"/>
              </w:rPr>
            </w:pPr>
            <w:r>
              <w:rPr>
                <w:rFonts w:hint="eastAsia" w:ascii="宋体" w:cs="宋体"/>
                <w:color w:val="000000"/>
                <w:kern w:val="0"/>
                <w:szCs w:val="21"/>
                <w:lang w:val="en-US" w:eastAsia="zh-CN" w:bidi="ar"/>
              </w:rPr>
              <w:t>（1）</w:t>
            </w:r>
            <w:r>
              <w:rPr>
                <w:rFonts w:hint="eastAsia" w:ascii="宋体" w:cs="宋体"/>
                <w:color w:val="000000"/>
                <w:kern w:val="0"/>
                <w:szCs w:val="21"/>
                <w:lang w:eastAsia="zh-CN" w:bidi="ar"/>
              </w:rPr>
              <w:t>年龄</w:t>
            </w:r>
            <w:r>
              <w:rPr>
                <w:rFonts w:hint="eastAsia" w:ascii="宋体" w:cs="宋体"/>
                <w:color w:val="000000"/>
                <w:kern w:val="0"/>
                <w:szCs w:val="21"/>
                <w:lang w:bidi="ar"/>
              </w:rPr>
              <w:t>：</w:t>
            </w:r>
            <w:r>
              <w:rPr>
                <w:rFonts w:hint="eastAsia"/>
              </w:rPr>
              <w:t>≤</w:t>
            </w:r>
            <w:r>
              <w:rPr>
                <w:rFonts w:hint="eastAsia"/>
                <w:lang w:val="en-US" w:eastAsia="zh-CN"/>
              </w:rPr>
              <w:t xml:space="preserve">50 </w:t>
            </w:r>
            <w:r>
              <w:rPr>
                <w:rFonts w:hint="eastAsia"/>
              </w:rPr>
              <w:t>岁</w:t>
            </w:r>
            <w:r>
              <w:rPr>
                <w:rFonts w:hint="eastAsia"/>
                <w:lang w:eastAsia="zh-CN"/>
              </w:rPr>
              <w:t>。</w:t>
            </w:r>
          </w:p>
          <w:p>
            <w:pPr>
              <w:jc w:val="left"/>
              <w:rPr>
                <w:rFonts w:hint="eastAsia"/>
                <w:lang w:eastAsia="zh-CN"/>
              </w:rPr>
            </w:pPr>
            <w:r>
              <w:rPr>
                <w:rFonts w:hint="eastAsia"/>
                <w:lang w:eastAsia="zh-CN"/>
              </w:rPr>
              <w:t>（</w:t>
            </w:r>
            <w:r>
              <w:rPr>
                <w:rFonts w:hint="eastAsia" w:ascii="宋体" w:cs="宋体"/>
                <w:color w:val="000000"/>
                <w:kern w:val="0"/>
                <w:szCs w:val="21"/>
                <w:lang w:val="en-US" w:eastAsia="zh-CN" w:bidi="ar"/>
              </w:rPr>
              <w:t>2</w:t>
            </w:r>
            <w:r>
              <w:rPr>
                <w:rFonts w:hint="eastAsia"/>
                <w:lang w:eastAsia="zh-CN"/>
              </w:rPr>
              <w:t>）专业要求：</w:t>
            </w:r>
            <w:r>
              <w:rPr>
                <w:rFonts w:hint="eastAsia"/>
              </w:rPr>
              <w:t>男/女，50 岁以下占多数，身体健康，会操作专业保洁设备，一年以上同类项目服务经验。</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8 小时工作制 做五休二常日班</w:t>
            </w:r>
          </w:p>
        </w:tc>
      </w:tr>
      <w:tr>
        <w:tblPrEx>
          <w:tblCellMar>
            <w:top w:w="0" w:type="dxa"/>
            <w:left w:w="108" w:type="dxa"/>
            <w:bottom w:w="0" w:type="dxa"/>
            <w:right w:w="108" w:type="dxa"/>
          </w:tblCellMar>
        </w:tblPrEx>
        <w:trPr>
          <w:trHeight w:val="270" w:hRule="atLeast"/>
        </w:trPr>
        <w:tc>
          <w:tcPr>
            <w:tcW w:w="464" w:type="pct"/>
            <w:vMerge w:val="continue"/>
            <w:tcBorders>
              <w:top w:val="single" w:color="auto" w:sz="4" w:space="0"/>
              <w:left w:val="single" w:color="000000" w:sz="4" w:space="0"/>
              <w:bottom w:val="single" w:color="auto" w:sz="4" w:space="0"/>
              <w:right w:val="single" w:color="000000" w:sz="4" w:space="0"/>
            </w:tcBorders>
            <w:noWrap w:val="0"/>
            <w:vAlign w:val="center"/>
          </w:tcP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eastAsia="宋体" w:cs="宋体"/>
                <w:color w:val="000000"/>
                <w:szCs w:val="21"/>
                <w:lang w:val="en-US" w:eastAsia="zh-CN" w:bidi="ar-SA"/>
              </w:rPr>
            </w:pPr>
            <w:r>
              <w:rPr>
                <w:rFonts w:hint="eastAsia" w:ascii="宋体" w:eastAsia="宋体" w:cs="宋体"/>
                <w:color w:val="000000"/>
                <w:kern w:val="0"/>
                <w:szCs w:val="21"/>
                <w:lang w:val="en-US" w:eastAsia="zh-CN" w:bidi="ar"/>
              </w:rPr>
              <w:t>外围/垃圾房</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ascii="Arial" w:hAnsi="Arial" w:cs="Arial"/>
                <w:color w:val="000000"/>
                <w:szCs w:val="21"/>
                <w:lang w:val="en-US" w:eastAsia="zh-CN" w:bidi="ar-SA"/>
              </w:rPr>
              <w:t>1</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eastAsia="宋体" w:cs="Arial"/>
                <w:color w:val="000000"/>
                <w:szCs w:val="21"/>
                <w:lang w:val="en-US" w:eastAsia="zh-CN" w:bidi="ar-SA"/>
              </w:rPr>
            </w:pPr>
            <w:r>
              <w:rPr>
                <w:rFonts w:hint="eastAsia" w:ascii="Arial" w:hAnsi="Arial" w:cs="Arial"/>
                <w:color w:val="000000"/>
                <w:szCs w:val="21"/>
                <w:lang w:val="en-US" w:eastAsia="zh-CN" w:bidi="ar-SA"/>
              </w:rPr>
              <w:t>1</w:t>
            </w:r>
          </w:p>
        </w:tc>
        <w:tc>
          <w:tcPr>
            <w:tcW w:w="253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eastAsia="宋体" w:cs="宋体"/>
                <w:color w:val="000000"/>
                <w:kern w:val="0"/>
                <w:szCs w:val="21"/>
                <w:lang w:eastAsia="zh-CN" w:bidi="ar"/>
              </w:rPr>
            </w:pPr>
            <w:r>
              <w:rPr>
                <w:rFonts w:hint="eastAsia" w:ascii="宋体" w:cs="宋体"/>
                <w:color w:val="000000"/>
                <w:kern w:val="0"/>
                <w:szCs w:val="21"/>
                <w:lang w:val="en-US" w:eastAsia="zh-CN" w:bidi="ar"/>
              </w:rPr>
              <w:t>（1）</w:t>
            </w:r>
            <w:r>
              <w:rPr>
                <w:rFonts w:hint="eastAsia" w:ascii="宋体" w:cs="宋体"/>
                <w:color w:val="000000"/>
                <w:kern w:val="0"/>
                <w:szCs w:val="21"/>
                <w:lang w:eastAsia="zh-CN" w:bidi="ar"/>
              </w:rPr>
              <w:t>年龄</w:t>
            </w:r>
            <w:r>
              <w:rPr>
                <w:rFonts w:hint="eastAsia" w:ascii="宋体" w:cs="宋体"/>
                <w:color w:val="000000"/>
                <w:kern w:val="0"/>
                <w:szCs w:val="21"/>
                <w:lang w:bidi="ar"/>
              </w:rPr>
              <w:t>：</w:t>
            </w:r>
            <w:r>
              <w:rPr>
                <w:rFonts w:hint="eastAsia"/>
              </w:rPr>
              <w:t>≤</w:t>
            </w:r>
            <w:r>
              <w:rPr>
                <w:rFonts w:hint="eastAsia"/>
                <w:lang w:val="en-US" w:eastAsia="zh-CN"/>
              </w:rPr>
              <w:t xml:space="preserve"> 50</w:t>
            </w:r>
            <w:r>
              <w:rPr>
                <w:rFonts w:hint="eastAsia"/>
              </w:rPr>
              <w:t>岁</w:t>
            </w:r>
            <w:r>
              <w:rPr>
                <w:rFonts w:hint="eastAsia"/>
                <w:lang w:eastAsia="zh-CN"/>
              </w:rPr>
              <w:t>。</w:t>
            </w:r>
          </w:p>
          <w:p>
            <w:pPr>
              <w:jc w:val="left"/>
              <w:rPr>
                <w:rFonts w:ascii="Arial" w:hAnsi="Arial" w:cs="Arial"/>
                <w:color w:val="000000"/>
                <w:szCs w:val="21"/>
                <w:lang w:bidi="ar-SA"/>
              </w:rPr>
            </w:pPr>
            <w:r>
              <w:rPr>
                <w:rFonts w:hint="eastAsia" w:ascii="宋体" w:cs="宋体"/>
                <w:color w:val="000000"/>
                <w:kern w:val="0"/>
                <w:szCs w:val="21"/>
                <w:lang w:val="en-US" w:eastAsia="zh-CN" w:bidi="ar"/>
              </w:rPr>
              <w:t>（2）</w:t>
            </w:r>
            <w:r>
              <w:rPr>
                <w:rFonts w:hint="eastAsia" w:ascii="宋体" w:cs="宋体"/>
                <w:color w:val="000000"/>
                <w:kern w:val="0"/>
                <w:szCs w:val="21"/>
                <w:lang w:bidi="ar"/>
              </w:rPr>
              <w:t>经验要求：</w:t>
            </w:r>
            <w:r>
              <w:rPr>
                <w:rFonts w:hint="eastAsia"/>
                <w:lang w:eastAsia="zh-CN"/>
              </w:rPr>
              <w:t>具有</w:t>
            </w:r>
            <w:r>
              <w:rPr>
                <w:rFonts w:hint="eastAsia"/>
              </w:rPr>
              <w:t>2年以上</w:t>
            </w:r>
            <w:r>
              <w:rPr>
                <w:rFonts w:hint="eastAsia" w:eastAsia="宋体"/>
                <w:lang w:val="en-US" w:eastAsia="zh-CN"/>
              </w:rPr>
              <w:t>相关</w:t>
            </w:r>
            <w:r>
              <w:rPr>
                <w:rFonts w:hint="eastAsia"/>
              </w:rPr>
              <w:t>工作</w:t>
            </w:r>
            <w:r>
              <w:rPr>
                <w:rFonts w:hint="eastAsia"/>
                <w:lang w:eastAsia="zh-CN"/>
              </w:rPr>
              <w:t>经验。</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r>
              <w:rPr>
                <w:rFonts w:hint="eastAsia" w:ascii="宋体" w:cs="宋体"/>
                <w:color w:val="000000"/>
                <w:kern w:val="0"/>
                <w:szCs w:val="21"/>
                <w:lang w:bidi="ar"/>
              </w:rPr>
              <w:t>8 小时工作制 做五休二常日班</w:t>
            </w:r>
          </w:p>
        </w:tc>
      </w:tr>
      <w:tr>
        <w:tblPrEx>
          <w:tblCellMar>
            <w:top w:w="0" w:type="dxa"/>
            <w:left w:w="108" w:type="dxa"/>
            <w:bottom w:w="0" w:type="dxa"/>
            <w:right w:w="108" w:type="dxa"/>
          </w:tblCellMar>
        </w:tblPrEx>
        <w:trPr>
          <w:trHeight w:val="584" w:hRule="atLeast"/>
        </w:trPr>
        <w:tc>
          <w:tcPr>
            <w:tcW w:w="1412" w:type="pct"/>
            <w:gridSpan w:val="3"/>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Arial" w:hAnsi="Arial" w:cs="Arial"/>
                <w:color w:val="000000"/>
                <w:szCs w:val="21"/>
                <w:lang w:val="en-US" w:eastAsia="zh-CN" w:bidi="ar-SA"/>
              </w:rPr>
            </w:pPr>
            <w:r>
              <w:rPr>
                <w:rFonts w:hint="eastAsia" w:cs="Arial"/>
                <w:b/>
                <w:bCs/>
                <w:color w:val="000000"/>
                <w:sz w:val="24"/>
                <w:szCs w:val="24"/>
                <w:lang w:val="en-US" w:eastAsia="zh-CN" w:bidi="ar-SA"/>
              </w:rPr>
              <w:t>总计</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Arial" w:hAnsi="Arial" w:cs="Arial"/>
                <w:color w:val="000000"/>
                <w:szCs w:val="21"/>
                <w:lang w:val="en-US" w:eastAsia="zh-CN" w:bidi="ar-SA"/>
              </w:rPr>
            </w:pPr>
            <w:r>
              <w:rPr>
                <w:rFonts w:hint="eastAsia" w:ascii="仿宋_GB2312" w:hAnsi="仿宋_GB2312" w:eastAsia="仿宋_GB2312" w:cs="仿宋_GB2312"/>
                <w:color w:val="000000"/>
                <w:sz w:val="24"/>
                <w:szCs w:val="24"/>
                <w:lang w:val="en-US" w:eastAsia="zh-CN" w:bidi="ar-SA"/>
              </w:rPr>
              <w:t>★</w:t>
            </w:r>
            <w:r>
              <w:rPr>
                <w:rFonts w:hint="eastAsia" w:cs="Arial"/>
                <w:color w:val="000000"/>
                <w:sz w:val="24"/>
                <w:szCs w:val="24"/>
                <w:lang w:val="en-US" w:eastAsia="zh-CN" w:bidi="ar-SA"/>
              </w:rPr>
              <w:t>13</w:t>
            </w:r>
          </w:p>
        </w:tc>
        <w:tc>
          <w:tcPr>
            <w:tcW w:w="2534"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cs="宋体"/>
                <w:color w:val="000000"/>
                <w:kern w:val="0"/>
                <w:szCs w:val="21"/>
                <w:lang w:val="en-US" w:eastAsia="zh-CN" w:bidi="ar"/>
              </w:rPr>
            </w:pP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cs="宋体"/>
                <w:color w:val="000000"/>
                <w:kern w:val="0"/>
                <w:szCs w:val="21"/>
                <w:lang w:bidi="ar"/>
              </w:rPr>
            </w:pP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b/>
          <w:sz w:val="28"/>
          <w:szCs w:val="28"/>
          <w:lang w:val="en-US" w:eastAsia="zh-CN"/>
        </w:rPr>
      </w:pPr>
      <w:r>
        <w:rPr>
          <w:rFonts w:hint="eastAsia"/>
          <w:b/>
          <w:sz w:val="28"/>
          <w:szCs w:val="28"/>
          <w:lang w:val="en-US" w:eastAsia="zh-CN"/>
        </w:rPr>
        <w:t>注：本项目物业管理及服务人员总数不得少于13人。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b/>
          <w:sz w:val="28"/>
          <w:szCs w:val="28"/>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五、物业管理服务费用明细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（一）物业管理服务费内容包括：</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 投标报价应包括为履行本项目全部管理服务义务所发生的一切费用，包括但不限于：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人工成本：管理及服务人员的工资、加班费、法定津贴补贴、工作餐补助、社会保险（养老保险、医疗保险、失业保险、工伤保险、生育保险）和住房公积金、福利费、招聘培训费用、劳动保护费用及其他相关用人成本。</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（2）管理费及酬金：用于物业企业日常管理、协调、办公运营及合理利润。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（3）保险费用：公众责任险及其他为履行本合同所需投保的相应保险。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（4）税费：国家及地方规定的增值税及其他相关税费。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各投标人应根据招标内容结合自己的管理经验、水平和市场风险测算确定年度物业管理、服务细目报价并进行汇总。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2.办公费用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对本项目管理与服务所产生的必须的办公用品费、交通费、工作人员服装费（含洗涤费）等费用。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3.保洁费用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（1）人工成本及相关管理费。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（2）保洁日常工具耗材费用是指保持物业管理区域内环境卫生所需的购置工具费、清洁用料费（含各类清洁剂、垃圾袋、易耗品等）、消杀灭害、隔油池捞污等费用。 </w:t>
      </w:r>
      <w:bookmarkStart w:id="0" w:name="_GoBack"/>
      <w:bookmarkEnd w:id="0"/>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（3）建筑外立面每年一次的专业清洗服务费用。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（4）垃圾清运至指定收集点的全年运输费用。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4.安保管理费用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是指保安人工成本及相关管理费、日常易耗用品和防台、防汛器具及耗材等。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5.绿化费用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是指室外绿化常规养护、修剪、除草、施肥等费用的支出，包括室外草花零星更换费用，采购人承担费用，投标单位跟进管理。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6.设施设备维保及专项服务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（1）给排水系统：公共管道全年疏通维护；生活水箱每年两次清洗、消毒及水质检测。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（2）电梯系统：按规范进行的基础维护保养；限速器定期检测费用。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（3）消防系统：消防设施日常维保；物联网监测服务费；年度消防设施全面检测费灭火器充装、更换及增配费用。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（4）供配电系统：电气设备年度预防性试验及检测费用。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（5）空调系统：公共区域空调每年两次的专业清洗、消毒服务费。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采购单位承担费用，投标单位跟进管理。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注：以上内容涉及专业分包部分。应委托有资质的专业单位进行服务，中标单位应配合招标人做好分包服务方的监督和管理。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（二）投标企业认为与本项目管理服务相关的其他任何费用；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以上均为为闭口包干，不予调整。投标单位统一按以上各分项暂定价计入投标总价，不得缺漏或自行调价。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（二）采购单位自理费用项目：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1、水、电、煤等能源消耗费。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2、物业人员工作餐费。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3、日常性办公用品、耗材等维护、维修、配件费用。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专用设备、设施、变配电设备、给排水设备、污水处理设备、消防设施、中央空调、分体空调、电梯、机械车库、监控安全技防设施、计算机房、通讯设备、安检设备、移动门等维护、维修、配件费用，委托专业公司维护保养或维修费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5、特种设备年检费、高压电试检测费用。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6、日常维修中更换配件所需材料，由中标方向采购方申领。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7、日常保洁耗材、洗手间耗材及工具更新费用。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8、安保专用设备、器材材料费、维修及更新费。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9、会务保障材料费，如所需的徽标制作，鲜花、席卡、茶水、饮品、水果、茶具、器具及相关设备等。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10、垃圾清运费。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11、除物业服务管理费约定以外的费用。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六、其他要求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（1）供应商具有质量管理体系认证（GB/T 19001认证）、职业健康安全管理体系认证（GB/T 45001认证），环境管理体系认证（GB/T 24001认证），并在认证有效期内的优先考虑。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（2）供应商具备近三年类似项目业绩的优先考虑。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（3）供应商应承诺一年内本项目人员流动率不超过20%。</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b/>
          <w:sz w:val="28"/>
          <w:szCs w:val="28"/>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b/>
          <w:sz w:val="28"/>
          <w:szCs w:val="28"/>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b/>
          <w:sz w:val="28"/>
          <w:szCs w:val="28"/>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附件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1、物业管理服务人员行为参考规范</w:t>
      </w:r>
    </w:p>
    <w:tbl>
      <w:tblPr>
        <w:tblStyle w:val="8"/>
        <w:tblW w:w="4999" w:type="pct"/>
        <w:tblInd w:w="0" w:type="dxa"/>
        <w:tblLayout w:type="autofit"/>
        <w:tblCellMar>
          <w:top w:w="0" w:type="dxa"/>
          <w:left w:w="108" w:type="dxa"/>
          <w:bottom w:w="0" w:type="dxa"/>
          <w:right w:w="108" w:type="dxa"/>
        </w:tblCellMar>
      </w:tblPr>
      <w:tblGrid>
        <w:gridCol w:w="845"/>
        <w:gridCol w:w="1060"/>
        <w:gridCol w:w="6813"/>
      </w:tblGrid>
      <w:tr>
        <w:tblPrEx>
          <w:tblCellMar>
            <w:top w:w="0" w:type="dxa"/>
            <w:left w:w="108" w:type="dxa"/>
            <w:bottom w:w="0" w:type="dxa"/>
            <w:right w:w="108" w:type="dxa"/>
          </w:tblCellMar>
        </w:tblPrEx>
        <w:trPr>
          <w:trHeight w:val="660" w:hRule="atLeast"/>
        </w:trPr>
        <w:tc>
          <w:tcPr>
            <w:tcW w:w="1061"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项   目</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行为参考规范</w:t>
            </w:r>
          </w:p>
        </w:tc>
      </w:tr>
      <w:tr>
        <w:tblPrEx>
          <w:tblCellMar>
            <w:top w:w="0" w:type="dxa"/>
            <w:left w:w="108" w:type="dxa"/>
            <w:bottom w:w="0" w:type="dxa"/>
            <w:right w:w="108" w:type="dxa"/>
          </w:tblCellMar>
        </w:tblPrEx>
        <w:trPr>
          <w:trHeight w:val="270" w:hRule="atLeast"/>
        </w:trPr>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仪  容  仪  表</w:t>
            </w:r>
          </w:p>
        </w:tc>
        <w:tc>
          <w:tcPr>
            <w:tcW w:w="54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服饰着装</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1.上班时间必须穿工作服，工作服穿戴整齐整洁；</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2.上班统一佩戴工作牌，工作牌应端正地戴在左胸襟处；</w:t>
            </w:r>
          </w:p>
        </w:tc>
      </w:tr>
      <w:tr>
        <w:tblPrEx>
          <w:tblCellMar>
            <w:top w:w="0" w:type="dxa"/>
            <w:left w:w="108" w:type="dxa"/>
            <w:bottom w:w="0" w:type="dxa"/>
            <w:right w:w="108" w:type="dxa"/>
          </w:tblCellMar>
        </w:tblPrEx>
        <w:trPr>
          <w:trHeight w:val="51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 xml:space="preserve">3.鞋袜穿戴整齐清洁， 非工作需要不允许打赤脚或穿雨鞋到处走。特殊工作完毕应在工作场所将鞋擦干净再走； </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4.非特殊情况不允许穿背心、短裤、拖鞋。</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须发</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1.女员工前发不遮眼， 不梳怪异发型；</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2.男员工不留长发，不留胡须；</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3.所有员工头发应保持整洁。</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个人卫生</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1.保持手部干净，经常修剪指甲；</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2.员工应经常洗澡防汗臭，勤换衣服。衣服因工作而弄湿、弄脏后应换洗；</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3.上班前和上班期间应注意饮食， 保持口腔清洁、口气清新；</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4.保持眼部、耳部清洁；</w:t>
            </w:r>
          </w:p>
        </w:tc>
      </w:tr>
      <w:tr>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5.女员工应淡妆打扮， 不允许浓妆艳抹，不宜使用味浓的化妆品；</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6.每天上班前应注意检查自己的仪表， 必要时应到卫生间或工作间整理。</w:t>
            </w:r>
          </w:p>
        </w:tc>
      </w:tr>
      <w:tr>
        <w:tblPrEx>
          <w:tblCellMar>
            <w:top w:w="0" w:type="dxa"/>
            <w:left w:w="108" w:type="dxa"/>
            <w:bottom w:w="0" w:type="dxa"/>
            <w:right w:w="108" w:type="dxa"/>
          </w:tblCellMar>
        </w:tblPrEx>
        <w:trPr>
          <w:trHeight w:val="270" w:hRule="atLeast"/>
        </w:trPr>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行  为  举  止</w:t>
            </w:r>
          </w:p>
        </w:tc>
        <w:tc>
          <w:tcPr>
            <w:tcW w:w="54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服务态度</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1.对客人服务应面带笑容，和颜悦色， 热情主动，做到微笑服务；</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2.谦虚和悦接受客人的评价， 耐心倾听客人的投诉， 事后汇报。</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行走姿态</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1.行走时不宜双手抱胸或背手走路；</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2.在工作场合与他人同行时， 不允许勾肩搭背， 不允许同行时嘻戏打闹；</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3.手拉货物行走时应注意前方行人或障碍物，尽量靠路右侧行走；</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4.与客户相遇时， 应主动点头示意。</w:t>
            </w:r>
          </w:p>
        </w:tc>
      </w:tr>
      <w:tr>
        <w:tblPrEx>
          <w:tblCellMar>
            <w:top w:w="0" w:type="dxa"/>
            <w:left w:w="108" w:type="dxa"/>
            <w:bottom w:w="0" w:type="dxa"/>
            <w:right w:w="108" w:type="dxa"/>
          </w:tblCellMar>
        </w:tblPrEx>
        <w:trPr>
          <w:trHeight w:val="51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坐立姿态</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1.入坐要轻缓，就坐时姿态要端正，上身要直， 腰部挺起， 双膝并拢，手自然放在双膝上，面带笑容；</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2.坐在椅子上不允许前俯后仰、摇腿跷脚或趴在工作台上或把脚放于工作台上；</w:t>
            </w:r>
          </w:p>
        </w:tc>
      </w:tr>
      <w:tr>
        <w:tblPrEx>
          <w:tblCellMar>
            <w:top w:w="0" w:type="dxa"/>
            <w:left w:w="108" w:type="dxa"/>
            <w:bottom w:w="0" w:type="dxa"/>
            <w:right w:w="108" w:type="dxa"/>
          </w:tblCellMar>
        </w:tblPrEx>
        <w:trPr>
          <w:trHeight w:val="51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3.站立时姿态要端正，上身要直，人体重心要稳，腰部挺起，双手自然下坠，双脚并拢， 目光平视，面带笑容。</w:t>
            </w:r>
          </w:p>
        </w:tc>
      </w:tr>
      <w:tr>
        <w:tblPrEx>
          <w:tblCellMar>
            <w:top w:w="0" w:type="dxa"/>
            <w:left w:w="108" w:type="dxa"/>
            <w:bottom w:w="0" w:type="dxa"/>
            <w:right w:w="108" w:type="dxa"/>
          </w:tblCellMar>
        </w:tblPrEx>
        <w:trPr>
          <w:trHeight w:val="51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其他行为</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 xml:space="preserve">1、 要注意个人形象，不允许随地吐痰， 乱扔果皮、纸屑；上班时间不允许吃零食，玩弄个人小物品或做与工作无关的事情； </w:t>
            </w:r>
          </w:p>
        </w:tc>
      </w:tr>
      <w:tr>
        <w:tblPrEx>
          <w:tblCellMar>
            <w:top w:w="0" w:type="dxa"/>
            <w:left w:w="108" w:type="dxa"/>
            <w:bottom w:w="0" w:type="dxa"/>
            <w:right w:w="108" w:type="dxa"/>
          </w:tblCellMar>
        </w:tblPrEx>
        <w:trPr>
          <w:trHeight w:val="51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2、 到公共、工作场所（或客户处） 进行工作时， 不允许乱翻乱摸，更不允许随意拿走公用的（或客户的）东西；</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3、 谈话时，手势不宜过多，幅度不宜太大。</w:t>
            </w:r>
          </w:p>
        </w:tc>
      </w:tr>
      <w:tr>
        <w:tblPrEx>
          <w:tblCellMar>
            <w:top w:w="0" w:type="dxa"/>
            <w:left w:w="108" w:type="dxa"/>
            <w:bottom w:w="0" w:type="dxa"/>
            <w:right w:w="108" w:type="dxa"/>
          </w:tblCellMar>
        </w:tblPrEx>
        <w:trPr>
          <w:trHeight w:val="315" w:hRule="atLeast"/>
        </w:trPr>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礼  貌  用  语</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问候语</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您好、早安、午安、早、早上好、下午好、晚上好、路上辛苦了。</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欢迎语</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欢迎光临、欢迎您来 XX 单位。</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祝贺语</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祝您节日愉快、祝您新年快乐、祝您新春快乐。</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告别语</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再见、晚安、明天见、祝您一路平安。</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道歉语</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对不起、请原谅、打扰您了、失礼了。</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道谢语</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谢谢、非常感谢。</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应答语</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是的、好的、我明白了、谢谢您的好意、不要客气、没关系、这是我应该做的。</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征询语</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请问您有什么事？我能为您做什么吗？需要我帮您做什么吗？ 您有别的事吗？</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请求语</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请您协助我们……、请您……好吗？</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商量语</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……您看这样好不好？……您看这样可以吗？</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解释语</w:t>
            </w:r>
          </w:p>
        </w:tc>
        <w:tc>
          <w:tcPr>
            <w:tcW w:w="39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很抱歉，这种情况， 单位的规定是这样的。</w:t>
            </w:r>
          </w:p>
        </w:tc>
      </w:tr>
      <w:tr>
        <w:tblPrEx>
          <w:tblCellMar>
            <w:top w:w="0" w:type="dxa"/>
            <w:left w:w="108" w:type="dxa"/>
            <w:bottom w:w="0" w:type="dxa"/>
            <w:right w:w="108" w:type="dxa"/>
          </w:tblCellMar>
        </w:tblPrEx>
        <w:trPr>
          <w:trHeight w:val="270" w:hRule="atLeast"/>
        </w:trPr>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对  来  访  人员</w:t>
            </w: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1. 主动说：“您好，请问您找哪一位”或“我可以帮助您吗？ ”“请您出示证件。 ”（保安专用）</w:t>
            </w:r>
          </w:p>
        </w:tc>
      </w:tr>
      <w:tr>
        <w:tblPrEx>
          <w:tblCellMar>
            <w:top w:w="0" w:type="dxa"/>
            <w:left w:w="108" w:type="dxa"/>
            <w:bottom w:w="0" w:type="dxa"/>
            <w:right w:w="108" w:type="dxa"/>
          </w:tblCellMar>
        </w:tblPrEx>
        <w:trPr>
          <w:trHeight w:val="66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2. 确认来访人要求后， 说“请稍等， 我帮您联系”与被访人联系后告诉来访人“他马上来， 请您先等一下， 好吗？”</w:t>
            </w:r>
          </w:p>
        </w:tc>
      </w:tr>
      <w:tr>
        <w:tblPrEx>
          <w:tblCellMar>
            <w:top w:w="0" w:type="dxa"/>
            <w:left w:w="108" w:type="dxa"/>
            <w:bottom w:w="0" w:type="dxa"/>
            <w:right w:w="108" w:type="dxa"/>
          </w:tblCellMar>
        </w:tblPrEx>
        <w:trPr>
          <w:trHeight w:val="60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3. 当来访人员不理解或不愿意出示证件时，应说： “对不起， 先生/小姐， 这是单位规定，请理解！”（保安专用）。</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4. 当来访人员忘记带证件必须进入区域时，应说： “先生/小姐， 请稍候， 让我请示一下好吗？”</w:t>
            </w:r>
          </w:p>
        </w:tc>
      </w:tr>
      <w:tr>
        <w:tblPrEx>
          <w:tblCellMar>
            <w:top w:w="0" w:type="dxa"/>
            <w:left w:w="108" w:type="dxa"/>
            <w:bottom w:w="0" w:type="dxa"/>
            <w:right w:w="108" w:type="dxa"/>
          </w:tblCellMar>
        </w:tblPrEx>
        <w:trPr>
          <w:trHeight w:val="60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5. 当确认来访人故意捣乱，耍横硬闯时， 应先说： “对不起， 按单位的规定，没有证件不允许进入办公区，请配合我的工作。 ”</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6. 当来访人员出示证件时，应说：“谢谢您的配合。 ”</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7. 如果要找的人不在或不想见时，应礼貌地对对方说“对不起，他现在不在，您能留下卡片或口信吗？”</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8. 当来访人员离开时， 应礼貌地说“再见！”</w:t>
            </w:r>
          </w:p>
        </w:tc>
      </w:tr>
      <w:tr>
        <w:tblPrEx>
          <w:tblCellMar>
            <w:top w:w="0" w:type="dxa"/>
            <w:left w:w="108" w:type="dxa"/>
            <w:bottom w:w="0" w:type="dxa"/>
            <w:right w:w="108" w:type="dxa"/>
          </w:tblCellMar>
        </w:tblPrEx>
        <w:trPr>
          <w:trHeight w:val="527" w:hRule="atLeast"/>
        </w:trPr>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接  听  拨  打  电  话</w:t>
            </w: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1. 接听电话时应清晰应答：“您好， ××单位。”</w:t>
            </w:r>
          </w:p>
        </w:tc>
      </w:tr>
      <w:tr>
        <w:tblPrEx>
          <w:tblCellMar>
            <w:top w:w="0" w:type="dxa"/>
            <w:left w:w="108" w:type="dxa"/>
            <w:bottom w:w="0" w:type="dxa"/>
            <w:right w:w="108" w:type="dxa"/>
          </w:tblCellMar>
        </w:tblPrEx>
        <w:trPr>
          <w:trHeight w:val="63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2. 认真倾听对方的电话事由， 若需传呼他人，应请对方稍候，然后轻轻搁下电话，去传呼他人：如对方有公事相告时，应将对方要求逐条记录在《工作日记》内，并尽量详细回答。</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3. 通话完毕， 应说：“谢谢，再见！ ”语气平和， 并在对方放下电话后再轻轻放下电话。</w:t>
            </w:r>
          </w:p>
        </w:tc>
      </w:tr>
      <w:tr>
        <w:tblPrEx>
          <w:tblCellMar>
            <w:top w:w="0" w:type="dxa"/>
            <w:left w:w="108" w:type="dxa"/>
            <w:bottom w:w="0" w:type="dxa"/>
            <w:right w:w="108" w:type="dxa"/>
          </w:tblCellMar>
        </w:tblPrEx>
        <w:trPr>
          <w:trHeight w:val="60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 xml:space="preserve">4. 如接电话听不懂对方语言时， 应说：“对不起， 请您用普通话， 好吗？”或“不好意思， 请稍候， 我不会说当地话。 ” </w:t>
            </w:r>
          </w:p>
        </w:tc>
      </w:tr>
      <w:tr>
        <w:tblPrEx>
          <w:tblCellMar>
            <w:top w:w="0" w:type="dxa"/>
            <w:left w:w="108" w:type="dxa"/>
            <w:bottom w:w="0" w:type="dxa"/>
            <w:right w:w="108" w:type="dxa"/>
          </w:tblCellMar>
        </w:tblPrEx>
        <w:trPr>
          <w:trHeight w:val="62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 xml:space="preserve">5. 中途若遇急事需暂时中断与对方通话时，应先征得对方的同意， 并表示感谢，恢复与对方通话时， 切勿忘记向对方致歉。 </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6. 接听电话时，声调要自然清晰、柔和、亲切，音量要适宜，以免对方听不清楚。</w:t>
            </w:r>
          </w:p>
        </w:tc>
      </w:tr>
      <w:tr>
        <w:tblPrEx>
          <w:tblCellMar>
            <w:top w:w="0" w:type="dxa"/>
            <w:left w:w="108" w:type="dxa"/>
            <w:bottom w:w="0" w:type="dxa"/>
            <w:right w:w="108" w:type="dxa"/>
          </w:tblCellMar>
        </w:tblPrEx>
        <w:trPr>
          <w:trHeight w:val="64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7. 拨打电话接通后，应首先向对方致以问候， 如： “您好”， 并作自我介绍。 使用敬语， 将要找的通话人姓名及要做的事交待清楚。</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8. 通话完毕时，应说： “谢谢， 再见。 ”</w:t>
            </w:r>
          </w:p>
        </w:tc>
      </w:tr>
      <w:tr>
        <w:tblPrEx>
          <w:tblCellMar>
            <w:top w:w="0" w:type="dxa"/>
            <w:left w:w="108" w:type="dxa"/>
            <w:bottom w:w="0" w:type="dxa"/>
            <w:right w:w="108" w:type="dxa"/>
          </w:tblCellMar>
        </w:tblPrEx>
        <w:trPr>
          <w:trHeight w:val="620" w:hRule="atLeast"/>
        </w:trPr>
        <w:tc>
          <w:tcPr>
            <w:tcW w:w="5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同乘电梯</w:t>
            </w: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1. 主动按“开门”钮，  电梯到层时，应站在梯门边， 一只手斜放在梯门上，以免梯门突然关闭，同时面带微笑地说“电梯来了，请进。 ” 顾客进 入电梯后再进电梯， 面向电梯门，按“关门”钮。</w:t>
            </w:r>
          </w:p>
        </w:tc>
      </w:tr>
      <w:tr>
        <w:tblPrEx>
          <w:tblCellMar>
            <w:top w:w="0" w:type="dxa"/>
            <w:left w:w="108" w:type="dxa"/>
            <w:bottom w:w="0" w:type="dxa"/>
            <w:right w:w="108" w:type="dxa"/>
          </w:tblCellMar>
        </w:tblPrEx>
        <w:trPr>
          <w:trHeight w:val="620" w:hRule="atLeast"/>
        </w:trPr>
        <w:tc>
          <w:tcPr>
            <w:tcW w:w="516"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448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cs="宋体"/>
                <w:color w:val="000000"/>
                <w:szCs w:val="21"/>
                <w:lang w:bidi="ar-SA"/>
              </w:rPr>
            </w:pPr>
            <w:r>
              <w:rPr>
                <w:rFonts w:hint="eastAsia" w:ascii="宋体" w:cs="宋体"/>
                <w:color w:val="000000"/>
                <w:kern w:val="0"/>
                <w:szCs w:val="21"/>
                <w:lang w:bidi="ar"/>
              </w:rPr>
              <w:t>2. 电梯停止梯门打开后，首先出去站立在梯门旁， 一只手斜放在梯门上，同时另一只手指向通道，面带微笑地说：“到了，请走好。 ”</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b/>
          <w:sz w:val="28"/>
          <w:szCs w:val="28"/>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both"/>
        <w:textAlignment w:val="baseline"/>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2、履约考核参考标准</w:t>
      </w:r>
    </w:p>
    <w:tbl>
      <w:tblPr>
        <w:tblStyle w:val="8"/>
        <w:tblW w:w="4997" w:type="pct"/>
        <w:tblInd w:w="0" w:type="dxa"/>
        <w:tblLayout w:type="autofit"/>
        <w:tblCellMar>
          <w:top w:w="0" w:type="dxa"/>
          <w:left w:w="108" w:type="dxa"/>
          <w:bottom w:w="0" w:type="dxa"/>
          <w:right w:w="108" w:type="dxa"/>
        </w:tblCellMar>
      </w:tblPr>
      <w:tblGrid>
        <w:gridCol w:w="604"/>
        <w:gridCol w:w="942"/>
        <w:gridCol w:w="670"/>
        <w:gridCol w:w="4089"/>
        <w:gridCol w:w="647"/>
        <w:gridCol w:w="689"/>
        <w:gridCol w:w="1074"/>
      </w:tblGrid>
      <w:tr>
        <w:tblPrEx>
          <w:tblCellMar>
            <w:top w:w="0" w:type="dxa"/>
            <w:left w:w="108" w:type="dxa"/>
            <w:bottom w:w="0" w:type="dxa"/>
            <w:right w:w="108" w:type="dxa"/>
          </w:tblCellMar>
        </w:tblPrEx>
        <w:trPr>
          <w:trHeight w:val="315" w:hRule="atLeast"/>
        </w:trPr>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序号</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项目</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总分</w:t>
            </w: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参考标准内容</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分值</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评分</w:t>
            </w:r>
          </w:p>
        </w:tc>
        <w:tc>
          <w:tcPr>
            <w:tcW w:w="61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eastAsia="微软雅黑" w:cs="微软雅黑"/>
                <w:b/>
                <w:bCs/>
                <w:color w:val="000000"/>
                <w:szCs w:val="21"/>
                <w:lang w:bidi="ar-SA"/>
              </w:rPr>
            </w:pPr>
            <w:r>
              <w:rPr>
                <w:rFonts w:hint="eastAsia" w:ascii="微软雅黑" w:eastAsia="微软雅黑" w:cs="微软雅黑"/>
                <w:b/>
                <w:bCs/>
                <w:color w:val="000000"/>
                <w:kern w:val="0"/>
                <w:szCs w:val="21"/>
                <w:lang w:bidi="ar"/>
              </w:rPr>
              <w:t>评分细则</w:t>
            </w:r>
          </w:p>
        </w:tc>
      </w:tr>
      <w:tr>
        <w:tblPrEx>
          <w:tblCellMar>
            <w:top w:w="0" w:type="dxa"/>
            <w:left w:w="108" w:type="dxa"/>
            <w:bottom w:w="0" w:type="dxa"/>
            <w:right w:w="108" w:type="dxa"/>
          </w:tblCellMar>
        </w:tblPrEx>
        <w:trPr>
          <w:trHeight w:val="285" w:hRule="atLeast"/>
        </w:trPr>
        <w:tc>
          <w:tcPr>
            <w:tcW w:w="34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1</w:t>
            </w:r>
          </w:p>
        </w:tc>
        <w:tc>
          <w:tcPr>
            <w:tcW w:w="54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人员制度、内部管理</w:t>
            </w:r>
          </w:p>
        </w:tc>
        <w:tc>
          <w:tcPr>
            <w:tcW w:w="38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12</w:t>
            </w:r>
            <w:r>
              <w:rPr>
                <w:rStyle w:val="14"/>
                <w:rFonts w:hint="default"/>
                <w:lang w:bidi="ar"/>
              </w:rPr>
              <w:t>分</w:t>
            </w: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1</w:t>
            </w:r>
            <w:r>
              <w:rPr>
                <w:rStyle w:val="14"/>
                <w:rFonts w:hint="default"/>
                <w:lang w:bidi="ar"/>
              </w:rPr>
              <w:t>、实行持证上岗制度。</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4</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Arial" w:hAnsi="Arial" w:cs="Arial"/>
                <w:color w:val="000000"/>
                <w:szCs w:val="21"/>
                <w:lang w:bidi="ar-SA"/>
              </w:rPr>
            </w:pPr>
          </w:p>
        </w:tc>
        <w:tc>
          <w:tcPr>
            <w:tcW w:w="6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凡有1人不符合，扣除1分</w:t>
            </w:r>
          </w:p>
        </w:tc>
      </w:tr>
      <w:tr>
        <w:tblPrEx>
          <w:tblCellMar>
            <w:top w:w="0" w:type="dxa"/>
            <w:left w:w="108" w:type="dxa"/>
            <w:bottom w:w="0" w:type="dxa"/>
            <w:right w:w="108" w:type="dxa"/>
          </w:tblCellMar>
        </w:tblPrEx>
        <w:trPr>
          <w:trHeight w:val="79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2、项目投标时所承诺的项目工作人员，必须和承接此项目后开展工作的团队人员相符，未征得甲方同意不得更换团队成员。</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4</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3</w:t>
            </w:r>
            <w:r>
              <w:rPr>
                <w:rStyle w:val="14"/>
                <w:rFonts w:hint="default"/>
                <w:lang w:bidi="ar"/>
              </w:rPr>
              <w:t>、有健全的财务会计制度，运作规范</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2</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完全符合得满分，部分符合相应递减，不符合得0分</w:t>
            </w:r>
          </w:p>
        </w:tc>
      </w:tr>
      <w:tr>
        <w:tblPrEx>
          <w:tblCellMar>
            <w:top w:w="0" w:type="dxa"/>
            <w:left w:w="108" w:type="dxa"/>
            <w:bottom w:w="0" w:type="dxa"/>
            <w:right w:w="108" w:type="dxa"/>
          </w:tblCellMar>
        </w:tblPrEx>
        <w:trPr>
          <w:trHeight w:val="60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4</w:t>
            </w:r>
            <w:r>
              <w:rPr>
                <w:rStyle w:val="14"/>
                <w:rFonts w:hint="default"/>
                <w:lang w:bidi="ar"/>
              </w:rPr>
              <w:t>、健全考核制度，岗位职责，工作流程。建立各类应急预案。</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2</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285" w:hRule="atLeast"/>
        </w:trPr>
        <w:tc>
          <w:tcPr>
            <w:tcW w:w="34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2</w:t>
            </w:r>
          </w:p>
        </w:tc>
        <w:tc>
          <w:tcPr>
            <w:tcW w:w="54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秩序维护服务</w:t>
            </w:r>
          </w:p>
        </w:tc>
        <w:tc>
          <w:tcPr>
            <w:tcW w:w="38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26分</w:t>
            </w: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1、项目24小时有</w:t>
            </w:r>
            <w:r>
              <w:rPr>
                <w:rFonts w:hint="eastAsia" w:ascii="Calibri" w:hAnsi="Calibri" w:cs="Calibri"/>
                <w:color w:val="000000"/>
                <w:kern w:val="0"/>
                <w:szCs w:val="21"/>
                <w:lang w:eastAsia="zh-CN" w:bidi="ar"/>
              </w:rPr>
              <w:t>安保</w:t>
            </w:r>
            <w:r>
              <w:rPr>
                <w:rFonts w:ascii="Calibri" w:hAnsi="Calibri" w:cs="Calibri"/>
                <w:color w:val="000000"/>
                <w:kern w:val="0"/>
                <w:szCs w:val="21"/>
                <w:lang w:bidi="ar"/>
              </w:rPr>
              <w:t>人员和值班电话。</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完全符合得满分，部分符合相应递减，不符合得0分</w:t>
            </w:r>
          </w:p>
        </w:tc>
      </w:tr>
      <w:tr>
        <w:tblPrEx>
          <w:tblCellMar>
            <w:top w:w="0" w:type="dxa"/>
            <w:left w:w="108" w:type="dxa"/>
            <w:bottom w:w="0" w:type="dxa"/>
            <w:right w:w="108" w:type="dxa"/>
          </w:tblCellMar>
        </w:tblPrEx>
        <w:trPr>
          <w:trHeight w:val="79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2、项目内公共秩序良好。发生刑事案件、火警事故、交通事故等紧急情况时，</w:t>
            </w:r>
            <w:r>
              <w:rPr>
                <w:rFonts w:hint="eastAsia" w:ascii="Calibri" w:hAnsi="Calibri" w:cs="Calibri"/>
                <w:color w:val="000000"/>
                <w:kern w:val="0"/>
                <w:szCs w:val="21"/>
                <w:lang w:eastAsia="zh-CN" w:bidi="ar"/>
              </w:rPr>
              <w:t>安保</w:t>
            </w:r>
            <w:r>
              <w:rPr>
                <w:rFonts w:ascii="Calibri" w:hAnsi="Calibri" w:cs="Calibri"/>
                <w:color w:val="000000"/>
                <w:kern w:val="0"/>
                <w:szCs w:val="21"/>
                <w:lang w:bidi="ar"/>
              </w:rPr>
              <w:t>人员应保护现场，并上报有关主管部门，无借故推诿和拖沓现象。</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54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3</w:t>
            </w:r>
            <w:r>
              <w:rPr>
                <w:rStyle w:val="14"/>
                <w:rFonts w:hint="default"/>
                <w:lang w:bidi="ar"/>
              </w:rPr>
              <w:t>、安保人员着装整齐，熟悉项目情况，文明值勤、不徇私舞弊。</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2</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79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4、安保人员执行严格的交接班制度，有书面的交接班记录，交班</w:t>
            </w:r>
            <w:r>
              <w:rPr>
                <w:rFonts w:hint="eastAsia" w:ascii="Calibri" w:hAnsi="Calibri" w:cs="Calibri"/>
                <w:color w:val="000000"/>
                <w:kern w:val="0"/>
                <w:szCs w:val="21"/>
                <w:lang w:eastAsia="zh-CN" w:bidi="ar"/>
              </w:rPr>
              <w:t>安保</w:t>
            </w:r>
            <w:r>
              <w:rPr>
                <w:rFonts w:ascii="Calibri" w:hAnsi="Calibri" w:cs="Calibri"/>
                <w:color w:val="000000"/>
                <w:kern w:val="0"/>
                <w:szCs w:val="21"/>
                <w:lang w:bidi="ar"/>
              </w:rPr>
              <w:t>人员把需要在值班中继续注意或处理的问题向接班人员交代清楚。</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54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5、对进出项目的外来车辆进行登记，对携带大宗物品外出的实行登记制度。</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54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6</w:t>
            </w:r>
            <w:r>
              <w:rPr>
                <w:rStyle w:val="14"/>
                <w:rFonts w:hint="default"/>
                <w:lang w:bidi="ar"/>
              </w:rPr>
              <w:t>、车辆停放规范有序，机动车和非机动车实行分区域停放。</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79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7、项目内建立消防责任制，</w:t>
            </w:r>
            <w:r>
              <w:rPr>
                <w:rFonts w:hint="eastAsia" w:ascii="Calibri" w:hAnsi="Calibri" w:cs="Calibri"/>
                <w:color w:val="000000"/>
                <w:kern w:val="0"/>
                <w:szCs w:val="21"/>
                <w:lang w:eastAsia="zh-CN" w:bidi="ar"/>
              </w:rPr>
              <w:t>安保</w:t>
            </w:r>
            <w:r>
              <w:rPr>
                <w:rFonts w:ascii="Calibri" w:hAnsi="Calibri" w:cs="Calibri"/>
                <w:color w:val="000000"/>
                <w:kern w:val="0"/>
                <w:szCs w:val="21"/>
                <w:lang w:bidi="ar"/>
              </w:rPr>
              <w:t>人员掌握基本消防技能。消防设施设备完好、放置合理、定期检修，随时可以启用。消防台帐账务相符。</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28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8</w:t>
            </w:r>
            <w:r>
              <w:rPr>
                <w:rStyle w:val="14"/>
                <w:rFonts w:hint="default"/>
                <w:lang w:bidi="ar"/>
              </w:rPr>
              <w:t>、定期开展消防演习，消防培训。</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90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9、</w:t>
            </w:r>
            <w:r>
              <w:rPr>
                <w:rFonts w:hint="eastAsia" w:ascii="Calibri" w:hAnsi="Calibri" w:cs="Calibri"/>
                <w:color w:val="000000"/>
                <w:kern w:val="0"/>
                <w:szCs w:val="21"/>
                <w:lang w:eastAsia="zh-CN" w:bidi="ar"/>
              </w:rPr>
              <w:t>安保</w:t>
            </w:r>
            <w:r>
              <w:rPr>
                <w:rFonts w:ascii="Calibri" w:hAnsi="Calibri" w:cs="Calibri"/>
                <w:color w:val="000000"/>
                <w:kern w:val="0"/>
                <w:szCs w:val="21"/>
                <w:lang w:bidi="ar"/>
              </w:rPr>
              <w:t>人员熟悉岗位职责和工作流程，掌握火灾、大风、暴雨等方面突发事件的应急措施及就生知识。节假日前有安全检查。</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1050" w:hRule="atLeast"/>
        </w:trPr>
        <w:tc>
          <w:tcPr>
            <w:tcW w:w="34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54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保洁服务</w:t>
            </w:r>
          </w:p>
        </w:tc>
        <w:tc>
          <w:tcPr>
            <w:tcW w:w="38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21分</w:t>
            </w: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1、保洁服务管理制度完善并落实。实行标准化清扫保洁，保证重要办公室、会议室等内外和公共场地整洁、舒适。实行微笑服务，态度和蔼，不得与工作人员发生争执。</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完全符合得满分，部分符合相应递减，不符合得0分</w:t>
            </w:r>
          </w:p>
        </w:tc>
      </w:tr>
      <w:tr>
        <w:tblPrEx>
          <w:tblCellMar>
            <w:top w:w="0" w:type="dxa"/>
            <w:left w:w="108" w:type="dxa"/>
            <w:bottom w:w="0" w:type="dxa"/>
            <w:right w:w="108" w:type="dxa"/>
          </w:tblCellMar>
        </w:tblPrEx>
        <w:trPr>
          <w:trHeight w:val="105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2、公共区域的地面、墙面、楼梯、扶手、踢脚线、台阶、梯道大门、走廊、大厅、消火栓箱表面、灭火器、开关面板、消防报警按钮等整洁干净，无垃圾、无积灰、无污渍、无手印。</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108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3、电梯轿厢内外、灯具、沟槽、墙面、吊顶、灯罩、门、窗（含2米以下内外玻璃）整洁程度。公共区域的地面光洁及垃圾的收集处理及屋顶平台等保洁消毒情况。</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79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4、卫生间、茶水间地面清洁无异味，物品摆放有序，无垃圾、无污迹、无积水、无堆积杂物，洁具、台面、镜面等光洁无水迹，电器设施外观清洁。</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54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5</w:t>
            </w:r>
            <w:r>
              <w:rPr>
                <w:rStyle w:val="14"/>
                <w:rFonts w:hint="default"/>
                <w:lang w:bidi="ar"/>
              </w:rPr>
              <w:t>、会议室内桌椅、设备保洁情况，室内绿化物、地下车库等整洁程度。</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82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6、室外广场、道路、停车场（库）、雨水沟管道、“门前三包”等公共区域的地面干净无杂物、无积水和淤泥、污垢。</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105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7、垃圾、废弃物按分类要求收集，日产日清；化粪池进行清淘，保持常年</w:t>
            </w:r>
            <w:r>
              <w:rPr>
                <w:rFonts w:hint="eastAsia" w:ascii="Calibri" w:hAnsi="Calibri" w:cs="Calibri"/>
                <w:color w:val="000000"/>
                <w:kern w:val="0"/>
                <w:szCs w:val="21"/>
                <w:lang w:eastAsia="zh-CN" w:bidi="ar"/>
              </w:rPr>
              <w:t>正常使用</w:t>
            </w:r>
            <w:r>
              <w:rPr>
                <w:rFonts w:ascii="Calibri" w:hAnsi="Calibri" w:cs="Calibri"/>
                <w:color w:val="000000"/>
                <w:kern w:val="0"/>
                <w:szCs w:val="21"/>
                <w:lang w:bidi="ar"/>
              </w:rPr>
              <w:t>；垃圾桶（房）外侧表面清洁、内侧无残留物，无异味；定期开展消毒灭害活动，对窨井、明沟、垃圾桶（房）等喷洒药水。</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540" w:hRule="atLeast"/>
        </w:trPr>
        <w:tc>
          <w:tcPr>
            <w:tcW w:w="34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4</w:t>
            </w:r>
          </w:p>
        </w:tc>
        <w:tc>
          <w:tcPr>
            <w:tcW w:w="54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工程服务</w:t>
            </w:r>
          </w:p>
        </w:tc>
        <w:tc>
          <w:tcPr>
            <w:tcW w:w="38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22分</w:t>
            </w: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1、工程维修保养制度及操作规程完善并落实。落实保证大楼各项设备设施安全有效运行。</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完全符合得满分，部分符合相应递减，不符合得0分</w:t>
            </w:r>
          </w:p>
        </w:tc>
      </w:tr>
      <w:tr>
        <w:tblPrEx>
          <w:tblCellMar>
            <w:top w:w="0" w:type="dxa"/>
            <w:left w:w="108" w:type="dxa"/>
            <w:bottom w:w="0" w:type="dxa"/>
            <w:right w:w="108" w:type="dxa"/>
          </w:tblCellMar>
        </w:tblPrEx>
        <w:trPr>
          <w:trHeight w:val="79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2、电气设备、照明完好率达到100%，供电线路及后备电源、照明灯具、中央空调室内机组的检查和维护，发现损坏做好维修。</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105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3、配备专职人员上岗，正确操作各项电器设备，做好原始记录；定时检查巡视高低压配电系统，并抄录各种表计，发现设备出现异常和故障，应通知有关部门进行检修，并做好记录。</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54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4、给排水设备运行正常，设施完好，无跑冒滴漏；机房整洁无积尘、积水，无杂物。</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54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5、锅炉设备、中央空调完好，运行正常。管道、阀门无跑冒滴漏现象及事故隐患。</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108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6、实行24小时工程运行维修值班制度。接到报修后30分钟内到现场并排除故障，维修合格率为100％，零返修。微笑服务、文明施工、安全操作，维修工作完成后做好现场清理工作。</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54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7、积极配合维保单位做好对</w:t>
            </w:r>
            <w:r>
              <w:rPr>
                <w:rFonts w:hint="eastAsia" w:ascii="Calibri" w:hAnsi="Calibri" w:cs="Calibri"/>
                <w:color w:val="000000"/>
                <w:kern w:val="0"/>
                <w:szCs w:val="21"/>
                <w:lang w:eastAsia="zh-CN" w:bidi="ar"/>
              </w:rPr>
              <w:t>项目</w:t>
            </w:r>
            <w:r>
              <w:rPr>
                <w:rFonts w:ascii="Calibri" w:hAnsi="Calibri" w:cs="Calibri"/>
                <w:color w:val="000000"/>
                <w:kern w:val="0"/>
                <w:szCs w:val="21"/>
                <w:lang w:bidi="ar"/>
              </w:rPr>
              <w:t>的各项设备的维护保养工作。发现问题及时处置，并做好记录。</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2</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105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8、负责制定所管辖系统设备月度和年度的维修保养计划和备品、备件计划，定期报送监管部门审定，并负责组织安排维修保养计划的实施，制定工作标准，督导下属保证工作质量。</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2</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285" w:hRule="atLeast"/>
        </w:trPr>
        <w:tc>
          <w:tcPr>
            <w:tcW w:w="34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5</w:t>
            </w:r>
          </w:p>
        </w:tc>
        <w:tc>
          <w:tcPr>
            <w:tcW w:w="54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Style w:val="14"/>
                <w:rFonts w:hint="default"/>
                <w:lang w:bidi="ar"/>
              </w:rPr>
              <w:t>绿化</w:t>
            </w:r>
          </w:p>
        </w:tc>
        <w:tc>
          <w:tcPr>
            <w:tcW w:w="38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10分</w:t>
            </w: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1</w:t>
            </w:r>
            <w:r>
              <w:rPr>
                <w:rStyle w:val="14"/>
                <w:rFonts w:hint="default"/>
                <w:lang w:bidi="ar"/>
              </w:rPr>
              <w:t>、花木植物摆放品种、数量、规格符合招标文件要求。</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2</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完全符合得满分，部分符合相应递减，不符合得0分</w:t>
            </w:r>
          </w:p>
        </w:tc>
      </w:tr>
      <w:tr>
        <w:tblPrEx>
          <w:tblCellMar>
            <w:top w:w="0" w:type="dxa"/>
            <w:left w:w="108" w:type="dxa"/>
            <w:bottom w:w="0" w:type="dxa"/>
            <w:right w:w="108" w:type="dxa"/>
          </w:tblCellMar>
        </w:tblPrEx>
        <w:trPr>
          <w:trHeight w:val="57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2、项目内植物种植的成活率达到100%。病虫害防治率100%，危害率低于5%。</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102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3、植株修剪及时，做到枝叶紧密、圆整，无脱节、无倾斜，无枯枝死杈。</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285"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4、绿植长势良好，无残叶、杂草。</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2</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680" w:hRule="atLeast"/>
        </w:trPr>
        <w:tc>
          <w:tcPr>
            <w:tcW w:w="34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6</w:t>
            </w:r>
          </w:p>
        </w:tc>
        <w:tc>
          <w:tcPr>
            <w:tcW w:w="54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投诉检查整改项</w:t>
            </w:r>
          </w:p>
        </w:tc>
        <w:tc>
          <w:tcPr>
            <w:tcW w:w="38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9分</w:t>
            </w: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1、建立完善的投诉响应机制，并能妥善处理各类投诉及建议，给予投诉客户答复。</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bdr w:val="single" w:color="000000" w:sz="4" w:space="0"/>
                <w:lang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8" name="图片_2" descr="1.png"/>
                  <wp:cNvGraphicFramePr/>
                  <a:graphic xmlns:a="http://schemas.openxmlformats.org/drawingml/2006/main">
                    <a:graphicData uri="http://schemas.openxmlformats.org/drawingml/2006/picture">
                      <pic:pic xmlns:pic="http://schemas.openxmlformats.org/drawingml/2006/picture">
                        <pic:nvPicPr>
                          <pic:cNvPr id="8" name="图片_2" descr="1.png"/>
                          <pic:cNvPicPr/>
                        </pic:nvPicPr>
                        <pic:blipFill>
                          <a:blip r:embed="rId7"/>
                          <a:stretch>
                            <a:fillRect/>
                          </a:stretch>
                        </pic:blipFill>
                        <pic:spPr>
                          <a:xfrm>
                            <a:off x="0" y="0"/>
                            <a:ext cx="10160" cy="10160"/>
                          </a:xfrm>
                          <a:prstGeom prst="rect">
                            <a:avLst/>
                          </a:prstGeom>
                          <a:noFill/>
                          <a:ln>
                            <a:noFill/>
                          </a:ln>
                        </pic:spPr>
                      </pic:pic>
                    </a:graphicData>
                  </a:graphic>
                </wp:anchor>
              </w:drawing>
            </w:r>
            <w:r>
              <w:rPr>
                <w:rFonts w:ascii="Calibri" w:hAnsi="Calibri" w:cs="Calibri"/>
                <w:color w:val="000000"/>
                <w:kern w:val="0"/>
                <w:szCs w:val="21"/>
                <w:bdr w:val="single" w:color="000000" w:sz="4" w:space="0"/>
                <w:lang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7" name="图片_3" descr="2.png"/>
                  <wp:cNvGraphicFramePr/>
                  <a:graphic xmlns:a="http://schemas.openxmlformats.org/drawingml/2006/main">
                    <a:graphicData uri="http://schemas.openxmlformats.org/drawingml/2006/picture">
                      <pic:pic xmlns:pic="http://schemas.openxmlformats.org/drawingml/2006/picture">
                        <pic:nvPicPr>
                          <pic:cNvPr id="7" name="图片_3" descr="2.png"/>
                          <pic:cNvPicPr/>
                        </pic:nvPicPr>
                        <pic:blipFill>
                          <a:blip r:embed="rId8"/>
                          <a:stretch>
                            <a:fillRect/>
                          </a:stretch>
                        </pic:blipFill>
                        <pic:spPr>
                          <a:xfrm>
                            <a:off x="0" y="0"/>
                            <a:ext cx="10160" cy="10160"/>
                          </a:xfrm>
                          <a:prstGeom prst="rect">
                            <a:avLst/>
                          </a:prstGeom>
                          <a:noFill/>
                          <a:ln>
                            <a:noFill/>
                          </a:ln>
                        </pic:spPr>
                      </pic:pic>
                    </a:graphicData>
                  </a:graphic>
                </wp:anchor>
              </w:drawing>
            </w:r>
            <w:r>
              <w:rPr>
                <w:rFonts w:ascii="Calibri" w:hAnsi="Calibri" w:cs="Calibri"/>
                <w:color w:val="000000"/>
                <w:kern w:val="0"/>
                <w:szCs w:val="21"/>
                <w:lang w:bidi="ar"/>
              </w:rPr>
              <w:t>①</w:t>
            </w:r>
            <w:r>
              <w:rPr>
                <w:rStyle w:val="14"/>
                <w:rFonts w:hint="default"/>
                <w:lang w:bidi="ar"/>
              </w:rPr>
              <w:t>投诉事件经认定属实，未妥善处理或未答复，扣</w:t>
            </w:r>
            <w:r>
              <w:rPr>
                <w:rFonts w:ascii="Calibri" w:hAnsi="Calibri" w:cs="Calibri"/>
                <w:color w:val="000000"/>
                <w:kern w:val="0"/>
                <w:szCs w:val="21"/>
                <w:lang w:bidi="ar"/>
              </w:rPr>
              <w:t>1</w:t>
            </w:r>
            <w:r>
              <w:rPr>
                <w:rStyle w:val="14"/>
                <w:rFonts w:hint="default"/>
                <w:lang w:bidi="ar"/>
              </w:rPr>
              <w:t>分。</w:t>
            </w:r>
            <w:r>
              <w:rPr>
                <w:rFonts w:ascii="Calibri" w:hAnsi="Calibri" w:cs="Calibri"/>
                <w:color w:val="000000"/>
                <w:kern w:val="0"/>
                <w:szCs w:val="21"/>
                <w:lang w:bidi="ar"/>
              </w:rPr>
              <w:t>②</w:t>
            </w:r>
            <w:r>
              <w:rPr>
                <w:rStyle w:val="14"/>
                <w:rFonts w:hint="default"/>
                <w:lang w:bidi="ar"/>
              </w:rPr>
              <w:t>符合得</w:t>
            </w:r>
            <w:r>
              <w:rPr>
                <w:rFonts w:ascii="Calibri" w:hAnsi="Calibri" w:cs="Calibri"/>
                <w:color w:val="000000"/>
                <w:kern w:val="0"/>
                <w:szCs w:val="21"/>
                <w:lang w:bidi="ar"/>
              </w:rPr>
              <w:t>3</w:t>
            </w:r>
            <w:r>
              <w:rPr>
                <w:rStyle w:val="14"/>
                <w:rFonts w:hint="default"/>
                <w:lang w:bidi="ar"/>
              </w:rPr>
              <w:t>分，基本符合得</w:t>
            </w:r>
            <w:r>
              <w:rPr>
                <w:rFonts w:ascii="Calibri" w:hAnsi="Calibri" w:cs="Calibri"/>
                <w:color w:val="000000"/>
                <w:kern w:val="0"/>
                <w:szCs w:val="21"/>
                <w:lang w:bidi="ar"/>
              </w:rPr>
              <w:t>1</w:t>
            </w:r>
            <w:r>
              <w:rPr>
                <w:rStyle w:val="14"/>
                <w:rFonts w:hint="default"/>
                <w:lang w:bidi="ar"/>
              </w:rPr>
              <w:t>分，不符合得0分。</w:t>
            </w:r>
          </w:p>
        </w:tc>
      </w:tr>
      <w:tr>
        <w:tblPrEx>
          <w:tblCellMar>
            <w:top w:w="0" w:type="dxa"/>
            <w:left w:w="108" w:type="dxa"/>
            <w:bottom w:w="0" w:type="dxa"/>
            <w:right w:w="108" w:type="dxa"/>
          </w:tblCellMar>
        </w:tblPrEx>
        <w:trPr>
          <w:trHeight w:val="68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2</w:t>
            </w:r>
            <w:r>
              <w:rPr>
                <w:rStyle w:val="14"/>
                <w:rFonts w:hint="default"/>
                <w:lang w:bidi="ar"/>
              </w:rPr>
              <w:t>、检查整改有效落实。</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680" w:hRule="atLeast"/>
        </w:trPr>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540"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384" w:type="pct"/>
            <w:vMerge w:val="continue"/>
            <w:tcBorders>
              <w:top w:val="single" w:color="000000" w:sz="4" w:space="0"/>
              <w:left w:val="single" w:color="000000" w:sz="4" w:space="0"/>
              <w:bottom w:val="single" w:color="000000" w:sz="4" w:space="0"/>
              <w:right w:val="single" w:color="000000" w:sz="4" w:space="0"/>
            </w:tcBorders>
            <w:noWrap w:val="0"/>
            <w:vAlign w:val="center"/>
          </w:tcPr>
          <w:p/>
        </w:tc>
        <w:tc>
          <w:tcPr>
            <w:tcW w:w="23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alibri" w:hAnsi="Calibri" w:cs="Calibri"/>
                <w:color w:val="000000"/>
                <w:szCs w:val="21"/>
                <w:lang w:bidi="ar-SA"/>
              </w:rPr>
            </w:pPr>
            <w:r>
              <w:rPr>
                <w:rFonts w:ascii="Calibri" w:hAnsi="Calibri" w:cs="Calibri"/>
                <w:color w:val="000000"/>
                <w:kern w:val="0"/>
                <w:szCs w:val="21"/>
                <w:lang w:bidi="ar"/>
              </w:rPr>
              <w:t>3</w:t>
            </w:r>
            <w:r>
              <w:rPr>
                <w:rStyle w:val="14"/>
                <w:rFonts w:hint="default"/>
                <w:lang w:bidi="ar"/>
              </w:rPr>
              <w:t>、无其它违反甲方相关规定之事项。</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3</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300" w:hRule="atLeast"/>
        </w:trPr>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7</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标准分</w:t>
            </w:r>
          </w:p>
        </w:tc>
        <w:tc>
          <w:tcPr>
            <w:tcW w:w="3100"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100分</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Calibri" w:hAnsi="Calibri" w:cs="Calibri"/>
                <w:color w:val="000000"/>
                <w:szCs w:val="21"/>
                <w:lang w:bidi="ar-SA"/>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pPr>
              <w:rPr>
                <w:rFonts w:ascii="Arial" w:hAnsi="Arial" w:cs="Arial"/>
                <w:color w:val="000000"/>
                <w:szCs w:val="21"/>
                <w:lang w:bidi="ar-SA"/>
              </w:rPr>
            </w:pPr>
          </w:p>
        </w:tc>
      </w:tr>
      <w:tr>
        <w:tblPrEx>
          <w:tblCellMar>
            <w:top w:w="0" w:type="dxa"/>
            <w:left w:w="108" w:type="dxa"/>
            <w:bottom w:w="0" w:type="dxa"/>
            <w:right w:w="108" w:type="dxa"/>
          </w:tblCellMar>
        </w:tblPrEx>
        <w:trPr>
          <w:trHeight w:val="300" w:hRule="atLeast"/>
        </w:trPr>
        <w:tc>
          <w:tcPr>
            <w:tcW w:w="34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alibri" w:hAnsi="Calibri" w:cs="Calibri"/>
                <w:color w:val="000000"/>
                <w:szCs w:val="21"/>
                <w:lang w:bidi="ar-SA"/>
              </w:rPr>
            </w:pPr>
            <w:r>
              <w:rPr>
                <w:rFonts w:ascii="Calibri" w:hAnsi="Calibri" w:cs="Calibri"/>
                <w:color w:val="000000"/>
                <w:kern w:val="0"/>
                <w:szCs w:val="21"/>
                <w:lang w:bidi="ar"/>
              </w:rPr>
              <w:t>8</w:t>
            </w: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Fonts w:hint="eastAsia" w:ascii="宋体" w:cs="宋体"/>
                <w:color w:val="000000"/>
                <w:kern w:val="0"/>
                <w:szCs w:val="21"/>
                <w:lang w:bidi="ar"/>
              </w:rPr>
              <w:t>总得分</w:t>
            </w:r>
          </w:p>
        </w:tc>
        <w:tc>
          <w:tcPr>
            <w:tcW w:w="3100"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cs="宋体"/>
                <w:color w:val="000000"/>
                <w:szCs w:val="21"/>
                <w:lang w:bidi="ar-SA"/>
              </w:rPr>
            </w:pPr>
            <w:r>
              <w:rPr>
                <w:rStyle w:val="14"/>
                <w:rFonts w:hint="default"/>
                <w:lang w:bidi="ar"/>
              </w:rPr>
              <w:t>考核实际得分</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ascii="Arial" w:hAnsi="Arial" w:cs="Arial"/>
                <w:color w:val="000000"/>
                <w:szCs w:val="21"/>
                <w:lang w:bidi="ar-SA"/>
              </w:rPr>
            </w:pPr>
          </w:p>
        </w:tc>
        <w:tc>
          <w:tcPr>
            <w:tcW w:w="616"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cs="宋体"/>
                <w:color w:val="000000"/>
                <w:sz w:val="22"/>
                <w:lang w:bidi="ar-SA"/>
              </w:rPr>
            </w:pP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5" w:line="400" w:lineRule="exact"/>
        <w:jc w:val="left"/>
        <w:textAlignment w:val="baseline"/>
        <w:rPr>
          <w:rFonts w:hint="eastAsia" w:ascii="宋体" w:hAnsi="宋体" w:eastAsia="宋体" w:cs="宋体"/>
          <w:b/>
          <w:bCs/>
          <w:snapToGrid/>
          <w:color w:val="222222"/>
          <w:spacing w:val="-1"/>
          <w:kern w:val="0"/>
          <w:sz w:val="32"/>
          <w:szCs w:val="32"/>
          <w:lang w:val="en-US" w:eastAsia="zh-CN" w:bidi="ar"/>
        </w:rPr>
      </w:pPr>
    </w:p>
    <w:sectPr>
      <w:footerReference r:id="rId5" w:type="default"/>
      <w:pgSz w:w="11906" w:h="16838"/>
      <w:pgMar w:top="1417" w:right="1701" w:bottom="1417" w:left="170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25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eastAsia="宋体"/>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F51DC"/>
    <w:multiLevelType w:val="singleLevel"/>
    <w:tmpl w:val="F6FF51D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9D1273"/>
    <w:rsid w:val="0CDD3E48"/>
    <w:rsid w:val="11C11251"/>
    <w:rsid w:val="12588C2C"/>
    <w:rsid w:val="1C2E7F8E"/>
    <w:rsid w:val="1D2C7B30"/>
    <w:rsid w:val="2D5C2854"/>
    <w:rsid w:val="2EE50881"/>
    <w:rsid w:val="36C0696E"/>
    <w:rsid w:val="3C83370C"/>
    <w:rsid w:val="3FDE4C52"/>
    <w:rsid w:val="453C2E09"/>
    <w:rsid w:val="47FBBF91"/>
    <w:rsid w:val="4DAA0CA1"/>
    <w:rsid w:val="5EC5BF1F"/>
    <w:rsid w:val="5FDC1C81"/>
    <w:rsid w:val="620E78C7"/>
    <w:rsid w:val="677DD797"/>
    <w:rsid w:val="6FFC515B"/>
    <w:rsid w:val="765FFF55"/>
    <w:rsid w:val="787D591C"/>
    <w:rsid w:val="7BD1D42A"/>
    <w:rsid w:val="7EFF7EC0"/>
    <w:rsid w:val="7FD587ED"/>
    <w:rsid w:val="7FDE991F"/>
    <w:rsid w:val="7FEE2872"/>
    <w:rsid w:val="7FFD4994"/>
    <w:rsid w:val="7FFF83B1"/>
    <w:rsid w:val="97DF9C1D"/>
    <w:rsid w:val="C9FAA35D"/>
    <w:rsid w:val="CFE4B624"/>
    <w:rsid w:val="D67F0864"/>
    <w:rsid w:val="D6E72A6F"/>
    <w:rsid w:val="D7A3920C"/>
    <w:rsid w:val="DCEED3CA"/>
    <w:rsid w:val="DDF77C7C"/>
    <w:rsid w:val="E5E6E750"/>
    <w:rsid w:val="FCFE86B9"/>
    <w:rsid w:val="FD6F2DEB"/>
    <w:rsid w:val="FEDF6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Plain Text"/>
    <w:basedOn w:val="1"/>
    <w:qFormat/>
    <w:uiPriority w:val="0"/>
    <w:rPr>
      <w:rFonts w:ascii="宋体"/>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customStyle="1" w:styleId="10">
    <w:name w:val="Table Text"/>
    <w:basedOn w:val="1"/>
    <w:semiHidden/>
    <w:qFormat/>
    <w:uiPriority w:val="0"/>
    <w:rPr>
      <w:rFonts w:ascii="宋体" w:hAnsi="宋体" w:eastAsia="宋体" w:cs="宋体"/>
      <w:sz w:val="30"/>
      <w:szCs w:val="30"/>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font21"/>
    <w:basedOn w:val="9"/>
    <w:qFormat/>
    <w:uiPriority w:val="0"/>
    <w:rPr>
      <w:rFonts w:hint="eastAsia" w:ascii="宋体" w:hAnsi="宋体" w:eastAsia="宋体" w:cs="宋体"/>
      <w:b/>
      <w:bCs/>
      <w:color w:val="000000"/>
      <w:sz w:val="20"/>
      <w:szCs w:val="20"/>
      <w:u w:val="none"/>
    </w:rPr>
  </w:style>
  <w:style w:type="character" w:customStyle="1" w:styleId="13">
    <w:name w:val="font11"/>
    <w:basedOn w:val="9"/>
    <w:qFormat/>
    <w:uiPriority w:val="0"/>
    <w:rPr>
      <w:rFonts w:hint="eastAsia" w:ascii="宋体" w:hAnsi="宋体" w:eastAsia="宋体" w:cs="宋体"/>
      <w:color w:val="000000"/>
      <w:sz w:val="20"/>
      <w:szCs w:val="20"/>
      <w:u w:val="none"/>
    </w:rPr>
  </w:style>
  <w:style w:type="character" w:customStyle="1" w:styleId="14">
    <w:name w:val="font31"/>
    <w:qFormat/>
    <w:uiPriority w:val="0"/>
    <w:rPr>
      <w:rFonts w:ascii="宋体" w:eastAsia="宋体" w:cs="宋体"/>
      <w:color w:val="000000"/>
      <w:sz w:val="21"/>
      <w:szCs w:val="21"/>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1428</Words>
  <Characters>1504</Characters>
  <Lines>1</Lines>
  <Paragraphs>1</Paragraphs>
  <TotalTime>19</TotalTime>
  <ScaleCrop>false</ScaleCrop>
  <LinksUpToDate>false</LinksUpToDate>
  <CharactersWithSpaces>1543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2026-01-14T02:10:00Z</dcterms:created>
  <dc:creator>Administrator</dc:creator>
  <cp:lastModifiedBy>李玲玲</cp:lastModifiedBy>
  <dcterms:modified xsi:type="dcterms:W3CDTF">2026-03-04T14:20:09Z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TemplateDocerSaveRecord">
    <vt:lpwstr>eyJoZGlkIjoiYTkyMjQ3NmUwMjhlYzI5OTk1M2JmMTc0OWUyOWNlZGIiLCJ1c2VySWQiOiI2Mzc5Nzc2ODQifQ==</vt:lpwstr>
  </property>
  <property fmtid="{D5CDD505-2E9C-101B-9397-08002B2CF9AE}" pid="4" name="ICV">
    <vt:lpwstr>F6D149FDE8A3EB73EE0D776995D64FBA_43</vt:lpwstr>
  </property>
</Properties>
</file>